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EA2F" w14:textId="12C88FFC" w:rsidR="004E5614" w:rsidRDefault="006B4E3E" w:rsidP="00307EBE">
      <w:pPr>
        <w:spacing w:after="0" w:line="240" w:lineRule="auto"/>
        <w:jc w:val="center"/>
        <w:rPr>
          <w:rFonts w:ascii="Times New Roman" w:eastAsia="Times New Roman" w:hAnsi="Times New Roman" w:cs="Times New Roman"/>
          <w:b/>
          <w:bCs/>
          <w:kern w:val="0"/>
          <w:sz w:val="24"/>
          <w:szCs w:val="24"/>
          <w:lang w:eastAsia="en-AU"/>
          <w14:ligatures w14:val="none"/>
        </w:rPr>
      </w:pPr>
      <w:bookmarkStart w:id="0" w:name="_Hlk181018052"/>
      <w:r w:rsidRPr="006B4E3E">
        <w:rPr>
          <w:rFonts w:ascii="Times New Roman" w:eastAsia="Times New Roman" w:hAnsi="Times New Roman" w:cs="Times New Roman"/>
          <w:b/>
          <w:bCs/>
          <w:kern w:val="0"/>
          <w:sz w:val="24"/>
          <w:szCs w:val="24"/>
          <w:lang w:eastAsia="en-AU"/>
          <w14:ligatures w14:val="none"/>
        </w:rPr>
        <w:t xml:space="preserve">Enhancing </w:t>
      </w:r>
      <w:r w:rsidR="007707EB">
        <w:rPr>
          <w:rFonts w:ascii="Times New Roman" w:eastAsia="Times New Roman" w:hAnsi="Times New Roman" w:cs="Times New Roman"/>
          <w:b/>
          <w:bCs/>
          <w:kern w:val="0"/>
          <w:sz w:val="24"/>
          <w:szCs w:val="24"/>
          <w:lang w:eastAsia="en-AU"/>
          <w14:ligatures w14:val="none"/>
        </w:rPr>
        <w:t>labour market competition</w:t>
      </w:r>
      <w:r w:rsidRPr="006B4E3E">
        <w:rPr>
          <w:rFonts w:ascii="Times New Roman" w:eastAsia="Times New Roman" w:hAnsi="Times New Roman" w:cs="Times New Roman"/>
          <w:b/>
          <w:bCs/>
          <w:kern w:val="0"/>
          <w:sz w:val="24"/>
          <w:szCs w:val="24"/>
          <w:lang w:eastAsia="en-AU"/>
          <w14:ligatures w14:val="none"/>
        </w:rPr>
        <w:t xml:space="preserve"> and </w:t>
      </w:r>
      <w:r w:rsidR="007707EB">
        <w:rPr>
          <w:rFonts w:ascii="Times New Roman" w:eastAsia="Times New Roman" w:hAnsi="Times New Roman" w:cs="Times New Roman"/>
          <w:b/>
          <w:bCs/>
          <w:kern w:val="0"/>
          <w:sz w:val="24"/>
          <w:szCs w:val="24"/>
          <w:lang w:eastAsia="en-AU"/>
          <w14:ligatures w14:val="none"/>
        </w:rPr>
        <w:t>p</w:t>
      </w:r>
      <w:r w:rsidRPr="006B4E3E">
        <w:rPr>
          <w:rFonts w:ascii="Times New Roman" w:eastAsia="Times New Roman" w:hAnsi="Times New Roman" w:cs="Times New Roman"/>
          <w:b/>
          <w:bCs/>
          <w:kern w:val="0"/>
          <w:sz w:val="24"/>
          <w:szCs w:val="24"/>
          <w:lang w:eastAsia="en-AU"/>
          <w14:ligatures w14:val="none"/>
        </w:rPr>
        <w:t>roductivity in Australia</w:t>
      </w:r>
    </w:p>
    <w:p w14:paraId="2160F3E3" w14:textId="77777777" w:rsidR="006B4E3E" w:rsidRDefault="006B4E3E" w:rsidP="00307EBE">
      <w:pPr>
        <w:spacing w:after="0" w:line="240" w:lineRule="auto"/>
        <w:jc w:val="center"/>
        <w:rPr>
          <w:rFonts w:ascii="Times New Roman" w:eastAsia="Times New Roman" w:hAnsi="Times New Roman" w:cs="Times New Roman"/>
          <w:b/>
          <w:bCs/>
          <w:kern w:val="0"/>
          <w:sz w:val="24"/>
          <w:szCs w:val="24"/>
          <w:lang w:eastAsia="en-AU"/>
          <w14:ligatures w14:val="none"/>
        </w:rPr>
      </w:pPr>
    </w:p>
    <w:p w14:paraId="11D9F355" w14:textId="6B57CD89" w:rsidR="004E5614" w:rsidRDefault="000E6345" w:rsidP="00EF3CA6">
      <w:pPr>
        <w:spacing w:after="0" w:line="240" w:lineRule="auto"/>
        <w:jc w:val="center"/>
        <w:rPr>
          <w:rFonts w:ascii="Times New Roman" w:eastAsia="Times New Roman" w:hAnsi="Times New Roman" w:cs="Times New Roman"/>
          <w:kern w:val="0"/>
          <w:sz w:val="24"/>
          <w:szCs w:val="24"/>
          <w:lang w:eastAsia="en-AU"/>
          <w14:ligatures w14:val="none"/>
        </w:rPr>
      </w:pPr>
      <w:r w:rsidRPr="00EF3CA6">
        <w:rPr>
          <w:rFonts w:ascii="Times New Roman" w:eastAsia="Times New Roman" w:hAnsi="Times New Roman" w:cs="Times New Roman"/>
          <w:b/>
          <w:bCs/>
          <w:kern w:val="0"/>
          <w:sz w:val="24"/>
          <w:szCs w:val="24"/>
          <w:lang w:eastAsia="en-AU"/>
          <w14:ligatures w14:val="none"/>
        </w:rPr>
        <w:t>Maria Racionero</w:t>
      </w:r>
      <w:r w:rsidR="00C00EFA">
        <w:rPr>
          <w:rStyle w:val="FootnoteReference"/>
          <w:rFonts w:ascii="Times New Roman" w:eastAsia="Times New Roman" w:hAnsi="Times New Roman" w:cs="Times New Roman"/>
          <w:kern w:val="0"/>
          <w:sz w:val="24"/>
          <w:szCs w:val="24"/>
          <w:lang w:eastAsia="en-AU"/>
          <w14:ligatures w14:val="none"/>
        </w:rPr>
        <w:footnoteReference w:id="1"/>
      </w:r>
    </w:p>
    <w:p w14:paraId="07FEFE09" w14:textId="77777777" w:rsidR="00EF3CA6" w:rsidRDefault="00EF3CA6" w:rsidP="009F5A29">
      <w:pPr>
        <w:spacing w:after="0" w:line="240" w:lineRule="auto"/>
        <w:rPr>
          <w:rFonts w:ascii="Times New Roman" w:eastAsia="Times New Roman" w:hAnsi="Times New Roman" w:cs="Times New Roman"/>
          <w:kern w:val="0"/>
          <w:sz w:val="24"/>
          <w:szCs w:val="24"/>
          <w:lang w:eastAsia="en-AU"/>
          <w14:ligatures w14:val="none"/>
        </w:rPr>
      </w:pPr>
    </w:p>
    <w:p w14:paraId="4286A455" w14:textId="77777777" w:rsidR="003323CD" w:rsidRDefault="003323CD" w:rsidP="009F5A29">
      <w:pPr>
        <w:spacing w:after="0" w:line="240" w:lineRule="auto"/>
        <w:rPr>
          <w:rFonts w:ascii="Times New Roman" w:eastAsia="Times New Roman" w:hAnsi="Times New Roman" w:cs="Times New Roman"/>
          <w:kern w:val="0"/>
          <w:sz w:val="24"/>
          <w:szCs w:val="24"/>
          <w:lang w:eastAsia="en-AU"/>
          <w14:ligatures w14:val="none"/>
        </w:rPr>
      </w:pPr>
    </w:p>
    <w:p w14:paraId="6A203163" w14:textId="042AD9B0" w:rsidR="00307EBE" w:rsidRPr="00307EBE" w:rsidRDefault="00307EBE" w:rsidP="00307EBE">
      <w:pPr>
        <w:spacing w:after="0" w:line="240" w:lineRule="auto"/>
        <w:jc w:val="center"/>
        <w:rPr>
          <w:rFonts w:ascii="Times New Roman" w:eastAsia="Times New Roman" w:hAnsi="Times New Roman" w:cs="Times New Roman"/>
          <w:b/>
          <w:bCs/>
          <w:kern w:val="0"/>
          <w:sz w:val="24"/>
          <w:szCs w:val="24"/>
          <w:lang w:eastAsia="en-AU"/>
          <w14:ligatures w14:val="none"/>
        </w:rPr>
      </w:pPr>
      <w:r w:rsidRPr="00307EBE">
        <w:rPr>
          <w:rFonts w:ascii="Times New Roman" w:eastAsia="Times New Roman" w:hAnsi="Times New Roman" w:cs="Times New Roman"/>
          <w:b/>
          <w:bCs/>
          <w:kern w:val="0"/>
          <w:sz w:val="24"/>
          <w:szCs w:val="24"/>
          <w:lang w:eastAsia="en-AU"/>
          <w14:ligatures w14:val="none"/>
        </w:rPr>
        <w:t>Abstract</w:t>
      </w:r>
    </w:p>
    <w:p w14:paraId="3EB92ECD" w14:textId="77777777" w:rsidR="001014E0" w:rsidRPr="000E6345" w:rsidRDefault="001014E0"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0CF83427" w14:textId="478FB34A" w:rsidR="00EF3CA6" w:rsidRDefault="006B3001" w:rsidP="00EF3CA6">
      <w:pPr>
        <w:spacing w:after="0" w:line="240" w:lineRule="auto"/>
        <w:jc w:val="both"/>
        <w:rPr>
          <w:rFonts w:ascii="Times New Roman" w:eastAsia="Times New Roman" w:hAnsi="Times New Roman" w:cs="Times New Roman"/>
          <w:kern w:val="0"/>
          <w:sz w:val="24"/>
          <w:szCs w:val="24"/>
          <w:lang w:eastAsia="en-AU"/>
          <w14:ligatures w14:val="none"/>
        </w:rPr>
      </w:pPr>
      <w:r w:rsidRPr="006B3001">
        <w:rPr>
          <w:rFonts w:ascii="Times New Roman" w:eastAsia="Times New Roman" w:hAnsi="Times New Roman" w:cs="Times New Roman"/>
          <w:kern w:val="0"/>
          <w:sz w:val="24"/>
          <w:szCs w:val="24"/>
          <w:lang w:eastAsia="en-AU"/>
          <w14:ligatures w14:val="none"/>
        </w:rPr>
        <w:t xml:space="preserve">This paper explores </w:t>
      </w:r>
      <w:r w:rsidR="00765C6D" w:rsidRPr="006B3001">
        <w:rPr>
          <w:rFonts w:ascii="Times New Roman" w:eastAsia="Times New Roman" w:hAnsi="Times New Roman" w:cs="Times New Roman"/>
          <w:kern w:val="0"/>
          <w:sz w:val="24"/>
          <w:szCs w:val="24"/>
          <w:lang w:eastAsia="en-AU"/>
          <w14:ligatures w14:val="none"/>
        </w:rPr>
        <w:t xml:space="preserve">the </w:t>
      </w:r>
      <w:r w:rsidR="00765C6D">
        <w:rPr>
          <w:rFonts w:ascii="Times New Roman" w:eastAsia="Times New Roman" w:hAnsi="Times New Roman" w:cs="Times New Roman"/>
          <w:kern w:val="0"/>
          <w:sz w:val="24"/>
          <w:szCs w:val="24"/>
          <w:lang w:eastAsia="en-AU"/>
          <w14:ligatures w14:val="none"/>
        </w:rPr>
        <w:t>relationship</w:t>
      </w:r>
      <w:r w:rsidRPr="006B3001">
        <w:rPr>
          <w:rFonts w:ascii="Times New Roman" w:eastAsia="Times New Roman" w:hAnsi="Times New Roman" w:cs="Times New Roman"/>
          <w:kern w:val="0"/>
          <w:sz w:val="24"/>
          <w:szCs w:val="24"/>
          <w:lang w:eastAsia="en-AU"/>
          <w14:ligatures w14:val="none"/>
        </w:rPr>
        <w:t xml:space="preserve"> between competition, productivity, and labour markets in Australia, emphasising the critical role that competition in the labour market plays. It provides an overview of the Australian labour market, </w:t>
      </w:r>
      <w:r>
        <w:rPr>
          <w:rFonts w:ascii="Times New Roman" w:eastAsia="Times New Roman" w:hAnsi="Times New Roman" w:cs="Times New Roman"/>
          <w:kern w:val="0"/>
          <w:sz w:val="24"/>
          <w:szCs w:val="24"/>
          <w:lang w:eastAsia="en-AU"/>
          <w14:ligatures w14:val="none"/>
        </w:rPr>
        <w:t>outlining</w:t>
      </w:r>
      <w:r w:rsidRPr="006B3001">
        <w:rPr>
          <w:rFonts w:ascii="Times New Roman" w:eastAsia="Times New Roman" w:hAnsi="Times New Roman" w:cs="Times New Roman"/>
          <w:kern w:val="0"/>
          <w:sz w:val="24"/>
          <w:szCs w:val="24"/>
          <w:lang w:eastAsia="en-AU"/>
          <w14:ligatures w14:val="none"/>
        </w:rPr>
        <w:t xml:space="preserve"> current trends and challenges, including the recent slowdown in productivity growth, which is at its lowest in 60 years. </w:t>
      </w:r>
      <w:r w:rsidR="00765C6D">
        <w:rPr>
          <w:rFonts w:ascii="Times New Roman" w:eastAsia="Times New Roman" w:hAnsi="Times New Roman" w:cs="Times New Roman"/>
          <w:kern w:val="0"/>
          <w:sz w:val="24"/>
          <w:szCs w:val="24"/>
          <w:lang w:eastAsia="en-AU"/>
          <w14:ligatures w14:val="none"/>
        </w:rPr>
        <w:t>F</w:t>
      </w:r>
      <w:r w:rsidRPr="006B3001">
        <w:rPr>
          <w:rFonts w:ascii="Times New Roman" w:eastAsia="Times New Roman" w:hAnsi="Times New Roman" w:cs="Times New Roman"/>
          <w:kern w:val="0"/>
          <w:sz w:val="24"/>
          <w:szCs w:val="24"/>
          <w:lang w:eastAsia="en-AU"/>
          <w14:ligatures w14:val="none"/>
        </w:rPr>
        <w:t xml:space="preserve">ostering competition </w:t>
      </w:r>
      <w:r w:rsidR="00765C6D">
        <w:rPr>
          <w:rFonts w:ascii="Times New Roman" w:eastAsia="Times New Roman" w:hAnsi="Times New Roman" w:cs="Times New Roman"/>
          <w:kern w:val="0"/>
          <w:sz w:val="24"/>
          <w:szCs w:val="24"/>
          <w:lang w:eastAsia="en-AU"/>
          <w14:ligatures w14:val="none"/>
        </w:rPr>
        <w:t>could help unlock significant potential.</w:t>
      </w:r>
      <w:r w:rsidRPr="006B3001">
        <w:rPr>
          <w:rFonts w:ascii="Times New Roman" w:eastAsia="Times New Roman" w:hAnsi="Times New Roman" w:cs="Times New Roman"/>
          <w:kern w:val="0"/>
          <w:sz w:val="24"/>
          <w:szCs w:val="24"/>
          <w:lang w:eastAsia="en-AU"/>
          <w14:ligatures w14:val="none"/>
        </w:rPr>
        <w:t xml:space="preserve"> Competition in the labour market enhances workers’ bargaining power and improves job mobility, ensuring the effective allocation of resources and leading to higher productivity. Additionally, competition incentivises innovation and promotes fairness by preventing monopsony power. The paper delves into the role that competition agencies can play and includes a case study on non-compete clauses (NCCs), examining their evolution, prevalence, and economic impacts in Australia, and comparing regulatory responses overseas. It discusses the pros and cons of NCCs, their effects on job mobility and wage growth, and proposes alternative strategies to safeguard trade secrets without unduly restricting worker mobility. </w:t>
      </w:r>
      <w:r w:rsidR="00DF3AF0" w:rsidRPr="00DF3AF0">
        <w:rPr>
          <w:rFonts w:ascii="Times New Roman" w:eastAsia="Times New Roman" w:hAnsi="Times New Roman" w:cs="Times New Roman"/>
          <w:kern w:val="0"/>
          <w:sz w:val="24"/>
          <w:szCs w:val="24"/>
          <w:lang w:eastAsia="en-AU"/>
          <w14:ligatures w14:val="none"/>
        </w:rPr>
        <w:t>Notably, the evidence</w:t>
      </w:r>
      <w:r w:rsidR="00702AA0" w:rsidRPr="00702AA0">
        <w:rPr>
          <w:rFonts w:ascii="Times New Roman" w:eastAsia="Times New Roman" w:hAnsi="Times New Roman" w:cs="Times New Roman"/>
          <w:kern w:val="0"/>
          <w:sz w:val="24"/>
          <w:szCs w:val="24"/>
          <w:lang w:eastAsia="en-AU"/>
          <w14:ligatures w14:val="none"/>
        </w:rPr>
        <w:t xml:space="preserve"> shows that NCCs limit career advancement and suppress wages for low-wage workers, exacerbating their economic vulnerability</w:t>
      </w:r>
      <w:r w:rsidRPr="006B3001">
        <w:rPr>
          <w:rFonts w:ascii="Times New Roman" w:eastAsia="Times New Roman" w:hAnsi="Times New Roman" w:cs="Times New Roman"/>
          <w:kern w:val="0"/>
          <w:sz w:val="24"/>
          <w:szCs w:val="24"/>
          <w:lang w:eastAsia="en-AU"/>
          <w14:ligatures w14:val="none"/>
        </w:rPr>
        <w:t>. The paper concludes with policy recommendations aimed at fostering a more dynamic and equitable labour market, balancing the protection of legitimate business interests with the need to enhance worker mobility and innovation, especially crucial in times of low productivity growth.</w:t>
      </w:r>
    </w:p>
    <w:p w14:paraId="0E068ABE" w14:textId="77777777" w:rsidR="006B3001" w:rsidRDefault="006B3001" w:rsidP="00EF3CA6">
      <w:pPr>
        <w:spacing w:after="0" w:line="240" w:lineRule="auto"/>
        <w:jc w:val="both"/>
        <w:rPr>
          <w:rFonts w:ascii="Times New Roman" w:eastAsia="Times New Roman" w:hAnsi="Times New Roman" w:cs="Times New Roman"/>
          <w:kern w:val="0"/>
          <w:sz w:val="24"/>
          <w:szCs w:val="24"/>
          <w:lang w:eastAsia="en-AU"/>
          <w14:ligatures w14:val="none"/>
        </w:rPr>
      </w:pPr>
    </w:p>
    <w:p w14:paraId="5A7A9778" w14:textId="2D6C7B87" w:rsidR="00EF3CA6" w:rsidRPr="00EF3CA6" w:rsidRDefault="00EF3CA6" w:rsidP="00EF3CA6">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 xml:space="preserve">Keywords: </w:t>
      </w:r>
      <w:r w:rsidRPr="00EF3CA6">
        <w:rPr>
          <w:rFonts w:ascii="Times New Roman" w:eastAsia="Times New Roman" w:hAnsi="Times New Roman" w:cs="Times New Roman"/>
          <w:kern w:val="0"/>
          <w:sz w:val="24"/>
          <w:szCs w:val="24"/>
          <w:lang w:eastAsia="en-AU"/>
          <w14:ligatures w14:val="none"/>
        </w:rPr>
        <w:t xml:space="preserve">Labour </w:t>
      </w:r>
      <w:r w:rsidR="009029AB">
        <w:rPr>
          <w:rFonts w:ascii="Times New Roman" w:eastAsia="Times New Roman" w:hAnsi="Times New Roman" w:cs="Times New Roman"/>
          <w:kern w:val="0"/>
          <w:sz w:val="24"/>
          <w:szCs w:val="24"/>
          <w:lang w:eastAsia="en-AU"/>
          <w14:ligatures w14:val="none"/>
        </w:rPr>
        <w:t>m</w:t>
      </w:r>
      <w:r w:rsidRPr="00EF3CA6">
        <w:rPr>
          <w:rFonts w:ascii="Times New Roman" w:eastAsia="Times New Roman" w:hAnsi="Times New Roman" w:cs="Times New Roman"/>
          <w:kern w:val="0"/>
          <w:sz w:val="24"/>
          <w:szCs w:val="24"/>
          <w:lang w:eastAsia="en-AU"/>
          <w14:ligatures w14:val="none"/>
        </w:rPr>
        <w:t xml:space="preserve">arket </w:t>
      </w:r>
      <w:r w:rsidR="009029AB">
        <w:rPr>
          <w:rFonts w:ascii="Times New Roman" w:eastAsia="Times New Roman" w:hAnsi="Times New Roman" w:cs="Times New Roman"/>
          <w:kern w:val="0"/>
          <w:sz w:val="24"/>
          <w:szCs w:val="24"/>
          <w:lang w:eastAsia="en-AU"/>
          <w14:ligatures w14:val="none"/>
        </w:rPr>
        <w:t>c</w:t>
      </w:r>
      <w:r w:rsidRPr="00EF3CA6">
        <w:rPr>
          <w:rFonts w:ascii="Times New Roman" w:eastAsia="Times New Roman" w:hAnsi="Times New Roman" w:cs="Times New Roman"/>
          <w:kern w:val="0"/>
          <w:sz w:val="24"/>
          <w:szCs w:val="24"/>
          <w:lang w:eastAsia="en-AU"/>
          <w14:ligatures w14:val="none"/>
        </w:rPr>
        <w:t xml:space="preserve">ompetition, </w:t>
      </w:r>
      <w:r w:rsidR="009029AB">
        <w:rPr>
          <w:rFonts w:ascii="Times New Roman" w:eastAsia="Times New Roman" w:hAnsi="Times New Roman" w:cs="Times New Roman"/>
          <w:kern w:val="0"/>
          <w:sz w:val="24"/>
          <w:szCs w:val="24"/>
          <w:lang w:eastAsia="en-AU"/>
          <w14:ligatures w14:val="none"/>
        </w:rPr>
        <w:t>p</w:t>
      </w:r>
      <w:r w:rsidRPr="00EF3CA6">
        <w:rPr>
          <w:rFonts w:ascii="Times New Roman" w:eastAsia="Times New Roman" w:hAnsi="Times New Roman" w:cs="Times New Roman"/>
          <w:kern w:val="0"/>
          <w:sz w:val="24"/>
          <w:szCs w:val="24"/>
          <w:lang w:eastAsia="en-AU"/>
          <w14:ligatures w14:val="none"/>
        </w:rPr>
        <w:t xml:space="preserve">roductivity </w:t>
      </w:r>
      <w:r w:rsidR="009029AB">
        <w:rPr>
          <w:rFonts w:ascii="Times New Roman" w:eastAsia="Times New Roman" w:hAnsi="Times New Roman" w:cs="Times New Roman"/>
          <w:kern w:val="0"/>
          <w:sz w:val="24"/>
          <w:szCs w:val="24"/>
          <w:lang w:eastAsia="en-AU"/>
          <w14:ligatures w14:val="none"/>
        </w:rPr>
        <w:t>g</w:t>
      </w:r>
      <w:r w:rsidRPr="00EF3CA6">
        <w:rPr>
          <w:rFonts w:ascii="Times New Roman" w:eastAsia="Times New Roman" w:hAnsi="Times New Roman" w:cs="Times New Roman"/>
          <w:kern w:val="0"/>
          <w:sz w:val="24"/>
          <w:szCs w:val="24"/>
          <w:lang w:eastAsia="en-AU"/>
          <w14:ligatures w14:val="none"/>
        </w:rPr>
        <w:t xml:space="preserve">rowth, </w:t>
      </w:r>
      <w:r w:rsidR="009029AB">
        <w:rPr>
          <w:rFonts w:ascii="Times New Roman" w:eastAsia="Times New Roman" w:hAnsi="Times New Roman" w:cs="Times New Roman"/>
          <w:kern w:val="0"/>
          <w:sz w:val="24"/>
          <w:szCs w:val="24"/>
          <w:lang w:eastAsia="en-AU"/>
          <w14:ligatures w14:val="none"/>
        </w:rPr>
        <w:t>j</w:t>
      </w:r>
      <w:r w:rsidRPr="00EF3CA6">
        <w:rPr>
          <w:rFonts w:ascii="Times New Roman" w:eastAsia="Times New Roman" w:hAnsi="Times New Roman" w:cs="Times New Roman"/>
          <w:kern w:val="0"/>
          <w:sz w:val="24"/>
          <w:szCs w:val="24"/>
          <w:lang w:eastAsia="en-AU"/>
          <w14:ligatures w14:val="none"/>
        </w:rPr>
        <w:t xml:space="preserve">ob </w:t>
      </w:r>
      <w:r w:rsidR="009029AB">
        <w:rPr>
          <w:rFonts w:ascii="Times New Roman" w:eastAsia="Times New Roman" w:hAnsi="Times New Roman" w:cs="Times New Roman"/>
          <w:kern w:val="0"/>
          <w:sz w:val="24"/>
          <w:szCs w:val="24"/>
          <w:lang w:eastAsia="en-AU"/>
          <w14:ligatures w14:val="none"/>
        </w:rPr>
        <w:t>m</w:t>
      </w:r>
      <w:r w:rsidRPr="00EF3CA6">
        <w:rPr>
          <w:rFonts w:ascii="Times New Roman" w:eastAsia="Times New Roman" w:hAnsi="Times New Roman" w:cs="Times New Roman"/>
          <w:kern w:val="0"/>
          <w:sz w:val="24"/>
          <w:szCs w:val="24"/>
          <w:lang w:eastAsia="en-AU"/>
          <w14:ligatures w14:val="none"/>
        </w:rPr>
        <w:t xml:space="preserve">obility, </w:t>
      </w:r>
      <w:r w:rsidR="009029AB">
        <w:rPr>
          <w:rFonts w:ascii="Times New Roman" w:eastAsia="Times New Roman" w:hAnsi="Times New Roman" w:cs="Times New Roman"/>
          <w:kern w:val="0"/>
          <w:sz w:val="24"/>
          <w:szCs w:val="24"/>
          <w:lang w:eastAsia="en-AU"/>
          <w14:ligatures w14:val="none"/>
        </w:rPr>
        <w:t>n</w:t>
      </w:r>
      <w:r w:rsidRPr="00EF3CA6">
        <w:rPr>
          <w:rFonts w:ascii="Times New Roman" w:eastAsia="Times New Roman" w:hAnsi="Times New Roman" w:cs="Times New Roman"/>
          <w:kern w:val="0"/>
          <w:sz w:val="24"/>
          <w:szCs w:val="24"/>
          <w:lang w:eastAsia="en-AU"/>
          <w14:ligatures w14:val="none"/>
        </w:rPr>
        <w:t xml:space="preserve">on-compete </w:t>
      </w:r>
      <w:r w:rsidR="009029AB">
        <w:rPr>
          <w:rFonts w:ascii="Times New Roman" w:eastAsia="Times New Roman" w:hAnsi="Times New Roman" w:cs="Times New Roman"/>
          <w:kern w:val="0"/>
          <w:sz w:val="24"/>
          <w:szCs w:val="24"/>
          <w:lang w:eastAsia="en-AU"/>
          <w14:ligatures w14:val="none"/>
        </w:rPr>
        <w:t>c</w:t>
      </w:r>
      <w:r w:rsidRPr="00EF3CA6">
        <w:rPr>
          <w:rFonts w:ascii="Times New Roman" w:eastAsia="Times New Roman" w:hAnsi="Times New Roman" w:cs="Times New Roman"/>
          <w:kern w:val="0"/>
          <w:sz w:val="24"/>
          <w:szCs w:val="24"/>
          <w:lang w:eastAsia="en-AU"/>
          <w14:ligatures w14:val="none"/>
        </w:rPr>
        <w:t>lauses (NCCs)</w:t>
      </w:r>
    </w:p>
    <w:p w14:paraId="6B80D656" w14:textId="77777777" w:rsidR="00EF3CA6" w:rsidRDefault="00EF3CA6" w:rsidP="00EF3CA6">
      <w:pPr>
        <w:spacing w:after="0" w:line="240" w:lineRule="auto"/>
        <w:jc w:val="both"/>
        <w:rPr>
          <w:rFonts w:ascii="Times New Roman" w:eastAsia="Times New Roman" w:hAnsi="Times New Roman" w:cs="Times New Roman"/>
          <w:kern w:val="0"/>
          <w:sz w:val="24"/>
          <w:szCs w:val="24"/>
          <w:lang w:eastAsia="en-AU"/>
          <w14:ligatures w14:val="none"/>
        </w:rPr>
      </w:pPr>
    </w:p>
    <w:p w14:paraId="7492D3BD" w14:textId="341712F7" w:rsidR="00AA65C9" w:rsidRDefault="00EF3CA6" w:rsidP="009F5A29">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JEL Classification:</w:t>
      </w:r>
      <w:r w:rsidR="00D5610D">
        <w:rPr>
          <w:rFonts w:ascii="Times New Roman" w:eastAsia="Times New Roman" w:hAnsi="Times New Roman" w:cs="Times New Roman"/>
          <w:kern w:val="0"/>
          <w:sz w:val="24"/>
          <w:szCs w:val="24"/>
          <w:lang w:eastAsia="en-AU"/>
          <w14:ligatures w14:val="none"/>
        </w:rPr>
        <w:t xml:space="preserve"> J24, J38</w:t>
      </w:r>
    </w:p>
    <w:p w14:paraId="4EFE31F2" w14:textId="77777777" w:rsidR="00EF3CA6" w:rsidRDefault="00EF3CA6" w:rsidP="00A31F53">
      <w:pPr>
        <w:spacing w:after="0" w:line="240" w:lineRule="auto"/>
        <w:rPr>
          <w:rFonts w:ascii="Times New Roman" w:eastAsia="Times New Roman" w:hAnsi="Times New Roman" w:cs="Times New Roman"/>
          <w:kern w:val="0"/>
          <w:sz w:val="24"/>
          <w:szCs w:val="24"/>
          <w:lang w:eastAsia="en-AU"/>
          <w14:ligatures w14:val="none"/>
        </w:rPr>
      </w:pPr>
    </w:p>
    <w:p w14:paraId="3C076319" w14:textId="77777777" w:rsidR="003323CD" w:rsidRPr="00AA65C9" w:rsidRDefault="003323CD" w:rsidP="00A31F53">
      <w:pPr>
        <w:spacing w:after="0" w:line="240" w:lineRule="auto"/>
        <w:rPr>
          <w:rFonts w:ascii="Times New Roman" w:eastAsia="Times New Roman" w:hAnsi="Times New Roman" w:cs="Times New Roman"/>
          <w:kern w:val="0"/>
          <w:sz w:val="24"/>
          <w:szCs w:val="24"/>
          <w:lang w:eastAsia="en-AU"/>
          <w14:ligatures w14:val="none"/>
        </w:rPr>
      </w:pPr>
    </w:p>
    <w:p w14:paraId="065DC77E" w14:textId="3358BD3F" w:rsidR="00A16B08" w:rsidRDefault="00A16B08" w:rsidP="00307EBE">
      <w:pPr>
        <w:pStyle w:val="ListParagraph"/>
        <w:numPr>
          <w:ilvl w:val="0"/>
          <w:numId w:val="32"/>
        </w:numPr>
        <w:spacing w:after="0" w:line="240" w:lineRule="auto"/>
        <w:jc w:val="both"/>
        <w:rPr>
          <w:rFonts w:ascii="Times New Roman" w:eastAsia="Times New Roman" w:hAnsi="Times New Roman" w:cs="Times New Roman"/>
          <w:b/>
          <w:bCs/>
          <w:kern w:val="0"/>
          <w:sz w:val="24"/>
          <w:szCs w:val="24"/>
          <w:lang w:eastAsia="en-AU"/>
          <w14:ligatures w14:val="none"/>
        </w:rPr>
      </w:pPr>
      <w:r w:rsidRPr="000E6345">
        <w:rPr>
          <w:rFonts w:ascii="Times New Roman" w:eastAsia="Times New Roman" w:hAnsi="Times New Roman" w:cs="Times New Roman"/>
          <w:b/>
          <w:bCs/>
          <w:kern w:val="0"/>
          <w:sz w:val="24"/>
          <w:szCs w:val="24"/>
          <w:lang w:eastAsia="en-AU"/>
          <w14:ligatures w14:val="none"/>
        </w:rPr>
        <w:t>Introduction</w:t>
      </w:r>
    </w:p>
    <w:p w14:paraId="3A305405" w14:textId="77777777" w:rsidR="001014E0" w:rsidRPr="00565356" w:rsidRDefault="001014E0" w:rsidP="00565356">
      <w:pPr>
        <w:spacing w:after="0" w:line="240" w:lineRule="auto"/>
        <w:jc w:val="both"/>
        <w:rPr>
          <w:rFonts w:ascii="Times New Roman" w:eastAsia="Times New Roman" w:hAnsi="Times New Roman" w:cs="Times New Roman"/>
          <w:b/>
          <w:bCs/>
          <w:kern w:val="0"/>
          <w:sz w:val="24"/>
          <w:szCs w:val="24"/>
          <w:lang w:eastAsia="en-AU"/>
          <w14:ligatures w14:val="none"/>
        </w:rPr>
      </w:pPr>
    </w:p>
    <w:p w14:paraId="76E63638" w14:textId="051AABB2" w:rsidR="00565356" w:rsidRDefault="00FB50E8" w:rsidP="00307EBE">
      <w:pPr>
        <w:spacing w:after="0" w:line="240" w:lineRule="auto"/>
        <w:jc w:val="both"/>
        <w:rPr>
          <w:rFonts w:ascii="Times New Roman" w:eastAsia="Times New Roman" w:hAnsi="Times New Roman" w:cs="Times New Roman"/>
          <w:kern w:val="0"/>
          <w:sz w:val="24"/>
          <w:szCs w:val="24"/>
          <w:lang w:eastAsia="en-AU"/>
          <w14:ligatures w14:val="none"/>
        </w:rPr>
      </w:pPr>
      <w:r w:rsidRPr="00FB50E8">
        <w:rPr>
          <w:rFonts w:ascii="Times New Roman" w:eastAsia="Times New Roman" w:hAnsi="Times New Roman" w:cs="Times New Roman"/>
          <w:kern w:val="0"/>
          <w:sz w:val="24"/>
          <w:szCs w:val="24"/>
          <w:lang w:eastAsia="en-AU"/>
          <w14:ligatures w14:val="none"/>
        </w:rPr>
        <w:t xml:space="preserve">Labour market conditions play a vital role in determining productivity levels. Competition in the labour market drives wage growth by enhancing workers’ bargaining power to negotiate higher pay and better benefits. It also improves job mobility, providing workers with more opportunities to switch jobs and find positions that better match their skills and preferences. </w:t>
      </w:r>
      <w:r w:rsidR="00565356" w:rsidRPr="00FB50E8">
        <w:rPr>
          <w:rFonts w:ascii="Times New Roman" w:eastAsia="Times New Roman" w:hAnsi="Times New Roman" w:cs="Times New Roman"/>
          <w:kern w:val="0"/>
          <w:sz w:val="24"/>
          <w:szCs w:val="24"/>
          <w:lang w:eastAsia="en-AU"/>
          <w14:ligatures w14:val="none"/>
        </w:rPr>
        <w:t>This mobility contributes to economic efficiency, ensuring that resources, including labour, are allocated effectively, leading to higher productivity and economic growth. Additionally, competition incentivi</w:t>
      </w:r>
      <w:r w:rsidR="00F122F5">
        <w:rPr>
          <w:rFonts w:ascii="Times New Roman" w:eastAsia="Times New Roman" w:hAnsi="Times New Roman" w:cs="Times New Roman"/>
          <w:kern w:val="0"/>
          <w:sz w:val="24"/>
          <w:szCs w:val="24"/>
          <w:lang w:eastAsia="en-AU"/>
          <w14:ligatures w14:val="none"/>
        </w:rPr>
        <w:t>s</w:t>
      </w:r>
      <w:r w:rsidR="00565356" w:rsidRPr="00FB50E8">
        <w:rPr>
          <w:rFonts w:ascii="Times New Roman" w:eastAsia="Times New Roman" w:hAnsi="Times New Roman" w:cs="Times New Roman"/>
          <w:kern w:val="0"/>
          <w:sz w:val="24"/>
          <w:szCs w:val="24"/>
          <w:lang w:eastAsia="en-AU"/>
          <w14:ligatures w14:val="none"/>
        </w:rPr>
        <w:t xml:space="preserve">es innovation, as employers strive to attract and retain talent. It </w:t>
      </w:r>
      <w:r w:rsidR="00565356">
        <w:rPr>
          <w:rFonts w:ascii="Times New Roman" w:eastAsia="Times New Roman" w:hAnsi="Times New Roman" w:cs="Times New Roman"/>
          <w:kern w:val="0"/>
          <w:sz w:val="24"/>
          <w:szCs w:val="24"/>
          <w:lang w:eastAsia="en-AU"/>
          <w14:ligatures w14:val="none"/>
        </w:rPr>
        <w:t>can also promote</w:t>
      </w:r>
      <w:r w:rsidR="00565356" w:rsidRPr="00FB50E8">
        <w:rPr>
          <w:rFonts w:ascii="Times New Roman" w:eastAsia="Times New Roman" w:hAnsi="Times New Roman" w:cs="Times New Roman"/>
          <w:kern w:val="0"/>
          <w:sz w:val="24"/>
          <w:szCs w:val="24"/>
          <w:lang w:eastAsia="en-AU"/>
          <w14:ligatures w14:val="none"/>
        </w:rPr>
        <w:t xml:space="preserve"> fairness and equity by preventing monopsony power, where a few employers dominate the market, leading to lower wages and poorer working conditions, especially for vulnerable groups. Ultimately, a competitive labour market benefits consumers by driving businesses to improve efficiency and quality, resulting in better products and services.</w:t>
      </w:r>
    </w:p>
    <w:p w14:paraId="4A6F36D7" w14:textId="77777777" w:rsidR="00565356" w:rsidRPr="00DF7BAF" w:rsidRDefault="0056535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219518F1" w14:textId="06CD2F28" w:rsidR="00565356" w:rsidRDefault="00565356" w:rsidP="00307EBE">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lastRenderedPageBreak/>
        <w:t xml:space="preserve">Competition agencies, traditionally focused on ensuring that product markets remain competitive by preventing anti-competitive practices, promoting fair competition, and protecting consumer welfare, are increasingly turning their attention to labour markets. These agencies play a crucial role in preventing practices such as wage-fixing and non-compete agreements that can restrict workers’ mobility and earning potential. </w:t>
      </w:r>
    </w:p>
    <w:p w14:paraId="2FAAEDEC" w14:textId="77777777" w:rsidR="00565356" w:rsidRPr="00DF7BAF" w:rsidRDefault="0056535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6FB5CB1" w14:textId="73CD5708" w:rsidR="00DF7BAF" w:rsidRDefault="00565356" w:rsidP="00307EBE">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Non-compete clauses have garnered significant attention from regulatory bodies in both the United States</w:t>
      </w:r>
      <w:r w:rsidR="006C4A4E">
        <w:rPr>
          <w:rFonts w:ascii="Times New Roman" w:eastAsia="Times New Roman" w:hAnsi="Times New Roman" w:cs="Times New Roman"/>
          <w:kern w:val="0"/>
          <w:sz w:val="24"/>
          <w:szCs w:val="24"/>
          <w:lang w:eastAsia="en-AU"/>
          <w14:ligatures w14:val="none"/>
        </w:rPr>
        <w:t xml:space="preserve"> (US)</w:t>
      </w:r>
      <w:r w:rsidRPr="00DF7BAF">
        <w:rPr>
          <w:rFonts w:ascii="Times New Roman" w:eastAsia="Times New Roman" w:hAnsi="Times New Roman" w:cs="Times New Roman"/>
          <w:kern w:val="0"/>
          <w:sz w:val="24"/>
          <w:szCs w:val="24"/>
          <w:lang w:eastAsia="en-AU"/>
          <w14:ligatures w14:val="none"/>
        </w:rPr>
        <w:t xml:space="preserve"> and Australia. </w:t>
      </w:r>
      <w:r w:rsidRPr="00A94080">
        <w:rPr>
          <w:rFonts w:ascii="Times New Roman" w:eastAsia="Times New Roman" w:hAnsi="Times New Roman" w:cs="Times New Roman"/>
          <w:kern w:val="0"/>
          <w:sz w:val="24"/>
          <w:szCs w:val="24"/>
          <w:lang w:eastAsia="en-AU"/>
          <w14:ligatures w14:val="none"/>
        </w:rPr>
        <w:t>In the US, the Federal Trade Commission (FTC) has recently issued a final rule banning most non-compete clauses, citing their detrimental effects on workers’ mobility, wages, and innovation</w:t>
      </w:r>
      <w:r w:rsidRPr="00DF7BAF">
        <w:rPr>
          <w:rFonts w:ascii="Times New Roman" w:eastAsia="Times New Roman" w:hAnsi="Times New Roman" w:cs="Times New Roman"/>
          <w:kern w:val="0"/>
          <w:sz w:val="24"/>
          <w:szCs w:val="24"/>
          <w:lang w:eastAsia="en-AU"/>
          <w14:ligatures w14:val="none"/>
        </w:rPr>
        <w:t>.</w:t>
      </w:r>
      <w:r>
        <w:rPr>
          <w:rStyle w:val="FootnoteReference"/>
          <w:rFonts w:ascii="Times New Roman" w:eastAsia="Times New Roman" w:hAnsi="Times New Roman" w:cs="Times New Roman"/>
          <w:kern w:val="0"/>
          <w:sz w:val="24"/>
          <w:szCs w:val="24"/>
          <w:lang w:eastAsia="en-AU"/>
          <w14:ligatures w14:val="none"/>
        </w:rPr>
        <w:footnoteReference w:id="2"/>
      </w:r>
      <w:r w:rsidR="00DF7BAF" w:rsidRPr="00DF7BAF">
        <w:rPr>
          <w:rFonts w:ascii="Times New Roman" w:eastAsia="Times New Roman" w:hAnsi="Times New Roman" w:cs="Times New Roman"/>
          <w:kern w:val="0"/>
          <w:sz w:val="24"/>
          <w:szCs w:val="24"/>
          <w:lang w:eastAsia="en-AU"/>
          <w14:ligatures w14:val="none"/>
        </w:rPr>
        <w:t xml:space="preserve"> This rule aims to enhance job opportunities and economic dynamism by allowing workers to freely change jobs or start new businesses without legal constraints. Similarly, in Australia, non-compete clauses are under scrutiny as part of broader efforts to promote labour mobility and economic growth. </w:t>
      </w:r>
      <w:r w:rsidR="00DF7BAF" w:rsidRPr="00A94080">
        <w:rPr>
          <w:rFonts w:ascii="Times New Roman" w:eastAsia="Times New Roman" w:hAnsi="Times New Roman" w:cs="Times New Roman"/>
          <w:kern w:val="0"/>
          <w:sz w:val="24"/>
          <w:szCs w:val="24"/>
          <w:lang w:eastAsia="en-AU"/>
          <w14:ligatures w14:val="none"/>
        </w:rPr>
        <w:t xml:space="preserve">The Australian Government’s 2023 </w:t>
      </w:r>
      <w:r w:rsidR="00FD77A8">
        <w:rPr>
          <w:rFonts w:ascii="Times New Roman" w:eastAsia="Times New Roman" w:hAnsi="Times New Roman" w:cs="Times New Roman"/>
          <w:kern w:val="0"/>
          <w:sz w:val="24"/>
          <w:szCs w:val="24"/>
          <w:lang w:eastAsia="en-AU"/>
          <w14:ligatures w14:val="none"/>
        </w:rPr>
        <w:t>Future Work</w:t>
      </w:r>
      <w:r w:rsidR="00DF7BAF" w:rsidRPr="00A94080">
        <w:rPr>
          <w:rFonts w:ascii="Times New Roman" w:eastAsia="Times New Roman" w:hAnsi="Times New Roman" w:cs="Times New Roman"/>
          <w:kern w:val="0"/>
          <w:sz w:val="24"/>
          <w:szCs w:val="24"/>
          <w:lang w:eastAsia="en-AU"/>
          <w14:ligatures w14:val="none"/>
        </w:rPr>
        <w:t xml:space="preserve"> White Paper highlighted concerns that these clauses can hinder job mobility, wage growth, and innovation</w:t>
      </w:r>
      <w:r w:rsidR="00DF7BAF" w:rsidRPr="00DF7BAF">
        <w:rPr>
          <w:rFonts w:ascii="Times New Roman" w:eastAsia="Times New Roman" w:hAnsi="Times New Roman" w:cs="Times New Roman"/>
          <w:kern w:val="0"/>
          <w:sz w:val="24"/>
          <w:szCs w:val="24"/>
          <w:lang w:eastAsia="en-AU"/>
          <w14:ligatures w14:val="none"/>
        </w:rPr>
        <w:t>.</w:t>
      </w:r>
      <w:r w:rsidR="00A94080">
        <w:rPr>
          <w:rStyle w:val="FootnoteReference"/>
          <w:rFonts w:ascii="Times New Roman" w:eastAsia="Times New Roman" w:hAnsi="Times New Roman" w:cs="Times New Roman"/>
          <w:kern w:val="0"/>
          <w:sz w:val="24"/>
          <w:szCs w:val="24"/>
          <w:lang w:eastAsia="en-AU"/>
          <w14:ligatures w14:val="none"/>
        </w:rPr>
        <w:footnoteReference w:id="3"/>
      </w:r>
      <w:r w:rsidR="00DF7BAF" w:rsidRPr="00DF7BAF">
        <w:rPr>
          <w:rFonts w:ascii="Times New Roman" w:eastAsia="Times New Roman" w:hAnsi="Times New Roman" w:cs="Times New Roman"/>
          <w:kern w:val="0"/>
          <w:sz w:val="24"/>
          <w:szCs w:val="24"/>
          <w:lang w:eastAsia="en-AU"/>
          <w14:ligatures w14:val="none"/>
        </w:rPr>
        <w:t xml:space="preserve"> As a result, there is ongoing discussion about potential reforms to ensure that non-compete clauses do not unduly restrict workers’ opportunities and the overall competitiveness of the labour market.</w:t>
      </w:r>
    </w:p>
    <w:p w14:paraId="71CEBB6A" w14:textId="77777777" w:rsidR="00233183" w:rsidRDefault="00233183"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23DE0C6F" w14:textId="3216B1E3" w:rsidR="00DF7BAF" w:rsidRPr="00FD77A8" w:rsidRDefault="00DF7BAF" w:rsidP="00307EBE">
      <w:pPr>
        <w:spacing w:after="0" w:line="240" w:lineRule="auto"/>
        <w:jc w:val="both"/>
        <w:rPr>
          <w:rFonts w:ascii="Times New Roman" w:eastAsia="Times New Roman" w:hAnsi="Times New Roman" w:cs="Times New Roman"/>
          <w:kern w:val="0"/>
          <w:sz w:val="24"/>
          <w:szCs w:val="24"/>
          <w:lang w:eastAsia="en-AU"/>
          <w14:ligatures w14:val="none"/>
        </w:rPr>
      </w:pPr>
      <w:r w:rsidRPr="00FD77A8">
        <w:rPr>
          <w:rFonts w:ascii="Times New Roman" w:eastAsia="Times New Roman" w:hAnsi="Times New Roman" w:cs="Times New Roman"/>
          <w:kern w:val="0"/>
          <w:sz w:val="24"/>
          <w:szCs w:val="24"/>
          <w:lang w:eastAsia="en-AU"/>
          <w14:ligatures w14:val="none"/>
        </w:rPr>
        <w:t xml:space="preserve">The focus on competition in the labour market in Australia is both crucial and timely, especially given current </w:t>
      </w:r>
      <w:r w:rsidR="001E496B" w:rsidRPr="00FD77A8">
        <w:rPr>
          <w:rFonts w:ascii="Times New Roman" w:eastAsia="Times New Roman" w:hAnsi="Times New Roman" w:cs="Times New Roman"/>
          <w:kern w:val="0"/>
          <w:sz w:val="24"/>
          <w:szCs w:val="24"/>
          <w:lang w:eastAsia="en-AU"/>
          <w14:ligatures w14:val="none"/>
        </w:rPr>
        <w:t>labour market</w:t>
      </w:r>
      <w:r w:rsidRPr="00FD77A8">
        <w:rPr>
          <w:rFonts w:ascii="Times New Roman" w:eastAsia="Times New Roman" w:hAnsi="Times New Roman" w:cs="Times New Roman"/>
          <w:kern w:val="0"/>
          <w:sz w:val="24"/>
          <w:szCs w:val="24"/>
          <w:lang w:eastAsia="en-AU"/>
          <w14:ligatures w14:val="none"/>
        </w:rPr>
        <w:t xml:space="preserve"> </w:t>
      </w:r>
      <w:r w:rsidR="00FD77A8" w:rsidRPr="00FD77A8">
        <w:rPr>
          <w:rFonts w:ascii="Times New Roman" w:eastAsia="Times New Roman" w:hAnsi="Times New Roman" w:cs="Times New Roman"/>
          <w:kern w:val="0"/>
          <w:sz w:val="24"/>
          <w:szCs w:val="24"/>
          <w:lang w:eastAsia="en-AU"/>
          <w14:ligatures w14:val="none"/>
        </w:rPr>
        <w:t xml:space="preserve">conditions. Despite a recent decrease in unemployment, the labour market is still grappling with skill shortages, slow wage growth, and concerns about job security. Fostering competition could help unlock significant potential. </w:t>
      </w:r>
      <w:r w:rsidRPr="00FD77A8">
        <w:rPr>
          <w:rFonts w:ascii="Times New Roman" w:eastAsia="Times New Roman" w:hAnsi="Times New Roman" w:cs="Times New Roman"/>
          <w:kern w:val="0"/>
          <w:sz w:val="24"/>
          <w:szCs w:val="24"/>
          <w:lang w:eastAsia="en-AU"/>
          <w14:ligatures w14:val="none"/>
        </w:rPr>
        <w:t xml:space="preserve">By addressing anti-competitive practices in the labour market, competition agencies </w:t>
      </w:r>
      <w:r w:rsidR="00FD77A8" w:rsidRPr="00FD77A8">
        <w:rPr>
          <w:rFonts w:ascii="Times New Roman" w:eastAsia="Times New Roman" w:hAnsi="Times New Roman" w:cs="Times New Roman"/>
          <w:kern w:val="0"/>
          <w:sz w:val="24"/>
          <w:szCs w:val="24"/>
          <w:lang w:eastAsia="en-AU"/>
          <w14:ligatures w14:val="none"/>
        </w:rPr>
        <w:t>can</w:t>
      </w:r>
      <w:r w:rsidR="00FD77A8">
        <w:rPr>
          <w:rFonts w:ascii="Times New Roman" w:eastAsia="Times New Roman" w:hAnsi="Times New Roman" w:cs="Times New Roman"/>
          <w:kern w:val="0"/>
          <w:sz w:val="24"/>
          <w:szCs w:val="24"/>
          <w:lang w:eastAsia="en-AU"/>
          <w14:ligatures w14:val="none"/>
        </w:rPr>
        <w:t xml:space="preserve"> </w:t>
      </w:r>
      <w:r w:rsidR="00FD77A8" w:rsidRPr="00FD77A8">
        <w:rPr>
          <w:rFonts w:ascii="Times New Roman" w:eastAsia="Times New Roman" w:hAnsi="Times New Roman" w:cs="Times New Roman"/>
          <w:kern w:val="0"/>
          <w:sz w:val="24"/>
          <w:szCs w:val="24"/>
          <w:lang w:eastAsia="en-AU"/>
          <w14:ligatures w14:val="none"/>
        </w:rPr>
        <w:t>enhance</w:t>
      </w:r>
      <w:r w:rsidRPr="00FD77A8">
        <w:rPr>
          <w:rFonts w:ascii="Times New Roman" w:eastAsia="Times New Roman" w:hAnsi="Times New Roman" w:cs="Times New Roman"/>
          <w:kern w:val="0"/>
          <w:sz w:val="24"/>
          <w:szCs w:val="24"/>
          <w:lang w:eastAsia="en-AU"/>
          <w14:ligatures w14:val="none"/>
        </w:rPr>
        <w:t xml:space="preserve"> job mobility, ensure fair compensation, </w:t>
      </w:r>
      <w:r w:rsidR="00FD77A8" w:rsidRPr="00FD77A8">
        <w:rPr>
          <w:rFonts w:ascii="Times New Roman" w:eastAsia="Times New Roman" w:hAnsi="Times New Roman" w:cs="Times New Roman"/>
          <w:kern w:val="0"/>
          <w:sz w:val="24"/>
          <w:szCs w:val="24"/>
          <w:lang w:eastAsia="en-AU"/>
          <w14:ligatures w14:val="none"/>
        </w:rPr>
        <w:t xml:space="preserve">and </w:t>
      </w:r>
      <w:r w:rsidR="00FD77A8">
        <w:rPr>
          <w:rFonts w:ascii="Times New Roman" w:eastAsia="Times New Roman" w:hAnsi="Times New Roman" w:cs="Times New Roman"/>
          <w:kern w:val="0"/>
          <w:sz w:val="24"/>
          <w:szCs w:val="24"/>
          <w:lang w:eastAsia="en-AU"/>
          <w14:ligatures w14:val="none"/>
        </w:rPr>
        <w:t>support</w:t>
      </w:r>
      <w:r w:rsidRPr="00FD77A8">
        <w:rPr>
          <w:rFonts w:ascii="Times New Roman" w:eastAsia="Times New Roman" w:hAnsi="Times New Roman" w:cs="Times New Roman"/>
          <w:kern w:val="0"/>
          <w:sz w:val="24"/>
          <w:szCs w:val="24"/>
          <w:lang w:eastAsia="en-AU"/>
          <w14:ligatures w14:val="none"/>
        </w:rPr>
        <w:t xml:space="preserve"> a more dynamic and resilient labour market.</w:t>
      </w:r>
    </w:p>
    <w:p w14:paraId="3F3E7D1B" w14:textId="77777777" w:rsidR="00233183" w:rsidRDefault="00233183"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73B5375B" w14:textId="011BD6EB" w:rsidR="00313CED" w:rsidRPr="00892020" w:rsidRDefault="00313CED" w:rsidP="00307EBE">
      <w:pPr>
        <w:spacing w:after="0" w:line="240" w:lineRule="auto"/>
        <w:jc w:val="both"/>
        <w:rPr>
          <w:rFonts w:ascii="Times New Roman" w:eastAsia="Times New Roman" w:hAnsi="Times New Roman" w:cs="Times New Roman"/>
          <w:kern w:val="0"/>
          <w:sz w:val="24"/>
          <w:szCs w:val="24"/>
          <w:lang w:eastAsia="en-AU"/>
          <w14:ligatures w14:val="none"/>
        </w:rPr>
      </w:pPr>
      <w:r w:rsidRPr="00892020">
        <w:rPr>
          <w:rFonts w:ascii="Times New Roman" w:eastAsia="Times New Roman" w:hAnsi="Times New Roman" w:cs="Times New Roman"/>
          <w:kern w:val="0"/>
          <w:sz w:val="24"/>
          <w:szCs w:val="24"/>
          <w:lang w:eastAsia="en-AU"/>
          <w14:ligatures w14:val="none"/>
        </w:rPr>
        <w:t>This paper is organised as follows: Section 2 provides an overview of the Australian labour market, highlighting current trends and challenges. Section 3 discusses how competition in the labour market can enhance job mobility, wage growth, and overall economic prosperity</w:t>
      </w:r>
      <w:r w:rsidR="00D61BE3">
        <w:rPr>
          <w:rFonts w:ascii="Times New Roman" w:eastAsia="Times New Roman" w:hAnsi="Times New Roman" w:cs="Times New Roman"/>
          <w:kern w:val="0"/>
          <w:sz w:val="24"/>
          <w:szCs w:val="24"/>
          <w:lang w:eastAsia="en-AU"/>
          <w14:ligatures w14:val="none"/>
        </w:rPr>
        <w:t>, and</w:t>
      </w:r>
      <w:r w:rsidR="00892020" w:rsidRPr="00892020">
        <w:rPr>
          <w:rFonts w:ascii="Times New Roman" w:eastAsia="Times New Roman" w:hAnsi="Times New Roman" w:cs="Times New Roman"/>
          <w:kern w:val="0"/>
          <w:sz w:val="24"/>
          <w:szCs w:val="24"/>
          <w:lang w:eastAsia="en-AU"/>
          <w14:ligatures w14:val="none"/>
        </w:rPr>
        <w:t xml:space="preserve"> </w:t>
      </w:r>
      <w:r w:rsidRPr="00892020">
        <w:rPr>
          <w:rFonts w:ascii="Times New Roman" w:eastAsia="Times New Roman" w:hAnsi="Times New Roman" w:cs="Times New Roman"/>
          <w:kern w:val="0"/>
          <w:sz w:val="24"/>
          <w:szCs w:val="24"/>
          <w:lang w:eastAsia="en-AU"/>
          <w14:ligatures w14:val="none"/>
        </w:rPr>
        <w:t xml:space="preserve">explores the role </w:t>
      </w:r>
      <w:r w:rsidR="00892020" w:rsidRPr="00892020">
        <w:rPr>
          <w:rFonts w:ascii="Times New Roman" w:eastAsia="Times New Roman" w:hAnsi="Times New Roman" w:cs="Times New Roman"/>
          <w:kern w:val="0"/>
          <w:sz w:val="24"/>
          <w:szCs w:val="24"/>
          <w:lang w:eastAsia="en-AU"/>
          <w14:ligatures w14:val="none"/>
        </w:rPr>
        <w:t>competition agencies can play</w:t>
      </w:r>
      <w:r w:rsidRPr="00892020">
        <w:rPr>
          <w:rFonts w:ascii="Times New Roman" w:eastAsia="Times New Roman" w:hAnsi="Times New Roman" w:cs="Times New Roman"/>
          <w:kern w:val="0"/>
          <w:sz w:val="24"/>
          <w:szCs w:val="24"/>
          <w:lang w:eastAsia="en-AU"/>
          <w14:ligatures w14:val="none"/>
        </w:rPr>
        <w:t xml:space="preserve">. Section </w:t>
      </w:r>
      <w:r w:rsidR="00892020">
        <w:rPr>
          <w:rFonts w:ascii="Times New Roman" w:eastAsia="Times New Roman" w:hAnsi="Times New Roman" w:cs="Times New Roman"/>
          <w:kern w:val="0"/>
          <w:sz w:val="24"/>
          <w:szCs w:val="24"/>
          <w:lang w:eastAsia="en-AU"/>
          <w14:ligatures w14:val="none"/>
        </w:rPr>
        <w:t>4</w:t>
      </w:r>
      <w:r w:rsidRPr="00892020">
        <w:rPr>
          <w:rFonts w:ascii="Times New Roman" w:eastAsia="Times New Roman" w:hAnsi="Times New Roman" w:cs="Times New Roman"/>
          <w:kern w:val="0"/>
          <w:sz w:val="24"/>
          <w:szCs w:val="24"/>
          <w:lang w:eastAsia="en-AU"/>
          <w14:ligatures w14:val="none"/>
        </w:rPr>
        <w:t xml:space="preserve"> includes a case study on non-compete clauses, examining their impact on workers and the economy, and exploring recent regulatory responses aimed at mitigating their negative effects. Section </w:t>
      </w:r>
      <w:r w:rsidR="00892020" w:rsidRPr="00892020">
        <w:rPr>
          <w:rFonts w:ascii="Times New Roman" w:eastAsia="Times New Roman" w:hAnsi="Times New Roman" w:cs="Times New Roman"/>
          <w:kern w:val="0"/>
          <w:sz w:val="24"/>
          <w:szCs w:val="24"/>
          <w:lang w:eastAsia="en-AU"/>
          <w14:ligatures w14:val="none"/>
        </w:rPr>
        <w:t>5</w:t>
      </w:r>
      <w:r w:rsidRPr="00892020">
        <w:rPr>
          <w:rFonts w:ascii="Times New Roman" w:eastAsia="Times New Roman" w:hAnsi="Times New Roman" w:cs="Times New Roman"/>
          <w:kern w:val="0"/>
          <w:sz w:val="24"/>
          <w:szCs w:val="24"/>
          <w:lang w:eastAsia="en-AU"/>
          <w14:ligatures w14:val="none"/>
        </w:rPr>
        <w:t xml:space="preserve"> summarises the key findings</w:t>
      </w:r>
      <w:r w:rsidR="00892020" w:rsidRPr="00892020">
        <w:rPr>
          <w:rFonts w:ascii="Times New Roman" w:eastAsia="Times New Roman" w:hAnsi="Times New Roman" w:cs="Times New Roman"/>
          <w:kern w:val="0"/>
          <w:sz w:val="24"/>
          <w:szCs w:val="24"/>
          <w:lang w:eastAsia="en-AU"/>
          <w14:ligatures w14:val="none"/>
        </w:rPr>
        <w:t>.</w:t>
      </w:r>
      <w:r w:rsidRPr="00892020">
        <w:rPr>
          <w:rFonts w:ascii="Times New Roman" w:eastAsia="Times New Roman" w:hAnsi="Times New Roman" w:cs="Times New Roman"/>
          <w:kern w:val="0"/>
          <w:sz w:val="24"/>
          <w:szCs w:val="24"/>
          <w:lang w:eastAsia="en-AU"/>
          <w14:ligatures w14:val="none"/>
        </w:rPr>
        <w:t xml:space="preserve"> </w:t>
      </w:r>
    </w:p>
    <w:p w14:paraId="2DFAFE2A" w14:textId="77777777" w:rsidR="00313CED" w:rsidRPr="001014E0" w:rsidRDefault="00313CED"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762246D" w14:textId="756D4103" w:rsidR="004F12A7" w:rsidRPr="001014E0" w:rsidRDefault="004F12A7"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1014E0">
        <w:rPr>
          <w:rFonts w:ascii="Times New Roman" w:eastAsia="Times New Roman" w:hAnsi="Times New Roman" w:cs="Times New Roman"/>
          <w:b/>
          <w:bCs/>
          <w:kern w:val="0"/>
          <w:sz w:val="24"/>
          <w:szCs w:val="24"/>
          <w:lang w:eastAsia="en-AU"/>
          <w14:ligatures w14:val="none"/>
        </w:rPr>
        <w:t>2</w:t>
      </w:r>
      <w:r w:rsidR="00A16B08" w:rsidRPr="001014E0">
        <w:rPr>
          <w:rFonts w:ascii="Times New Roman" w:eastAsia="Times New Roman" w:hAnsi="Times New Roman" w:cs="Times New Roman"/>
          <w:b/>
          <w:bCs/>
          <w:kern w:val="0"/>
          <w:sz w:val="24"/>
          <w:szCs w:val="24"/>
          <w:lang w:eastAsia="en-AU"/>
          <w14:ligatures w14:val="none"/>
        </w:rPr>
        <w:t xml:space="preserve">. </w:t>
      </w:r>
      <w:r w:rsidR="00AE0BCF" w:rsidRPr="001014E0">
        <w:rPr>
          <w:rFonts w:ascii="Times New Roman" w:eastAsia="Times New Roman" w:hAnsi="Times New Roman" w:cs="Times New Roman"/>
          <w:b/>
          <w:bCs/>
          <w:kern w:val="0"/>
          <w:sz w:val="24"/>
          <w:szCs w:val="24"/>
          <w:lang w:eastAsia="en-AU"/>
          <w14:ligatures w14:val="none"/>
        </w:rPr>
        <w:t>Australian labour market context</w:t>
      </w:r>
    </w:p>
    <w:p w14:paraId="5BC96E44" w14:textId="77777777" w:rsidR="001014E0" w:rsidRDefault="001014E0"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37159FE6" w14:textId="32344E97" w:rsidR="00AE0BCF" w:rsidRPr="001014E0" w:rsidRDefault="00AE0BCF"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1014E0">
        <w:rPr>
          <w:rFonts w:ascii="Times New Roman" w:eastAsia="Times New Roman" w:hAnsi="Times New Roman" w:cs="Times New Roman"/>
          <w:b/>
          <w:bCs/>
          <w:kern w:val="0"/>
          <w:sz w:val="24"/>
          <w:szCs w:val="24"/>
          <w:lang w:eastAsia="en-AU"/>
          <w14:ligatures w14:val="none"/>
        </w:rPr>
        <w:t xml:space="preserve">Employment </w:t>
      </w:r>
      <w:r w:rsidR="002C3FC4">
        <w:rPr>
          <w:rFonts w:ascii="Times New Roman" w:eastAsia="Times New Roman" w:hAnsi="Times New Roman" w:cs="Times New Roman"/>
          <w:b/>
          <w:bCs/>
          <w:kern w:val="0"/>
          <w:sz w:val="24"/>
          <w:szCs w:val="24"/>
          <w:lang w:eastAsia="en-AU"/>
          <w14:ligatures w14:val="none"/>
        </w:rPr>
        <w:t>t</w:t>
      </w:r>
      <w:r w:rsidRPr="001014E0">
        <w:rPr>
          <w:rFonts w:ascii="Times New Roman" w:eastAsia="Times New Roman" w:hAnsi="Times New Roman" w:cs="Times New Roman"/>
          <w:b/>
          <w:bCs/>
          <w:kern w:val="0"/>
          <w:sz w:val="24"/>
          <w:szCs w:val="24"/>
          <w:lang w:eastAsia="en-AU"/>
          <w14:ligatures w14:val="none"/>
        </w:rPr>
        <w:t xml:space="preserve">rends, </w:t>
      </w:r>
      <w:r w:rsidR="009029AB">
        <w:rPr>
          <w:rFonts w:ascii="Times New Roman" w:eastAsia="Times New Roman" w:hAnsi="Times New Roman" w:cs="Times New Roman"/>
          <w:b/>
          <w:bCs/>
          <w:kern w:val="0"/>
          <w:sz w:val="24"/>
          <w:szCs w:val="24"/>
          <w:lang w:eastAsia="en-AU"/>
          <w14:ligatures w14:val="none"/>
        </w:rPr>
        <w:t>p</w:t>
      </w:r>
      <w:r w:rsidR="009029AB" w:rsidRPr="001014E0">
        <w:rPr>
          <w:rFonts w:ascii="Times New Roman" w:eastAsia="Times New Roman" w:hAnsi="Times New Roman" w:cs="Times New Roman"/>
          <w:b/>
          <w:bCs/>
          <w:kern w:val="0"/>
          <w:sz w:val="24"/>
          <w:szCs w:val="24"/>
          <w:lang w:eastAsia="en-AU"/>
          <w14:ligatures w14:val="none"/>
        </w:rPr>
        <w:t xml:space="preserve">articipation </w:t>
      </w:r>
      <w:r w:rsidR="009029AB">
        <w:rPr>
          <w:rFonts w:ascii="Times New Roman" w:eastAsia="Times New Roman" w:hAnsi="Times New Roman" w:cs="Times New Roman"/>
          <w:b/>
          <w:bCs/>
          <w:kern w:val="0"/>
          <w:sz w:val="24"/>
          <w:szCs w:val="24"/>
          <w:lang w:eastAsia="en-AU"/>
          <w14:ligatures w14:val="none"/>
        </w:rPr>
        <w:t>r</w:t>
      </w:r>
      <w:r w:rsidR="009029AB" w:rsidRPr="001014E0">
        <w:rPr>
          <w:rFonts w:ascii="Times New Roman" w:eastAsia="Times New Roman" w:hAnsi="Times New Roman" w:cs="Times New Roman"/>
          <w:b/>
          <w:bCs/>
          <w:kern w:val="0"/>
          <w:sz w:val="24"/>
          <w:szCs w:val="24"/>
          <w:lang w:eastAsia="en-AU"/>
          <w14:ligatures w14:val="none"/>
        </w:rPr>
        <w:t>ates</w:t>
      </w:r>
      <w:r w:rsidR="009029AB">
        <w:rPr>
          <w:rFonts w:ascii="Times New Roman" w:eastAsia="Times New Roman" w:hAnsi="Times New Roman" w:cs="Times New Roman"/>
          <w:b/>
          <w:bCs/>
          <w:kern w:val="0"/>
          <w:sz w:val="24"/>
          <w:szCs w:val="24"/>
          <w:lang w:eastAsia="en-AU"/>
          <w14:ligatures w14:val="none"/>
        </w:rPr>
        <w:t>, and</w:t>
      </w:r>
      <w:r w:rsidR="009029AB" w:rsidRPr="001014E0">
        <w:rPr>
          <w:rFonts w:ascii="Times New Roman" w:eastAsia="Times New Roman" w:hAnsi="Times New Roman" w:cs="Times New Roman"/>
          <w:b/>
          <w:bCs/>
          <w:kern w:val="0"/>
          <w:sz w:val="24"/>
          <w:szCs w:val="24"/>
          <w:lang w:eastAsia="en-AU"/>
          <w14:ligatures w14:val="none"/>
        </w:rPr>
        <w:t xml:space="preserve"> </w:t>
      </w:r>
      <w:r w:rsidR="002C3FC4">
        <w:rPr>
          <w:rFonts w:ascii="Times New Roman" w:eastAsia="Times New Roman" w:hAnsi="Times New Roman" w:cs="Times New Roman"/>
          <w:b/>
          <w:bCs/>
          <w:kern w:val="0"/>
          <w:sz w:val="24"/>
          <w:szCs w:val="24"/>
          <w:lang w:eastAsia="en-AU"/>
          <w14:ligatures w14:val="none"/>
        </w:rPr>
        <w:t>l</w:t>
      </w:r>
      <w:r w:rsidRPr="001014E0">
        <w:rPr>
          <w:rFonts w:ascii="Times New Roman" w:eastAsia="Times New Roman" w:hAnsi="Times New Roman" w:cs="Times New Roman"/>
          <w:b/>
          <w:bCs/>
          <w:kern w:val="0"/>
          <w:sz w:val="24"/>
          <w:szCs w:val="24"/>
          <w:lang w:eastAsia="en-AU"/>
          <w14:ligatures w14:val="none"/>
        </w:rPr>
        <w:t xml:space="preserve">abour </w:t>
      </w:r>
      <w:r w:rsidR="002C3FC4">
        <w:rPr>
          <w:rFonts w:ascii="Times New Roman" w:eastAsia="Times New Roman" w:hAnsi="Times New Roman" w:cs="Times New Roman"/>
          <w:b/>
          <w:bCs/>
          <w:kern w:val="0"/>
          <w:sz w:val="24"/>
          <w:szCs w:val="24"/>
          <w:lang w:eastAsia="en-AU"/>
          <w14:ligatures w14:val="none"/>
        </w:rPr>
        <w:t>m</w:t>
      </w:r>
      <w:r w:rsidRPr="001014E0">
        <w:rPr>
          <w:rFonts w:ascii="Times New Roman" w:eastAsia="Times New Roman" w:hAnsi="Times New Roman" w:cs="Times New Roman"/>
          <w:b/>
          <w:bCs/>
          <w:kern w:val="0"/>
          <w:sz w:val="24"/>
          <w:szCs w:val="24"/>
          <w:lang w:eastAsia="en-AU"/>
          <w14:ligatures w14:val="none"/>
        </w:rPr>
        <w:t xml:space="preserve">arket </w:t>
      </w:r>
      <w:r w:rsidR="002C3FC4">
        <w:rPr>
          <w:rFonts w:ascii="Times New Roman" w:eastAsia="Times New Roman" w:hAnsi="Times New Roman" w:cs="Times New Roman"/>
          <w:b/>
          <w:bCs/>
          <w:kern w:val="0"/>
          <w:sz w:val="24"/>
          <w:szCs w:val="24"/>
          <w:lang w:eastAsia="en-AU"/>
          <w14:ligatures w14:val="none"/>
        </w:rPr>
        <w:t>f</w:t>
      </w:r>
      <w:r w:rsidRPr="001014E0">
        <w:rPr>
          <w:rFonts w:ascii="Times New Roman" w:eastAsia="Times New Roman" w:hAnsi="Times New Roman" w:cs="Times New Roman"/>
          <w:b/>
          <w:bCs/>
          <w:kern w:val="0"/>
          <w:sz w:val="24"/>
          <w:szCs w:val="24"/>
          <w:lang w:eastAsia="en-AU"/>
          <w14:ligatures w14:val="none"/>
        </w:rPr>
        <w:t xml:space="preserve">lexibility </w:t>
      </w:r>
      <w:r w:rsidR="00313CED">
        <w:rPr>
          <w:rFonts w:ascii="Times New Roman" w:eastAsia="Times New Roman" w:hAnsi="Times New Roman" w:cs="Times New Roman"/>
          <w:b/>
          <w:bCs/>
          <w:kern w:val="0"/>
          <w:sz w:val="24"/>
          <w:szCs w:val="24"/>
          <w:lang w:eastAsia="en-AU"/>
          <w14:ligatures w14:val="none"/>
        </w:rPr>
        <w:t xml:space="preserve"> </w:t>
      </w:r>
    </w:p>
    <w:p w14:paraId="398BE4D8" w14:textId="77777777" w:rsidR="005E4B70" w:rsidRPr="001014E0" w:rsidRDefault="005E4B70"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0A3CD84F" w14:textId="5B4A4B90" w:rsidR="009F5A29" w:rsidRDefault="000746AF" w:rsidP="009F5A29">
      <w:pPr>
        <w:spacing w:after="0" w:line="240" w:lineRule="auto"/>
        <w:jc w:val="both"/>
        <w:rPr>
          <w:rFonts w:ascii="Times New Roman" w:eastAsia="Times New Roman" w:hAnsi="Times New Roman" w:cs="Times New Roman"/>
          <w:kern w:val="0"/>
          <w:sz w:val="24"/>
          <w:szCs w:val="24"/>
          <w:lang w:eastAsia="en-AU"/>
          <w14:ligatures w14:val="none"/>
        </w:rPr>
      </w:pPr>
      <w:r w:rsidRPr="000746AF">
        <w:rPr>
          <w:rFonts w:ascii="Times New Roman" w:eastAsia="Times New Roman" w:hAnsi="Times New Roman" w:cs="Times New Roman"/>
          <w:kern w:val="0"/>
          <w:sz w:val="24"/>
          <w:szCs w:val="24"/>
          <w:lang w:eastAsia="en-AU"/>
          <w14:ligatures w14:val="none"/>
        </w:rPr>
        <w:t>Several key</w:t>
      </w:r>
      <w:r>
        <w:rPr>
          <w:rFonts w:ascii="Times New Roman" w:eastAsia="Times New Roman" w:hAnsi="Times New Roman" w:cs="Times New Roman"/>
          <w:kern w:val="0"/>
          <w:sz w:val="24"/>
          <w:szCs w:val="24"/>
          <w:lang w:eastAsia="en-AU"/>
          <w14:ligatures w14:val="none"/>
        </w:rPr>
        <w:t xml:space="preserve"> factors</w:t>
      </w:r>
      <w:r w:rsidRPr="000746AF">
        <w:rPr>
          <w:rFonts w:ascii="Times New Roman" w:eastAsia="Times New Roman" w:hAnsi="Times New Roman" w:cs="Times New Roman"/>
          <w:kern w:val="0"/>
          <w:sz w:val="24"/>
          <w:szCs w:val="24"/>
          <w:lang w:eastAsia="en-AU"/>
          <w14:ligatures w14:val="none"/>
        </w:rPr>
        <w:t xml:space="preserve"> have influenced </w:t>
      </w:r>
      <w:r w:rsidR="009675DB">
        <w:rPr>
          <w:rFonts w:ascii="Times New Roman" w:eastAsia="Times New Roman" w:hAnsi="Times New Roman" w:cs="Times New Roman"/>
          <w:kern w:val="0"/>
          <w:sz w:val="24"/>
          <w:szCs w:val="24"/>
          <w:lang w:eastAsia="en-AU"/>
          <w14:ligatures w14:val="none"/>
        </w:rPr>
        <w:t xml:space="preserve">recent </w:t>
      </w:r>
      <w:r w:rsidRPr="000746AF">
        <w:rPr>
          <w:rFonts w:ascii="Times New Roman" w:eastAsia="Times New Roman" w:hAnsi="Times New Roman" w:cs="Times New Roman"/>
          <w:kern w:val="0"/>
          <w:sz w:val="24"/>
          <w:szCs w:val="24"/>
          <w:lang w:eastAsia="en-AU"/>
          <w14:ligatures w14:val="none"/>
        </w:rPr>
        <w:t>Australia's employment dynamics.</w:t>
      </w:r>
      <w:r>
        <w:rPr>
          <w:rFonts w:ascii="Times New Roman" w:eastAsia="Times New Roman" w:hAnsi="Times New Roman" w:cs="Times New Roman"/>
          <w:kern w:val="0"/>
          <w:sz w:val="24"/>
          <w:szCs w:val="24"/>
          <w:lang w:eastAsia="en-AU"/>
          <w14:ligatures w14:val="none"/>
        </w:rPr>
        <w:t xml:space="preserve"> </w:t>
      </w:r>
      <w:r w:rsidR="002C3FC4" w:rsidRPr="002C3FC4">
        <w:rPr>
          <w:rFonts w:ascii="Times New Roman" w:eastAsia="Times New Roman" w:hAnsi="Times New Roman" w:cs="Times New Roman"/>
          <w:kern w:val="0"/>
          <w:sz w:val="24"/>
          <w:szCs w:val="24"/>
          <w:lang w:eastAsia="en-AU"/>
          <w14:ligatures w14:val="none"/>
        </w:rPr>
        <w:t xml:space="preserve">The COVID-19 pandemic significantly impacted the labour market, accelerating the adoption of remote work and digital technologies. The recovery phase </w:t>
      </w:r>
      <w:r w:rsidR="00FF42AC">
        <w:rPr>
          <w:rFonts w:ascii="Times New Roman" w:eastAsia="Times New Roman" w:hAnsi="Times New Roman" w:cs="Times New Roman"/>
          <w:kern w:val="0"/>
          <w:sz w:val="24"/>
          <w:szCs w:val="24"/>
          <w:lang w:eastAsia="en-AU"/>
          <w14:ligatures w14:val="none"/>
        </w:rPr>
        <w:t>saw a resurgence</w:t>
      </w:r>
      <w:r w:rsidR="002C3FC4" w:rsidRPr="002C3FC4">
        <w:rPr>
          <w:rFonts w:ascii="Times New Roman" w:eastAsia="Times New Roman" w:hAnsi="Times New Roman" w:cs="Times New Roman"/>
          <w:kern w:val="0"/>
          <w:sz w:val="24"/>
          <w:szCs w:val="24"/>
          <w:lang w:eastAsia="en-AU"/>
          <w14:ligatures w14:val="none"/>
        </w:rPr>
        <w:t xml:space="preserve"> in employment, with the unemployment rate at 4.1% as of </w:t>
      </w:r>
      <w:r w:rsidR="00057DED">
        <w:rPr>
          <w:rFonts w:ascii="Times New Roman" w:eastAsia="Times New Roman" w:hAnsi="Times New Roman" w:cs="Times New Roman"/>
          <w:kern w:val="0"/>
          <w:sz w:val="24"/>
          <w:szCs w:val="24"/>
          <w:lang w:eastAsia="en-AU"/>
          <w14:ligatures w14:val="none"/>
        </w:rPr>
        <w:t>September</w:t>
      </w:r>
      <w:r w:rsidR="002C3FC4" w:rsidRPr="002C3FC4">
        <w:rPr>
          <w:rFonts w:ascii="Times New Roman" w:eastAsia="Times New Roman" w:hAnsi="Times New Roman" w:cs="Times New Roman"/>
          <w:kern w:val="0"/>
          <w:sz w:val="24"/>
          <w:szCs w:val="24"/>
          <w:lang w:eastAsia="en-AU"/>
          <w14:ligatures w14:val="none"/>
        </w:rPr>
        <w:t xml:space="preserve"> 2024</w:t>
      </w:r>
      <w:r w:rsidR="005C1D4E">
        <w:rPr>
          <w:rFonts w:ascii="Times New Roman" w:eastAsia="Times New Roman" w:hAnsi="Times New Roman" w:cs="Times New Roman"/>
          <w:kern w:val="0"/>
          <w:sz w:val="24"/>
          <w:szCs w:val="24"/>
          <w:lang w:eastAsia="en-AU"/>
          <w14:ligatures w14:val="none"/>
        </w:rPr>
        <w:t>, low by historic standards</w:t>
      </w:r>
      <w:r w:rsidR="00E73657">
        <w:rPr>
          <w:rFonts w:ascii="Times New Roman" w:eastAsia="Times New Roman" w:hAnsi="Times New Roman" w:cs="Times New Roman"/>
          <w:kern w:val="0"/>
          <w:sz w:val="24"/>
          <w:szCs w:val="24"/>
          <w:lang w:eastAsia="en-AU"/>
          <w14:ligatures w14:val="none"/>
        </w:rPr>
        <w:t xml:space="preserve"> (Figure 1)</w:t>
      </w:r>
      <w:r w:rsidR="002C3FC4" w:rsidRPr="002C3FC4">
        <w:rPr>
          <w:rFonts w:ascii="Times New Roman" w:eastAsia="Times New Roman" w:hAnsi="Times New Roman" w:cs="Times New Roman"/>
          <w:kern w:val="0"/>
          <w:sz w:val="24"/>
          <w:szCs w:val="24"/>
          <w:lang w:eastAsia="en-AU"/>
          <w14:ligatures w14:val="none"/>
        </w:rPr>
        <w:t>.</w:t>
      </w:r>
      <w:r w:rsidR="002C3FC4">
        <w:rPr>
          <w:rStyle w:val="FootnoteReference"/>
          <w:rFonts w:ascii="Times New Roman" w:eastAsia="Times New Roman" w:hAnsi="Times New Roman" w:cs="Times New Roman"/>
          <w:kern w:val="0"/>
          <w:sz w:val="24"/>
          <w:szCs w:val="24"/>
          <w:lang w:eastAsia="en-AU"/>
          <w14:ligatures w14:val="none"/>
        </w:rPr>
        <w:footnoteReference w:id="4"/>
      </w:r>
      <w:r w:rsidR="002C3FC4" w:rsidRPr="002C3FC4">
        <w:rPr>
          <w:rFonts w:ascii="Times New Roman" w:eastAsia="Times New Roman" w:hAnsi="Times New Roman" w:cs="Times New Roman"/>
          <w:kern w:val="0"/>
          <w:sz w:val="24"/>
          <w:szCs w:val="24"/>
          <w:lang w:eastAsia="en-AU"/>
          <w14:ligatures w14:val="none"/>
        </w:rPr>
        <w:t> </w:t>
      </w:r>
    </w:p>
    <w:p w14:paraId="00F7AF1E" w14:textId="50EF3DED" w:rsidR="008365F2" w:rsidRPr="00385FC5" w:rsidRDefault="00385FC5" w:rsidP="008365F2">
      <w:pPr>
        <w:spacing w:after="0" w:line="240" w:lineRule="auto"/>
        <w:jc w:val="both"/>
        <w:rPr>
          <w:rFonts w:ascii="Times New Roman" w:eastAsia="Times New Roman" w:hAnsi="Times New Roman" w:cs="Times New Roman"/>
          <w:kern w:val="0"/>
          <w:sz w:val="24"/>
          <w:szCs w:val="24"/>
          <w:lang w:eastAsia="en-AU"/>
          <w14:ligatures w14:val="none"/>
        </w:rPr>
      </w:pPr>
      <w:r w:rsidRPr="00385FC5">
        <w:rPr>
          <w:rFonts w:ascii="Times New Roman" w:eastAsia="Times New Roman" w:hAnsi="Times New Roman" w:cs="Times New Roman"/>
          <w:noProof/>
          <w:kern w:val="0"/>
          <w:sz w:val="24"/>
          <w:szCs w:val="24"/>
          <w:lang w:eastAsia="en-AU"/>
          <w14:ligatures w14:val="none"/>
        </w:rPr>
        <w:lastRenderedPageBreak/>
        <mc:AlternateContent>
          <mc:Choice Requires="wps">
            <w:drawing>
              <wp:anchor distT="45720" distB="45720" distL="114300" distR="114300" simplePos="0" relativeHeight="251663360" behindDoc="0" locked="0" layoutInCell="1" allowOverlap="1" wp14:anchorId="1859BEDF" wp14:editId="3FC5D844">
                <wp:simplePos x="0" y="0"/>
                <wp:positionH relativeFrom="page">
                  <wp:posOffset>1332865</wp:posOffset>
                </wp:positionH>
                <wp:positionV relativeFrom="paragraph">
                  <wp:posOffset>2295525</wp:posOffset>
                </wp:positionV>
                <wp:extent cx="4638675" cy="1404620"/>
                <wp:effectExtent l="0" t="0" r="9525" b="88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rgbClr val="FFFFFF"/>
                        </a:solidFill>
                        <a:ln w="9525">
                          <a:noFill/>
                          <a:miter lim="800000"/>
                          <a:headEnd/>
                          <a:tailEnd/>
                        </a:ln>
                      </wps:spPr>
                      <wps:txbx>
                        <w:txbxContent>
                          <w:p w14:paraId="5A649168" w14:textId="15813E28"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Source: Australian Bureau of Statistics, Labour Force, September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59BEDF" id="_x0000_t202" coordsize="21600,21600" o:spt="202" path="m,l,21600r21600,l21600,xe">
                <v:stroke joinstyle="miter"/>
                <v:path gradientshapeok="t" o:connecttype="rect"/>
              </v:shapetype>
              <v:shape id="Text Box 2" o:spid="_x0000_s1026" type="#_x0000_t202" style="position:absolute;left:0;text-align:left;margin-left:104.95pt;margin-top:180.75pt;width:365.2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VyDw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" stroked="f">
                <v:textbox style="mso-fit-shape-to-text:t">
                  <w:txbxContent>
                    <w:p w14:paraId="5A649168" w14:textId="15813E28"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Source: Australian Bureau of Statistics, Labour Force, September 2024</w:t>
                      </w:r>
                    </w:p>
                  </w:txbxContent>
                </v:textbox>
                <w10:wrap type="topAndBottom" anchorx="page"/>
              </v:shape>
            </w:pict>
          </mc:Fallback>
        </mc:AlternateContent>
      </w:r>
      <w:r w:rsidR="00CF4F7D">
        <w:rPr>
          <w:noProof/>
        </w:rPr>
        <mc:AlternateContent>
          <mc:Choice Requires="wps">
            <w:drawing>
              <wp:anchor distT="0" distB="0" distL="114300" distR="114300" simplePos="0" relativeHeight="251659264" behindDoc="0" locked="0" layoutInCell="1" allowOverlap="1" wp14:anchorId="3830FDCE" wp14:editId="281E3271">
                <wp:simplePos x="0" y="0"/>
                <wp:positionH relativeFrom="column">
                  <wp:posOffset>885825</wp:posOffset>
                </wp:positionH>
                <wp:positionV relativeFrom="paragraph">
                  <wp:posOffset>0</wp:posOffset>
                </wp:positionV>
                <wp:extent cx="3959860" cy="257175"/>
                <wp:effectExtent l="0" t="0" r="2540" b="9525"/>
                <wp:wrapTopAndBottom/>
                <wp:docPr id="10606544" name="Text Box 1"/>
                <wp:cNvGraphicFramePr/>
                <a:graphic xmlns:a="http://schemas.openxmlformats.org/drawingml/2006/main">
                  <a:graphicData uri="http://schemas.microsoft.com/office/word/2010/wordprocessingShape">
                    <wps:wsp>
                      <wps:cNvSpPr txBox="1"/>
                      <wps:spPr>
                        <a:xfrm>
                          <a:off x="0" y="0"/>
                          <a:ext cx="3959860" cy="257175"/>
                        </a:xfrm>
                        <a:prstGeom prst="rect">
                          <a:avLst/>
                        </a:prstGeom>
                        <a:solidFill>
                          <a:prstClr val="white"/>
                        </a:solidFill>
                        <a:ln>
                          <a:noFill/>
                        </a:ln>
                      </wps:spPr>
                      <wps:txbx>
                        <w:txbxContent>
                          <w:p w14:paraId="74BF3F2D" w14:textId="0B15356B" w:rsidR="00CF4F7D" w:rsidRPr="00CF4F7D" w:rsidRDefault="00CF4F7D" w:rsidP="005F02D7">
                            <w:pPr>
                              <w:pStyle w:val="Caption"/>
                              <w:spacing w:after="0"/>
                              <w:jc w:val="center"/>
                              <w:rPr>
                                <w:rFonts w:ascii="Times New Roman" w:eastAsia="Times New Roman" w:hAnsi="Times New Roman" w:cs="Times New Roman"/>
                                <w:i w:val="0"/>
                                <w:iCs w:val="0"/>
                                <w:color w:val="000000" w:themeColor="text1"/>
                                <w:kern w:val="0"/>
                                <w:sz w:val="24"/>
                                <w:szCs w:val="24"/>
                                <w14:ligatures w14:val="none"/>
                              </w:rPr>
                            </w:pPr>
                            <w:r w:rsidRPr="00CF4F7D">
                              <w:rPr>
                                <w:rFonts w:ascii="Times New Roman" w:hAnsi="Times New Roman" w:cs="Times New Roman"/>
                                <w:i w:val="0"/>
                                <w:iCs w:val="0"/>
                                <w:color w:val="000000" w:themeColor="text1"/>
                                <w:sz w:val="24"/>
                                <w:szCs w:val="24"/>
                              </w:rPr>
                              <w:t xml:space="preserve">Figure </w:t>
                            </w:r>
                            <w:r w:rsidRPr="00CF4F7D">
                              <w:rPr>
                                <w:rFonts w:ascii="Times New Roman" w:hAnsi="Times New Roman" w:cs="Times New Roman"/>
                                <w:i w:val="0"/>
                                <w:iCs w:val="0"/>
                                <w:color w:val="000000" w:themeColor="text1"/>
                                <w:sz w:val="24"/>
                                <w:szCs w:val="24"/>
                              </w:rPr>
                              <w:fldChar w:fldCharType="begin"/>
                            </w:r>
                            <w:r w:rsidRPr="00CF4F7D">
                              <w:rPr>
                                <w:rFonts w:ascii="Times New Roman" w:hAnsi="Times New Roman" w:cs="Times New Roman"/>
                                <w:i w:val="0"/>
                                <w:iCs w:val="0"/>
                                <w:color w:val="000000" w:themeColor="text1"/>
                                <w:sz w:val="24"/>
                                <w:szCs w:val="24"/>
                              </w:rPr>
                              <w:instrText xml:space="preserve"> SEQ Figure \* ARABIC </w:instrText>
                            </w:r>
                            <w:r w:rsidRPr="00CF4F7D">
                              <w:rPr>
                                <w:rFonts w:ascii="Times New Roman" w:hAnsi="Times New Roman" w:cs="Times New Roman"/>
                                <w:i w:val="0"/>
                                <w:iCs w:val="0"/>
                                <w:color w:val="000000" w:themeColor="text1"/>
                                <w:sz w:val="24"/>
                                <w:szCs w:val="24"/>
                              </w:rPr>
                              <w:fldChar w:fldCharType="separate"/>
                            </w:r>
                            <w:r w:rsidR="008178E7">
                              <w:rPr>
                                <w:rFonts w:ascii="Times New Roman" w:hAnsi="Times New Roman" w:cs="Times New Roman"/>
                                <w:i w:val="0"/>
                                <w:iCs w:val="0"/>
                                <w:noProof/>
                                <w:color w:val="000000" w:themeColor="text1"/>
                                <w:sz w:val="24"/>
                                <w:szCs w:val="24"/>
                              </w:rPr>
                              <w:t>1</w:t>
                            </w:r>
                            <w:r w:rsidRPr="00CF4F7D">
                              <w:rPr>
                                <w:rFonts w:ascii="Times New Roman" w:hAnsi="Times New Roman" w:cs="Times New Roman"/>
                                <w:i w:val="0"/>
                                <w:iCs w:val="0"/>
                                <w:color w:val="000000" w:themeColor="text1"/>
                                <w:sz w:val="24"/>
                                <w:szCs w:val="24"/>
                              </w:rPr>
                              <w:fldChar w:fldCharType="end"/>
                            </w:r>
                            <w:r w:rsidRPr="00CF4F7D">
                              <w:rPr>
                                <w:rFonts w:ascii="Times New Roman" w:hAnsi="Times New Roman" w:cs="Times New Roman"/>
                                <w:i w:val="0"/>
                                <w:iCs w:val="0"/>
                                <w:color w:val="000000" w:themeColor="text1"/>
                                <w:sz w:val="24"/>
                                <w:szCs w:val="24"/>
                              </w:rPr>
                              <w:t>: Seasonally adjusted unemployment rate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0FDCE" id="Text Box 1" o:spid="_x0000_s1027" type="#_x0000_t202" style="position:absolute;left:0;text-align:left;margin-left:69.75pt;margin-top:0;width:311.8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" stroked="f">
                <v:textbox inset="0,0,0,0">
                  <w:txbxContent>
                    <w:p w14:paraId="74BF3F2D" w14:textId="0B15356B" w:rsidR="00CF4F7D" w:rsidRPr="00CF4F7D" w:rsidRDefault="00CF4F7D" w:rsidP="005F02D7">
                      <w:pPr>
                        <w:pStyle w:val="Caption"/>
                        <w:spacing w:after="0"/>
                        <w:jc w:val="center"/>
                        <w:rPr>
                          <w:rFonts w:ascii="Times New Roman" w:eastAsia="Times New Roman" w:hAnsi="Times New Roman" w:cs="Times New Roman"/>
                          <w:i w:val="0"/>
                          <w:iCs w:val="0"/>
                          <w:color w:val="000000" w:themeColor="text1"/>
                          <w:kern w:val="0"/>
                          <w:sz w:val="24"/>
                          <w:szCs w:val="24"/>
                          <w14:ligatures w14:val="none"/>
                        </w:rPr>
                      </w:pPr>
                      <w:r w:rsidRPr="00CF4F7D">
                        <w:rPr>
                          <w:rFonts w:ascii="Times New Roman" w:hAnsi="Times New Roman" w:cs="Times New Roman"/>
                          <w:i w:val="0"/>
                          <w:iCs w:val="0"/>
                          <w:color w:val="000000" w:themeColor="text1"/>
                          <w:sz w:val="24"/>
                          <w:szCs w:val="24"/>
                        </w:rPr>
                        <w:t xml:space="preserve">Figure </w:t>
                      </w:r>
                      <w:r w:rsidRPr="00CF4F7D">
                        <w:rPr>
                          <w:rFonts w:ascii="Times New Roman" w:hAnsi="Times New Roman" w:cs="Times New Roman"/>
                          <w:i w:val="0"/>
                          <w:iCs w:val="0"/>
                          <w:color w:val="000000" w:themeColor="text1"/>
                          <w:sz w:val="24"/>
                          <w:szCs w:val="24"/>
                        </w:rPr>
                        <w:fldChar w:fldCharType="begin"/>
                      </w:r>
                      <w:r w:rsidRPr="00CF4F7D">
                        <w:rPr>
                          <w:rFonts w:ascii="Times New Roman" w:hAnsi="Times New Roman" w:cs="Times New Roman"/>
                          <w:i w:val="0"/>
                          <w:iCs w:val="0"/>
                          <w:color w:val="000000" w:themeColor="text1"/>
                          <w:sz w:val="24"/>
                          <w:szCs w:val="24"/>
                        </w:rPr>
                        <w:instrText xml:space="preserve"> SEQ Figure \* ARABIC </w:instrText>
                      </w:r>
                      <w:r w:rsidRPr="00CF4F7D">
                        <w:rPr>
                          <w:rFonts w:ascii="Times New Roman" w:hAnsi="Times New Roman" w:cs="Times New Roman"/>
                          <w:i w:val="0"/>
                          <w:iCs w:val="0"/>
                          <w:color w:val="000000" w:themeColor="text1"/>
                          <w:sz w:val="24"/>
                          <w:szCs w:val="24"/>
                        </w:rPr>
                        <w:fldChar w:fldCharType="separate"/>
                      </w:r>
                      <w:r w:rsidR="008178E7">
                        <w:rPr>
                          <w:rFonts w:ascii="Times New Roman" w:hAnsi="Times New Roman" w:cs="Times New Roman"/>
                          <w:i w:val="0"/>
                          <w:iCs w:val="0"/>
                          <w:noProof/>
                          <w:color w:val="000000" w:themeColor="text1"/>
                          <w:sz w:val="24"/>
                          <w:szCs w:val="24"/>
                        </w:rPr>
                        <w:t>1</w:t>
                      </w:r>
                      <w:r w:rsidRPr="00CF4F7D">
                        <w:rPr>
                          <w:rFonts w:ascii="Times New Roman" w:hAnsi="Times New Roman" w:cs="Times New Roman"/>
                          <w:i w:val="0"/>
                          <w:iCs w:val="0"/>
                          <w:color w:val="000000" w:themeColor="text1"/>
                          <w:sz w:val="24"/>
                          <w:szCs w:val="24"/>
                        </w:rPr>
                        <w:fldChar w:fldCharType="end"/>
                      </w:r>
                      <w:r w:rsidRPr="00CF4F7D">
                        <w:rPr>
                          <w:rFonts w:ascii="Times New Roman" w:hAnsi="Times New Roman" w:cs="Times New Roman"/>
                          <w:i w:val="0"/>
                          <w:iCs w:val="0"/>
                          <w:color w:val="000000" w:themeColor="text1"/>
                          <w:sz w:val="24"/>
                          <w:szCs w:val="24"/>
                        </w:rPr>
                        <w:t>: Seasonally adjusted unemployment rate (%)</w:t>
                      </w:r>
                    </w:p>
                  </w:txbxContent>
                </v:textbox>
                <w10:wrap type="topAndBottom"/>
              </v:shape>
            </w:pict>
          </mc:Fallback>
        </mc:AlternateContent>
      </w:r>
      <w:r w:rsidR="00F32742" w:rsidRPr="00F32742">
        <w:rPr>
          <w:rFonts w:ascii="Times New Roman" w:eastAsia="Times New Roman" w:hAnsi="Times New Roman" w:cs="Times New Roman"/>
          <w:noProof/>
          <w:kern w:val="0"/>
          <w:sz w:val="24"/>
          <w:szCs w:val="24"/>
          <w:lang w:eastAsia="en-AU"/>
          <w14:ligatures w14:val="none"/>
        </w:rPr>
        <w:drawing>
          <wp:anchor distT="0" distB="0" distL="114300" distR="114300" simplePos="0" relativeHeight="251658240" behindDoc="0" locked="0" layoutInCell="1" allowOverlap="1" wp14:anchorId="1DCC90F3" wp14:editId="1719806A">
            <wp:simplePos x="0" y="0"/>
            <wp:positionH relativeFrom="column">
              <wp:posOffset>885825</wp:posOffset>
            </wp:positionH>
            <wp:positionV relativeFrom="page">
              <wp:posOffset>1181100</wp:posOffset>
            </wp:positionV>
            <wp:extent cx="3959860" cy="1979930"/>
            <wp:effectExtent l="0" t="0" r="2540" b="1270"/>
            <wp:wrapTopAndBottom/>
            <wp:docPr id="1190865061" name="Chart 1">
              <a:extLst xmlns:a="http://schemas.openxmlformats.org/drawingml/2006/main">
                <a:ext uri="{FF2B5EF4-FFF2-40B4-BE49-F238E27FC236}">
                  <a16:creationId xmlns:a16="http://schemas.microsoft.com/office/drawing/2014/main" id="{27964B0C-747F-35C6-60D8-25FD0B494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8365F2" w:rsidRPr="00626ED6">
        <w:rPr>
          <w:rFonts w:ascii="Times New Roman" w:hAnsi="Times New Roman" w:cs="Times New Roman"/>
          <w:sz w:val="24"/>
          <w:szCs w:val="24"/>
        </w:rPr>
        <w:t xml:space="preserve">Australia’s labour force participation rate </w:t>
      </w:r>
      <w:r w:rsidR="00710CDE">
        <w:rPr>
          <w:rFonts w:ascii="Times New Roman" w:hAnsi="Times New Roman" w:cs="Times New Roman"/>
          <w:sz w:val="24"/>
          <w:szCs w:val="24"/>
        </w:rPr>
        <w:t>increased</w:t>
      </w:r>
      <w:r w:rsidR="008365F2" w:rsidRPr="00626ED6">
        <w:rPr>
          <w:rFonts w:ascii="Times New Roman" w:hAnsi="Times New Roman" w:cs="Times New Roman"/>
          <w:sz w:val="24"/>
          <w:szCs w:val="24"/>
        </w:rPr>
        <w:t xml:space="preserve"> to 67.2% in September 2024.</w:t>
      </w:r>
      <w:r w:rsidR="008365F2">
        <w:rPr>
          <w:rStyle w:val="FootnoteReference"/>
          <w:rFonts w:ascii="Times New Roman" w:hAnsi="Times New Roman" w:cs="Times New Roman"/>
          <w:sz w:val="24"/>
          <w:szCs w:val="24"/>
        </w:rPr>
        <w:footnoteReference w:id="5"/>
      </w:r>
      <w:r w:rsidR="008365F2" w:rsidRPr="00626ED6">
        <w:rPr>
          <w:rFonts w:ascii="Times New Roman" w:hAnsi="Times New Roman" w:cs="Times New Roman"/>
          <w:sz w:val="24"/>
          <w:szCs w:val="24"/>
        </w:rPr>
        <w:t xml:space="preserve"> This rate reflects the proportion of the working-age population that is either employed or actively seeking employment. Participation rates vary across different demographic groups, with notable differences between genders and age groups.</w:t>
      </w:r>
      <w:r w:rsidR="008365F2">
        <w:rPr>
          <w:rFonts w:ascii="Times New Roman" w:hAnsi="Times New Roman" w:cs="Times New Roman"/>
          <w:sz w:val="24"/>
          <w:szCs w:val="24"/>
        </w:rPr>
        <w:t xml:space="preserve"> </w:t>
      </w:r>
      <w:r w:rsidR="008365F2" w:rsidRPr="00626ED6">
        <w:rPr>
          <w:rFonts w:ascii="Times New Roman" w:hAnsi="Times New Roman" w:cs="Times New Roman"/>
          <w:sz w:val="24"/>
          <w:szCs w:val="24"/>
        </w:rPr>
        <w:t>As of August 2024, the participation rate for males was 70.8%, while for females it was 63.7%</w:t>
      </w:r>
      <w:r w:rsidR="00E73657">
        <w:rPr>
          <w:rFonts w:ascii="Times New Roman" w:hAnsi="Times New Roman" w:cs="Times New Roman"/>
          <w:sz w:val="24"/>
          <w:szCs w:val="24"/>
        </w:rPr>
        <w:t xml:space="preserve"> (Figure 2)</w:t>
      </w:r>
      <w:r w:rsidR="008365F2" w:rsidRPr="00626ED6">
        <w:rPr>
          <w:rFonts w:ascii="Times New Roman" w:hAnsi="Times New Roman" w:cs="Times New Roman"/>
          <w:sz w:val="24"/>
          <w:szCs w:val="24"/>
        </w:rPr>
        <w:t xml:space="preserve">. Age also plays a crucial role, with the youth (15-24 years) participation rate at 67.5%, prime working-age individuals (25-54 years) at 83.2%, </w:t>
      </w:r>
      <w:r w:rsidR="008365F2">
        <w:rPr>
          <w:rFonts w:ascii="Times New Roman" w:hAnsi="Times New Roman" w:cs="Times New Roman"/>
          <w:sz w:val="24"/>
          <w:szCs w:val="24"/>
        </w:rPr>
        <w:t xml:space="preserve">and </w:t>
      </w:r>
      <w:r w:rsidR="008365F2" w:rsidRPr="00626ED6">
        <w:rPr>
          <w:rFonts w:ascii="Times New Roman" w:hAnsi="Times New Roman" w:cs="Times New Roman"/>
          <w:sz w:val="24"/>
          <w:szCs w:val="24"/>
        </w:rPr>
        <w:t>older workers (55-64 years) at 66.0%</w:t>
      </w:r>
      <w:r w:rsidR="008365F2">
        <w:rPr>
          <w:rFonts w:ascii="Times New Roman" w:hAnsi="Times New Roman" w:cs="Times New Roman"/>
          <w:sz w:val="24"/>
          <w:szCs w:val="24"/>
        </w:rPr>
        <w:t>.</w:t>
      </w:r>
      <w:r w:rsidR="008365F2">
        <w:rPr>
          <w:rStyle w:val="FootnoteReference"/>
          <w:rFonts w:ascii="Times New Roman" w:hAnsi="Times New Roman" w:cs="Times New Roman"/>
          <w:sz w:val="24"/>
          <w:szCs w:val="24"/>
        </w:rPr>
        <w:footnoteReference w:id="6"/>
      </w:r>
    </w:p>
    <w:p w14:paraId="51E44754" w14:textId="77777777" w:rsidR="00CF4F7D" w:rsidRDefault="00CF4F7D" w:rsidP="008365F2">
      <w:pPr>
        <w:spacing w:after="0" w:line="240" w:lineRule="auto"/>
        <w:jc w:val="both"/>
        <w:rPr>
          <w:rFonts w:ascii="Times New Roman" w:hAnsi="Times New Roman" w:cs="Times New Roman"/>
          <w:sz w:val="24"/>
          <w:szCs w:val="24"/>
        </w:rPr>
      </w:pPr>
    </w:p>
    <w:p w14:paraId="374799B2" w14:textId="123BF401" w:rsidR="00CF4F7D" w:rsidRPr="00CF4F7D" w:rsidRDefault="00385FC5" w:rsidP="00CF4F7D">
      <w:pPr>
        <w:pStyle w:val="Caption"/>
        <w:keepNext/>
        <w:jc w:val="center"/>
        <w:rPr>
          <w:rFonts w:ascii="Times New Roman" w:hAnsi="Times New Roman" w:cs="Times New Roman"/>
          <w:i w:val="0"/>
          <w:iCs w:val="0"/>
          <w:color w:val="000000" w:themeColor="text1"/>
          <w:sz w:val="24"/>
          <w:szCs w:val="24"/>
        </w:rPr>
      </w:pPr>
      <w:r w:rsidRPr="00385FC5">
        <w:rPr>
          <w:rFonts w:ascii="Times New Roman" w:eastAsia="Times New Roman" w:hAnsi="Times New Roman" w:cs="Times New Roman"/>
          <w:noProof/>
          <w:kern w:val="0"/>
          <w:sz w:val="24"/>
          <w:szCs w:val="24"/>
          <w:lang w:eastAsia="en-AU"/>
          <w14:ligatures w14:val="none"/>
        </w:rPr>
        <mc:AlternateContent>
          <mc:Choice Requires="wps">
            <w:drawing>
              <wp:anchor distT="45720" distB="45720" distL="114300" distR="114300" simplePos="0" relativeHeight="251665408" behindDoc="0" locked="0" layoutInCell="1" allowOverlap="1" wp14:anchorId="55E734BC" wp14:editId="23B2CD8B">
                <wp:simplePos x="0" y="0"/>
                <wp:positionH relativeFrom="margin">
                  <wp:align>center</wp:align>
                </wp:positionH>
                <wp:positionV relativeFrom="paragraph">
                  <wp:posOffset>2298700</wp:posOffset>
                </wp:positionV>
                <wp:extent cx="4638675" cy="1404620"/>
                <wp:effectExtent l="0" t="0" r="9525" b="8890"/>
                <wp:wrapTopAndBottom/>
                <wp:docPr id="1552943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rgbClr val="FFFFFF"/>
                        </a:solidFill>
                        <a:ln w="9525">
                          <a:noFill/>
                          <a:miter lim="800000"/>
                          <a:headEnd/>
                          <a:tailEnd/>
                        </a:ln>
                      </wps:spPr>
                      <wps:txbx>
                        <w:txbxContent>
                          <w:p w14:paraId="75D3003D" w14:textId="77777777"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Source: Australian Bureau of Statistics, Labour Force, September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734BC" id="_x0000_s1028" type="#_x0000_t202" style="position:absolute;left:0;text-align:left;margin-left:0;margin-top:181pt;width:365.2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joFA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" stroked="f">
                <v:textbox style="mso-fit-shape-to-text:t">
                  <w:txbxContent>
                    <w:p w14:paraId="75D3003D" w14:textId="77777777"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Source: Australian Bureau of Statistics, Labour Force, September 2024</w:t>
                      </w:r>
                    </w:p>
                  </w:txbxContent>
                </v:textbox>
                <w10:wrap type="topAndBottom" anchorx="margin"/>
              </v:shape>
            </w:pict>
          </mc:Fallback>
        </mc:AlternateContent>
      </w:r>
      <w:r w:rsidR="00CF4F7D" w:rsidRPr="00CF4F7D">
        <w:rPr>
          <w:rFonts w:ascii="Times New Roman" w:hAnsi="Times New Roman" w:cs="Times New Roman"/>
          <w:i w:val="0"/>
          <w:iCs w:val="0"/>
          <w:color w:val="000000" w:themeColor="text1"/>
          <w:sz w:val="24"/>
          <w:szCs w:val="24"/>
        </w:rPr>
        <w:t xml:space="preserve">Figure </w:t>
      </w:r>
      <w:r w:rsidR="00CF4F7D" w:rsidRPr="00CF4F7D">
        <w:rPr>
          <w:rFonts w:ascii="Times New Roman" w:hAnsi="Times New Roman" w:cs="Times New Roman"/>
          <w:i w:val="0"/>
          <w:iCs w:val="0"/>
          <w:color w:val="000000" w:themeColor="text1"/>
          <w:sz w:val="24"/>
          <w:szCs w:val="24"/>
        </w:rPr>
        <w:fldChar w:fldCharType="begin"/>
      </w:r>
      <w:r w:rsidR="00CF4F7D" w:rsidRPr="00CF4F7D">
        <w:rPr>
          <w:rFonts w:ascii="Times New Roman" w:hAnsi="Times New Roman" w:cs="Times New Roman"/>
          <w:i w:val="0"/>
          <w:iCs w:val="0"/>
          <w:color w:val="000000" w:themeColor="text1"/>
          <w:sz w:val="24"/>
          <w:szCs w:val="24"/>
        </w:rPr>
        <w:instrText xml:space="preserve"> SEQ Figure \* ARABIC </w:instrText>
      </w:r>
      <w:r w:rsidR="00CF4F7D" w:rsidRPr="00CF4F7D">
        <w:rPr>
          <w:rFonts w:ascii="Times New Roman" w:hAnsi="Times New Roman" w:cs="Times New Roman"/>
          <w:i w:val="0"/>
          <w:iCs w:val="0"/>
          <w:color w:val="000000" w:themeColor="text1"/>
          <w:sz w:val="24"/>
          <w:szCs w:val="24"/>
        </w:rPr>
        <w:fldChar w:fldCharType="separate"/>
      </w:r>
      <w:r w:rsidR="008178E7">
        <w:rPr>
          <w:rFonts w:ascii="Times New Roman" w:hAnsi="Times New Roman" w:cs="Times New Roman"/>
          <w:i w:val="0"/>
          <w:iCs w:val="0"/>
          <w:noProof/>
          <w:color w:val="000000" w:themeColor="text1"/>
          <w:sz w:val="24"/>
          <w:szCs w:val="24"/>
        </w:rPr>
        <w:t>2</w:t>
      </w:r>
      <w:r w:rsidR="00CF4F7D" w:rsidRPr="00CF4F7D">
        <w:rPr>
          <w:rFonts w:ascii="Times New Roman" w:hAnsi="Times New Roman" w:cs="Times New Roman"/>
          <w:i w:val="0"/>
          <w:iCs w:val="0"/>
          <w:color w:val="000000" w:themeColor="text1"/>
          <w:sz w:val="24"/>
          <w:szCs w:val="24"/>
        </w:rPr>
        <w:fldChar w:fldCharType="end"/>
      </w:r>
      <w:r w:rsidR="00CF4F7D" w:rsidRPr="00CF4F7D">
        <w:rPr>
          <w:rFonts w:ascii="Times New Roman" w:hAnsi="Times New Roman" w:cs="Times New Roman"/>
          <w:i w:val="0"/>
          <w:iCs w:val="0"/>
          <w:color w:val="000000" w:themeColor="text1"/>
          <w:sz w:val="24"/>
          <w:szCs w:val="24"/>
        </w:rPr>
        <w:t>: Seasonally adjusted participation rate</w:t>
      </w:r>
    </w:p>
    <w:p w14:paraId="71F3427D" w14:textId="1D8420E5" w:rsidR="00710CDE" w:rsidRPr="00385FC5" w:rsidRDefault="002B73DC" w:rsidP="00385FC5">
      <w:pPr>
        <w:spacing w:after="0" w:line="240" w:lineRule="auto"/>
        <w:jc w:val="both"/>
        <w:rPr>
          <w:rFonts w:ascii="Times New Roman" w:hAnsi="Times New Roman" w:cs="Times New Roman"/>
          <w:sz w:val="24"/>
          <w:szCs w:val="24"/>
        </w:rPr>
      </w:pPr>
      <w:r w:rsidRPr="00F32742">
        <w:rPr>
          <w:rFonts w:ascii="Times New Roman" w:hAnsi="Times New Roman" w:cs="Times New Roman"/>
          <w:noProof/>
          <w:sz w:val="24"/>
          <w:szCs w:val="24"/>
        </w:rPr>
        <w:drawing>
          <wp:anchor distT="0" distB="0" distL="114300" distR="114300" simplePos="0" relativeHeight="251661312" behindDoc="0" locked="0" layoutInCell="1" allowOverlap="1" wp14:anchorId="2193A1B9" wp14:editId="37461828">
            <wp:simplePos x="0" y="0"/>
            <wp:positionH relativeFrom="column">
              <wp:posOffset>885825</wp:posOffset>
            </wp:positionH>
            <wp:positionV relativeFrom="paragraph">
              <wp:posOffset>-1270</wp:posOffset>
            </wp:positionV>
            <wp:extent cx="3959860" cy="1979930"/>
            <wp:effectExtent l="0" t="0" r="2540" b="1270"/>
            <wp:wrapTopAndBottom/>
            <wp:docPr id="1883739007" name="Chart 1">
              <a:extLst xmlns:a="http://schemas.openxmlformats.org/drawingml/2006/main">
                <a:ext uri="{FF2B5EF4-FFF2-40B4-BE49-F238E27FC236}">
                  <a16:creationId xmlns:a16="http://schemas.microsoft.com/office/drawing/2014/main" id="{6A6ED300-9826-3400-1117-0FFE5DD25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710CDE" w:rsidRPr="00824CBE">
        <w:rPr>
          <w:rFonts w:ascii="Times New Roman" w:eastAsia="Times New Roman" w:hAnsi="Times New Roman" w:cs="Times New Roman"/>
          <w:kern w:val="0"/>
          <w:sz w:val="24"/>
          <w:szCs w:val="24"/>
          <w:lang w:eastAsia="en-AU"/>
          <w14:ligatures w14:val="none"/>
        </w:rPr>
        <w:t>Gender disparities in employment persist in Australia. Women are more likely to engage in part-time or casual work, which can limit career advancement and financial stability. As of 2024, 43.3% of women work part-time compared to 19.5% of men.</w:t>
      </w:r>
      <w:r w:rsidR="00710CDE">
        <w:rPr>
          <w:rStyle w:val="FootnoteReference"/>
          <w:rFonts w:ascii="Times New Roman" w:eastAsia="Times New Roman" w:hAnsi="Times New Roman" w:cs="Times New Roman"/>
          <w:kern w:val="0"/>
          <w:sz w:val="24"/>
          <w:szCs w:val="24"/>
          <w:lang w:eastAsia="en-AU"/>
          <w14:ligatures w14:val="none"/>
        </w:rPr>
        <w:footnoteReference w:id="7"/>
      </w:r>
      <w:r w:rsidR="00710CDE" w:rsidRPr="00824CBE">
        <w:rPr>
          <w:rFonts w:ascii="Times New Roman" w:eastAsia="Times New Roman" w:hAnsi="Times New Roman" w:cs="Times New Roman"/>
          <w:kern w:val="0"/>
          <w:sz w:val="24"/>
          <w:szCs w:val="24"/>
          <w:lang w:eastAsia="en-AU"/>
          <w14:ligatures w14:val="none"/>
        </w:rPr>
        <w:t xml:space="preserve"> Despite an increase in female participation rates, women still face barriers to entering high-paying industries and leadership positions. Women are underrepresented in senior leadership roles, with only 22% of CEO positions held by women.</w:t>
      </w:r>
      <w:r w:rsidR="00710CDE">
        <w:rPr>
          <w:rStyle w:val="FootnoteReference"/>
          <w:rFonts w:ascii="Times New Roman" w:eastAsia="Times New Roman" w:hAnsi="Times New Roman" w:cs="Times New Roman"/>
          <w:kern w:val="0"/>
          <w:sz w:val="24"/>
          <w:szCs w:val="24"/>
          <w:lang w:eastAsia="en-AU"/>
          <w14:ligatures w14:val="none"/>
        </w:rPr>
        <w:footnoteReference w:id="8"/>
      </w:r>
      <w:r w:rsidR="00710CDE" w:rsidRPr="00824CBE">
        <w:rPr>
          <w:rFonts w:ascii="Times New Roman" w:eastAsia="Times New Roman" w:hAnsi="Times New Roman" w:cs="Times New Roman"/>
          <w:kern w:val="0"/>
          <w:sz w:val="24"/>
          <w:szCs w:val="24"/>
          <w:lang w:eastAsia="en-AU"/>
          <w14:ligatures w14:val="none"/>
        </w:rPr>
        <w:t> </w:t>
      </w:r>
      <w:r w:rsidR="00710CDE" w:rsidRPr="00D721ED">
        <w:rPr>
          <w:rFonts w:ascii="Times New Roman" w:eastAsia="Times New Roman" w:hAnsi="Times New Roman" w:cs="Times New Roman"/>
          <w:kern w:val="0"/>
          <w:sz w:val="24"/>
          <w:szCs w:val="24"/>
          <w:lang w:eastAsia="en-AU"/>
          <w14:ligatures w14:val="none"/>
        </w:rPr>
        <w:t>Additionally, women are more likely to take on unpaid care responsibilities, which further impacts their career progression and income stability</w:t>
      </w:r>
      <w:r w:rsidR="00710CDE">
        <w:rPr>
          <w:rFonts w:ascii="Times New Roman" w:eastAsia="Times New Roman" w:hAnsi="Times New Roman" w:cs="Times New Roman"/>
          <w:kern w:val="0"/>
          <w:sz w:val="24"/>
          <w:szCs w:val="24"/>
          <w:lang w:eastAsia="en-AU"/>
          <w14:ligatures w14:val="none"/>
        </w:rPr>
        <w:t>.</w:t>
      </w:r>
      <w:r w:rsidR="00710CDE">
        <w:rPr>
          <w:rStyle w:val="FootnoteReference"/>
          <w:rFonts w:ascii="Times New Roman" w:eastAsia="Times New Roman" w:hAnsi="Times New Roman" w:cs="Times New Roman"/>
          <w:kern w:val="0"/>
          <w:sz w:val="24"/>
          <w:szCs w:val="24"/>
          <w:lang w:eastAsia="en-AU"/>
          <w14:ligatures w14:val="none"/>
        </w:rPr>
        <w:footnoteReference w:id="9"/>
      </w:r>
    </w:p>
    <w:p w14:paraId="1C4AB3AB" w14:textId="77777777" w:rsidR="00710CDE" w:rsidRDefault="00710CDE" w:rsidP="00710CDE">
      <w:pPr>
        <w:spacing w:after="0" w:line="240" w:lineRule="auto"/>
        <w:jc w:val="both"/>
        <w:rPr>
          <w:rFonts w:ascii="Times New Roman" w:eastAsia="Times New Roman" w:hAnsi="Times New Roman" w:cs="Times New Roman"/>
          <w:b/>
          <w:bCs/>
          <w:kern w:val="0"/>
          <w:sz w:val="24"/>
          <w:szCs w:val="24"/>
          <w:lang w:eastAsia="en-AU"/>
          <w14:ligatures w14:val="none"/>
        </w:rPr>
      </w:pPr>
    </w:p>
    <w:p w14:paraId="78DB5D24" w14:textId="77777777" w:rsidR="00710CDE" w:rsidRPr="008365F2" w:rsidRDefault="00710CDE" w:rsidP="00710CDE">
      <w:pPr>
        <w:spacing w:after="0" w:line="240" w:lineRule="auto"/>
        <w:jc w:val="both"/>
        <w:rPr>
          <w:rFonts w:ascii="Times New Roman" w:eastAsia="Times New Roman" w:hAnsi="Times New Roman" w:cs="Times New Roman"/>
          <w:kern w:val="0"/>
          <w:sz w:val="24"/>
          <w:szCs w:val="24"/>
          <w:lang w:eastAsia="en-AU"/>
          <w14:ligatures w14:val="none"/>
        </w:rPr>
      </w:pPr>
      <w:r w:rsidRPr="00D721ED">
        <w:rPr>
          <w:rFonts w:ascii="Times New Roman" w:eastAsia="Times New Roman" w:hAnsi="Times New Roman" w:cs="Times New Roman"/>
          <w:kern w:val="0"/>
          <w:sz w:val="24"/>
          <w:szCs w:val="24"/>
          <w:lang w:eastAsia="en-AU"/>
          <w14:ligatures w14:val="none"/>
        </w:rPr>
        <w:t>Youth unemployment remains a significant issue in Australia. As of September 2024, the youth unemployment rate stands at 9.5%.</w:t>
      </w:r>
      <w:r>
        <w:rPr>
          <w:rStyle w:val="FootnoteReference"/>
          <w:rFonts w:ascii="Times New Roman" w:eastAsia="Times New Roman" w:hAnsi="Times New Roman" w:cs="Times New Roman"/>
          <w:kern w:val="0"/>
          <w:sz w:val="24"/>
          <w:szCs w:val="24"/>
          <w:lang w:eastAsia="en-AU"/>
          <w14:ligatures w14:val="none"/>
        </w:rPr>
        <w:footnoteReference w:id="10"/>
      </w:r>
      <w:r w:rsidRPr="00D721ED">
        <w:rPr>
          <w:rFonts w:ascii="Times New Roman" w:eastAsia="Times New Roman" w:hAnsi="Times New Roman" w:cs="Times New Roman"/>
          <w:kern w:val="0"/>
          <w:sz w:val="24"/>
          <w:szCs w:val="24"/>
          <w:lang w:eastAsia="en-AU"/>
          <w14:ligatures w14:val="none"/>
        </w:rPr>
        <w:t xml:space="preserve"> Young people often encounter difficulties in securing stable employment due to a lack of experience and skills mismatch</w:t>
      </w:r>
      <w:r>
        <w:rPr>
          <w:rFonts w:ascii="Times New Roman" w:eastAsia="Times New Roman" w:hAnsi="Times New Roman" w:cs="Times New Roman"/>
          <w:kern w:val="0"/>
          <w:sz w:val="24"/>
          <w:szCs w:val="24"/>
          <w:lang w:eastAsia="en-AU"/>
          <w14:ligatures w14:val="none"/>
        </w:rPr>
        <w:t>. They are</w:t>
      </w:r>
      <w:r w:rsidRPr="00607187">
        <w:rPr>
          <w:rFonts w:ascii="Times New Roman" w:eastAsia="Times New Roman" w:hAnsi="Times New Roman" w:cs="Times New Roman"/>
          <w:kern w:val="0"/>
          <w:sz w:val="24"/>
          <w:szCs w:val="24"/>
          <w:lang w:eastAsia="en-AU"/>
          <w14:ligatures w14:val="none"/>
        </w:rPr>
        <w:t xml:space="preserve"> also more likely to be employed in temporary or informal jobs, which offer less security and benefits. According to the </w:t>
      </w:r>
      <w:r>
        <w:rPr>
          <w:rFonts w:ascii="Times New Roman" w:eastAsia="Times New Roman" w:hAnsi="Times New Roman" w:cs="Times New Roman"/>
          <w:kern w:val="0"/>
          <w:sz w:val="24"/>
          <w:szCs w:val="24"/>
          <w:lang w:eastAsia="en-AU"/>
          <w14:ligatures w14:val="none"/>
        </w:rPr>
        <w:t>ABS</w:t>
      </w:r>
      <w:r w:rsidRPr="00607187">
        <w:rPr>
          <w:rFonts w:ascii="Times New Roman" w:eastAsia="Times New Roman" w:hAnsi="Times New Roman" w:cs="Times New Roman"/>
          <w:kern w:val="0"/>
          <w:sz w:val="24"/>
          <w:szCs w:val="24"/>
          <w:lang w:eastAsia="en-AU"/>
          <w14:ligatures w14:val="none"/>
        </w:rPr>
        <w:t>, 34% of employed youth are in casual positions, compared to 20% of the overall workforce</w:t>
      </w:r>
      <w:r>
        <w:rPr>
          <w:rFonts w:ascii="Times New Roman" w:eastAsia="Times New Roman" w:hAnsi="Times New Roman" w:cs="Times New Roman"/>
          <w:kern w:val="0"/>
          <w:sz w:val="24"/>
          <w:szCs w:val="24"/>
          <w:lang w:eastAsia="en-AU"/>
          <w14:ligatures w14:val="none"/>
        </w:rPr>
        <w:t>.</w:t>
      </w:r>
      <w:r>
        <w:rPr>
          <w:rStyle w:val="FootnoteReference"/>
          <w:rFonts w:ascii="Times New Roman" w:eastAsia="Times New Roman" w:hAnsi="Times New Roman" w:cs="Times New Roman"/>
          <w:kern w:val="0"/>
          <w:sz w:val="24"/>
          <w:szCs w:val="24"/>
          <w:lang w:eastAsia="en-AU"/>
          <w14:ligatures w14:val="none"/>
        </w:rPr>
        <w:footnoteReference w:id="11"/>
      </w:r>
    </w:p>
    <w:p w14:paraId="3A78CA58" w14:textId="77777777" w:rsidR="00710CDE" w:rsidRDefault="00710CDE"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0C807DE8" w14:textId="2F482689" w:rsidR="00031101" w:rsidRDefault="004F12A7" w:rsidP="00307EBE">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Labour market flexibility in Australia is</w:t>
      </w:r>
      <w:r w:rsidR="00FB07D6">
        <w:rPr>
          <w:rFonts w:ascii="Times New Roman" w:eastAsia="Times New Roman" w:hAnsi="Times New Roman" w:cs="Times New Roman"/>
          <w:kern w:val="0"/>
          <w:sz w:val="24"/>
          <w:szCs w:val="24"/>
          <w:lang w:eastAsia="en-AU"/>
          <w14:ligatures w14:val="none"/>
        </w:rPr>
        <w:t xml:space="preserve"> indeed</w:t>
      </w:r>
      <w:r w:rsidRPr="00DF7BAF">
        <w:rPr>
          <w:rFonts w:ascii="Times New Roman" w:eastAsia="Times New Roman" w:hAnsi="Times New Roman" w:cs="Times New Roman"/>
          <w:kern w:val="0"/>
          <w:sz w:val="24"/>
          <w:szCs w:val="24"/>
          <w:lang w:eastAsia="en-AU"/>
          <w14:ligatures w14:val="none"/>
        </w:rPr>
        <w:t xml:space="preserve"> characterized by a mix of full-time, part-time, and casual employment arrangements</w:t>
      </w:r>
      <w:r w:rsidR="00C2355E">
        <w:rPr>
          <w:rFonts w:ascii="Roboto" w:hAnsi="Roboto"/>
          <w:color w:val="111111"/>
          <w:shd w:val="clear" w:color="auto" w:fill="FFFFFF"/>
        </w:rPr>
        <w:t xml:space="preserve">. </w:t>
      </w:r>
      <w:r w:rsidR="00057DED" w:rsidRPr="00C2355E">
        <w:rPr>
          <w:rFonts w:ascii="Times New Roman" w:eastAsia="Times New Roman" w:hAnsi="Times New Roman" w:cs="Times New Roman"/>
          <w:kern w:val="0"/>
          <w:sz w:val="24"/>
          <w:szCs w:val="24"/>
          <w:lang w:eastAsia="en-AU"/>
          <w14:ligatures w14:val="none"/>
        </w:rPr>
        <w:t xml:space="preserve">Policies that support flexible working conditions, such as the Fair Work </w:t>
      </w:r>
      <w:r w:rsidR="00FB07D6" w:rsidRPr="00C2355E">
        <w:rPr>
          <w:rFonts w:ascii="Times New Roman" w:eastAsia="Times New Roman" w:hAnsi="Times New Roman" w:cs="Times New Roman"/>
          <w:kern w:val="0"/>
          <w:sz w:val="24"/>
          <w:szCs w:val="24"/>
          <w:lang w:eastAsia="en-AU"/>
          <w14:ligatures w14:val="none"/>
        </w:rPr>
        <w:t>Act</w:t>
      </w:r>
      <w:r w:rsidR="00FB07D6">
        <w:rPr>
          <w:rFonts w:ascii="Times New Roman" w:eastAsia="Times New Roman" w:hAnsi="Times New Roman" w:cs="Times New Roman"/>
          <w:kern w:val="0"/>
          <w:sz w:val="24"/>
          <w:szCs w:val="24"/>
          <w:lang w:eastAsia="en-AU"/>
          <w14:ligatures w14:val="none"/>
        </w:rPr>
        <w:t xml:space="preserve">, </w:t>
      </w:r>
      <w:r w:rsidR="00FB07D6" w:rsidRPr="00C2355E">
        <w:rPr>
          <w:rFonts w:ascii="Times New Roman" w:eastAsia="Times New Roman" w:hAnsi="Times New Roman" w:cs="Times New Roman"/>
          <w:kern w:val="0"/>
          <w:sz w:val="24"/>
          <w:szCs w:val="24"/>
          <w:lang w:eastAsia="en-AU"/>
          <w14:ligatures w14:val="none"/>
        </w:rPr>
        <w:t>allow</w:t>
      </w:r>
      <w:r w:rsidR="00057DED" w:rsidRPr="00C2355E">
        <w:rPr>
          <w:rFonts w:ascii="Times New Roman" w:eastAsia="Times New Roman" w:hAnsi="Times New Roman" w:cs="Times New Roman"/>
          <w:kern w:val="0"/>
          <w:sz w:val="24"/>
          <w:szCs w:val="24"/>
          <w:lang w:eastAsia="en-AU"/>
          <w14:ligatures w14:val="none"/>
        </w:rPr>
        <w:t xml:space="preserve"> for varied employment contracts and adaptable working hours</w:t>
      </w:r>
      <w:r w:rsidR="00057DED" w:rsidRPr="00057DED">
        <w:rPr>
          <w:rFonts w:ascii="Times New Roman" w:eastAsia="Times New Roman" w:hAnsi="Times New Roman" w:cs="Times New Roman"/>
          <w:kern w:val="0"/>
          <w:sz w:val="24"/>
          <w:szCs w:val="24"/>
          <w:lang w:eastAsia="en-AU"/>
          <w14:ligatures w14:val="none"/>
        </w:rPr>
        <w:t>.</w:t>
      </w:r>
      <w:r w:rsidR="00C2355E">
        <w:rPr>
          <w:rStyle w:val="FootnoteReference"/>
          <w:rFonts w:ascii="Times New Roman" w:eastAsia="Times New Roman" w:hAnsi="Times New Roman" w:cs="Times New Roman"/>
          <w:kern w:val="0"/>
          <w:sz w:val="24"/>
          <w:szCs w:val="24"/>
          <w:lang w:eastAsia="en-AU"/>
          <w14:ligatures w14:val="none"/>
        </w:rPr>
        <w:footnoteReference w:id="12"/>
      </w:r>
      <w:r w:rsidR="00C2355E">
        <w:rPr>
          <w:rFonts w:ascii="Times New Roman" w:eastAsia="Times New Roman" w:hAnsi="Times New Roman" w:cs="Times New Roman"/>
          <w:kern w:val="0"/>
          <w:sz w:val="24"/>
          <w:szCs w:val="24"/>
          <w:lang w:eastAsia="en-AU"/>
          <w14:ligatures w14:val="none"/>
        </w:rPr>
        <w:t xml:space="preserve"> </w:t>
      </w:r>
      <w:r w:rsidR="00C2355E" w:rsidRPr="00BA0555">
        <w:rPr>
          <w:rFonts w:ascii="Times New Roman" w:eastAsia="Times New Roman" w:hAnsi="Times New Roman" w:cs="Times New Roman"/>
          <w:kern w:val="0"/>
          <w:sz w:val="24"/>
          <w:szCs w:val="24"/>
          <w:lang w:eastAsia="en-AU"/>
          <w14:ligatures w14:val="none"/>
        </w:rPr>
        <w:t>These arrangements can include changes to hours of work, patterns of work, and locations of work</w:t>
      </w:r>
      <w:r w:rsidR="00C2355E" w:rsidRPr="00C2355E">
        <w:rPr>
          <w:rFonts w:ascii="Times New Roman" w:eastAsia="Times New Roman" w:hAnsi="Times New Roman" w:cs="Times New Roman"/>
          <w:kern w:val="0"/>
          <w:sz w:val="24"/>
          <w:szCs w:val="24"/>
          <w:lang w:eastAsia="en-AU"/>
          <w14:ligatures w14:val="none"/>
        </w:rPr>
        <w:t>. </w:t>
      </w:r>
      <w:r w:rsidR="00C2355E" w:rsidRPr="00BA0555">
        <w:rPr>
          <w:rFonts w:ascii="Times New Roman" w:eastAsia="Times New Roman" w:hAnsi="Times New Roman" w:cs="Times New Roman"/>
          <w:kern w:val="0"/>
          <w:sz w:val="24"/>
          <w:szCs w:val="24"/>
          <w:lang w:eastAsia="en-AU"/>
          <w14:ligatures w14:val="none"/>
        </w:rPr>
        <w:t>This flexibility aims to help employees balance their work and personal lives, although it also raises concerns about job security and income stability, particularly for those in casual employment</w:t>
      </w:r>
      <w:r w:rsidR="00BA0555">
        <w:rPr>
          <w:rFonts w:ascii="Times New Roman" w:eastAsia="Times New Roman" w:hAnsi="Times New Roman" w:cs="Times New Roman"/>
          <w:kern w:val="0"/>
          <w:sz w:val="24"/>
          <w:szCs w:val="24"/>
          <w:lang w:eastAsia="en-AU"/>
          <w14:ligatures w14:val="none"/>
        </w:rPr>
        <w:t>.</w:t>
      </w:r>
      <w:r w:rsidR="00626ED6">
        <w:rPr>
          <w:rStyle w:val="FootnoteReference"/>
          <w:rFonts w:ascii="Times New Roman" w:eastAsia="Times New Roman" w:hAnsi="Times New Roman" w:cs="Times New Roman"/>
          <w:kern w:val="0"/>
          <w:sz w:val="24"/>
          <w:szCs w:val="24"/>
          <w:lang w:eastAsia="en-AU"/>
          <w14:ligatures w14:val="none"/>
        </w:rPr>
        <w:footnoteReference w:id="13"/>
      </w:r>
    </w:p>
    <w:p w14:paraId="7E24D7AB" w14:textId="77777777" w:rsidR="005F02D7" w:rsidRDefault="005F02D7"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3B881C75" w14:textId="224C6763" w:rsidR="005F02D7" w:rsidRPr="005F02D7" w:rsidRDefault="00385FC5" w:rsidP="005F02D7">
      <w:pPr>
        <w:pStyle w:val="Caption"/>
        <w:keepNext/>
        <w:jc w:val="center"/>
        <w:rPr>
          <w:rFonts w:ascii="Times New Roman" w:hAnsi="Times New Roman" w:cs="Times New Roman"/>
          <w:i w:val="0"/>
          <w:iCs w:val="0"/>
          <w:color w:val="000000" w:themeColor="text1"/>
          <w:sz w:val="24"/>
          <w:szCs w:val="24"/>
        </w:rPr>
      </w:pPr>
      <w:r w:rsidRPr="00385FC5">
        <w:rPr>
          <w:rFonts w:ascii="Times New Roman" w:eastAsia="Times New Roman" w:hAnsi="Times New Roman" w:cs="Times New Roman"/>
          <w:noProof/>
          <w:kern w:val="0"/>
          <w:sz w:val="24"/>
          <w:szCs w:val="24"/>
          <w:lang w:eastAsia="en-AU"/>
          <w14:ligatures w14:val="none"/>
        </w:rPr>
        <mc:AlternateContent>
          <mc:Choice Requires="wps">
            <w:drawing>
              <wp:anchor distT="45720" distB="45720" distL="114300" distR="114300" simplePos="0" relativeHeight="251667456" behindDoc="0" locked="0" layoutInCell="1" allowOverlap="1" wp14:anchorId="13C1B3F1" wp14:editId="77DA0F73">
                <wp:simplePos x="0" y="0"/>
                <wp:positionH relativeFrom="margin">
                  <wp:align>center</wp:align>
                </wp:positionH>
                <wp:positionV relativeFrom="paragraph">
                  <wp:posOffset>2327275</wp:posOffset>
                </wp:positionV>
                <wp:extent cx="4638675" cy="1404620"/>
                <wp:effectExtent l="0" t="0" r="9525" b="8890"/>
                <wp:wrapTopAndBottom/>
                <wp:docPr id="790000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rgbClr val="FFFFFF"/>
                        </a:solidFill>
                        <a:ln w="9525">
                          <a:noFill/>
                          <a:miter lim="800000"/>
                          <a:headEnd/>
                          <a:tailEnd/>
                        </a:ln>
                      </wps:spPr>
                      <wps:txbx>
                        <w:txbxContent>
                          <w:p w14:paraId="09E8819A" w14:textId="77777777"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Source: Australian Bureau of Statistics, Labour Force, September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C1B3F1" id="_x0000_s1029" type="#_x0000_t202" style="position:absolute;left:0;text-align:left;margin-left:0;margin-top:183.25pt;width:365.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" stroked="f">
                <v:textbox style="mso-fit-shape-to-text:t">
                  <w:txbxContent>
                    <w:p w14:paraId="09E8819A" w14:textId="77777777"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Source: Australian Bureau of Statistics, Labour Force, September 2024</w:t>
                      </w:r>
                    </w:p>
                  </w:txbxContent>
                </v:textbox>
                <w10:wrap type="topAndBottom" anchorx="margin"/>
              </v:shape>
            </w:pict>
          </mc:Fallback>
        </mc:AlternateContent>
      </w:r>
      <w:r w:rsidR="005F02D7" w:rsidRPr="005F02D7">
        <w:rPr>
          <w:rFonts w:ascii="Times New Roman" w:hAnsi="Times New Roman" w:cs="Times New Roman"/>
          <w:i w:val="0"/>
          <w:iCs w:val="0"/>
          <w:color w:val="000000" w:themeColor="text1"/>
          <w:sz w:val="24"/>
          <w:szCs w:val="24"/>
        </w:rPr>
        <w:t xml:space="preserve">Figure </w:t>
      </w:r>
      <w:r w:rsidR="005F02D7" w:rsidRPr="005F02D7">
        <w:rPr>
          <w:rFonts w:ascii="Times New Roman" w:hAnsi="Times New Roman" w:cs="Times New Roman"/>
          <w:i w:val="0"/>
          <w:iCs w:val="0"/>
          <w:color w:val="000000" w:themeColor="text1"/>
          <w:sz w:val="24"/>
          <w:szCs w:val="24"/>
        </w:rPr>
        <w:fldChar w:fldCharType="begin"/>
      </w:r>
      <w:r w:rsidR="005F02D7" w:rsidRPr="005F02D7">
        <w:rPr>
          <w:rFonts w:ascii="Times New Roman" w:hAnsi="Times New Roman" w:cs="Times New Roman"/>
          <w:i w:val="0"/>
          <w:iCs w:val="0"/>
          <w:color w:val="000000" w:themeColor="text1"/>
          <w:sz w:val="24"/>
          <w:szCs w:val="24"/>
        </w:rPr>
        <w:instrText xml:space="preserve"> SEQ Figure \* ARABIC </w:instrText>
      </w:r>
      <w:r w:rsidR="005F02D7" w:rsidRPr="005F02D7">
        <w:rPr>
          <w:rFonts w:ascii="Times New Roman" w:hAnsi="Times New Roman" w:cs="Times New Roman"/>
          <w:i w:val="0"/>
          <w:iCs w:val="0"/>
          <w:color w:val="000000" w:themeColor="text1"/>
          <w:sz w:val="24"/>
          <w:szCs w:val="24"/>
        </w:rPr>
        <w:fldChar w:fldCharType="separate"/>
      </w:r>
      <w:r w:rsidR="008178E7">
        <w:rPr>
          <w:rFonts w:ascii="Times New Roman" w:hAnsi="Times New Roman" w:cs="Times New Roman"/>
          <w:i w:val="0"/>
          <w:iCs w:val="0"/>
          <w:noProof/>
          <w:color w:val="000000" w:themeColor="text1"/>
          <w:sz w:val="24"/>
          <w:szCs w:val="24"/>
        </w:rPr>
        <w:t>3</w:t>
      </w:r>
      <w:r w:rsidR="005F02D7" w:rsidRPr="005F02D7">
        <w:rPr>
          <w:rFonts w:ascii="Times New Roman" w:hAnsi="Times New Roman" w:cs="Times New Roman"/>
          <w:i w:val="0"/>
          <w:iCs w:val="0"/>
          <w:color w:val="000000" w:themeColor="text1"/>
          <w:sz w:val="24"/>
          <w:szCs w:val="24"/>
        </w:rPr>
        <w:fldChar w:fldCharType="end"/>
      </w:r>
      <w:r w:rsidR="005F02D7" w:rsidRPr="005F02D7">
        <w:rPr>
          <w:rFonts w:ascii="Times New Roman" w:hAnsi="Times New Roman" w:cs="Times New Roman"/>
          <w:i w:val="0"/>
          <w:iCs w:val="0"/>
          <w:color w:val="000000" w:themeColor="text1"/>
          <w:sz w:val="24"/>
          <w:szCs w:val="24"/>
        </w:rPr>
        <w:t>: Seasonally adjusted part-time employment (%)</w:t>
      </w:r>
    </w:p>
    <w:p w14:paraId="49D8C07C" w14:textId="0F119DA2" w:rsidR="008365F2" w:rsidRDefault="00031101" w:rsidP="00385FC5">
      <w:pPr>
        <w:spacing w:after="0" w:line="240" w:lineRule="auto"/>
        <w:jc w:val="both"/>
        <w:rPr>
          <w:rFonts w:ascii="Times New Roman" w:eastAsia="Times New Roman" w:hAnsi="Times New Roman" w:cs="Times New Roman"/>
          <w:kern w:val="0"/>
          <w:sz w:val="24"/>
          <w:szCs w:val="24"/>
          <w:lang w:eastAsia="en-AU"/>
          <w14:ligatures w14:val="none"/>
        </w:rPr>
      </w:pPr>
      <w:r w:rsidRPr="00031101">
        <w:rPr>
          <w:rFonts w:ascii="Times New Roman" w:eastAsia="Times New Roman" w:hAnsi="Times New Roman" w:cs="Times New Roman"/>
          <w:noProof/>
          <w:kern w:val="0"/>
          <w:sz w:val="24"/>
          <w:szCs w:val="24"/>
          <w:lang w:eastAsia="en-AU"/>
          <w14:ligatures w14:val="none"/>
        </w:rPr>
        <w:drawing>
          <wp:anchor distT="0" distB="0" distL="114300" distR="114300" simplePos="0" relativeHeight="251660288" behindDoc="0" locked="0" layoutInCell="1" allowOverlap="1" wp14:anchorId="5210ED90" wp14:editId="486019BB">
            <wp:simplePos x="0" y="0"/>
            <wp:positionH relativeFrom="column">
              <wp:posOffset>885825</wp:posOffset>
            </wp:positionH>
            <wp:positionV relativeFrom="paragraph">
              <wp:posOffset>-1270</wp:posOffset>
            </wp:positionV>
            <wp:extent cx="3960000" cy="1980000"/>
            <wp:effectExtent l="0" t="0" r="2540" b="1270"/>
            <wp:wrapTopAndBottom/>
            <wp:docPr id="2144437948" name="Chart 1">
              <a:extLst xmlns:a="http://schemas.openxmlformats.org/drawingml/2006/main">
                <a:ext uri="{FF2B5EF4-FFF2-40B4-BE49-F238E27FC236}">
                  <a16:creationId xmlns:a16="http://schemas.microsoft.com/office/drawing/2014/main" id="{A4BF3BEE-CB8F-BAC0-2E5B-C06ACD2D0A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365F2">
        <w:rPr>
          <w:rFonts w:ascii="Times New Roman" w:eastAsia="Times New Roman" w:hAnsi="Times New Roman" w:cs="Times New Roman"/>
          <w:kern w:val="0"/>
          <w:sz w:val="24"/>
          <w:szCs w:val="24"/>
          <w:lang w:eastAsia="en-AU"/>
          <w14:ligatures w14:val="none"/>
        </w:rPr>
        <w:t>T</w:t>
      </w:r>
      <w:r w:rsidR="008365F2" w:rsidRPr="00670E9F">
        <w:rPr>
          <w:rFonts w:ascii="Times New Roman" w:eastAsia="Times New Roman" w:hAnsi="Times New Roman" w:cs="Times New Roman"/>
          <w:kern w:val="0"/>
          <w:sz w:val="24"/>
          <w:szCs w:val="24"/>
          <w:lang w:eastAsia="en-AU"/>
          <w14:ligatures w14:val="none"/>
        </w:rPr>
        <w:t xml:space="preserve">he rise of part-time and casual employment is a prominent trend in Australia’s labour market. This shift </w:t>
      </w:r>
      <w:r w:rsidR="00FB07D6">
        <w:rPr>
          <w:rFonts w:ascii="Times New Roman" w:eastAsia="Times New Roman" w:hAnsi="Times New Roman" w:cs="Times New Roman"/>
          <w:kern w:val="0"/>
          <w:sz w:val="24"/>
          <w:szCs w:val="24"/>
          <w:lang w:eastAsia="en-AU"/>
          <w14:ligatures w14:val="none"/>
        </w:rPr>
        <w:t xml:space="preserve">has been </w:t>
      </w:r>
      <w:r w:rsidR="008365F2" w:rsidRPr="00670E9F">
        <w:rPr>
          <w:rFonts w:ascii="Times New Roman" w:eastAsia="Times New Roman" w:hAnsi="Times New Roman" w:cs="Times New Roman"/>
          <w:kern w:val="0"/>
          <w:sz w:val="24"/>
          <w:szCs w:val="24"/>
          <w:lang w:eastAsia="en-AU"/>
          <w14:ligatures w14:val="none"/>
        </w:rPr>
        <w:t>driven by the demand for greater work-life balance and</w:t>
      </w:r>
      <w:r w:rsidR="00FB07D6">
        <w:rPr>
          <w:rFonts w:ascii="Times New Roman" w:eastAsia="Times New Roman" w:hAnsi="Times New Roman" w:cs="Times New Roman"/>
          <w:kern w:val="0"/>
          <w:sz w:val="24"/>
          <w:szCs w:val="24"/>
          <w:lang w:eastAsia="en-AU"/>
          <w14:ligatures w14:val="none"/>
        </w:rPr>
        <w:t>, more recently,</w:t>
      </w:r>
      <w:r w:rsidR="008365F2" w:rsidRPr="00670E9F">
        <w:rPr>
          <w:rFonts w:ascii="Times New Roman" w:eastAsia="Times New Roman" w:hAnsi="Times New Roman" w:cs="Times New Roman"/>
          <w:kern w:val="0"/>
          <w:sz w:val="24"/>
          <w:szCs w:val="24"/>
          <w:lang w:eastAsia="en-AU"/>
          <w14:ligatures w14:val="none"/>
        </w:rPr>
        <w:t xml:space="preserve"> the expansion of the gig economy. </w:t>
      </w:r>
      <w:r w:rsidR="008365F2" w:rsidRPr="00B27A27">
        <w:rPr>
          <w:rFonts w:ascii="Times New Roman" w:eastAsia="Times New Roman" w:hAnsi="Times New Roman" w:cs="Times New Roman"/>
          <w:kern w:val="0"/>
          <w:sz w:val="24"/>
          <w:szCs w:val="24"/>
          <w:lang w:eastAsia="en-AU"/>
          <w14:ligatures w14:val="none"/>
        </w:rPr>
        <w:t xml:space="preserve">As of September 2024, part-time employment </w:t>
      </w:r>
      <w:r w:rsidR="00BC6132">
        <w:rPr>
          <w:rFonts w:ascii="Times New Roman" w:eastAsia="Times New Roman" w:hAnsi="Times New Roman" w:cs="Times New Roman"/>
          <w:kern w:val="0"/>
          <w:sz w:val="24"/>
          <w:szCs w:val="24"/>
          <w:lang w:eastAsia="en-AU"/>
          <w14:ligatures w14:val="none"/>
        </w:rPr>
        <w:t xml:space="preserve">makes up </w:t>
      </w:r>
      <w:r w:rsidR="008365F2" w:rsidRPr="00B27A27">
        <w:rPr>
          <w:rFonts w:ascii="Times New Roman" w:eastAsia="Times New Roman" w:hAnsi="Times New Roman" w:cs="Times New Roman"/>
          <w:kern w:val="0"/>
          <w:sz w:val="24"/>
          <w:szCs w:val="24"/>
          <w:lang w:eastAsia="en-AU"/>
          <w14:ligatures w14:val="none"/>
        </w:rPr>
        <w:t>30.9% of total employment</w:t>
      </w:r>
      <w:r w:rsidR="00BC6132">
        <w:rPr>
          <w:rFonts w:ascii="Times New Roman" w:eastAsia="Times New Roman" w:hAnsi="Times New Roman" w:cs="Times New Roman"/>
          <w:kern w:val="0"/>
          <w:sz w:val="24"/>
          <w:szCs w:val="24"/>
          <w:lang w:eastAsia="en-AU"/>
          <w14:ligatures w14:val="none"/>
        </w:rPr>
        <w:t>, up from around 15% in 1970s</w:t>
      </w:r>
      <w:r w:rsidR="00E73657">
        <w:rPr>
          <w:rFonts w:ascii="Times New Roman" w:eastAsia="Times New Roman" w:hAnsi="Times New Roman" w:cs="Times New Roman"/>
          <w:kern w:val="0"/>
          <w:sz w:val="24"/>
          <w:szCs w:val="24"/>
          <w:lang w:eastAsia="en-AU"/>
          <w14:ligatures w14:val="none"/>
        </w:rPr>
        <w:t xml:space="preserve"> (Figure 3)</w:t>
      </w:r>
      <w:r w:rsidR="008365F2" w:rsidRPr="00670E9F">
        <w:rPr>
          <w:rFonts w:ascii="Times New Roman" w:eastAsia="Times New Roman" w:hAnsi="Times New Roman" w:cs="Times New Roman"/>
          <w:kern w:val="0"/>
          <w:sz w:val="24"/>
          <w:szCs w:val="24"/>
          <w:lang w:eastAsia="en-AU"/>
          <w14:ligatures w14:val="none"/>
        </w:rPr>
        <w:t>. </w:t>
      </w:r>
      <w:r w:rsidR="008365F2" w:rsidRPr="00B27A27">
        <w:rPr>
          <w:rFonts w:ascii="Times New Roman" w:eastAsia="Times New Roman" w:hAnsi="Times New Roman" w:cs="Times New Roman"/>
          <w:kern w:val="0"/>
          <w:sz w:val="24"/>
          <w:szCs w:val="24"/>
          <w:lang w:eastAsia="en-AU"/>
          <w14:ligatures w14:val="none"/>
        </w:rPr>
        <w:t>While part-time and casual jobs provide flexibility, they often come with lower wages, fewer benefits, and less job security compared to full-time positions</w:t>
      </w:r>
      <w:r w:rsidR="008365F2" w:rsidRPr="00670E9F">
        <w:rPr>
          <w:rFonts w:ascii="Times New Roman" w:eastAsia="Times New Roman" w:hAnsi="Times New Roman" w:cs="Times New Roman"/>
          <w:kern w:val="0"/>
          <w:sz w:val="24"/>
          <w:szCs w:val="24"/>
          <w:lang w:eastAsia="en-AU"/>
          <w14:ligatures w14:val="none"/>
        </w:rPr>
        <w:t>. </w:t>
      </w:r>
      <w:r w:rsidR="008365F2" w:rsidRPr="00786B84">
        <w:rPr>
          <w:rFonts w:ascii="Times New Roman" w:eastAsia="Times New Roman" w:hAnsi="Times New Roman" w:cs="Times New Roman"/>
          <w:kern w:val="0"/>
          <w:sz w:val="24"/>
          <w:szCs w:val="24"/>
          <w:lang w:eastAsia="en-AU"/>
          <w14:ligatures w14:val="none"/>
        </w:rPr>
        <w:t>Recent changes to casual employment laws aim to provide clearer pathways for casual workers to transition to permanent roles</w:t>
      </w:r>
      <w:r w:rsidR="008365F2">
        <w:rPr>
          <w:rFonts w:ascii="Times New Roman" w:eastAsia="Times New Roman" w:hAnsi="Times New Roman" w:cs="Times New Roman"/>
          <w:kern w:val="0"/>
          <w:sz w:val="24"/>
          <w:szCs w:val="24"/>
          <w:lang w:eastAsia="en-AU"/>
          <w14:ligatures w14:val="none"/>
        </w:rPr>
        <w:t>.</w:t>
      </w:r>
      <w:r w:rsidR="008365F2">
        <w:rPr>
          <w:rStyle w:val="FootnoteReference"/>
          <w:rFonts w:ascii="Times New Roman" w:eastAsia="Times New Roman" w:hAnsi="Times New Roman" w:cs="Times New Roman"/>
          <w:kern w:val="0"/>
          <w:sz w:val="24"/>
          <w:szCs w:val="24"/>
          <w:lang w:eastAsia="en-AU"/>
          <w14:ligatures w14:val="none"/>
        </w:rPr>
        <w:footnoteReference w:id="14"/>
      </w:r>
    </w:p>
    <w:p w14:paraId="17A2453F" w14:textId="77777777" w:rsidR="00A00DC2" w:rsidRDefault="00A00DC2"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7A6E0D1E" w14:textId="2333B48E" w:rsidR="007B21AD" w:rsidRPr="00DF7BAF" w:rsidRDefault="007B21AD"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DF7BAF">
        <w:rPr>
          <w:rFonts w:ascii="Times New Roman" w:eastAsia="Times New Roman" w:hAnsi="Times New Roman" w:cs="Times New Roman"/>
          <w:b/>
          <w:bCs/>
          <w:kern w:val="0"/>
          <w:sz w:val="24"/>
          <w:szCs w:val="24"/>
          <w:lang w:eastAsia="en-AU"/>
          <w14:ligatures w14:val="none"/>
        </w:rPr>
        <w:t xml:space="preserve">Technological </w:t>
      </w:r>
      <w:r w:rsidR="00910C1F">
        <w:rPr>
          <w:rFonts w:ascii="Times New Roman" w:eastAsia="Times New Roman" w:hAnsi="Times New Roman" w:cs="Times New Roman"/>
          <w:b/>
          <w:bCs/>
          <w:kern w:val="0"/>
          <w:sz w:val="24"/>
          <w:szCs w:val="24"/>
          <w:lang w:eastAsia="en-AU"/>
          <w14:ligatures w14:val="none"/>
        </w:rPr>
        <w:t>c</w:t>
      </w:r>
      <w:r w:rsidRPr="00DF7BAF">
        <w:rPr>
          <w:rFonts w:ascii="Times New Roman" w:eastAsia="Times New Roman" w:hAnsi="Times New Roman" w:cs="Times New Roman"/>
          <w:b/>
          <w:bCs/>
          <w:kern w:val="0"/>
          <w:sz w:val="24"/>
          <w:szCs w:val="24"/>
          <w:lang w:eastAsia="en-AU"/>
          <w14:ligatures w14:val="none"/>
        </w:rPr>
        <w:t xml:space="preserve">hange and the </w:t>
      </w:r>
      <w:r w:rsidR="00910C1F">
        <w:rPr>
          <w:rFonts w:ascii="Times New Roman" w:eastAsia="Times New Roman" w:hAnsi="Times New Roman" w:cs="Times New Roman"/>
          <w:b/>
          <w:bCs/>
          <w:kern w:val="0"/>
          <w:sz w:val="24"/>
          <w:szCs w:val="24"/>
          <w:lang w:eastAsia="en-AU"/>
          <w14:ligatures w14:val="none"/>
        </w:rPr>
        <w:t>f</w:t>
      </w:r>
      <w:r w:rsidRPr="00DF7BAF">
        <w:rPr>
          <w:rFonts w:ascii="Times New Roman" w:eastAsia="Times New Roman" w:hAnsi="Times New Roman" w:cs="Times New Roman"/>
          <w:b/>
          <w:bCs/>
          <w:kern w:val="0"/>
          <w:sz w:val="24"/>
          <w:szCs w:val="24"/>
          <w:lang w:eastAsia="en-AU"/>
          <w14:ligatures w14:val="none"/>
        </w:rPr>
        <w:t xml:space="preserve">uture of </w:t>
      </w:r>
      <w:r w:rsidR="00910C1F">
        <w:rPr>
          <w:rFonts w:ascii="Times New Roman" w:eastAsia="Times New Roman" w:hAnsi="Times New Roman" w:cs="Times New Roman"/>
          <w:b/>
          <w:bCs/>
          <w:kern w:val="0"/>
          <w:sz w:val="24"/>
          <w:szCs w:val="24"/>
          <w:lang w:eastAsia="en-AU"/>
          <w14:ligatures w14:val="none"/>
        </w:rPr>
        <w:t>w</w:t>
      </w:r>
      <w:r w:rsidRPr="00DF7BAF">
        <w:rPr>
          <w:rFonts w:ascii="Times New Roman" w:eastAsia="Times New Roman" w:hAnsi="Times New Roman" w:cs="Times New Roman"/>
          <w:b/>
          <w:bCs/>
          <w:kern w:val="0"/>
          <w:sz w:val="24"/>
          <w:szCs w:val="24"/>
          <w:lang w:eastAsia="en-AU"/>
          <w14:ligatures w14:val="none"/>
        </w:rPr>
        <w:t xml:space="preserve">ork </w:t>
      </w:r>
    </w:p>
    <w:p w14:paraId="193410C4" w14:textId="77777777" w:rsidR="00B133CF" w:rsidRDefault="00B133CF"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45EF3FD0" w14:textId="35BC7ECC" w:rsidR="00B133CF" w:rsidRPr="00DF7BAF" w:rsidRDefault="00FB07D6" w:rsidP="00307EBE">
      <w:pPr>
        <w:spacing w:after="0" w:line="240" w:lineRule="auto"/>
        <w:jc w:val="both"/>
        <w:rPr>
          <w:rFonts w:ascii="Times New Roman" w:eastAsia="Times New Roman" w:hAnsi="Times New Roman" w:cs="Times New Roman"/>
          <w:kern w:val="0"/>
          <w:sz w:val="24"/>
          <w:szCs w:val="24"/>
          <w:lang w:eastAsia="en-AU"/>
          <w14:ligatures w14:val="none"/>
        </w:rPr>
      </w:pPr>
      <w:r w:rsidRPr="00FB07D6">
        <w:rPr>
          <w:rFonts w:ascii="Times New Roman" w:eastAsia="Times New Roman" w:hAnsi="Times New Roman" w:cs="Times New Roman"/>
          <w:kern w:val="0"/>
          <w:sz w:val="24"/>
          <w:szCs w:val="24"/>
          <w:lang w:eastAsia="en-AU"/>
          <w14:ligatures w14:val="none"/>
        </w:rPr>
        <w:t>Technological advancements, particularly in automation, digitalisation, and the gig economy, are reshaping the future of work in Australia. These technological changes are not only driving the growth of part-time and casual employment but also transforming the nature of work itself. </w:t>
      </w:r>
    </w:p>
    <w:p w14:paraId="49DA5DC5" w14:textId="77777777" w:rsidR="00FB07D6" w:rsidRDefault="00FB07D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3CE11A2D" w14:textId="414F8166" w:rsidR="00AE25D5" w:rsidRDefault="007B21AD" w:rsidP="00307EBE">
      <w:pPr>
        <w:spacing w:after="0" w:line="240" w:lineRule="auto"/>
        <w:jc w:val="both"/>
        <w:rPr>
          <w:rFonts w:ascii="Times New Roman" w:eastAsia="Times New Roman" w:hAnsi="Times New Roman" w:cs="Times New Roman"/>
          <w:kern w:val="0"/>
          <w:sz w:val="24"/>
          <w:szCs w:val="24"/>
          <w:lang w:eastAsia="en-AU"/>
          <w14:ligatures w14:val="none"/>
        </w:rPr>
      </w:pPr>
      <w:r w:rsidRPr="00237054">
        <w:rPr>
          <w:rFonts w:ascii="Times New Roman" w:eastAsia="Times New Roman" w:hAnsi="Times New Roman" w:cs="Times New Roman"/>
          <w:kern w:val="0"/>
          <w:sz w:val="24"/>
          <w:szCs w:val="24"/>
          <w:lang w:eastAsia="en-AU"/>
          <w14:ligatures w14:val="none"/>
        </w:rPr>
        <w:t>Automation involves using technology to perform tasks without human intervention, streamlining repetitive processes and reducing the likelihood of human error</w:t>
      </w:r>
      <w:r w:rsidRPr="00DF7BAF">
        <w:rPr>
          <w:rFonts w:ascii="Times New Roman" w:eastAsia="Times New Roman" w:hAnsi="Times New Roman" w:cs="Times New Roman"/>
          <w:kern w:val="0"/>
          <w:sz w:val="24"/>
          <w:szCs w:val="24"/>
          <w:lang w:eastAsia="en-AU"/>
          <w14:ligatures w14:val="none"/>
        </w:rPr>
        <w:t xml:space="preserve">. </w:t>
      </w:r>
      <w:r w:rsidR="00AE25D5">
        <w:rPr>
          <w:rFonts w:ascii="Times New Roman" w:eastAsia="Times New Roman" w:hAnsi="Times New Roman" w:cs="Times New Roman"/>
          <w:kern w:val="0"/>
          <w:sz w:val="24"/>
          <w:szCs w:val="24"/>
          <w:lang w:eastAsia="en-AU"/>
          <w14:ligatures w14:val="none"/>
        </w:rPr>
        <w:t>Artificial intelligence (</w:t>
      </w:r>
      <w:r w:rsidRPr="00237054">
        <w:rPr>
          <w:rFonts w:ascii="Times New Roman" w:eastAsia="Times New Roman" w:hAnsi="Times New Roman" w:cs="Times New Roman"/>
          <w:kern w:val="0"/>
          <w:sz w:val="24"/>
          <w:szCs w:val="24"/>
          <w:lang w:eastAsia="en-AU"/>
          <w14:ligatures w14:val="none"/>
        </w:rPr>
        <w:t>AI</w:t>
      </w:r>
      <w:r w:rsidR="00AE25D5">
        <w:rPr>
          <w:rFonts w:ascii="Times New Roman" w:eastAsia="Times New Roman" w:hAnsi="Times New Roman" w:cs="Times New Roman"/>
          <w:kern w:val="0"/>
          <w:sz w:val="24"/>
          <w:szCs w:val="24"/>
          <w:lang w:eastAsia="en-AU"/>
          <w14:ligatures w14:val="none"/>
        </w:rPr>
        <w:t>)</w:t>
      </w:r>
      <w:r w:rsidRPr="00237054">
        <w:rPr>
          <w:rFonts w:ascii="Times New Roman" w:eastAsia="Times New Roman" w:hAnsi="Times New Roman" w:cs="Times New Roman"/>
          <w:kern w:val="0"/>
          <w:sz w:val="24"/>
          <w:szCs w:val="24"/>
          <w:lang w:eastAsia="en-AU"/>
          <w14:ligatures w14:val="none"/>
        </w:rPr>
        <w:t>, which includes machine learning and cognitive computing, enables systems to learn and improve from experience, enhancing their capabilities over time</w:t>
      </w:r>
      <w:r w:rsidRPr="00DF7BAF">
        <w:rPr>
          <w:rFonts w:ascii="Times New Roman" w:eastAsia="Times New Roman" w:hAnsi="Times New Roman" w:cs="Times New Roman"/>
          <w:kern w:val="0"/>
          <w:sz w:val="24"/>
          <w:szCs w:val="24"/>
          <w:lang w:eastAsia="en-AU"/>
          <w14:ligatures w14:val="none"/>
        </w:rPr>
        <w:t>.</w:t>
      </w:r>
      <w:r w:rsidR="00A92733">
        <w:rPr>
          <w:rFonts w:ascii="Times New Roman" w:eastAsia="Times New Roman" w:hAnsi="Times New Roman" w:cs="Times New Roman"/>
          <w:kern w:val="0"/>
          <w:sz w:val="24"/>
          <w:szCs w:val="24"/>
          <w:lang w:eastAsia="en-AU"/>
          <w14:ligatures w14:val="none"/>
        </w:rPr>
        <w:t xml:space="preserve"> </w:t>
      </w:r>
      <w:r w:rsidR="004C405C" w:rsidRPr="0055234D">
        <w:rPr>
          <w:rFonts w:ascii="Times New Roman" w:eastAsia="Times New Roman" w:hAnsi="Times New Roman" w:cs="Times New Roman"/>
          <w:kern w:val="0"/>
          <w:sz w:val="24"/>
          <w:szCs w:val="24"/>
          <w:lang w:eastAsia="en-AU"/>
          <w14:ligatures w14:val="none"/>
        </w:rPr>
        <w:t>The rise of automation and AI presents both significant risks and promising opportunities. </w:t>
      </w:r>
      <w:r w:rsidR="00182BC3">
        <w:rPr>
          <w:rFonts w:ascii="Times New Roman" w:eastAsia="Times New Roman" w:hAnsi="Times New Roman" w:cs="Times New Roman"/>
          <w:kern w:val="0"/>
          <w:sz w:val="24"/>
          <w:szCs w:val="24"/>
          <w:lang w:eastAsia="en-AU"/>
          <w14:ligatures w14:val="none"/>
        </w:rPr>
        <w:t xml:space="preserve">Lane and Saint-Martin (2021) </w:t>
      </w:r>
      <w:r w:rsidR="00DA6570" w:rsidRPr="00DA6570">
        <w:rPr>
          <w:rFonts w:ascii="Times New Roman" w:eastAsia="Times New Roman" w:hAnsi="Times New Roman" w:cs="Times New Roman"/>
          <w:kern w:val="0"/>
          <w:sz w:val="24"/>
          <w:szCs w:val="24"/>
          <w:lang w:eastAsia="en-AU"/>
          <w14:ligatures w14:val="none"/>
        </w:rPr>
        <w:t>argue that while AI has the potential to automate a wide range of tasks, including non-routine cognitive tasks, it can also complement and augment human capabilities, leading to higher productivity and improved job quality. The study finds that the impact of AI on employment and wages is ambiguous and depends on various factors such as the type of AI, its deployment, and market conditions. Contrary to fears of widespread job losses, empirical evidence from the past decade suggests that AI is more likely to reshape the work environment by changing job content, enhancing human-machine collaboration, and supporting human resource management and career development.</w:t>
      </w:r>
    </w:p>
    <w:p w14:paraId="752AC109" w14:textId="77777777" w:rsidR="00DA6570" w:rsidRDefault="00DA6570"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E57B49B" w14:textId="05D18BDD" w:rsidR="00DA6570" w:rsidRDefault="00DA6570" w:rsidP="00307EBE">
      <w:pPr>
        <w:spacing w:after="0" w:line="240" w:lineRule="auto"/>
        <w:jc w:val="both"/>
        <w:rPr>
          <w:rFonts w:ascii="Times New Roman" w:eastAsia="Times New Roman" w:hAnsi="Times New Roman" w:cs="Times New Roman"/>
          <w:kern w:val="0"/>
          <w:sz w:val="24"/>
          <w:szCs w:val="24"/>
          <w:lang w:eastAsia="en-AU"/>
          <w14:ligatures w14:val="none"/>
        </w:rPr>
      </w:pPr>
      <w:r w:rsidRPr="00DA6570">
        <w:rPr>
          <w:rFonts w:ascii="Times New Roman" w:eastAsia="Times New Roman" w:hAnsi="Times New Roman" w:cs="Times New Roman"/>
          <w:kern w:val="0"/>
          <w:sz w:val="24"/>
          <w:szCs w:val="24"/>
          <w:lang w:eastAsia="en-AU"/>
          <w14:ligatures w14:val="none"/>
        </w:rPr>
        <w:t>Acemoglu and Restrepo (</w:t>
      </w:r>
      <w:r>
        <w:rPr>
          <w:rFonts w:ascii="Times New Roman" w:eastAsia="Times New Roman" w:hAnsi="Times New Roman" w:cs="Times New Roman"/>
          <w:kern w:val="0"/>
          <w:sz w:val="24"/>
          <w:szCs w:val="24"/>
          <w:lang w:eastAsia="en-AU"/>
          <w14:ligatures w14:val="none"/>
        </w:rPr>
        <w:t xml:space="preserve">AER 2018, JHC </w:t>
      </w:r>
      <w:r w:rsidRPr="00DA6570">
        <w:rPr>
          <w:rFonts w:ascii="Times New Roman" w:eastAsia="Times New Roman" w:hAnsi="Times New Roman" w:cs="Times New Roman"/>
          <w:kern w:val="0"/>
          <w:sz w:val="24"/>
          <w:szCs w:val="24"/>
          <w:lang w:eastAsia="en-AU"/>
          <w14:ligatures w14:val="none"/>
        </w:rPr>
        <w:t>201</w:t>
      </w:r>
      <w:r w:rsidR="00AB0328">
        <w:rPr>
          <w:rFonts w:ascii="Times New Roman" w:eastAsia="Times New Roman" w:hAnsi="Times New Roman" w:cs="Times New Roman"/>
          <w:kern w:val="0"/>
          <w:sz w:val="24"/>
          <w:szCs w:val="24"/>
          <w:lang w:eastAsia="en-AU"/>
          <w14:ligatures w14:val="none"/>
        </w:rPr>
        <w:t>8</w:t>
      </w:r>
      <w:r w:rsidRPr="00DA6570">
        <w:rPr>
          <w:rFonts w:ascii="Times New Roman" w:eastAsia="Times New Roman" w:hAnsi="Times New Roman" w:cs="Times New Roman"/>
          <w:kern w:val="0"/>
          <w:sz w:val="24"/>
          <w:szCs w:val="24"/>
          <w:lang w:eastAsia="en-AU"/>
          <w14:ligatures w14:val="none"/>
        </w:rPr>
        <w:t>) further explore how automation can displace certain tasks traditionally performed by humans while creating new tasks that require human skills, thus reshaping the job market. They present a framework for understanding the effects of automation on labour demand, emphasi</w:t>
      </w:r>
      <w:r>
        <w:rPr>
          <w:rFonts w:ascii="Times New Roman" w:eastAsia="Times New Roman" w:hAnsi="Times New Roman" w:cs="Times New Roman"/>
          <w:kern w:val="0"/>
          <w:sz w:val="24"/>
          <w:szCs w:val="24"/>
          <w:lang w:eastAsia="en-AU"/>
          <w14:ligatures w14:val="none"/>
        </w:rPr>
        <w:t>s</w:t>
      </w:r>
      <w:r w:rsidRPr="00DA6570">
        <w:rPr>
          <w:rFonts w:ascii="Times New Roman" w:eastAsia="Times New Roman" w:hAnsi="Times New Roman" w:cs="Times New Roman"/>
          <w:kern w:val="0"/>
          <w:sz w:val="24"/>
          <w:szCs w:val="24"/>
          <w:lang w:eastAsia="en-AU"/>
          <w14:ligatures w14:val="none"/>
        </w:rPr>
        <w:t xml:space="preserve">ing the displacement effect, where automation reduces the labour share in value added, and the reinstatement effect, where new tasks are created that favour labour. Their research highlights that while automation can initially reduce labour demand, the creation of new tasks can offset these effects, ultimately leading to higher productivity and new employment opportunities. This dynamic </w:t>
      </w:r>
      <w:r>
        <w:rPr>
          <w:rFonts w:ascii="Times New Roman" w:eastAsia="Times New Roman" w:hAnsi="Times New Roman" w:cs="Times New Roman"/>
          <w:kern w:val="0"/>
          <w:sz w:val="24"/>
          <w:szCs w:val="24"/>
          <w:lang w:eastAsia="en-AU"/>
          <w14:ligatures w14:val="none"/>
        </w:rPr>
        <w:t>emphasises</w:t>
      </w:r>
      <w:r w:rsidRPr="00DA6570">
        <w:rPr>
          <w:rFonts w:ascii="Times New Roman" w:eastAsia="Times New Roman" w:hAnsi="Times New Roman" w:cs="Times New Roman"/>
          <w:kern w:val="0"/>
          <w:sz w:val="24"/>
          <w:szCs w:val="24"/>
          <w:lang w:eastAsia="en-AU"/>
          <w14:ligatures w14:val="none"/>
        </w:rPr>
        <w:t xml:space="preserve"> the importance of policies that support workforce adaptation and skill development to harness the benefits of technological advancements.</w:t>
      </w:r>
    </w:p>
    <w:p w14:paraId="4D6E50D1" w14:textId="77777777" w:rsidR="00DA6570" w:rsidRDefault="00DA6570"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2A2951F3" w14:textId="1F9392DD" w:rsidR="009B6815" w:rsidRDefault="00AE25D5" w:rsidP="00307EBE">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 xml:space="preserve">Digitalisation refers to the adoption of digital technologies to transform business operations and services. </w:t>
      </w:r>
      <w:r w:rsidRPr="008A58C6">
        <w:rPr>
          <w:rFonts w:ascii="Times New Roman" w:eastAsia="Times New Roman" w:hAnsi="Times New Roman" w:cs="Times New Roman"/>
          <w:kern w:val="0"/>
          <w:sz w:val="24"/>
          <w:szCs w:val="24"/>
          <w:lang w:eastAsia="en-AU"/>
          <w14:ligatures w14:val="none"/>
        </w:rPr>
        <w:t>The COVID-19 pandemic accelerated digitalisation across various sectors, leading to increased remote work and the adoption of digital tools</w:t>
      </w:r>
      <w:r w:rsidRPr="00DF7BAF">
        <w:rPr>
          <w:rFonts w:ascii="Times New Roman" w:eastAsia="Times New Roman" w:hAnsi="Times New Roman" w:cs="Times New Roman"/>
          <w:kern w:val="0"/>
          <w:sz w:val="24"/>
          <w:szCs w:val="24"/>
          <w:lang w:eastAsia="en-AU"/>
          <w14:ligatures w14:val="none"/>
        </w:rPr>
        <w:t>. This shift enabled businesses to maintain operations during lockdowns and highlighted the importance of digital skills in the modern workforce.</w:t>
      </w:r>
      <w:r>
        <w:rPr>
          <w:rFonts w:ascii="Times New Roman" w:eastAsia="Times New Roman" w:hAnsi="Times New Roman" w:cs="Times New Roman"/>
          <w:kern w:val="0"/>
          <w:sz w:val="24"/>
          <w:szCs w:val="24"/>
          <w:lang w:eastAsia="en-AU"/>
          <w14:ligatures w14:val="none"/>
        </w:rPr>
        <w:t xml:space="preserve"> </w:t>
      </w:r>
      <w:r w:rsidRPr="008A58C6">
        <w:rPr>
          <w:rFonts w:ascii="Times New Roman" w:eastAsia="Times New Roman" w:hAnsi="Times New Roman" w:cs="Times New Roman"/>
          <w:kern w:val="0"/>
          <w:sz w:val="24"/>
          <w:szCs w:val="24"/>
          <w:lang w:eastAsia="en-AU"/>
          <w14:ligatures w14:val="none"/>
        </w:rPr>
        <w:t xml:space="preserve">The demand for digital skills is growing, with businesses seeking employees proficient in </w:t>
      </w:r>
      <w:r w:rsidR="009B6815" w:rsidRPr="009B6815">
        <w:rPr>
          <w:rFonts w:ascii="Times New Roman" w:eastAsia="Times New Roman" w:hAnsi="Times New Roman" w:cs="Times New Roman"/>
          <w:kern w:val="0"/>
          <w:sz w:val="24"/>
          <w:szCs w:val="24"/>
          <w:lang w:eastAsia="en-AU"/>
          <w14:ligatures w14:val="none"/>
        </w:rPr>
        <w:t>science analytics, cyber security tools and coding</w:t>
      </w:r>
      <w:r w:rsidRPr="00DF7BAF">
        <w:rPr>
          <w:rFonts w:ascii="Times New Roman" w:eastAsia="Times New Roman" w:hAnsi="Times New Roman" w:cs="Times New Roman"/>
          <w:kern w:val="0"/>
          <w:sz w:val="24"/>
          <w:szCs w:val="24"/>
          <w:lang w:eastAsia="en-AU"/>
          <w14:ligatures w14:val="none"/>
        </w:rPr>
        <w:t xml:space="preserve">. </w:t>
      </w:r>
      <w:r w:rsidR="009B6815" w:rsidRPr="009B6815">
        <w:rPr>
          <w:rFonts w:ascii="Times New Roman" w:eastAsia="Times New Roman" w:hAnsi="Times New Roman" w:cs="Times New Roman"/>
          <w:kern w:val="0"/>
          <w:sz w:val="24"/>
          <w:szCs w:val="24"/>
          <w:lang w:eastAsia="en-AU"/>
          <w14:ligatures w14:val="none"/>
        </w:rPr>
        <w:t>Deloitte Access Economics estimates that existing digital skills gap</w:t>
      </w:r>
      <w:r w:rsidR="009B6815">
        <w:rPr>
          <w:rFonts w:ascii="Times New Roman" w:eastAsia="Times New Roman" w:hAnsi="Times New Roman" w:cs="Times New Roman"/>
          <w:kern w:val="0"/>
          <w:sz w:val="24"/>
          <w:szCs w:val="24"/>
          <w:lang w:eastAsia="en-AU"/>
          <w14:ligatures w14:val="none"/>
        </w:rPr>
        <w:t>s</w:t>
      </w:r>
      <w:r w:rsidR="009B6815" w:rsidRPr="009B6815">
        <w:rPr>
          <w:rFonts w:ascii="Times New Roman" w:eastAsia="Times New Roman" w:hAnsi="Times New Roman" w:cs="Times New Roman"/>
          <w:kern w:val="0"/>
          <w:sz w:val="24"/>
          <w:szCs w:val="24"/>
          <w:lang w:eastAsia="en-AU"/>
          <w14:ligatures w14:val="none"/>
        </w:rPr>
        <w:t xml:space="preserve"> are costing large Australian businesses $3.1 billion each year</w:t>
      </w:r>
      <w:r w:rsidR="009B6815">
        <w:rPr>
          <w:rFonts w:ascii="Times New Roman" w:eastAsia="Times New Roman" w:hAnsi="Times New Roman" w:cs="Times New Roman"/>
          <w:kern w:val="0"/>
          <w:sz w:val="24"/>
          <w:szCs w:val="24"/>
          <w:lang w:eastAsia="en-AU"/>
          <w14:ligatures w14:val="none"/>
        </w:rPr>
        <w:t>.</w:t>
      </w:r>
      <w:r w:rsidR="009B6815">
        <w:rPr>
          <w:rStyle w:val="FootnoteReference"/>
          <w:rFonts w:ascii="Times New Roman" w:eastAsia="Times New Roman" w:hAnsi="Times New Roman" w:cs="Times New Roman"/>
          <w:kern w:val="0"/>
          <w:sz w:val="24"/>
          <w:szCs w:val="24"/>
          <w:lang w:eastAsia="en-AU"/>
          <w14:ligatures w14:val="none"/>
        </w:rPr>
        <w:footnoteReference w:id="15"/>
      </w:r>
      <w:r w:rsidR="009B6815" w:rsidRPr="009B6815">
        <w:rPr>
          <w:rFonts w:ascii="Times New Roman" w:eastAsia="Times New Roman" w:hAnsi="Times New Roman" w:cs="Times New Roman"/>
          <w:kern w:val="0"/>
          <w:sz w:val="24"/>
          <w:szCs w:val="24"/>
          <w:lang w:eastAsia="en-AU"/>
          <w14:ligatures w14:val="none"/>
        </w:rPr>
        <w:t xml:space="preserve"> </w:t>
      </w:r>
    </w:p>
    <w:p w14:paraId="51E5D044" w14:textId="77777777" w:rsidR="009B6815" w:rsidRDefault="009B6815"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A3D2A6E" w14:textId="37250129" w:rsidR="00D5442D" w:rsidRDefault="002F1C4A" w:rsidP="00DA6570">
      <w:pPr>
        <w:spacing w:after="0" w:line="240" w:lineRule="auto"/>
        <w:jc w:val="both"/>
        <w:rPr>
          <w:rFonts w:ascii="Times New Roman" w:eastAsia="Times New Roman" w:hAnsi="Times New Roman" w:cs="Times New Roman"/>
          <w:kern w:val="0"/>
          <w:sz w:val="24"/>
          <w:szCs w:val="24"/>
          <w:lang w:eastAsia="en-AU"/>
          <w14:ligatures w14:val="none"/>
        </w:rPr>
      </w:pPr>
      <w:r w:rsidRPr="002F1C4A">
        <w:rPr>
          <w:rFonts w:ascii="Times New Roman" w:eastAsia="Times New Roman" w:hAnsi="Times New Roman" w:cs="Times New Roman"/>
          <w:kern w:val="0"/>
          <w:sz w:val="24"/>
          <w:szCs w:val="24"/>
          <w:lang w:eastAsia="en-AU"/>
          <w14:ligatures w14:val="none"/>
        </w:rPr>
        <w:t xml:space="preserve">To mitigate the risks of job displacement due to automation and AI, and to close the existing digital skills gaps, it is essential to focus on upskilling and reskilling the workforce for a digital future. </w:t>
      </w:r>
      <w:r w:rsidRPr="005F70D8">
        <w:rPr>
          <w:rFonts w:ascii="Times New Roman" w:eastAsia="Times New Roman" w:hAnsi="Times New Roman" w:cs="Times New Roman"/>
          <w:kern w:val="0"/>
          <w:sz w:val="24"/>
          <w:szCs w:val="24"/>
          <w:lang w:eastAsia="en-AU"/>
          <w14:ligatures w14:val="none"/>
        </w:rPr>
        <w:t xml:space="preserve">The </w:t>
      </w:r>
      <w:r w:rsidR="00DA6570">
        <w:rPr>
          <w:rFonts w:ascii="Times New Roman" w:hAnsi="Times New Roman" w:cs="Times New Roman"/>
          <w:sz w:val="24"/>
          <w:szCs w:val="24"/>
        </w:rPr>
        <w:t xml:space="preserve">Productivity Commission’s </w:t>
      </w:r>
      <w:r w:rsidR="00DA6570">
        <w:rPr>
          <w:rFonts w:ascii="Times New Roman" w:eastAsia="Times New Roman" w:hAnsi="Times New Roman" w:cs="Times New Roman"/>
          <w:kern w:val="0"/>
          <w:sz w:val="24"/>
          <w:szCs w:val="24"/>
          <w:lang w:eastAsia="en-AU"/>
          <w14:ligatures w14:val="none"/>
        </w:rPr>
        <w:t>2023 5-year Productivity Inquiry Report</w:t>
      </w:r>
      <w:r w:rsidR="00DA6570" w:rsidRPr="00E14EF2">
        <w:rPr>
          <w:rFonts w:ascii="Times New Roman" w:hAnsi="Times New Roman" w:cs="Times New Roman"/>
          <w:sz w:val="24"/>
          <w:szCs w:val="24"/>
        </w:rPr>
        <w:t xml:space="preserve"> </w:t>
      </w:r>
      <w:r w:rsidR="00DA6570" w:rsidRPr="002F1C4A">
        <w:rPr>
          <w:rFonts w:ascii="Times New Roman" w:eastAsia="Times New Roman" w:hAnsi="Times New Roman" w:cs="Times New Roman"/>
          <w:kern w:val="0"/>
          <w:sz w:val="24"/>
          <w:szCs w:val="24"/>
          <w:lang w:eastAsia="en-AU"/>
          <w14:ligatures w14:val="none"/>
        </w:rPr>
        <w:t>emphasi</w:t>
      </w:r>
      <w:r w:rsidR="00DA6570">
        <w:rPr>
          <w:rFonts w:ascii="Times New Roman" w:eastAsia="Times New Roman" w:hAnsi="Times New Roman" w:cs="Times New Roman"/>
          <w:kern w:val="0"/>
          <w:sz w:val="24"/>
          <w:szCs w:val="24"/>
          <w:lang w:eastAsia="en-AU"/>
          <w14:ligatures w14:val="none"/>
        </w:rPr>
        <w:t>se</w:t>
      </w:r>
      <w:r w:rsidR="00DA6570" w:rsidRPr="002F1C4A">
        <w:rPr>
          <w:rFonts w:ascii="Times New Roman" w:eastAsia="Times New Roman" w:hAnsi="Times New Roman" w:cs="Times New Roman"/>
          <w:kern w:val="0"/>
          <w:sz w:val="24"/>
          <w:szCs w:val="24"/>
          <w:lang w:eastAsia="en-AU"/>
          <w14:ligatures w14:val="none"/>
        </w:rPr>
        <w:t>s</w:t>
      </w:r>
      <w:r w:rsidRPr="002F1C4A">
        <w:rPr>
          <w:rFonts w:ascii="Times New Roman" w:eastAsia="Times New Roman" w:hAnsi="Times New Roman" w:cs="Times New Roman"/>
          <w:kern w:val="0"/>
          <w:sz w:val="24"/>
          <w:szCs w:val="24"/>
          <w:lang w:eastAsia="en-AU"/>
          <w14:ligatures w14:val="none"/>
        </w:rPr>
        <w:t xml:space="preserve"> the importance of building an adaptable workforce through lifelong learning, integrating digital skills into education, and attracting skilled migrants.</w:t>
      </w:r>
      <w:r w:rsidR="00297C53">
        <w:rPr>
          <w:rStyle w:val="FootnoteReference"/>
          <w:rFonts w:ascii="Times New Roman" w:eastAsia="Times New Roman" w:hAnsi="Times New Roman" w:cs="Times New Roman"/>
          <w:kern w:val="0"/>
          <w:sz w:val="24"/>
          <w:szCs w:val="24"/>
          <w:lang w:eastAsia="en-AU"/>
          <w14:ligatures w14:val="none"/>
        </w:rPr>
        <w:footnoteReference w:id="16"/>
      </w:r>
      <w:r w:rsidRPr="002F1C4A">
        <w:rPr>
          <w:rFonts w:ascii="Times New Roman" w:eastAsia="Times New Roman" w:hAnsi="Times New Roman" w:cs="Times New Roman"/>
          <w:kern w:val="0"/>
          <w:sz w:val="24"/>
          <w:szCs w:val="24"/>
          <w:lang w:eastAsia="en-AU"/>
          <w14:ligatures w14:val="none"/>
        </w:rPr>
        <w:t xml:space="preserve"> Similarly, </w:t>
      </w:r>
      <w:r w:rsidR="00DA6570" w:rsidRPr="00A94080">
        <w:rPr>
          <w:rFonts w:ascii="Times New Roman" w:eastAsia="Times New Roman" w:hAnsi="Times New Roman" w:cs="Times New Roman"/>
          <w:kern w:val="0"/>
          <w:sz w:val="24"/>
          <w:szCs w:val="24"/>
          <w:lang w:eastAsia="en-AU"/>
          <w14:ligatures w14:val="none"/>
        </w:rPr>
        <w:t xml:space="preserve">The Australian Government’s 2023 </w:t>
      </w:r>
      <w:r w:rsidR="00DA6570">
        <w:rPr>
          <w:rFonts w:ascii="Times New Roman" w:eastAsia="Times New Roman" w:hAnsi="Times New Roman" w:cs="Times New Roman"/>
          <w:kern w:val="0"/>
          <w:sz w:val="24"/>
          <w:szCs w:val="24"/>
          <w:lang w:eastAsia="en-AU"/>
          <w14:ligatures w14:val="none"/>
        </w:rPr>
        <w:t>Future Work</w:t>
      </w:r>
      <w:r w:rsidR="00DA6570" w:rsidRPr="00A94080">
        <w:rPr>
          <w:rFonts w:ascii="Times New Roman" w:eastAsia="Times New Roman" w:hAnsi="Times New Roman" w:cs="Times New Roman"/>
          <w:kern w:val="0"/>
          <w:sz w:val="24"/>
          <w:szCs w:val="24"/>
          <w:lang w:eastAsia="en-AU"/>
          <w14:ligatures w14:val="none"/>
        </w:rPr>
        <w:t xml:space="preserve"> White Paper</w:t>
      </w:r>
      <w:r w:rsidR="00DA6570" w:rsidRPr="00E14EF2">
        <w:rPr>
          <w:rFonts w:ascii="Times New Roman" w:hAnsi="Times New Roman" w:cs="Times New Roman"/>
          <w:sz w:val="24"/>
          <w:szCs w:val="24"/>
        </w:rPr>
        <w:t xml:space="preserve"> </w:t>
      </w:r>
      <w:r w:rsidR="00DA6570">
        <w:rPr>
          <w:rFonts w:ascii="Times New Roman" w:eastAsia="Times New Roman" w:hAnsi="Times New Roman" w:cs="Times New Roman"/>
          <w:kern w:val="0"/>
          <w:sz w:val="24"/>
          <w:szCs w:val="24"/>
          <w:lang w:eastAsia="en-AU"/>
          <w14:ligatures w14:val="none"/>
        </w:rPr>
        <w:t>highlights</w:t>
      </w:r>
      <w:r w:rsidRPr="002F1C4A">
        <w:rPr>
          <w:rFonts w:ascii="Times New Roman" w:eastAsia="Times New Roman" w:hAnsi="Times New Roman" w:cs="Times New Roman"/>
          <w:kern w:val="0"/>
          <w:sz w:val="24"/>
          <w:szCs w:val="24"/>
          <w:lang w:eastAsia="en-AU"/>
          <w14:ligatures w14:val="none"/>
        </w:rPr>
        <w:t xml:space="preserve"> the importance of upskilling and reskilling programs, suggesting partnerships between government, industry, and educational institutions to develop relevant training.</w:t>
      </w:r>
      <w:r w:rsidR="00297C53">
        <w:rPr>
          <w:rStyle w:val="FootnoteReference"/>
          <w:rFonts w:ascii="Times New Roman" w:eastAsia="Times New Roman" w:hAnsi="Times New Roman" w:cs="Times New Roman"/>
          <w:kern w:val="0"/>
          <w:sz w:val="24"/>
          <w:szCs w:val="24"/>
          <w:lang w:eastAsia="en-AU"/>
          <w14:ligatures w14:val="none"/>
        </w:rPr>
        <w:footnoteReference w:id="17"/>
      </w:r>
      <w:r w:rsidRPr="002F1C4A">
        <w:rPr>
          <w:rFonts w:ascii="Times New Roman" w:eastAsia="Times New Roman" w:hAnsi="Times New Roman" w:cs="Times New Roman"/>
          <w:kern w:val="0"/>
          <w:sz w:val="24"/>
          <w:szCs w:val="24"/>
          <w:lang w:eastAsia="en-AU"/>
          <w14:ligatures w14:val="none"/>
        </w:rPr>
        <w:t xml:space="preserve"> </w:t>
      </w:r>
    </w:p>
    <w:p w14:paraId="627691BF" w14:textId="77777777" w:rsidR="002F1C4A" w:rsidRPr="00D5442D" w:rsidRDefault="002F1C4A"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4B1D2D2" w14:textId="62C3DA1A" w:rsidR="00B535AA" w:rsidRDefault="0055234D" w:rsidP="00B535AA">
      <w:pPr>
        <w:spacing w:after="0" w:line="240" w:lineRule="auto"/>
        <w:jc w:val="both"/>
        <w:rPr>
          <w:rFonts w:ascii="Times New Roman" w:hAnsi="Times New Roman" w:cs="Times New Roman"/>
          <w:sz w:val="24"/>
          <w:szCs w:val="24"/>
        </w:rPr>
      </w:pPr>
      <w:r w:rsidRPr="00C74900">
        <w:rPr>
          <w:rFonts w:ascii="Times New Roman" w:eastAsia="Times New Roman" w:hAnsi="Times New Roman" w:cs="Times New Roman"/>
          <w:kern w:val="0"/>
          <w:sz w:val="24"/>
          <w:szCs w:val="24"/>
          <w:lang w:eastAsia="en-AU"/>
          <w14:ligatures w14:val="none"/>
        </w:rPr>
        <w:t xml:space="preserve">The gig economy </w:t>
      </w:r>
      <w:r w:rsidR="00B535AA">
        <w:rPr>
          <w:rFonts w:ascii="Times New Roman" w:eastAsia="Times New Roman" w:hAnsi="Times New Roman" w:cs="Times New Roman"/>
          <w:kern w:val="0"/>
          <w:sz w:val="24"/>
          <w:szCs w:val="24"/>
          <w:lang w:eastAsia="en-AU"/>
          <w14:ligatures w14:val="none"/>
        </w:rPr>
        <w:t>h</w:t>
      </w:r>
      <w:r w:rsidRPr="00C74900">
        <w:rPr>
          <w:rFonts w:ascii="Times New Roman" w:eastAsia="Times New Roman" w:hAnsi="Times New Roman" w:cs="Times New Roman"/>
          <w:kern w:val="0"/>
          <w:sz w:val="24"/>
          <w:szCs w:val="24"/>
          <w:lang w:eastAsia="en-AU"/>
          <w14:ligatures w14:val="none"/>
        </w:rPr>
        <w:t xml:space="preserve">as expanded significantly in Australia. This growth </w:t>
      </w:r>
      <w:r w:rsidR="00B535AA">
        <w:rPr>
          <w:rFonts w:ascii="Times New Roman" w:eastAsia="Times New Roman" w:hAnsi="Times New Roman" w:cs="Times New Roman"/>
          <w:kern w:val="0"/>
          <w:sz w:val="24"/>
          <w:szCs w:val="24"/>
          <w:lang w:eastAsia="en-AU"/>
          <w14:ligatures w14:val="none"/>
        </w:rPr>
        <w:t xml:space="preserve">has been </w:t>
      </w:r>
      <w:r w:rsidRPr="00C74900">
        <w:rPr>
          <w:rFonts w:ascii="Times New Roman" w:eastAsia="Times New Roman" w:hAnsi="Times New Roman" w:cs="Times New Roman"/>
          <w:kern w:val="0"/>
          <w:sz w:val="24"/>
          <w:szCs w:val="24"/>
          <w:lang w:eastAsia="en-AU"/>
          <w14:ligatures w14:val="none"/>
        </w:rPr>
        <w:t xml:space="preserve">driven by digital platforms that connect workers with on-demand job opportunities. </w:t>
      </w:r>
      <w:r w:rsidR="000A5761" w:rsidRPr="00C74900">
        <w:rPr>
          <w:rFonts w:ascii="Times New Roman" w:hAnsi="Times New Roman" w:cs="Times New Roman"/>
          <w:sz w:val="24"/>
          <w:szCs w:val="24"/>
        </w:rPr>
        <w:t>In 2022-23, the proportion of people who reported undertaking</w:t>
      </w:r>
      <w:r w:rsidR="00182BC3">
        <w:rPr>
          <w:rFonts w:ascii="Times New Roman" w:hAnsi="Times New Roman" w:cs="Times New Roman"/>
          <w:sz w:val="24"/>
          <w:szCs w:val="24"/>
        </w:rPr>
        <w:t xml:space="preserve"> </w:t>
      </w:r>
      <w:r w:rsidR="000A5761" w:rsidRPr="00C74900">
        <w:rPr>
          <w:rFonts w:ascii="Times New Roman" w:hAnsi="Times New Roman" w:cs="Times New Roman"/>
          <w:sz w:val="24"/>
          <w:szCs w:val="24"/>
        </w:rPr>
        <w:t>digital platform work (in the last 4 weeks) was 1% (0.96%) of the employed population.</w:t>
      </w:r>
      <w:r w:rsidR="00C74900" w:rsidRPr="00C74900">
        <w:rPr>
          <w:rStyle w:val="FootnoteReference"/>
          <w:rFonts w:ascii="Times New Roman" w:eastAsia="Times New Roman" w:hAnsi="Times New Roman" w:cs="Times New Roman"/>
          <w:kern w:val="0"/>
          <w:sz w:val="24"/>
          <w:szCs w:val="24"/>
          <w:lang w:eastAsia="en-AU"/>
          <w14:ligatures w14:val="none"/>
        </w:rPr>
        <w:t xml:space="preserve"> </w:t>
      </w:r>
      <w:r w:rsidR="00C74900" w:rsidRPr="00C74900">
        <w:rPr>
          <w:rStyle w:val="FootnoteReference"/>
          <w:rFonts w:ascii="Times New Roman" w:eastAsia="Times New Roman" w:hAnsi="Times New Roman" w:cs="Times New Roman"/>
          <w:kern w:val="0"/>
          <w:sz w:val="24"/>
          <w:szCs w:val="24"/>
          <w:lang w:eastAsia="en-AU"/>
          <w14:ligatures w14:val="none"/>
        </w:rPr>
        <w:footnoteReference w:id="18"/>
      </w:r>
      <w:r w:rsidR="00C74900" w:rsidRPr="00C74900">
        <w:rPr>
          <w:rFonts w:ascii="Times New Roman" w:eastAsia="Times New Roman" w:hAnsi="Times New Roman" w:cs="Times New Roman"/>
          <w:kern w:val="0"/>
          <w:sz w:val="24"/>
          <w:szCs w:val="24"/>
          <w:lang w:eastAsia="en-AU"/>
          <w14:ligatures w14:val="none"/>
        </w:rPr>
        <w:t xml:space="preserve"> </w:t>
      </w:r>
      <w:r w:rsidR="00B535AA" w:rsidRPr="00C74900">
        <w:rPr>
          <w:rFonts w:ascii="Times New Roman" w:eastAsia="Times New Roman" w:hAnsi="Times New Roman" w:cs="Times New Roman"/>
          <w:kern w:val="0"/>
          <w:sz w:val="24"/>
          <w:szCs w:val="24"/>
          <w:lang w:eastAsia="en-AU"/>
          <w14:ligatures w14:val="none"/>
        </w:rPr>
        <w:t>While the gig economy offers flexibility and opportunities for additional income</w:t>
      </w:r>
      <w:r w:rsidR="00B535AA">
        <w:rPr>
          <w:rFonts w:ascii="Times New Roman" w:eastAsia="Times New Roman" w:hAnsi="Times New Roman" w:cs="Times New Roman"/>
          <w:kern w:val="0"/>
          <w:sz w:val="24"/>
          <w:szCs w:val="24"/>
          <w:lang w:eastAsia="en-AU"/>
          <w14:ligatures w14:val="none"/>
        </w:rPr>
        <w:t xml:space="preserve"> for </w:t>
      </w:r>
      <w:r w:rsidR="001E1FAB">
        <w:rPr>
          <w:rFonts w:ascii="Times New Roman" w:eastAsia="Times New Roman" w:hAnsi="Times New Roman" w:cs="Times New Roman"/>
          <w:kern w:val="0"/>
          <w:sz w:val="24"/>
          <w:szCs w:val="24"/>
          <w:lang w:eastAsia="en-AU"/>
          <w14:ligatures w14:val="none"/>
        </w:rPr>
        <w:t>workers and</w:t>
      </w:r>
      <w:r w:rsidR="00B535AA">
        <w:rPr>
          <w:rFonts w:ascii="Times New Roman" w:eastAsia="Times New Roman" w:hAnsi="Times New Roman" w:cs="Times New Roman"/>
          <w:kern w:val="0"/>
          <w:sz w:val="24"/>
          <w:szCs w:val="24"/>
          <w:lang w:eastAsia="en-AU"/>
          <w14:ligatures w14:val="none"/>
        </w:rPr>
        <w:t xml:space="preserve"> </w:t>
      </w:r>
      <w:r w:rsidR="00B535AA" w:rsidRPr="00B535AA">
        <w:rPr>
          <w:rFonts w:ascii="Times New Roman" w:eastAsia="Times New Roman" w:hAnsi="Times New Roman" w:cs="Times New Roman"/>
          <w:kern w:val="0"/>
          <w:sz w:val="24"/>
          <w:szCs w:val="24"/>
          <w:lang w:eastAsia="en-AU"/>
          <w14:ligatures w14:val="none"/>
        </w:rPr>
        <w:t>provides consumers with greater convenience and access to a wide range of services at competitive price</w:t>
      </w:r>
      <w:r w:rsidR="00B535AA">
        <w:rPr>
          <w:rFonts w:ascii="Times New Roman" w:eastAsia="Times New Roman" w:hAnsi="Times New Roman" w:cs="Times New Roman"/>
          <w:kern w:val="0"/>
          <w:sz w:val="24"/>
          <w:szCs w:val="24"/>
          <w:lang w:eastAsia="en-AU"/>
          <w14:ligatures w14:val="none"/>
        </w:rPr>
        <w:t>s,</w:t>
      </w:r>
      <w:r w:rsidR="00B535AA" w:rsidRPr="00B535AA">
        <w:rPr>
          <w:rFonts w:ascii="Times New Roman" w:eastAsia="Times New Roman" w:hAnsi="Times New Roman" w:cs="Times New Roman"/>
          <w:kern w:val="0"/>
          <w:sz w:val="24"/>
          <w:szCs w:val="24"/>
          <w:lang w:eastAsia="en-AU"/>
          <w14:ligatures w14:val="none"/>
        </w:rPr>
        <w:t xml:space="preserve"> </w:t>
      </w:r>
      <w:r w:rsidR="00B535AA" w:rsidRPr="00C74900">
        <w:rPr>
          <w:rFonts w:ascii="Times New Roman" w:eastAsia="Times New Roman" w:hAnsi="Times New Roman" w:cs="Times New Roman"/>
          <w:kern w:val="0"/>
          <w:sz w:val="24"/>
          <w:szCs w:val="24"/>
          <w:lang w:eastAsia="en-AU"/>
          <w14:ligatures w14:val="none"/>
        </w:rPr>
        <w:t>it also presents challenges. Gig workers often face job insecurity, lack of benefits, and income volatility. These issues highlight the need for policies that protect gig workers’ rights and ensure fair working conditions</w:t>
      </w:r>
      <w:r w:rsidR="00B535AA" w:rsidRPr="00C74900">
        <w:rPr>
          <w:rFonts w:ascii="Times New Roman" w:hAnsi="Times New Roman" w:cs="Times New Roman"/>
          <w:sz w:val="24"/>
          <w:szCs w:val="24"/>
        </w:rPr>
        <w:t>.</w:t>
      </w:r>
    </w:p>
    <w:p w14:paraId="54102C9A" w14:textId="77777777" w:rsidR="00DA6570" w:rsidRDefault="00DA6570" w:rsidP="00DA6570">
      <w:pPr>
        <w:spacing w:after="0" w:line="240" w:lineRule="auto"/>
        <w:jc w:val="both"/>
        <w:rPr>
          <w:rFonts w:ascii="Times New Roman" w:eastAsia="Times New Roman" w:hAnsi="Times New Roman" w:cs="Times New Roman"/>
          <w:kern w:val="0"/>
          <w:sz w:val="24"/>
          <w:szCs w:val="24"/>
          <w:lang w:eastAsia="en-AU"/>
          <w14:ligatures w14:val="none"/>
        </w:rPr>
      </w:pPr>
    </w:p>
    <w:p w14:paraId="528DA5F3" w14:textId="3E192F39" w:rsidR="003B5A1C" w:rsidRDefault="00E46C42" w:rsidP="00307EBE">
      <w:pPr>
        <w:spacing w:after="0"/>
        <w:jc w:val="both"/>
        <w:rPr>
          <w:rFonts w:ascii="Times New Roman" w:hAnsi="Times New Roman" w:cs="Times New Roman"/>
          <w:sz w:val="24"/>
          <w:szCs w:val="24"/>
        </w:rPr>
      </w:pPr>
      <w:r w:rsidRPr="00E46C42">
        <w:rPr>
          <w:rFonts w:ascii="Times New Roman" w:hAnsi="Times New Roman" w:cs="Times New Roman"/>
          <w:sz w:val="24"/>
          <w:szCs w:val="24"/>
        </w:rPr>
        <w:t xml:space="preserve">The Productivity Commission’s 2023 5-year Productivity Inquiry Report </w:t>
      </w:r>
      <w:r w:rsidR="004873F2">
        <w:rPr>
          <w:rFonts w:ascii="Times New Roman" w:hAnsi="Times New Roman" w:cs="Times New Roman"/>
          <w:sz w:val="24"/>
          <w:szCs w:val="24"/>
        </w:rPr>
        <w:t>identifies</w:t>
      </w:r>
      <w:r w:rsidRPr="00E46C42">
        <w:rPr>
          <w:rFonts w:ascii="Times New Roman" w:hAnsi="Times New Roman" w:cs="Times New Roman"/>
          <w:sz w:val="24"/>
          <w:szCs w:val="24"/>
        </w:rPr>
        <w:t xml:space="preserve"> the challenges faced by gig workers due to their classification as independent contractors rather than employees. This status excludes them from many legal protections and benefits, such as minimum wage laws, paid leave, and collective bargaining rights. The report emphasi</w:t>
      </w:r>
      <w:r w:rsidR="004873F2">
        <w:rPr>
          <w:rFonts w:ascii="Times New Roman" w:hAnsi="Times New Roman" w:cs="Times New Roman"/>
          <w:sz w:val="24"/>
          <w:szCs w:val="24"/>
        </w:rPr>
        <w:t>s</w:t>
      </w:r>
      <w:r w:rsidRPr="00E46C42">
        <w:rPr>
          <w:rFonts w:ascii="Times New Roman" w:hAnsi="Times New Roman" w:cs="Times New Roman"/>
          <w:sz w:val="24"/>
          <w:szCs w:val="24"/>
        </w:rPr>
        <w:t>es the need for new regulatory frameworks to address these gaps, suggesting policies to extend certain employment protections, improve access to benefits, and create mechanisms for collective bargaining.</w:t>
      </w:r>
      <w:r>
        <w:rPr>
          <w:rStyle w:val="FootnoteReference"/>
          <w:rFonts w:ascii="Times New Roman" w:hAnsi="Times New Roman" w:cs="Times New Roman"/>
          <w:sz w:val="24"/>
          <w:szCs w:val="24"/>
        </w:rPr>
        <w:footnoteReference w:id="19"/>
      </w:r>
    </w:p>
    <w:p w14:paraId="4D7F1094" w14:textId="77777777" w:rsidR="00E46C42" w:rsidRDefault="00E46C42" w:rsidP="00307EBE">
      <w:pPr>
        <w:spacing w:after="0"/>
        <w:jc w:val="both"/>
        <w:rPr>
          <w:rFonts w:ascii="Times New Roman" w:hAnsi="Times New Roman" w:cs="Times New Roman"/>
          <w:sz w:val="24"/>
          <w:szCs w:val="24"/>
        </w:rPr>
      </w:pPr>
    </w:p>
    <w:p w14:paraId="2D0E2796" w14:textId="3C2A0A0A" w:rsidR="00FB07D6" w:rsidRPr="00DF7BAF" w:rsidRDefault="00323FEA" w:rsidP="00FB07D6">
      <w:pPr>
        <w:spacing w:after="0" w:line="240" w:lineRule="auto"/>
        <w:jc w:val="both"/>
        <w:rPr>
          <w:rFonts w:ascii="Times New Roman" w:eastAsia="Times New Roman" w:hAnsi="Times New Roman" w:cs="Times New Roman"/>
          <w:b/>
          <w:bCs/>
          <w:kern w:val="0"/>
          <w:sz w:val="24"/>
          <w:szCs w:val="24"/>
          <w:lang w:eastAsia="en-AU"/>
          <w14:ligatures w14:val="none"/>
        </w:rPr>
      </w:pPr>
      <w:r>
        <w:rPr>
          <w:rFonts w:ascii="Times New Roman" w:eastAsia="Times New Roman" w:hAnsi="Times New Roman" w:cs="Times New Roman"/>
          <w:b/>
          <w:bCs/>
          <w:kern w:val="0"/>
          <w:sz w:val="24"/>
          <w:szCs w:val="24"/>
          <w:lang w:eastAsia="en-AU"/>
          <w14:ligatures w14:val="none"/>
        </w:rPr>
        <w:t>Labour unions</w:t>
      </w:r>
      <w:r w:rsidR="00FB07D6" w:rsidRPr="00DF7BAF">
        <w:rPr>
          <w:rFonts w:ascii="Times New Roman" w:eastAsia="Times New Roman" w:hAnsi="Times New Roman" w:cs="Times New Roman"/>
          <w:b/>
          <w:bCs/>
          <w:kern w:val="0"/>
          <w:sz w:val="24"/>
          <w:szCs w:val="24"/>
          <w:lang w:eastAsia="en-AU"/>
          <w14:ligatures w14:val="none"/>
        </w:rPr>
        <w:t xml:space="preserve"> and </w:t>
      </w:r>
      <w:r w:rsidR="00FB07D6">
        <w:rPr>
          <w:rFonts w:ascii="Times New Roman" w:eastAsia="Times New Roman" w:hAnsi="Times New Roman" w:cs="Times New Roman"/>
          <w:b/>
          <w:bCs/>
          <w:kern w:val="0"/>
          <w:sz w:val="24"/>
          <w:szCs w:val="24"/>
          <w:lang w:eastAsia="en-AU"/>
          <w14:ligatures w14:val="none"/>
        </w:rPr>
        <w:t>i</w:t>
      </w:r>
      <w:r w:rsidR="00FB07D6" w:rsidRPr="00DF7BAF">
        <w:rPr>
          <w:rFonts w:ascii="Times New Roman" w:eastAsia="Times New Roman" w:hAnsi="Times New Roman" w:cs="Times New Roman"/>
          <w:b/>
          <w:bCs/>
          <w:kern w:val="0"/>
          <w:sz w:val="24"/>
          <w:szCs w:val="24"/>
          <w:lang w:eastAsia="en-AU"/>
          <w14:ligatures w14:val="none"/>
        </w:rPr>
        <w:t xml:space="preserve">ndustrial </w:t>
      </w:r>
      <w:r w:rsidR="00FB07D6">
        <w:rPr>
          <w:rFonts w:ascii="Times New Roman" w:eastAsia="Times New Roman" w:hAnsi="Times New Roman" w:cs="Times New Roman"/>
          <w:b/>
          <w:bCs/>
          <w:kern w:val="0"/>
          <w:sz w:val="24"/>
          <w:szCs w:val="24"/>
          <w:lang w:eastAsia="en-AU"/>
          <w14:ligatures w14:val="none"/>
        </w:rPr>
        <w:t>r</w:t>
      </w:r>
      <w:r w:rsidR="00FB07D6" w:rsidRPr="00DF7BAF">
        <w:rPr>
          <w:rFonts w:ascii="Times New Roman" w:eastAsia="Times New Roman" w:hAnsi="Times New Roman" w:cs="Times New Roman"/>
          <w:b/>
          <w:bCs/>
          <w:kern w:val="0"/>
          <w:sz w:val="24"/>
          <w:szCs w:val="24"/>
          <w:lang w:eastAsia="en-AU"/>
          <w14:ligatures w14:val="none"/>
        </w:rPr>
        <w:t xml:space="preserve">elations </w:t>
      </w:r>
    </w:p>
    <w:p w14:paraId="13115EE4" w14:textId="77777777" w:rsidR="00FB07D6"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p>
    <w:p w14:paraId="1C72098D" w14:textId="77A40D93" w:rsidR="00FB07D6" w:rsidRPr="00DF7BAF" w:rsidRDefault="004873F2" w:rsidP="00FB07D6">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Historically</w:t>
      </w:r>
      <w:r w:rsidR="00FB07D6" w:rsidRPr="00DF7BAF">
        <w:rPr>
          <w:rFonts w:ascii="Times New Roman" w:eastAsia="Times New Roman" w:hAnsi="Times New Roman" w:cs="Times New Roman"/>
          <w:kern w:val="0"/>
          <w:sz w:val="24"/>
          <w:szCs w:val="24"/>
          <w:lang w:eastAsia="en-AU"/>
          <w14:ligatures w14:val="none"/>
        </w:rPr>
        <w:t xml:space="preserve">, labour unions have been instrumental in advocating for workers’ rights and improving working conditions. </w:t>
      </w:r>
      <w:r>
        <w:rPr>
          <w:rFonts w:ascii="Times New Roman" w:eastAsia="Times New Roman" w:hAnsi="Times New Roman" w:cs="Times New Roman"/>
          <w:kern w:val="0"/>
          <w:sz w:val="24"/>
          <w:szCs w:val="24"/>
          <w:lang w:eastAsia="en-AU"/>
          <w14:ligatures w14:val="none"/>
        </w:rPr>
        <w:t>In Australia, the</w:t>
      </w:r>
      <w:r w:rsidR="00FB07D6" w:rsidRPr="00901F8E">
        <w:rPr>
          <w:rFonts w:ascii="Times New Roman" w:eastAsia="Times New Roman" w:hAnsi="Times New Roman" w:cs="Times New Roman"/>
          <w:kern w:val="0"/>
          <w:sz w:val="24"/>
          <w:szCs w:val="24"/>
          <w:lang w:eastAsia="en-AU"/>
          <w14:ligatures w14:val="none"/>
        </w:rPr>
        <w:t xml:space="preserve"> early 20th century saw significant union activity, leading to the establishment of key labour protections, such as the eight-hour workday and minimum wage laws</w:t>
      </w:r>
      <w:r w:rsidR="00FB07D6" w:rsidRPr="00DF7BAF">
        <w:rPr>
          <w:rFonts w:ascii="Times New Roman" w:eastAsia="Times New Roman" w:hAnsi="Times New Roman" w:cs="Times New Roman"/>
          <w:kern w:val="0"/>
          <w:sz w:val="24"/>
          <w:szCs w:val="24"/>
          <w:lang w:eastAsia="en-AU"/>
          <w14:ligatures w14:val="none"/>
        </w:rPr>
        <w:t xml:space="preserve">. </w:t>
      </w:r>
      <w:r w:rsidRPr="00DF7BAF">
        <w:rPr>
          <w:rFonts w:ascii="Times New Roman" w:eastAsia="Times New Roman" w:hAnsi="Times New Roman" w:cs="Times New Roman"/>
          <w:kern w:val="0"/>
          <w:sz w:val="24"/>
          <w:szCs w:val="24"/>
          <w:lang w:eastAsia="en-AU"/>
          <w14:ligatures w14:val="none"/>
        </w:rPr>
        <w:t>In contemporary Australia, unions continue to play a crucial role, although their influence has waned compared to the mid-20th century.</w:t>
      </w:r>
    </w:p>
    <w:p w14:paraId="5DE52CF4" w14:textId="77777777" w:rsidR="00FB07D6" w:rsidRDefault="00FB07D6" w:rsidP="00FB07D6">
      <w:pPr>
        <w:spacing w:after="0" w:line="240" w:lineRule="auto"/>
        <w:jc w:val="both"/>
        <w:rPr>
          <w:rFonts w:ascii="Times New Roman" w:eastAsia="Times New Roman" w:hAnsi="Times New Roman" w:cs="Times New Roman"/>
          <w:b/>
          <w:bCs/>
          <w:kern w:val="0"/>
          <w:sz w:val="24"/>
          <w:szCs w:val="24"/>
          <w:lang w:eastAsia="en-AU"/>
          <w14:ligatures w14:val="none"/>
        </w:rPr>
      </w:pPr>
    </w:p>
    <w:p w14:paraId="3BFA7877" w14:textId="51695525" w:rsidR="00FB07D6"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r w:rsidRPr="00EE5F37">
        <w:rPr>
          <w:rFonts w:ascii="Times New Roman" w:eastAsia="Times New Roman" w:hAnsi="Times New Roman" w:cs="Times New Roman"/>
          <w:kern w:val="0"/>
          <w:sz w:val="24"/>
          <w:szCs w:val="24"/>
          <w:lang w:eastAsia="en-AU"/>
          <w14:ligatures w14:val="none"/>
        </w:rPr>
        <w:t>As of August 2022, trade union membership in Australia was at 12.5% of employees, or about 1.4 million members, reflecting a significant decline from 41% in 1992. Gender trends show that both men and women have experienced a decline in union membership</w:t>
      </w:r>
      <w:r w:rsidR="004873F2">
        <w:rPr>
          <w:rFonts w:ascii="Times New Roman" w:eastAsia="Times New Roman" w:hAnsi="Times New Roman" w:cs="Times New Roman"/>
          <w:kern w:val="0"/>
          <w:sz w:val="24"/>
          <w:szCs w:val="24"/>
          <w:lang w:eastAsia="en-AU"/>
          <w14:ligatures w14:val="none"/>
        </w:rPr>
        <w:t>:</w:t>
      </w:r>
      <w:r w:rsidRPr="00EE5F37">
        <w:rPr>
          <w:rFonts w:ascii="Times New Roman" w:eastAsia="Times New Roman" w:hAnsi="Times New Roman" w:cs="Times New Roman"/>
          <w:kern w:val="0"/>
          <w:sz w:val="24"/>
          <w:szCs w:val="24"/>
          <w:lang w:eastAsia="en-AU"/>
          <w14:ligatures w14:val="none"/>
        </w:rPr>
        <w:t xml:space="preserve"> </w:t>
      </w:r>
      <w:r w:rsidR="004873F2">
        <w:rPr>
          <w:rFonts w:ascii="Times New Roman" w:eastAsia="Times New Roman" w:hAnsi="Times New Roman" w:cs="Times New Roman"/>
          <w:kern w:val="0"/>
          <w:sz w:val="24"/>
          <w:szCs w:val="24"/>
          <w:lang w:eastAsia="en-AU"/>
          <w14:ligatures w14:val="none"/>
        </w:rPr>
        <w:t>f</w:t>
      </w:r>
      <w:r w:rsidRPr="00EE5F37">
        <w:rPr>
          <w:rFonts w:ascii="Times New Roman" w:eastAsia="Times New Roman" w:hAnsi="Times New Roman" w:cs="Times New Roman"/>
          <w:kern w:val="0"/>
          <w:sz w:val="24"/>
          <w:szCs w:val="24"/>
          <w:lang w:eastAsia="en-AU"/>
          <w14:ligatures w14:val="none"/>
        </w:rPr>
        <w:t>rom 1992 to 2022, male membership dropped from 45.5% to 11.4%, while female membership decreased from 35.9% to 13.6%.</w:t>
      </w:r>
      <w:r>
        <w:rPr>
          <w:rStyle w:val="FootnoteReference"/>
          <w:rFonts w:ascii="Times New Roman" w:eastAsia="Times New Roman" w:hAnsi="Times New Roman" w:cs="Times New Roman"/>
          <w:kern w:val="0"/>
          <w:sz w:val="24"/>
          <w:szCs w:val="24"/>
          <w:lang w:eastAsia="en-AU"/>
          <w14:ligatures w14:val="none"/>
        </w:rPr>
        <w:footnoteReference w:id="20"/>
      </w:r>
      <w:r w:rsidRPr="00EE5F37">
        <w:rPr>
          <w:rFonts w:ascii="Times New Roman" w:eastAsia="Times New Roman" w:hAnsi="Times New Roman" w:cs="Times New Roman"/>
          <w:kern w:val="0"/>
          <w:sz w:val="24"/>
          <w:szCs w:val="24"/>
          <w:lang w:eastAsia="en-AU"/>
          <w14:ligatures w14:val="none"/>
        </w:rPr>
        <w:t> </w:t>
      </w:r>
      <w:r>
        <w:rPr>
          <w:rFonts w:ascii="Times New Roman" w:eastAsia="Times New Roman" w:hAnsi="Times New Roman" w:cs="Times New Roman"/>
          <w:kern w:val="0"/>
          <w:sz w:val="24"/>
          <w:szCs w:val="24"/>
          <w:lang w:eastAsia="en-AU"/>
          <w14:ligatures w14:val="none"/>
        </w:rPr>
        <w:t xml:space="preserve"> </w:t>
      </w:r>
    </w:p>
    <w:p w14:paraId="12EC2F52" w14:textId="77777777" w:rsidR="00FB07D6"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p>
    <w:p w14:paraId="09E01836" w14:textId="77777777" w:rsidR="00FB07D6" w:rsidRPr="00DF7BAF"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r w:rsidRPr="00AF2827">
        <w:rPr>
          <w:rFonts w:ascii="Times New Roman" w:eastAsia="Times New Roman" w:hAnsi="Times New Roman" w:cs="Times New Roman"/>
          <w:kern w:val="0"/>
          <w:sz w:val="24"/>
          <w:szCs w:val="24"/>
          <w:lang w:eastAsia="en-AU"/>
          <w14:ligatures w14:val="none"/>
        </w:rPr>
        <w:t>Government industrial relations policies have significantly impacted the role of unions and the broader labour market. </w:t>
      </w:r>
      <w:r w:rsidRPr="001B44C5">
        <w:rPr>
          <w:rFonts w:ascii="Times New Roman" w:eastAsia="Times New Roman" w:hAnsi="Times New Roman" w:cs="Times New Roman"/>
          <w:kern w:val="0"/>
          <w:sz w:val="24"/>
          <w:szCs w:val="24"/>
          <w:lang w:eastAsia="en-AU"/>
          <w14:ligatures w14:val="none"/>
        </w:rPr>
        <w:t>The introduction of the Fair Work Act 2009 marked a major legislative change, aiming to balance the interests of employers and employees</w:t>
      </w:r>
      <w:r w:rsidRPr="00AF2827">
        <w:rPr>
          <w:rFonts w:ascii="Times New Roman" w:eastAsia="Times New Roman" w:hAnsi="Times New Roman" w:cs="Times New Roman"/>
          <w:kern w:val="0"/>
          <w:sz w:val="24"/>
          <w:szCs w:val="24"/>
          <w:lang w:eastAsia="en-AU"/>
          <w14:ligatures w14:val="none"/>
        </w:rPr>
        <w:t>. </w:t>
      </w:r>
      <w:r w:rsidRPr="001B44C5">
        <w:rPr>
          <w:rFonts w:ascii="Times New Roman" w:eastAsia="Times New Roman" w:hAnsi="Times New Roman" w:cs="Times New Roman"/>
          <w:kern w:val="0"/>
          <w:sz w:val="24"/>
          <w:szCs w:val="24"/>
          <w:lang w:eastAsia="en-AU"/>
          <w14:ligatures w14:val="none"/>
        </w:rPr>
        <w:t>This Act established the Fair Work Commission</w:t>
      </w:r>
      <w:r>
        <w:rPr>
          <w:rFonts w:ascii="Times New Roman" w:eastAsia="Times New Roman" w:hAnsi="Times New Roman" w:cs="Times New Roman"/>
          <w:kern w:val="0"/>
          <w:sz w:val="24"/>
          <w:szCs w:val="24"/>
          <w:lang w:eastAsia="en-AU"/>
          <w14:ligatures w14:val="none"/>
        </w:rPr>
        <w:t xml:space="preserve"> (FWC)</w:t>
      </w:r>
      <w:r w:rsidRPr="001B44C5">
        <w:rPr>
          <w:rFonts w:ascii="Times New Roman" w:eastAsia="Times New Roman" w:hAnsi="Times New Roman" w:cs="Times New Roman"/>
          <w:kern w:val="0"/>
          <w:sz w:val="24"/>
          <w:szCs w:val="24"/>
          <w:lang w:eastAsia="en-AU"/>
          <w14:ligatures w14:val="none"/>
        </w:rPr>
        <w:t>, which oversees collective bargaining, dispute resolution, and the enforcement of workplace laws</w:t>
      </w:r>
      <w:r>
        <w:rPr>
          <w:rFonts w:ascii="Times New Roman" w:eastAsia="Times New Roman" w:hAnsi="Times New Roman" w:cs="Times New Roman"/>
          <w:kern w:val="0"/>
          <w:sz w:val="24"/>
          <w:szCs w:val="24"/>
          <w:lang w:eastAsia="en-AU"/>
          <w14:ligatures w14:val="none"/>
        </w:rPr>
        <w:t>.</w:t>
      </w:r>
    </w:p>
    <w:p w14:paraId="750D84AA" w14:textId="77777777" w:rsidR="00FB07D6" w:rsidRDefault="00FB07D6" w:rsidP="00FB07D6">
      <w:pPr>
        <w:spacing w:after="0" w:line="240" w:lineRule="auto"/>
        <w:jc w:val="both"/>
        <w:rPr>
          <w:rFonts w:ascii="Times New Roman" w:eastAsia="Times New Roman" w:hAnsi="Times New Roman" w:cs="Times New Roman"/>
          <w:b/>
          <w:bCs/>
          <w:kern w:val="0"/>
          <w:sz w:val="24"/>
          <w:szCs w:val="24"/>
          <w:lang w:eastAsia="en-AU"/>
          <w14:ligatures w14:val="none"/>
        </w:rPr>
      </w:pPr>
    </w:p>
    <w:p w14:paraId="22A75EAD" w14:textId="6785D392" w:rsidR="00FB07D6" w:rsidRPr="00B020F9" w:rsidRDefault="00FB07D6" w:rsidP="00FB07D6">
      <w:pPr>
        <w:spacing w:after="0" w:line="240" w:lineRule="auto"/>
        <w:jc w:val="both"/>
        <w:rPr>
          <w:rFonts w:ascii="Times New Roman" w:hAnsi="Times New Roman" w:cs="Times New Roman"/>
          <w:sz w:val="24"/>
          <w:szCs w:val="24"/>
        </w:rPr>
      </w:pPr>
      <w:r w:rsidRPr="00B020F9">
        <w:rPr>
          <w:rFonts w:ascii="Times New Roman" w:eastAsia="Times New Roman" w:hAnsi="Times New Roman" w:cs="Times New Roman"/>
          <w:kern w:val="0"/>
          <w:sz w:val="24"/>
          <w:szCs w:val="24"/>
          <w:lang w:eastAsia="en-AU"/>
          <w14:ligatures w14:val="none"/>
        </w:rPr>
        <w:t xml:space="preserve">Unions have </w:t>
      </w:r>
      <w:r w:rsidR="0072163D">
        <w:rPr>
          <w:rFonts w:ascii="Times New Roman" w:eastAsia="Times New Roman" w:hAnsi="Times New Roman" w:cs="Times New Roman"/>
          <w:kern w:val="0"/>
          <w:sz w:val="24"/>
          <w:szCs w:val="24"/>
          <w:lang w:eastAsia="en-AU"/>
          <w14:ligatures w14:val="none"/>
        </w:rPr>
        <w:t xml:space="preserve">traditionally </w:t>
      </w:r>
      <w:r w:rsidRPr="00B020F9">
        <w:rPr>
          <w:rFonts w:ascii="Times New Roman" w:eastAsia="Times New Roman" w:hAnsi="Times New Roman" w:cs="Times New Roman"/>
          <w:kern w:val="0"/>
          <w:sz w:val="24"/>
          <w:szCs w:val="24"/>
          <w:lang w:eastAsia="en-AU"/>
          <w14:ligatures w14:val="none"/>
        </w:rPr>
        <w:t>been successful in negotiating higher wages for their members. The decline in union membership has coincided with slower wage growth in recent years. Despite this, unioni</w:t>
      </w:r>
      <w:r w:rsidR="0072163D">
        <w:rPr>
          <w:rFonts w:ascii="Times New Roman" w:eastAsia="Times New Roman" w:hAnsi="Times New Roman" w:cs="Times New Roman"/>
          <w:kern w:val="0"/>
          <w:sz w:val="24"/>
          <w:szCs w:val="24"/>
          <w:lang w:eastAsia="en-AU"/>
          <w14:ligatures w14:val="none"/>
        </w:rPr>
        <w:t>s</w:t>
      </w:r>
      <w:r w:rsidRPr="00B020F9">
        <w:rPr>
          <w:rFonts w:ascii="Times New Roman" w:eastAsia="Times New Roman" w:hAnsi="Times New Roman" w:cs="Times New Roman"/>
          <w:kern w:val="0"/>
          <w:sz w:val="24"/>
          <w:szCs w:val="24"/>
          <w:lang w:eastAsia="en-AU"/>
          <w14:ligatures w14:val="none"/>
        </w:rPr>
        <w:t>ed workers generally continue to earn higher wages compared to their non-unioni</w:t>
      </w:r>
      <w:r w:rsidR="0072163D">
        <w:rPr>
          <w:rFonts w:ascii="Times New Roman" w:eastAsia="Times New Roman" w:hAnsi="Times New Roman" w:cs="Times New Roman"/>
          <w:kern w:val="0"/>
          <w:sz w:val="24"/>
          <w:szCs w:val="24"/>
          <w:lang w:eastAsia="en-AU"/>
          <w14:ligatures w14:val="none"/>
        </w:rPr>
        <w:t>s</w:t>
      </w:r>
      <w:r w:rsidRPr="00B020F9">
        <w:rPr>
          <w:rFonts w:ascii="Times New Roman" w:eastAsia="Times New Roman" w:hAnsi="Times New Roman" w:cs="Times New Roman"/>
          <w:kern w:val="0"/>
          <w:sz w:val="24"/>
          <w:szCs w:val="24"/>
          <w:lang w:eastAsia="en-AU"/>
          <w14:ligatures w14:val="none"/>
        </w:rPr>
        <w:t xml:space="preserve">ed counterparts. As of August 2022, </w:t>
      </w:r>
      <w:r>
        <w:rPr>
          <w:rFonts w:ascii="Times New Roman" w:eastAsia="Times New Roman" w:hAnsi="Times New Roman" w:cs="Times New Roman"/>
          <w:sz w:val="24"/>
          <w:szCs w:val="24"/>
        </w:rPr>
        <w:t>the</w:t>
      </w:r>
      <w:r w:rsidRPr="00B020F9">
        <w:rPr>
          <w:rFonts w:ascii="Times New Roman" w:eastAsia="Times New Roman" w:hAnsi="Times New Roman" w:cs="Times New Roman"/>
          <w:sz w:val="24"/>
          <w:szCs w:val="24"/>
        </w:rPr>
        <w:t xml:space="preserve"> median weekly earnings for employees who were trade union members in their main job were $1,520 per week, compared with $1,208 for employees who were not a trade union member</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1"/>
      </w:r>
    </w:p>
    <w:p w14:paraId="09E7E280" w14:textId="77777777" w:rsidR="00FB07D6" w:rsidRDefault="00FB07D6" w:rsidP="00FB07D6">
      <w:pPr>
        <w:spacing w:after="0" w:line="240" w:lineRule="auto"/>
        <w:jc w:val="both"/>
        <w:rPr>
          <w:rFonts w:ascii="Times New Roman" w:eastAsia="Times New Roman" w:hAnsi="Times New Roman" w:cs="Times New Roman"/>
          <w:b/>
          <w:bCs/>
          <w:kern w:val="0"/>
          <w:sz w:val="24"/>
          <w:szCs w:val="24"/>
          <w:lang w:eastAsia="en-AU"/>
          <w14:ligatures w14:val="none"/>
        </w:rPr>
      </w:pPr>
    </w:p>
    <w:p w14:paraId="1FE8FF33" w14:textId="75835DA9" w:rsidR="00FB07D6"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The relationship between unions and productivity is</w:t>
      </w:r>
      <w:r>
        <w:rPr>
          <w:rFonts w:ascii="Times New Roman" w:eastAsia="Times New Roman" w:hAnsi="Times New Roman" w:cs="Times New Roman"/>
          <w:kern w:val="0"/>
          <w:sz w:val="24"/>
          <w:szCs w:val="24"/>
          <w:lang w:eastAsia="en-AU"/>
          <w14:ligatures w14:val="none"/>
        </w:rPr>
        <w:t xml:space="preserve"> however</w:t>
      </w:r>
      <w:r w:rsidRPr="00DF7BAF">
        <w:rPr>
          <w:rFonts w:ascii="Times New Roman" w:eastAsia="Times New Roman" w:hAnsi="Times New Roman" w:cs="Times New Roman"/>
          <w:kern w:val="0"/>
          <w:sz w:val="24"/>
          <w:szCs w:val="24"/>
          <w:lang w:eastAsia="en-AU"/>
          <w14:ligatures w14:val="none"/>
        </w:rPr>
        <w:t xml:space="preserve"> </w:t>
      </w:r>
      <w:r w:rsidR="0072163D">
        <w:rPr>
          <w:rFonts w:ascii="Times New Roman" w:eastAsia="Times New Roman" w:hAnsi="Times New Roman" w:cs="Times New Roman"/>
          <w:kern w:val="0"/>
          <w:sz w:val="24"/>
          <w:szCs w:val="24"/>
          <w:lang w:eastAsia="en-AU"/>
          <w14:ligatures w14:val="none"/>
        </w:rPr>
        <w:t xml:space="preserve">more </w:t>
      </w:r>
      <w:r w:rsidRPr="00DF7BAF">
        <w:rPr>
          <w:rFonts w:ascii="Times New Roman" w:eastAsia="Times New Roman" w:hAnsi="Times New Roman" w:cs="Times New Roman"/>
          <w:kern w:val="0"/>
          <w:sz w:val="24"/>
          <w:szCs w:val="24"/>
          <w:lang w:eastAsia="en-AU"/>
          <w14:ligatures w14:val="none"/>
        </w:rPr>
        <w:t xml:space="preserve">complex. While some argue that unions can hinder productivity through restrictive work practices, others contend that unions can enhance productivity by fostering better communication between workers and management and advocating for training and development. </w:t>
      </w:r>
      <w:r w:rsidRPr="009E72FA">
        <w:rPr>
          <w:rFonts w:ascii="Times New Roman" w:eastAsia="Times New Roman" w:hAnsi="Times New Roman" w:cs="Times New Roman"/>
          <w:kern w:val="0"/>
          <w:sz w:val="24"/>
          <w:szCs w:val="24"/>
          <w:lang w:eastAsia="en-AU"/>
          <w14:ligatures w14:val="none"/>
        </w:rPr>
        <w:t>Laroche</w:t>
      </w:r>
      <w:r>
        <w:rPr>
          <w:rFonts w:ascii="Times New Roman" w:eastAsia="Times New Roman" w:hAnsi="Times New Roman" w:cs="Times New Roman"/>
          <w:kern w:val="0"/>
          <w:sz w:val="24"/>
          <w:szCs w:val="24"/>
          <w:lang w:eastAsia="en-AU"/>
          <w14:ligatures w14:val="none"/>
        </w:rPr>
        <w:t xml:space="preserve"> (2021)</w:t>
      </w:r>
      <w:r w:rsidRPr="009E72FA">
        <w:rPr>
          <w:rFonts w:ascii="Times New Roman" w:eastAsia="Times New Roman" w:hAnsi="Times New Roman" w:cs="Times New Roman"/>
          <w:kern w:val="0"/>
          <w:sz w:val="24"/>
          <w:szCs w:val="24"/>
          <w:lang w:eastAsia="en-AU"/>
          <w14:ligatures w14:val="none"/>
        </w:rPr>
        <w:t xml:space="preserve"> explores the “shock effect” of unions, which refers to the pressure unions exert on employers to improve efficiency and competitiveness. </w:t>
      </w:r>
      <w:r>
        <w:rPr>
          <w:rFonts w:ascii="Times New Roman" w:eastAsia="Times New Roman" w:hAnsi="Times New Roman" w:cs="Times New Roman"/>
          <w:kern w:val="0"/>
          <w:sz w:val="24"/>
          <w:szCs w:val="24"/>
          <w:lang w:eastAsia="en-AU"/>
          <w14:ligatures w14:val="none"/>
        </w:rPr>
        <w:t>He</w:t>
      </w:r>
      <w:r w:rsidRPr="009E72FA">
        <w:rPr>
          <w:rFonts w:ascii="Times New Roman" w:eastAsia="Times New Roman" w:hAnsi="Times New Roman" w:cs="Times New Roman"/>
          <w:kern w:val="0"/>
          <w:sz w:val="24"/>
          <w:szCs w:val="24"/>
          <w:lang w:eastAsia="en-AU"/>
          <w14:ligatures w14:val="none"/>
        </w:rPr>
        <w:t xml:space="preserve"> demonstrates that unions can induce managers to adopt more efficient production methods and personnel policies. This effect occurs because unions often push for higher wages and better working conditions, which can increase operational costs for employers. To offset these costs and remain competitive, employers are compelled to innovate and streamline their processes, leading to enhanced productivity and efficiency</w:t>
      </w:r>
      <w:r>
        <w:rPr>
          <w:rFonts w:ascii="Times New Roman" w:eastAsia="Times New Roman" w:hAnsi="Times New Roman" w:cs="Times New Roman"/>
          <w:kern w:val="0"/>
          <w:sz w:val="24"/>
          <w:szCs w:val="24"/>
          <w:lang w:eastAsia="en-AU"/>
          <w14:ligatures w14:val="none"/>
        </w:rPr>
        <w:t>.</w:t>
      </w:r>
    </w:p>
    <w:p w14:paraId="489311EE" w14:textId="77777777" w:rsidR="00FB07D6"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p>
    <w:p w14:paraId="4D23BF76" w14:textId="77777777" w:rsidR="00FB07D6" w:rsidRDefault="00FB07D6" w:rsidP="00FB07D6">
      <w:pPr>
        <w:spacing w:after="0" w:line="240" w:lineRule="auto"/>
        <w:jc w:val="both"/>
        <w:rPr>
          <w:rFonts w:ascii="Times New Roman" w:eastAsia="Times New Roman" w:hAnsi="Times New Roman" w:cs="Times New Roman"/>
          <w:kern w:val="0"/>
          <w:sz w:val="24"/>
          <w:szCs w:val="24"/>
          <w:lang w:eastAsia="en-AU"/>
          <w14:ligatures w14:val="none"/>
        </w:rPr>
      </w:pPr>
      <w:r w:rsidRPr="005F70D8">
        <w:rPr>
          <w:rFonts w:ascii="Times New Roman" w:eastAsia="Times New Roman" w:hAnsi="Times New Roman" w:cs="Times New Roman"/>
          <w:kern w:val="0"/>
          <w:sz w:val="24"/>
          <w:szCs w:val="24"/>
          <w:lang w:eastAsia="en-AU"/>
          <w14:ligatures w14:val="none"/>
        </w:rPr>
        <w:t xml:space="preserve">The </w:t>
      </w:r>
      <w:r>
        <w:rPr>
          <w:rFonts w:ascii="Times New Roman" w:eastAsia="Times New Roman" w:hAnsi="Times New Roman" w:cs="Times New Roman"/>
          <w:kern w:val="0"/>
          <w:sz w:val="24"/>
          <w:szCs w:val="24"/>
          <w:lang w:eastAsia="en-AU"/>
          <w14:ligatures w14:val="none"/>
        </w:rPr>
        <w:t>2023 5-year Productivity Inquiry Report</w:t>
      </w:r>
      <w:r w:rsidRPr="005F70D8">
        <w:rPr>
          <w:rFonts w:ascii="Times New Roman" w:eastAsia="Times New Roman" w:hAnsi="Times New Roman" w:cs="Times New Roman"/>
          <w:kern w:val="0"/>
          <w:sz w:val="24"/>
          <w:szCs w:val="24"/>
          <w:lang w:eastAsia="en-AU"/>
          <w14:ligatures w14:val="none"/>
        </w:rPr>
        <w:t xml:space="preserve"> discusses the evolving role of collective bargaining, enterprise bargaining, and unions in Australia. It highlights that while enterprise bargaining was initially intended to drive productivity and wage growth through flexible, firm-level agreements, its effectiveness has diminished due to complexity, high transaction costs, and restrictive clauses. The report suggests reforms to simplify the bargaining process, improve the Better Off Overall Test (BOOT), and address overly stringent consultation clauses that hinder productivity.</w:t>
      </w:r>
      <w:r>
        <w:rPr>
          <w:rStyle w:val="FootnoteReference"/>
          <w:rFonts w:ascii="Times New Roman" w:eastAsia="Times New Roman" w:hAnsi="Times New Roman" w:cs="Times New Roman"/>
          <w:kern w:val="0"/>
          <w:sz w:val="24"/>
          <w:szCs w:val="24"/>
          <w:lang w:eastAsia="en-AU"/>
          <w14:ligatures w14:val="none"/>
        </w:rPr>
        <w:footnoteReference w:id="22"/>
      </w:r>
      <w:r w:rsidRPr="005F70D8">
        <w:rPr>
          <w:rFonts w:ascii="Times New Roman" w:eastAsia="Times New Roman" w:hAnsi="Times New Roman" w:cs="Times New Roman"/>
          <w:kern w:val="0"/>
          <w:sz w:val="24"/>
          <w:szCs w:val="24"/>
          <w:lang w:eastAsia="en-AU"/>
          <w14:ligatures w14:val="none"/>
        </w:rPr>
        <w:t xml:space="preserve"> </w:t>
      </w:r>
    </w:p>
    <w:p w14:paraId="46D3B16E" w14:textId="77777777" w:rsidR="001A0F24" w:rsidRPr="00DF7BAF" w:rsidRDefault="001A0F24"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5834338" w14:textId="0AA7B3CE" w:rsidR="00A16B08" w:rsidRPr="00DF7BAF" w:rsidRDefault="004F12A7"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DF7BAF">
        <w:rPr>
          <w:rFonts w:ascii="Times New Roman" w:eastAsia="Times New Roman" w:hAnsi="Times New Roman" w:cs="Times New Roman"/>
          <w:b/>
          <w:bCs/>
          <w:kern w:val="0"/>
          <w:sz w:val="24"/>
          <w:szCs w:val="24"/>
          <w:lang w:eastAsia="en-AU"/>
          <w14:ligatures w14:val="none"/>
        </w:rPr>
        <w:t xml:space="preserve">3. </w:t>
      </w:r>
      <w:r w:rsidR="00BE7C1E">
        <w:rPr>
          <w:rFonts w:ascii="Times New Roman" w:eastAsia="Times New Roman" w:hAnsi="Times New Roman" w:cs="Times New Roman"/>
          <w:b/>
          <w:bCs/>
          <w:kern w:val="0"/>
          <w:sz w:val="24"/>
          <w:szCs w:val="24"/>
          <w:lang w:eastAsia="en-AU"/>
          <w14:ligatures w14:val="none"/>
        </w:rPr>
        <w:t>Boosting productivity through</w:t>
      </w:r>
      <w:r w:rsidR="001D634B" w:rsidRPr="001D634B">
        <w:rPr>
          <w:rFonts w:ascii="Times New Roman" w:eastAsia="Times New Roman" w:hAnsi="Times New Roman" w:cs="Times New Roman"/>
          <w:b/>
          <w:bCs/>
          <w:kern w:val="0"/>
          <w:sz w:val="24"/>
          <w:szCs w:val="24"/>
          <w:lang w:eastAsia="en-AU"/>
          <w14:ligatures w14:val="none"/>
        </w:rPr>
        <w:t xml:space="preserve"> </w:t>
      </w:r>
      <w:r w:rsidR="00364F04">
        <w:rPr>
          <w:rFonts w:ascii="Times New Roman" w:eastAsia="Times New Roman" w:hAnsi="Times New Roman" w:cs="Times New Roman"/>
          <w:b/>
          <w:bCs/>
          <w:kern w:val="0"/>
          <w:sz w:val="24"/>
          <w:szCs w:val="24"/>
          <w:lang w:eastAsia="en-AU"/>
          <w14:ligatures w14:val="none"/>
        </w:rPr>
        <w:t>competitive labour markets</w:t>
      </w:r>
    </w:p>
    <w:p w14:paraId="5058975C" w14:textId="77777777" w:rsidR="003D167F" w:rsidRDefault="003D167F"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68CEA753" w14:textId="77777777" w:rsidR="00304077" w:rsidRDefault="0053250E" w:rsidP="00307EBE">
      <w:pPr>
        <w:spacing w:after="0" w:line="240" w:lineRule="auto"/>
        <w:jc w:val="both"/>
        <w:rPr>
          <w:rFonts w:ascii="Times New Roman" w:eastAsia="Times New Roman" w:hAnsi="Times New Roman" w:cs="Times New Roman"/>
          <w:kern w:val="0"/>
          <w:sz w:val="24"/>
          <w:szCs w:val="24"/>
          <w:lang w:eastAsia="en-AU"/>
          <w14:ligatures w14:val="none"/>
        </w:rPr>
      </w:pPr>
      <w:r w:rsidRPr="001A0F24">
        <w:rPr>
          <w:rFonts w:ascii="Times New Roman" w:eastAsia="Times New Roman" w:hAnsi="Times New Roman" w:cs="Times New Roman"/>
          <w:kern w:val="0"/>
          <w:sz w:val="24"/>
          <w:szCs w:val="24"/>
          <w:lang w:eastAsia="en-AU"/>
          <w14:ligatures w14:val="none"/>
        </w:rPr>
        <w:t xml:space="preserve">Over the past decade, Australia has experienced its slowest productivity growth in 60 years. </w:t>
      </w:r>
      <w:r w:rsidRPr="002F2E1C">
        <w:rPr>
          <w:rFonts w:ascii="Times New Roman" w:eastAsia="Times New Roman" w:hAnsi="Times New Roman" w:cs="Times New Roman"/>
          <w:kern w:val="0"/>
          <w:sz w:val="24"/>
          <w:szCs w:val="24"/>
          <w:lang w:eastAsia="en-AU"/>
          <w14:ligatures w14:val="none"/>
        </w:rPr>
        <w:t>The Australian Government’s 2023 Future Work White Paper notes that labour productivity has driven productivity growth in Australia, contributing about 70% to the growth in real gross national income (GNI) per person over the past 30 years</w:t>
      </w:r>
      <w:r w:rsidRPr="002B1CC2">
        <w:rPr>
          <w:rFonts w:ascii="Times New Roman" w:eastAsia="Times New Roman" w:hAnsi="Times New Roman" w:cs="Times New Roman"/>
          <w:kern w:val="0"/>
          <w:sz w:val="24"/>
          <w:szCs w:val="24"/>
          <w:lang w:eastAsia="en-AU"/>
          <w14:ligatures w14:val="none"/>
        </w:rPr>
        <w:t>.</w:t>
      </w:r>
      <w:r>
        <w:rPr>
          <w:rStyle w:val="FootnoteReference"/>
          <w:rFonts w:ascii="Times New Roman" w:eastAsia="Times New Roman" w:hAnsi="Times New Roman" w:cs="Times New Roman"/>
          <w:kern w:val="0"/>
          <w:sz w:val="24"/>
          <w:szCs w:val="24"/>
          <w:lang w:eastAsia="en-AU"/>
          <w14:ligatures w14:val="none"/>
        </w:rPr>
        <w:footnoteReference w:id="23"/>
      </w:r>
      <w:r w:rsidRPr="002B1CC2">
        <w:rPr>
          <w:rFonts w:ascii="Times New Roman" w:eastAsia="Times New Roman" w:hAnsi="Times New Roman" w:cs="Times New Roman"/>
          <w:kern w:val="0"/>
          <w:sz w:val="24"/>
          <w:szCs w:val="24"/>
          <w:lang w:eastAsia="en-AU"/>
          <w14:ligatures w14:val="none"/>
        </w:rPr>
        <w:t xml:space="preserve"> However, labour productivity growth</w:t>
      </w:r>
      <w:r>
        <w:rPr>
          <w:rFonts w:ascii="Times New Roman" w:eastAsia="Times New Roman" w:hAnsi="Times New Roman" w:cs="Times New Roman"/>
          <w:kern w:val="0"/>
          <w:sz w:val="24"/>
          <w:szCs w:val="24"/>
          <w:lang w:eastAsia="en-AU"/>
          <w14:ligatures w14:val="none"/>
        </w:rPr>
        <w:t xml:space="preserve"> has slowed down in recent years</w:t>
      </w:r>
      <w:r w:rsidRPr="002B1CC2">
        <w:rPr>
          <w:rFonts w:ascii="Times New Roman" w:eastAsia="Times New Roman" w:hAnsi="Times New Roman" w:cs="Times New Roman"/>
          <w:kern w:val="0"/>
          <w:sz w:val="24"/>
          <w:szCs w:val="24"/>
          <w:lang w:eastAsia="en-AU"/>
          <w14:ligatures w14:val="none"/>
        </w:rPr>
        <w:t>.</w:t>
      </w:r>
      <w:r>
        <w:rPr>
          <w:rStyle w:val="FootnoteReference"/>
          <w:rFonts w:ascii="Times New Roman" w:eastAsia="Times New Roman" w:hAnsi="Times New Roman" w:cs="Times New Roman"/>
          <w:kern w:val="0"/>
          <w:sz w:val="24"/>
          <w:szCs w:val="24"/>
          <w:lang w:eastAsia="en-AU"/>
          <w14:ligatures w14:val="none"/>
        </w:rPr>
        <w:footnoteReference w:id="24"/>
      </w:r>
      <w:r w:rsidRPr="002B1CC2">
        <w:rPr>
          <w:rFonts w:ascii="Times New Roman" w:eastAsia="Times New Roman" w:hAnsi="Times New Roman" w:cs="Times New Roman"/>
          <w:kern w:val="0"/>
          <w:sz w:val="24"/>
          <w:szCs w:val="24"/>
          <w:lang w:eastAsia="en-AU"/>
          <w14:ligatures w14:val="none"/>
        </w:rPr>
        <w:t xml:space="preserve"> </w:t>
      </w:r>
      <w:r w:rsidRPr="003C0F25">
        <w:rPr>
          <w:rFonts w:ascii="Times New Roman" w:eastAsia="Times New Roman" w:hAnsi="Times New Roman" w:cs="Times New Roman"/>
          <w:kern w:val="0"/>
          <w:sz w:val="24"/>
          <w:szCs w:val="24"/>
          <w:lang w:eastAsia="en-AU"/>
          <w14:ligatures w14:val="none"/>
        </w:rPr>
        <w:t xml:space="preserve">This highlights the pressing need for policies that </w:t>
      </w:r>
      <w:r>
        <w:rPr>
          <w:rFonts w:ascii="Times New Roman" w:eastAsia="Times New Roman" w:hAnsi="Times New Roman" w:cs="Times New Roman"/>
          <w:kern w:val="0"/>
          <w:sz w:val="24"/>
          <w:szCs w:val="24"/>
          <w:lang w:eastAsia="en-AU"/>
          <w14:ligatures w14:val="none"/>
        </w:rPr>
        <w:t>promote</w:t>
      </w:r>
      <w:r w:rsidRPr="003C0F25">
        <w:rPr>
          <w:rFonts w:ascii="Times New Roman" w:eastAsia="Times New Roman" w:hAnsi="Times New Roman" w:cs="Times New Roman"/>
          <w:kern w:val="0"/>
          <w:sz w:val="24"/>
          <w:szCs w:val="24"/>
          <w:lang w:eastAsia="en-AU"/>
          <w14:ligatures w14:val="none"/>
        </w:rPr>
        <w:t xml:space="preserve"> competition in the labour market, aiming to boost productivity and address the challenges posed by this decline</w:t>
      </w:r>
      <w:r w:rsidR="00304077">
        <w:rPr>
          <w:rFonts w:ascii="Times New Roman" w:eastAsia="Times New Roman" w:hAnsi="Times New Roman" w:cs="Times New Roman"/>
          <w:kern w:val="0"/>
          <w:sz w:val="24"/>
          <w:szCs w:val="24"/>
          <w:lang w:eastAsia="en-AU"/>
          <w14:ligatures w14:val="none"/>
        </w:rPr>
        <w:t xml:space="preserve">. </w:t>
      </w:r>
    </w:p>
    <w:p w14:paraId="2DC68C44" w14:textId="77777777" w:rsidR="00304077" w:rsidRDefault="00304077"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67876310" w14:textId="5AF61668" w:rsidR="00A16B08" w:rsidRPr="00304077" w:rsidRDefault="00A95E1B"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304077">
        <w:rPr>
          <w:rFonts w:ascii="Times New Roman" w:eastAsia="Times New Roman" w:hAnsi="Times New Roman" w:cs="Times New Roman"/>
          <w:b/>
          <w:bCs/>
          <w:kern w:val="0"/>
          <w:sz w:val="24"/>
          <w:szCs w:val="24"/>
          <w:lang w:eastAsia="en-AU"/>
          <w14:ligatures w14:val="none"/>
        </w:rPr>
        <w:t xml:space="preserve">What roles does </w:t>
      </w:r>
      <w:r w:rsidR="00830556" w:rsidRPr="00304077">
        <w:rPr>
          <w:rFonts w:ascii="Times New Roman" w:eastAsia="Times New Roman" w:hAnsi="Times New Roman" w:cs="Times New Roman"/>
          <w:b/>
          <w:bCs/>
          <w:kern w:val="0"/>
          <w:sz w:val="24"/>
          <w:szCs w:val="24"/>
          <w:lang w:eastAsia="en-AU"/>
          <w14:ligatures w14:val="none"/>
        </w:rPr>
        <w:t>a competitive</w:t>
      </w:r>
      <w:r w:rsidRPr="00304077">
        <w:rPr>
          <w:rFonts w:ascii="Times New Roman" w:eastAsia="Times New Roman" w:hAnsi="Times New Roman" w:cs="Times New Roman"/>
          <w:b/>
          <w:bCs/>
          <w:kern w:val="0"/>
          <w:sz w:val="24"/>
          <w:szCs w:val="24"/>
          <w:lang w:eastAsia="en-AU"/>
          <w14:ligatures w14:val="none"/>
        </w:rPr>
        <w:t xml:space="preserve"> labour market play</w:t>
      </w:r>
      <w:r w:rsidR="000D7686" w:rsidRPr="00304077">
        <w:rPr>
          <w:rFonts w:ascii="Times New Roman" w:eastAsia="Times New Roman" w:hAnsi="Times New Roman" w:cs="Times New Roman"/>
          <w:b/>
          <w:bCs/>
          <w:kern w:val="0"/>
          <w:sz w:val="24"/>
          <w:szCs w:val="24"/>
          <w:lang w:eastAsia="en-AU"/>
          <w14:ligatures w14:val="none"/>
        </w:rPr>
        <w:t>?</w:t>
      </w:r>
    </w:p>
    <w:p w14:paraId="30812B5A" w14:textId="77777777" w:rsidR="000D7686" w:rsidRPr="00DF7BAF" w:rsidRDefault="000D768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0B8CF018" w14:textId="76520197" w:rsidR="007154A5" w:rsidRPr="007154A5" w:rsidRDefault="007154A5" w:rsidP="00307EBE">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Competition</w:t>
      </w:r>
      <w:r w:rsidRPr="007154A5">
        <w:rPr>
          <w:rFonts w:ascii="Times New Roman" w:eastAsia="Times New Roman" w:hAnsi="Times New Roman" w:cs="Times New Roman"/>
          <w:kern w:val="0"/>
          <w:sz w:val="24"/>
          <w:szCs w:val="24"/>
          <w:lang w:eastAsia="en-AU"/>
          <w14:ligatures w14:val="none"/>
        </w:rPr>
        <w:t xml:space="preserve"> drives wage growth. In a competitive labour market, employers must vie for the best talent by offering attractive wages and benefits. This competition drives up overall wage levels, ensuring that workers are </w:t>
      </w:r>
      <w:r w:rsidR="005E3546">
        <w:rPr>
          <w:rFonts w:ascii="Times New Roman" w:eastAsia="Times New Roman" w:hAnsi="Times New Roman" w:cs="Times New Roman"/>
          <w:kern w:val="0"/>
          <w:sz w:val="24"/>
          <w:szCs w:val="24"/>
          <w:lang w:eastAsia="en-AU"/>
          <w14:ligatures w14:val="none"/>
        </w:rPr>
        <w:t>appropriately</w:t>
      </w:r>
      <w:r w:rsidRPr="007154A5">
        <w:rPr>
          <w:rFonts w:ascii="Times New Roman" w:eastAsia="Times New Roman" w:hAnsi="Times New Roman" w:cs="Times New Roman"/>
          <w:kern w:val="0"/>
          <w:sz w:val="24"/>
          <w:szCs w:val="24"/>
          <w:lang w:eastAsia="en-AU"/>
          <w14:ligatures w14:val="none"/>
        </w:rPr>
        <w:t xml:space="preserve"> </w:t>
      </w:r>
      <w:r w:rsidR="005E3546" w:rsidRPr="007154A5">
        <w:rPr>
          <w:rFonts w:ascii="Times New Roman" w:eastAsia="Times New Roman" w:hAnsi="Times New Roman" w:cs="Times New Roman"/>
          <w:kern w:val="0"/>
          <w:sz w:val="24"/>
          <w:szCs w:val="24"/>
          <w:lang w:eastAsia="en-AU"/>
          <w14:ligatures w14:val="none"/>
        </w:rPr>
        <w:t xml:space="preserve">compensated </w:t>
      </w:r>
      <w:r w:rsidRPr="007154A5">
        <w:rPr>
          <w:rFonts w:ascii="Times New Roman" w:eastAsia="Times New Roman" w:hAnsi="Times New Roman" w:cs="Times New Roman"/>
          <w:kern w:val="0"/>
          <w:sz w:val="24"/>
          <w:szCs w:val="24"/>
          <w:lang w:eastAsia="en-AU"/>
          <w14:ligatures w14:val="none"/>
        </w:rPr>
        <w:t xml:space="preserve">for their skills and contributions. When workers have multiple employment options, they gain </w:t>
      </w:r>
      <w:r w:rsidR="005E3546">
        <w:rPr>
          <w:rFonts w:ascii="Times New Roman" w:eastAsia="Times New Roman" w:hAnsi="Times New Roman" w:cs="Times New Roman"/>
          <w:kern w:val="0"/>
          <w:sz w:val="24"/>
          <w:szCs w:val="24"/>
          <w:lang w:eastAsia="en-AU"/>
          <w14:ligatures w14:val="none"/>
        </w:rPr>
        <w:t>more</w:t>
      </w:r>
      <w:r w:rsidRPr="007154A5">
        <w:rPr>
          <w:rFonts w:ascii="Times New Roman" w:eastAsia="Times New Roman" w:hAnsi="Times New Roman" w:cs="Times New Roman"/>
          <w:kern w:val="0"/>
          <w:sz w:val="24"/>
          <w:szCs w:val="24"/>
          <w:lang w:eastAsia="en-AU"/>
          <w14:ligatures w14:val="none"/>
        </w:rPr>
        <w:t xml:space="preserve"> bargaining power, </w:t>
      </w:r>
      <w:r w:rsidR="005E3546">
        <w:rPr>
          <w:rFonts w:ascii="Times New Roman" w:eastAsia="Times New Roman" w:hAnsi="Times New Roman" w:cs="Times New Roman"/>
          <w:kern w:val="0"/>
          <w:sz w:val="24"/>
          <w:szCs w:val="24"/>
          <w:lang w:eastAsia="en-AU"/>
          <w14:ligatures w14:val="none"/>
        </w:rPr>
        <w:t xml:space="preserve">enabling </w:t>
      </w:r>
      <w:r w:rsidRPr="007154A5">
        <w:rPr>
          <w:rFonts w:ascii="Times New Roman" w:eastAsia="Times New Roman" w:hAnsi="Times New Roman" w:cs="Times New Roman"/>
          <w:kern w:val="0"/>
          <w:sz w:val="24"/>
          <w:szCs w:val="24"/>
          <w:lang w:eastAsia="en-AU"/>
          <w14:ligatures w14:val="none"/>
        </w:rPr>
        <w:t>them to negotiate for higher pay and better working conditions. This dynamic not only improves individual livelihoods but also stimulates economic activity, as higher wages lead to increased consumer spending.</w:t>
      </w:r>
    </w:p>
    <w:p w14:paraId="0A233BB6" w14:textId="77777777" w:rsidR="007154A5" w:rsidRDefault="007154A5"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591B1019" w14:textId="687CDD8F" w:rsidR="004F12A7" w:rsidRPr="00DF7BAF" w:rsidRDefault="00467554" w:rsidP="00307EBE">
      <w:pPr>
        <w:spacing w:after="0" w:line="240" w:lineRule="auto"/>
        <w:jc w:val="both"/>
        <w:rPr>
          <w:rFonts w:ascii="Times New Roman" w:eastAsia="Times New Roman" w:hAnsi="Times New Roman" w:cs="Times New Roman"/>
          <w:kern w:val="0"/>
          <w:sz w:val="24"/>
          <w:szCs w:val="24"/>
          <w:lang w:eastAsia="en-AU"/>
          <w14:ligatures w14:val="none"/>
        </w:rPr>
      </w:pPr>
      <w:r w:rsidRPr="00467554">
        <w:rPr>
          <w:rFonts w:ascii="Times New Roman" w:eastAsia="Times New Roman" w:hAnsi="Times New Roman" w:cs="Times New Roman"/>
          <w:kern w:val="0"/>
          <w:sz w:val="24"/>
          <w:szCs w:val="24"/>
          <w:lang w:eastAsia="en-AU"/>
          <w14:ligatures w14:val="none"/>
        </w:rPr>
        <w:t>A competitive labour market boosts job mobility, giving workers more employment options. This flexibility helps individuals find jobs that better match their skills, interests, and career goals. As a result, workers experience higher job satisfaction and professional growth. Additionally, it helps reduce unemployment and underemployment.</w:t>
      </w:r>
      <w:r>
        <w:rPr>
          <w:rFonts w:ascii="Times New Roman" w:eastAsia="Times New Roman" w:hAnsi="Times New Roman" w:cs="Times New Roman"/>
          <w:kern w:val="0"/>
          <w:sz w:val="24"/>
          <w:szCs w:val="24"/>
          <w:lang w:eastAsia="en-AU"/>
          <w14:ligatures w14:val="none"/>
        </w:rPr>
        <w:t xml:space="preserve"> </w:t>
      </w:r>
      <w:r w:rsidR="003523B2" w:rsidRPr="003523B2">
        <w:rPr>
          <w:rFonts w:ascii="Times New Roman" w:hAnsi="Times New Roman" w:cs="Times New Roman"/>
          <w:sz w:val="24"/>
          <w:szCs w:val="24"/>
        </w:rPr>
        <w:t>Autor et al. (2023) demonstrate that increased competition in the labour market, especially post-pandemic, help</w:t>
      </w:r>
      <w:r w:rsidR="00AC3129">
        <w:rPr>
          <w:rFonts w:ascii="Times New Roman" w:hAnsi="Times New Roman" w:cs="Times New Roman"/>
          <w:sz w:val="24"/>
          <w:szCs w:val="24"/>
        </w:rPr>
        <w:t>ed</w:t>
      </w:r>
      <w:r w:rsidR="003523B2" w:rsidRPr="003523B2">
        <w:rPr>
          <w:rFonts w:ascii="Times New Roman" w:hAnsi="Times New Roman" w:cs="Times New Roman"/>
          <w:sz w:val="24"/>
          <w:szCs w:val="24"/>
        </w:rPr>
        <w:t xml:space="preserve"> reduce unemployment and</w:t>
      </w:r>
      <w:r w:rsidR="003523B2">
        <w:rPr>
          <w:rFonts w:ascii="Times New Roman" w:hAnsi="Times New Roman" w:cs="Times New Roman"/>
          <w:sz w:val="24"/>
          <w:szCs w:val="24"/>
        </w:rPr>
        <w:t xml:space="preserve"> underemployment</w:t>
      </w:r>
      <w:r w:rsidR="003523B2" w:rsidRPr="003523B2">
        <w:rPr>
          <w:rFonts w:ascii="Times New Roman" w:hAnsi="Times New Roman" w:cs="Times New Roman"/>
          <w:sz w:val="24"/>
          <w:szCs w:val="24"/>
        </w:rPr>
        <w:t xml:space="preserve">. They found that tighter labour markets led to wage compression at the lower end, higher job-to-job transitions, reduced employer market power, and stronger real wage growth for low-wage workers. </w:t>
      </w:r>
    </w:p>
    <w:p w14:paraId="18B4E020" w14:textId="77777777" w:rsidR="007154A5" w:rsidRPr="007154A5" w:rsidRDefault="007154A5" w:rsidP="00307EBE">
      <w:pPr>
        <w:spacing w:after="0" w:line="240" w:lineRule="auto"/>
        <w:ind w:left="1440"/>
        <w:jc w:val="both"/>
        <w:rPr>
          <w:rFonts w:ascii="Times New Roman" w:eastAsia="Times New Roman" w:hAnsi="Times New Roman" w:cs="Times New Roman"/>
          <w:kern w:val="0"/>
          <w:sz w:val="24"/>
          <w:szCs w:val="24"/>
          <w:lang w:eastAsia="en-AU"/>
          <w14:ligatures w14:val="none"/>
        </w:rPr>
      </w:pPr>
    </w:p>
    <w:p w14:paraId="46E58245" w14:textId="61B6F040" w:rsidR="004F12A7" w:rsidRPr="00DF7BAF" w:rsidRDefault="004F12A7" w:rsidP="00307EBE">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 xml:space="preserve">Competition in the </w:t>
      </w:r>
      <w:r w:rsidR="007154A5" w:rsidRPr="00DF7BAF">
        <w:rPr>
          <w:rFonts w:ascii="Times New Roman" w:eastAsia="Times New Roman" w:hAnsi="Times New Roman" w:cs="Times New Roman"/>
          <w:kern w:val="0"/>
          <w:sz w:val="24"/>
          <w:szCs w:val="24"/>
          <w:lang w:eastAsia="en-AU"/>
          <w14:ligatures w14:val="none"/>
        </w:rPr>
        <w:t>labour</w:t>
      </w:r>
      <w:r w:rsidRPr="00DF7BAF">
        <w:rPr>
          <w:rFonts w:ascii="Times New Roman" w:eastAsia="Times New Roman" w:hAnsi="Times New Roman" w:cs="Times New Roman"/>
          <w:kern w:val="0"/>
          <w:sz w:val="24"/>
          <w:szCs w:val="24"/>
          <w:lang w:eastAsia="en-AU"/>
          <w14:ligatures w14:val="none"/>
        </w:rPr>
        <w:t xml:space="preserve"> market ensures that </w:t>
      </w:r>
      <w:r w:rsidR="007154A5" w:rsidRPr="00DF7BAF">
        <w:rPr>
          <w:rFonts w:ascii="Times New Roman" w:eastAsia="Times New Roman" w:hAnsi="Times New Roman" w:cs="Times New Roman"/>
          <w:kern w:val="0"/>
          <w:sz w:val="24"/>
          <w:szCs w:val="24"/>
          <w:lang w:eastAsia="en-AU"/>
          <w14:ligatures w14:val="none"/>
        </w:rPr>
        <w:t>labour</w:t>
      </w:r>
      <w:r w:rsidRPr="00DF7BAF">
        <w:rPr>
          <w:rFonts w:ascii="Times New Roman" w:eastAsia="Times New Roman" w:hAnsi="Times New Roman" w:cs="Times New Roman"/>
          <w:kern w:val="0"/>
          <w:sz w:val="24"/>
          <w:szCs w:val="24"/>
          <w:lang w:eastAsia="en-AU"/>
          <w14:ligatures w14:val="none"/>
        </w:rPr>
        <w:t xml:space="preserve"> resources are allocated efficiently, meaning that workers are employed in roles where they can be most productive. This efficient allocation boosts overall economic productivity, as businesses can operate more effectively with the right talent in place. Higher productivity leads to economic growth, as firms can produce more goods and services with the same or fewer inputs. </w:t>
      </w:r>
      <w:r w:rsidRPr="00CB7103">
        <w:rPr>
          <w:rFonts w:ascii="Times New Roman" w:eastAsia="Times New Roman" w:hAnsi="Times New Roman" w:cs="Times New Roman"/>
          <w:kern w:val="0"/>
          <w:sz w:val="24"/>
          <w:szCs w:val="24"/>
          <w:lang w:eastAsia="en-AU"/>
          <w14:ligatures w14:val="none"/>
        </w:rPr>
        <w:t>This growth benefits the entire economy, contributing to higher living standards and greater economic stability</w:t>
      </w:r>
      <w:r w:rsidRPr="00DF7BAF">
        <w:rPr>
          <w:rFonts w:ascii="Times New Roman" w:eastAsia="Times New Roman" w:hAnsi="Times New Roman" w:cs="Times New Roman"/>
          <w:kern w:val="0"/>
          <w:sz w:val="24"/>
          <w:szCs w:val="24"/>
          <w:lang w:eastAsia="en-AU"/>
          <w14:ligatures w14:val="none"/>
        </w:rPr>
        <w:t>.</w:t>
      </w:r>
      <w:r w:rsidR="00A51140">
        <w:rPr>
          <w:rStyle w:val="FootnoteReference"/>
          <w:rFonts w:ascii="Times New Roman" w:eastAsia="Times New Roman" w:hAnsi="Times New Roman" w:cs="Times New Roman"/>
          <w:kern w:val="0"/>
          <w:sz w:val="24"/>
          <w:szCs w:val="24"/>
          <w:lang w:eastAsia="en-AU"/>
          <w14:ligatures w14:val="none"/>
        </w:rPr>
        <w:footnoteReference w:id="25"/>
      </w:r>
    </w:p>
    <w:p w14:paraId="1CA62C35" w14:textId="77777777" w:rsidR="007154A5" w:rsidRDefault="007154A5"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7D0016EA" w14:textId="061A13FC" w:rsidR="004F12A7" w:rsidRPr="00DF7BAF" w:rsidRDefault="004F12A7" w:rsidP="00307EBE">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 xml:space="preserve">Employers in competitive </w:t>
      </w:r>
      <w:r w:rsidR="007154A5" w:rsidRPr="00DF7BAF">
        <w:rPr>
          <w:rFonts w:ascii="Times New Roman" w:eastAsia="Times New Roman" w:hAnsi="Times New Roman" w:cs="Times New Roman"/>
          <w:kern w:val="0"/>
          <w:sz w:val="24"/>
          <w:szCs w:val="24"/>
          <w:lang w:eastAsia="en-AU"/>
          <w14:ligatures w14:val="none"/>
        </w:rPr>
        <w:t>labour</w:t>
      </w:r>
      <w:r w:rsidRPr="00DF7BAF">
        <w:rPr>
          <w:rFonts w:ascii="Times New Roman" w:eastAsia="Times New Roman" w:hAnsi="Times New Roman" w:cs="Times New Roman"/>
          <w:kern w:val="0"/>
          <w:sz w:val="24"/>
          <w:szCs w:val="24"/>
          <w:lang w:eastAsia="en-AU"/>
          <w14:ligatures w14:val="none"/>
        </w:rPr>
        <w:t xml:space="preserve"> markets are incentivi</w:t>
      </w:r>
      <w:r w:rsidR="005E3546">
        <w:rPr>
          <w:rFonts w:ascii="Times New Roman" w:eastAsia="Times New Roman" w:hAnsi="Times New Roman" w:cs="Times New Roman"/>
          <w:kern w:val="0"/>
          <w:sz w:val="24"/>
          <w:szCs w:val="24"/>
          <w:lang w:eastAsia="en-AU"/>
          <w14:ligatures w14:val="none"/>
        </w:rPr>
        <w:t>s</w:t>
      </w:r>
      <w:r w:rsidRPr="00DF7BAF">
        <w:rPr>
          <w:rFonts w:ascii="Times New Roman" w:eastAsia="Times New Roman" w:hAnsi="Times New Roman" w:cs="Times New Roman"/>
          <w:kern w:val="0"/>
          <w:sz w:val="24"/>
          <w:szCs w:val="24"/>
          <w:lang w:eastAsia="en-AU"/>
          <w14:ligatures w14:val="none"/>
        </w:rPr>
        <w:t xml:space="preserve">ed to innovate. This drive for innovation can lead to the adoption of new technologies, improved business processes, and better management practices. As companies strive to stay ahead of their competitors, they invest in research and development, training, and other initiatives that </w:t>
      </w:r>
      <w:r w:rsidR="00467554">
        <w:rPr>
          <w:rFonts w:ascii="Times New Roman" w:eastAsia="Times New Roman" w:hAnsi="Times New Roman" w:cs="Times New Roman"/>
          <w:kern w:val="0"/>
          <w:sz w:val="24"/>
          <w:szCs w:val="24"/>
          <w:lang w:eastAsia="en-AU"/>
          <w14:ligatures w14:val="none"/>
        </w:rPr>
        <w:t>increase</w:t>
      </w:r>
      <w:r w:rsidRPr="00DF7BAF">
        <w:rPr>
          <w:rFonts w:ascii="Times New Roman" w:eastAsia="Times New Roman" w:hAnsi="Times New Roman" w:cs="Times New Roman"/>
          <w:kern w:val="0"/>
          <w:sz w:val="24"/>
          <w:szCs w:val="24"/>
          <w:lang w:eastAsia="en-AU"/>
          <w14:ligatures w14:val="none"/>
        </w:rPr>
        <w:t xml:space="preserve"> productivity. </w:t>
      </w:r>
      <w:r w:rsidRPr="00A51140">
        <w:rPr>
          <w:rFonts w:ascii="Times New Roman" w:eastAsia="Times New Roman" w:hAnsi="Times New Roman" w:cs="Times New Roman"/>
          <w:kern w:val="0"/>
          <w:sz w:val="24"/>
          <w:szCs w:val="24"/>
          <w:lang w:eastAsia="en-AU"/>
          <w14:ligatures w14:val="none"/>
        </w:rPr>
        <w:t xml:space="preserve">These improvements not only benefit the firms themselves but also </w:t>
      </w:r>
      <w:r w:rsidR="00467554">
        <w:rPr>
          <w:rFonts w:ascii="Times New Roman" w:eastAsia="Times New Roman" w:hAnsi="Times New Roman" w:cs="Times New Roman"/>
          <w:kern w:val="0"/>
          <w:sz w:val="24"/>
          <w:szCs w:val="24"/>
          <w:lang w:eastAsia="en-AU"/>
          <w14:ligatures w14:val="none"/>
        </w:rPr>
        <w:t>foster</w:t>
      </w:r>
      <w:r w:rsidRPr="00A51140">
        <w:rPr>
          <w:rFonts w:ascii="Times New Roman" w:eastAsia="Times New Roman" w:hAnsi="Times New Roman" w:cs="Times New Roman"/>
          <w:kern w:val="0"/>
          <w:sz w:val="24"/>
          <w:szCs w:val="24"/>
          <w:lang w:eastAsia="en-AU"/>
          <w14:ligatures w14:val="none"/>
        </w:rPr>
        <w:t xml:space="preserve"> a more dynamic and innovative business environment</w:t>
      </w:r>
      <w:r w:rsidR="00A51140">
        <w:t>.</w:t>
      </w:r>
    </w:p>
    <w:p w14:paraId="1D729846" w14:textId="77777777" w:rsidR="007154A5" w:rsidRDefault="007154A5"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3E23D392" w14:textId="7A7770F0" w:rsidR="004F12A7" w:rsidRPr="007154A5" w:rsidRDefault="004F12A7" w:rsidP="00307EBE">
      <w:pPr>
        <w:spacing w:after="0" w:line="240" w:lineRule="auto"/>
        <w:jc w:val="both"/>
        <w:rPr>
          <w:rFonts w:ascii="Times New Roman" w:eastAsia="Times New Roman" w:hAnsi="Times New Roman" w:cs="Times New Roman"/>
          <w:kern w:val="0"/>
          <w:sz w:val="24"/>
          <w:szCs w:val="24"/>
          <w:lang w:eastAsia="en-AU"/>
          <w14:ligatures w14:val="none"/>
        </w:rPr>
      </w:pPr>
      <w:r w:rsidRPr="007154A5">
        <w:rPr>
          <w:rFonts w:ascii="Times New Roman" w:eastAsia="Times New Roman" w:hAnsi="Times New Roman" w:cs="Times New Roman"/>
          <w:kern w:val="0"/>
          <w:sz w:val="24"/>
          <w:szCs w:val="24"/>
          <w:lang w:eastAsia="en-AU"/>
          <w14:ligatures w14:val="none"/>
        </w:rPr>
        <w:t xml:space="preserve">A competitive </w:t>
      </w:r>
      <w:r w:rsidR="007154A5" w:rsidRPr="007154A5">
        <w:rPr>
          <w:rFonts w:ascii="Times New Roman" w:eastAsia="Times New Roman" w:hAnsi="Times New Roman" w:cs="Times New Roman"/>
          <w:kern w:val="0"/>
          <w:sz w:val="24"/>
          <w:szCs w:val="24"/>
          <w:lang w:eastAsia="en-AU"/>
          <w14:ligatures w14:val="none"/>
        </w:rPr>
        <w:t>labour</w:t>
      </w:r>
      <w:r w:rsidRPr="007154A5">
        <w:rPr>
          <w:rFonts w:ascii="Times New Roman" w:eastAsia="Times New Roman" w:hAnsi="Times New Roman" w:cs="Times New Roman"/>
          <w:kern w:val="0"/>
          <w:sz w:val="24"/>
          <w:szCs w:val="24"/>
          <w:lang w:eastAsia="en-AU"/>
          <w14:ligatures w14:val="none"/>
        </w:rPr>
        <w:t xml:space="preserve"> market helps prevent the concentration of market power among a few employers, known as monopsony. In a monopsonistic market, a small number of employers can dominate, leading to lower wages and poorer working conditions, particularly for vulnerable groups. Competition mitigates this risk by ensuring that workers have multiple employment options, which promotes fair wages and equitable treatment. </w:t>
      </w:r>
      <w:r w:rsidRPr="00A51140">
        <w:rPr>
          <w:rFonts w:ascii="Times New Roman" w:eastAsia="Times New Roman" w:hAnsi="Times New Roman" w:cs="Times New Roman"/>
          <w:kern w:val="0"/>
          <w:sz w:val="24"/>
          <w:szCs w:val="24"/>
          <w:lang w:eastAsia="en-AU"/>
          <w14:ligatures w14:val="none"/>
        </w:rPr>
        <w:t>This fairness is crucial for social stability and economic inclusivity, as it helps reduce income inequality</w:t>
      </w:r>
      <w:r w:rsidR="00C4563D">
        <w:rPr>
          <w:rFonts w:ascii="Times New Roman" w:eastAsia="Times New Roman" w:hAnsi="Times New Roman" w:cs="Times New Roman"/>
          <w:kern w:val="0"/>
          <w:sz w:val="24"/>
          <w:szCs w:val="24"/>
          <w:lang w:eastAsia="en-AU"/>
          <w14:ligatures w14:val="none"/>
        </w:rPr>
        <w:t>.</w:t>
      </w:r>
    </w:p>
    <w:p w14:paraId="04E1DE79" w14:textId="77777777" w:rsidR="007154A5" w:rsidRDefault="007154A5"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5917D028" w14:textId="32B2661B" w:rsidR="001C6E89" w:rsidRDefault="004F12A7" w:rsidP="00304077">
      <w:pPr>
        <w:spacing w:after="0" w:line="240" w:lineRule="auto"/>
        <w:jc w:val="both"/>
        <w:rPr>
          <w:rFonts w:ascii="Times New Roman" w:eastAsia="Times New Roman" w:hAnsi="Times New Roman" w:cs="Times New Roman"/>
          <w:kern w:val="0"/>
          <w:sz w:val="24"/>
          <w:szCs w:val="24"/>
          <w:lang w:eastAsia="en-AU"/>
          <w14:ligatures w14:val="none"/>
        </w:rPr>
      </w:pPr>
      <w:r w:rsidRPr="00DF7BAF">
        <w:rPr>
          <w:rFonts w:ascii="Times New Roman" w:eastAsia="Times New Roman" w:hAnsi="Times New Roman" w:cs="Times New Roman"/>
          <w:kern w:val="0"/>
          <w:sz w:val="24"/>
          <w:szCs w:val="24"/>
          <w:lang w:eastAsia="en-AU"/>
          <w14:ligatures w14:val="none"/>
        </w:rPr>
        <w:t xml:space="preserve">Ultimately, a competitive </w:t>
      </w:r>
      <w:r w:rsidR="007154A5" w:rsidRPr="00DF7BAF">
        <w:rPr>
          <w:rFonts w:ascii="Times New Roman" w:eastAsia="Times New Roman" w:hAnsi="Times New Roman" w:cs="Times New Roman"/>
          <w:kern w:val="0"/>
          <w:sz w:val="24"/>
          <w:szCs w:val="24"/>
          <w:lang w:eastAsia="en-AU"/>
          <w14:ligatures w14:val="none"/>
        </w:rPr>
        <w:t>labour</w:t>
      </w:r>
      <w:r w:rsidRPr="00DF7BAF">
        <w:rPr>
          <w:rFonts w:ascii="Times New Roman" w:eastAsia="Times New Roman" w:hAnsi="Times New Roman" w:cs="Times New Roman"/>
          <w:kern w:val="0"/>
          <w:sz w:val="24"/>
          <w:szCs w:val="24"/>
          <w:lang w:eastAsia="en-AU"/>
          <w14:ligatures w14:val="none"/>
        </w:rPr>
        <w:t xml:space="preserve"> market can lead to better products and services for consumers. When businesses compete for talent, they are more likely to innovate and improve their efficiency </w:t>
      </w:r>
      <w:r w:rsidR="008A1D90">
        <w:rPr>
          <w:rFonts w:ascii="Times New Roman" w:eastAsia="Times New Roman" w:hAnsi="Times New Roman" w:cs="Times New Roman"/>
          <w:kern w:val="0"/>
          <w:sz w:val="24"/>
          <w:szCs w:val="24"/>
          <w:lang w:eastAsia="en-AU"/>
          <w14:ligatures w14:val="none"/>
        </w:rPr>
        <w:t>to</w:t>
      </w:r>
      <w:r w:rsidRPr="00DF7BAF">
        <w:rPr>
          <w:rFonts w:ascii="Times New Roman" w:eastAsia="Times New Roman" w:hAnsi="Times New Roman" w:cs="Times New Roman"/>
          <w:kern w:val="0"/>
          <w:sz w:val="24"/>
          <w:szCs w:val="24"/>
          <w:lang w:eastAsia="en-AU"/>
          <w14:ligatures w14:val="none"/>
        </w:rPr>
        <w:t xml:space="preserve"> maintain a competitive edge. This results in a wider variety of high-quality goods and services available to consumers at competitive prices. </w:t>
      </w:r>
      <w:r w:rsidRPr="00A51140">
        <w:rPr>
          <w:rFonts w:ascii="Times New Roman" w:eastAsia="Times New Roman" w:hAnsi="Times New Roman" w:cs="Times New Roman"/>
          <w:kern w:val="0"/>
          <w:sz w:val="24"/>
          <w:szCs w:val="24"/>
          <w:lang w:eastAsia="en-AU"/>
          <w14:ligatures w14:val="none"/>
        </w:rPr>
        <w:t>Additionally, as firms become more productive, they can pass on cost savings to consumers, further enhancing consumer welfare</w:t>
      </w:r>
      <w:r w:rsidR="008A1D90">
        <w:rPr>
          <w:rFonts w:ascii="Times New Roman" w:eastAsia="Times New Roman" w:hAnsi="Times New Roman" w:cs="Times New Roman"/>
          <w:kern w:val="0"/>
          <w:sz w:val="24"/>
          <w:szCs w:val="24"/>
          <w:lang w:eastAsia="en-AU"/>
          <w14:ligatures w14:val="none"/>
        </w:rPr>
        <w:t>.</w:t>
      </w:r>
    </w:p>
    <w:p w14:paraId="6049AA26" w14:textId="77777777" w:rsidR="00F523C8" w:rsidRDefault="00F523C8" w:rsidP="00304077">
      <w:pPr>
        <w:spacing w:after="0" w:line="240" w:lineRule="auto"/>
        <w:jc w:val="both"/>
        <w:rPr>
          <w:rFonts w:ascii="Times New Roman" w:eastAsia="Times New Roman" w:hAnsi="Times New Roman" w:cs="Times New Roman"/>
          <w:kern w:val="0"/>
          <w:sz w:val="24"/>
          <w:szCs w:val="24"/>
          <w:lang w:eastAsia="en-AU"/>
          <w14:ligatures w14:val="none"/>
        </w:rPr>
      </w:pPr>
    </w:p>
    <w:p w14:paraId="0879EF77" w14:textId="0B51F52B" w:rsidR="00F523C8" w:rsidRPr="00304077" w:rsidRDefault="00F523C8" w:rsidP="00304077">
      <w:pPr>
        <w:spacing w:after="0" w:line="240" w:lineRule="auto"/>
        <w:jc w:val="both"/>
        <w:rPr>
          <w:rFonts w:ascii="Times New Roman" w:eastAsia="Times New Roman" w:hAnsi="Times New Roman" w:cs="Times New Roman"/>
          <w:kern w:val="0"/>
          <w:sz w:val="24"/>
          <w:szCs w:val="24"/>
          <w:lang w:eastAsia="en-AU"/>
          <w14:ligatures w14:val="none"/>
        </w:rPr>
      </w:pPr>
      <w:r w:rsidRPr="001C6E89">
        <w:rPr>
          <w:rFonts w:ascii="Times New Roman" w:eastAsia="Times New Roman" w:hAnsi="Times New Roman" w:cs="Times New Roman"/>
          <w:kern w:val="0"/>
          <w:sz w:val="24"/>
          <w:szCs w:val="24"/>
          <w:lang w:eastAsia="en-AU"/>
          <w14:ligatures w14:val="none"/>
        </w:rPr>
        <w:t xml:space="preserve">Competition agencies, traditionally focused on ensuring that product markets remain competitive by preventing anti-competitive practices, promoting fair competition, and protecting consumer welfare, are increasingly turning their attention to labour markets. </w:t>
      </w:r>
    </w:p>
    <w:p w14:paraId="6C70E829" w14:textId="77777777" w:rsidR="00D54E76" w:rsidRDefault="00D54E7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C328CB5" w14:textId="4E2FD687" w:rsidR="001C6E89" w:rsidRPr="005115FA" w:rsidRDefault="001C6E89"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5115FA">
        <w:rPr>
          <w:rFonts w:ascii="Times New Roman" w:eastAsia="Times New Roman" w:hAnsi="Times New Roman" w:cs="Times New Roman"/>
          <w:b/>
          <w:bCs/>
          <w:kern w:val="0"/>
          <w:sz w:val="24"/>
          <w:szCs w:val="24"/>
          <w:lang w:eastAsia="en-AU"/>
          <w14:ligatures w14:val="none"/>
        </w:rPr>
        <w:t xml:space="preserve">How can </w:t>
      </w:r>
      <w:r w:rsidR="00F70EC8">
        <w:rPr>
          <w:rFonts w:ascii="Times New Roman" w:eastAsia="Times New Roman" w:hAnsi="Times New Roman" w:cs="Times New Roman"/>
          <w:b/>
          <w:bCs/>
          <w:kern w:val="0"/>
          <w:sz w:val="24"/>
          <w:szCs w:val="24"/>
          <w:lang w:eastAsia="en-AU"/>
          <w14:ligatures w14:val="none"/>
        </w:rPr>
        <w:t>competition</w:t>
      </w:r>
      <w:r w:rsidR="008A1D90">
        <w:rPr>
          <w:rFonts w:ascii="Times New Roman" w:eastAsia="Times New Roman" w:hAnsi="Times New Roman" w:cs="Times New Roman"/>
          <w:b/>
          <w:bCs/>
          <w:kern w:val="0"/>
          <w:sz w:val="24"/>
          <w:szCs w:val="24"/>
          <w:lang w:eastAsia="en-AU"/>
          <w14:ligatures w14:val="none"/>
        </w:rPr>
        <w:t xml:space="preserve"> </w:t>
      </w:r>
      <w:r w:rsidR="00D02390" w:rsidRPr="005115FA">
        <w:rPr>
          <w:rFonts w:ascii="Times New Roman" w:eastAsia="Times New Roman" w:hAnsi="Times New Roman" w:cs="Times New Roman"/>
          <w:b/>
          <w:bCs/>
          <w:kern w:val="0"/>
          <w:sz w:val="24"/>
          <w:szCs w:val="24"/>
          <w:lang w:eastAsia="en-AU"/>
          <w14:ligatures w14:val="none"/>
        </w:rPr>
        <w:t>agencies</w:t>
      </w:r>
      <w:r w:rsidRPr="005115FA">
        <w:rPr>
          <w:rFonts w:ascii="Times New Roman" w:eastAsia="Times New Roman" w:hAnsi="Times New Roman" w:cs="Times New Roman"/>
          <w:b/>
          <w:bCs/>
          <w:kern w:val="0"/>
          <w:sz w:val="24"/>
          <w:szCs w:val="24"/>
          <w:lang w:eastAsia="en-AU"/>
          <w14:ligatures w14:val="none"/>
        </w:rPr>
        <w:t xml:space="preserve"> promote competition in the labour market</w:t>
      </w:r>
      <w:r w:rsidR="00F523C8">
        <w:rPr>
          <w:rFonts w:ascii="Times New Roman" w:eastAsia="Times New Roman" w:hAnsi="Times New Roman" w:cs="Times New Roman"/>
          <w:b/>
          <w:bCs/>
          <w:kern w:val="0"/>
          <w:sz w:val="24"/>
          <w:szCs w:val="24"/>
          <w:lang w:eastAsia="en-AU"/>
          <w14:ligatures w14:val="none"/>
        </w:rPr>
        <w:t xml:space="preserve"> and what challenges do they face</w:t>
      </w:r>
      <w:r w:rsidRPr="005115FA">
        <w:rPr>
          <w:rFonts w:ascii="Times New Roman" w:eastAsia="Times New Roman" w:hAnsi="Times New Roman" w:cs="Times New Roman"/>
          <w:b/>
          <w:bCs/>
          <w:kern w:val="0"/>
          <w:sz w:val="24"/>
          <w:szCs w:val="24"/>
          <w:lang w:eastAsia="en-AU"/>
          <w14:ligatures w14:val="none"/>
        </w:rPr>
        <w:t>?</w:t>
      </w:r>
    </w:p>
    <w:p w14:paraId="42D077D3" w14:textId="77777777" w:rsidR="005B61D2" w:rsidRPr="00041552" w:rsidRDefault="005B61D2"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4B4CF7B5" w14:textId="556A8999" w:rsidR="001C6E89" w:rsidRDefault="001C6E89" w:rsidP="00307EBE">
      <w:pPr>
        <w:spacing w:after="0" w:line="240" w:lineRule="auto"/>
        <w:jc w:val="both"/>
      </w:pPr>
      <w:r w:rsidRPr="00041552">
        <w:rPr>
          <w:rFonts w:ascii="Times New Roman" w:hAnsi="Times New Roman" w:cs="Times New Roman"/>
          <w:sz w:val="24"/>
          <w:szCs w:val="24"/>
        </w:rPr>
        <w:t>Strengthening the enforcement of antitrust laws can prevent monopolistic practices and promote fair competition among employers. </w:t>
      </w:r>
      <w:r w:rsidRPr="00D02390">
        <w:rPr>
          <w:rFonts w:ascii="Times New Roman" w:hAnsi="Times New Roman" w:cs="Times New Roman"/>
          <w:sz w:val="24"/>
          <w:szCs w:val="24"/>
        </w:rPr>
        <w:t>By ensuring that no single employer can dominate the market, these laws help maintain a level playing field, which is essential for fair wages and working conditions</w:t>
      </w:r>
      <w:r w:rsidR="00D02390">
        <w:t>.</w:t>
      </w:r>
      <w:r w:rsidR="00304077">
        <w:t xml:space="preserve"> </w:t>
      </w:r>
      <w:r w:rsidRPr="00041552">
        <w:rPr>
          <w:rFonts w:ascii="Times New Roman" w:hAnsi="Times New Roman" w:cs="Times New Roman"/>
          <w:sz w:val="24"/>
          <w:szCs w:val="24"/>
        </w:rPr>
        <w:t>Simplifying regulations and reducing unnecessary licensing requirements can make it easier for new businesses to enter the market. </w:t>
      </w:r>
      <w:r w:rsidRPr="00D02390">
        <w:rPr>
          <w:rFonts w:ascii="Times New Roman" w:hAnsi="Times New Roman" w:cs="Times New Roman"/>
          <w:sz w:val="24"/>
          <w:szCs w:val="24"/>
        </w:rPr>
        <w:t>This increase in competition can lead to more job opportunities and innovation, benefiting both workers and consumers</w:t>
      </w:r>
      <w:r w:rsidR="00D02390">
        <w:t>.</w:t>
      </w:r>
    </w:p>
    <w:p w14:paraId="716EA4C4" w14:textId="77777777" w:rsidR="00D02390" w:rsidRPr="00041552" w:rsidRDefault="00D02390" w:rsidP="00307EBE">
      <w:pPr>
        <w:spacing w:after="0" w:line="240" w:lineRule="auto"/>
        <w:jc w:val="both"/>
        <w:rPr>
          <w:rFonts w:ascii="Times New Roman" w:hAnsi="Times New Roman" w:cs="Times New Roman"/>
          <w:sz w:val="24"/>
          <w:szCs w:val="24"/>
        </w:rPr>
      </w:pPr>
    </w:p>
    <w:p w14:paraId="245666A6" w14:textId="7C99C64E" w:rsidR="001C6E89" w:rsidRDefault="001C6E89" w:rsidP="00307EBE">
      <w:pPr>
        <w:spacing w:after="0" w:line="240" w:lineRule="auto"/>
        <w:jc w:val="both"/>
      </w:pPr>
      <w:r w:rsidRPr="00041552">
        <w:rPr>
          <w:rFonts w:ascii="Times New Roman" w:hAnsi="Times New Roman" w:cs="Times New Roman"/>
          <w:sz w:val="24"/>
          <w:szCs w:val="24"/>
        </w:rPr>
        <w:t>Policies that support job mobility, such as limiting non-compete agreements and ensuring the portability of benefits, can help workers move freely between jobs. </w:t>
      </w:r>
      <w:r w:rsidRPr="00D02390">
        <w:rPr>
          <w:rFonts w:ascii="Times New Roman" w:hAnsi="Times New Roman" w:cs="Times New Roman"/>
          <w:sz w:val="24"/>
          <w:szCs w:val="24"/>
        </w:rPr>
        <w:t>This flexibility allows workers to find positions that better match their skills and preferences, leading to higher job satisfaction and productivity</w:t>
      </w:r>
      <w:r w:rsidR="00D02390">
        <w:t>.</w:t>
      </w:r>
      <w:r w:rsidR="00F523C8">
        <w:t xml:space="preserve"> </w:t>
      </w:r>
      <w:r w:rsidRPr="00041552">
        <w:rPr>
          <w:rFonts w:ascii="Times New Roman" w:hAnsi="Times New Roman" w:cs="Times New Roman"/>
          <w:sz w:val="24"/>
          <w:szCs w:val="24"/>
        </w:rPr>
        <w:t>Ensuring that workers have the right to organi</w:t>
      </w:r>
      <w:r w:rsidR="00E31580">
        <w:rPr>
          <w:rFonts w:ascii="Times New Roman" w:hAnsi="Times New Roman" w:cs="Times New Roman"/>
          <w:sz w:val="24"/>
          <w:szCs w:val="24"/>
        </w:rPr>
        <w:t>s</w:t>
      </w:r>
      <w:r w:rsidRPr="00041552">
        <w:rPr>
          <w:rFonts w:ascii="Times New Roman" w:hAnsi="Times New Roman" w:cs="Times New Roman"/>
          <w:sz w:val="24"/>
          <w:szCs w:val="24"/>
        </w:rPr>
        <w:t>e and bargain collectively can enhance their bargaining power and promote fair wages. </w:t>
      </w:r>
    </w:p>
    <w:p w14:paraId="4E97AAFB" w14:textId="77777777" w:rsidR="00D426EB" w:rsidRPr="00E92BEC" w:rsidRDefault="00D426EB"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57ADAC71" w14:textId="4BE2FAC9" w:rsidR="00D426EB" w:rsidRDefault="00F523C8" w:rsidP="00307EBE">
      <w:pPr>
        <w:spacing w:after="0" w:line="240" w:lineRule="auto"/>
        <w:jc w:val="both"/>
        <w:rPr>
          <w:rFonts w:ascii="Times New Roman" w:eastAsia="Times New Roman" w:hAnsi="Times New Roman" w:cs="Times New Roman"/>
          <w:kern w:val="0"/>
          <w:sz w:val="24"/>
          <w:szCs w:val="24"/>
          <w:lang w:eastAsia="en-AU"/>
          <w14:ligatures w14:val="none"/>
        </w:rPr>
      </w:pPr>
      <w:r w:rsidRPr="00F523C8">
        <w:rPr>
          <w:rFonts w:ascii="Times New Roman" w:eastAsia="Times New Roman" w:hAnsi="Times New Roman" w:cs="Times New Roman"/>
          <w:kern w:val="0"/>
          <w:sz w:val="24"/>
          <w:szCs w:val="24"/>
          <w:lang w:eastAsia="en-AU"/>
          <w14:ligatures w14:val="none"/>
        </w:rPr>
        <w:t xml:space="preserve">No-poach agreements, where companies agree not to hire each other’s employees, and wage fixing, where employers set wages at a certain level, are both anti-competitive practices. Information sharing, which involves exchanging sensitive information about employment conditions, can also be problematic. Detecting and proving these practices can be difficult because they are often informal, undocumented, and can be disguised as legitimate business practices. </w:t>
      </w:r>
      <w:r>
        <w:rPr>
          <w:rFonts w:ascii="Times New Roman" w:eastAsia="Times New Roman" w:hAnsi="Times New Roman" w:cs="Times New Roman"/>
          <w:kern w:val="0"/>
          <w:sz w:val="24"/>
          <w:szCs w:val="24"/>
          <w:lang w:eastAsia="en-AU"/>
          <w14:ligatures w14:val="none"/>
        </w:rPr>
        <w:t>For example, e</w:t>
      </w:r>
      <w:r w:rsidRPr="00F523C8">
        <w:rPr>
          <w:rFonts w:ascii="Times New Roman" w:eastAsia="Times New Roman" w:hAnsi="Times New Roman" w:cs="Times New Roman"/>
          <w:kern w:val="0"/>
          <w:sz w:val="24"/>
          <w:szCs w:val="24"/>
          <w:lang w:eastAsia="en-AU"/>
          <w14:ligatures w14:val="none"/>
        </w:rPr>
        <w:t>mployers may argue that information sharing is necessary for benchmarking purposes, making it challenging to prove anti-competitive intent.</w:t>
      </w:r>
    </w:p>
    <w:p w14:paraId="26BBBE5C" w14:textId="77777777" w:rsidR="00F523C8" w:rsidRPr="00E92BEC" w:rsidRDefault="00F523C8"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2C59C6C9" w14:textId="11DCE68D" w:rsidR="001C6E89" w:rsidRDefault="001C6E89" w:rsidP="00307EBE">
      <w:pPr>
        <w:spacing w:after="0" w:line="240" w:lineRule="auto"/>
        <w:jc w:val="both"/>
        <w:rPr>
          <w:rFonts w:ascii="Times New Roman" w:eastAsia="Times New Roman" w:hAnsi="Times New Roman" w:cs="Times New Roman"/>
          <w:kern w:val="0"/>
          <w:sz w:val="24"/>
          <w:szCs w:val="24"/>
          <w:lang w:eastAsia="en-AU"/>
          <w14:ligatures w14:val="none"/>
        </w:rPr>
      </w:pPr>
      <w:r w:rsidRPr="00E92BEC">
        <w:rPr>
          <w:rFonts w:ascii="Times New Roman" w:eastAsia="Times New Roman" w:hAnsi="Times New Roman" w:cs="Times New Roman"/>
          <w:kern w:val="0"/>
          <w:sz w:val="24"/>
          <w:szCs w:val="24"/>
          <w:lang w:eastAsia="en-AU"/>
          <w14:ligatures w14:val="none"/>
        </w:rPr>
        <w:t>The rise of digital platforms and gig economy jobs has created new forms of employment relationships that do not fit neatly into traditional categories of employment.</w:t>
      </w:r>
      <w:r>
        <w:rPr>
          <w:rFonts w:ascii="Times New Roman" w:eastAsia="Times New Roman" w:hAnsi="Times New Roman" w:cs="Times New Roman"/>
          <w:kern w:val="0"/>
          <w:sz w:val="24"/>
          <w:szCs w:val="24"/>
          <w:lang w:eastAsia="en-AU"/>
          <w14:ligatures w14:val="none"/>
        </w:rPr>
        <w:t xml:space="preserve"> </w:t>
      </w:r>
      <w:r w:rsidRPr="00E92BEC">
        <w:rPr>
          <w:rFonts w:ascii="Times New Roman" w:eastAsia="Times New Roman" w:hAnsi="Times New Roman" w:cs="Times New Roman"/>
          <w:kern w:val="0"/>
          <w:sz w:val="24"/>
          <w:szCs w:val="24"/>
          <w:lang w:eastAsia="en-AU"/>
          <w14:ligatures w14:val="none"/>
        </w:rPr>
        <w:t xml:space="preserve">Competition laws are often not well-suited to address the unique dynamics of platform-based work, where workers may not have the same protections as traditional employees. </w:t>
      </w:r>
      <w:r w:rsidRPr="00D426EB">
        <w:rPr>
          <w:rFonts w:ascii="Times New Roman" w:eastAsia="Times New Roman" w:hAnsi="Times New Roman" w:cs="Times New Roman"/>
          <w:kern w:val="0"/>
          <w:sz w:val="24"/>
          <w:szCs w:val="24"/>
          <w:lang w:eastAsia="en-AU"/>
          <w14:ligatures w14:val="none"/>
        </w:rPr>
        <w:t>This can lead to exploitation and reduced bargaining power for gig workers</w:t>
      </w:r>
      <w:hyperlink r:id="rId11" w:tgtFrame="_blank" w:history="1">
        <w:r w:rsidR="00D426EB">
          <w:rPr>
            <w:rStyle w:val="Hyperlink"/>
            <w:rFonts w:ascii="Times New Roman" w:eastAsia="Times New Roman" w:hAnsi="Times New Roman" w:cs="Times New Roman"/>
            <w:kern w:val="0"/>
            <w:sz w:val="24"/>
            <w:szCs w:val="24"/>
            <w:vertAlign w:val="superscript"/>
            <w:lang w:eastAsia="en-AU"/>
            <w14:ligatures w14:val="none"/>
          </w:rPr>
          <w:t>.</w:t>
        </w:r>
      </w:hyperlink>
      <w:r w:rsidRPr="00E92BEC">
        <w:rPr>
          <w:rFonts w:ascii="Times New Roman" w:eastAsia="Times New Roman" w:hAnsi="Times New Roman" w:cs="Times New Roman"/>
          <w:kern w:val="0"/>
          <w:sz w:val="24"/>
          <w:szCs w:val="24"/>
          <w:lang w:eastAsia="en-AU"/>
          <w14:ligatures w14:val="none"/>
        </w:rPr>
        <w:t>.</w:t>
      </w:r>
    </w:p>
    <w:p w14:paraId="44F745C4" w14:textId="77777777" w:rsidR="00D426EB" w:rsidRPr="00E92BEC" w:rsidRDefault="00D426EB"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715F0A63" w14:textId="77777777" w:rsidR="00F523C8" w:rsidRPr="00F523C8" w:rsidRDefault="00F523C8" w:rsidP="00F523C8">
      <w:pPr>
        <w:spacing w:after="0" w:line="240" w:lineRule="auto"/>
        <w:jc w:val="both"/>
        <w:rPr>
          <w:rFonts w:ascii="Times New Roman" w:eastAsia="Times New Roman" w:hAnsi="Times New Roman" w:cs="Times New Roman"/>
          <w:kern w:val="0"/>
          <w:sz w:val="24"/>
          <w:szCs w:val="24"/>
          <w:lang w:eastAsia="en-AU"/>
          <w14:ligatures w14:val="none"/>
        </w:rPr>
      </w:pPr>
      <w:r w:rsidRPr="00F523C8">
        <w:rPr>
          <w:rFonts w:ascii="Times New Roman" w:eastAsia="Times New Roman" w:hAnsi="Times New Roman" w:cs="Times New Roman"/>
          <w:kern w:val="0"/>
          <w:sz w:val="24"/>
          <w:szCs w:val="24"/>
          <w:lang w:eastAsia="en-AU"/>
          <w14:ligatures w14:val="none"/>
        </w:rPr>
        <w:t>Mergers and acquisitions can reduce competition in the labour market by consolidating employer power. Assessing their impact on employment conditions and worker mobility requires detailed, complex, and resource-intensive analysis. Additionally, the increasingly global nature of labour markets, with workers and employers operating across borders, complicates the enforcement of competition laws. Different jurisdictions may have varying regulations and enforcement capabilities, making it challenging to ensure compliance.</w:t>
      </w:r>
    </w:p>
    <w:p w14:paraId="6E0B6B2C" w14:textId="77777777" w:rsidR="001C6E89" w:rsidRDefault="001C6E89"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610F42CA" w14:textId="27A2885D" w:rsidR="00D54E76" w:rsidRPr="00CB0C55" w:rsidRDefault="00CB0C55" w:rsidP="00307EBE">
      <w:pPr>
        <w:spacing w:after="0" w:line="240" w:lineRule="auto"/>
        <w:jc w:val="both"/>
        <w:rPr>
          <w:rFonts w:ascii="Times New Roman" w:eastAsia="Times New Roman" w:hAnsi="Times New Roman" w:cs="Times New Roman"/>
          <w:b/>
          <w:bCs/>
          <w:kern w:val="0"/>
          <w:sz w:val="24"/>
          <w:szCs w:val="24"/>
          <w:lang w:eastAsia="en-AU"/>
          <w14:ligatures w14:val="none"/>
        </w:rPr>
      </w:pPr>
      <w:r>
        <w:rPr>
          <w:rFonts w:ascii="Times New Roman" w:eastAsia="Times New Roman" w:hAnsi="Times New Roman" w:cs="Times New Roman"/>
          <w:b/>
          <w:bCs/>
          <w:kern w:val="0"/>
          <w:sz w:val="24"/>
          <w:szCs w:val="24"/>
          <w:lang w:eastAsia="en-AU"/>
          <w14:ligatures w14:val="none"/>
        </w:rPr>
        <w:t xml:space="preserve">The </w:t>
      </w:r>
      <w:r w:rsidRPr="00CB0C55">
        <w:rPr>
          <w:rFonts w:ascii="Times New Roman" w:eastAsia="Times New Roman" w:hAnsi="Times New Roman" w:cs="Times New Roman"/>
          <w:b/>
          <w:bCs/>
          <w:kern w:val="0"/>
          <w:sz w:val="24"/>
          <w:szCs w:val="24"/>
          <w:lang w:eastAsia="en-AU"/>
          <w14:ligatures w14:val="none"/>
        </w:rPr>
        <w:t>Federal Trade Commission (FTC)</w:t>
      </w:r>
      <w:r>
        <w:rPr>
          <w:rFonts w:ascii="Times New Roman" w:eastAsia="Times New Roman" w:hAnsi="Times New Roman" w:cs="Times New Roman"/>
          <w:b/>
          <w:bCs/>
          <w:kern w:val="0"/>
          <w:sz w:val="24"/>
          <w:szCs w:val="24"/>
          <w:lang w:eastAsia="en-AU"/>
          <w14:ligatures w14:val="none"/>
        </w:rPr>
        <w:t xml:space="preserve">: Setting standards </w:t>
      </w:r>
      <w:r w:rsidR="00852C3C">
        <w:rPr>
          <w:rFonts w:ascii="Times New Roman" w:eastAsia="Times New Roman" w:hAnsi="Times New Roman" w:cs="Times New Roman"/>
          <w:b/>
          <w:bCs/>
          <w:kern w:val="0"/>
          <w:sz w:val="24"/>
          <w:szCs w:val="24"/>
          <w:lang w:eastAsia="en-AU"/>
          <w14:ligatures w14:val="none"/>
        </w:rPr>
        <w:t>to combat</w:t>
      </w:r>
      <w:r w:rsidR="00211893">
        <w:rPr>
          <w:rFonts w:ascii="Times New Roman" w:eastAsia="Times New Roman" w:hAnsi="Times New Roman" w:cs="Times New Roman"/>
          <w:b/>
          <w:bCs/>
          <w:kern w:val="0"/>
          <w:sz w:val="24"/>
          <w:szCs w:val="24"/>
          <w:lang w:eastAsia="en-AU"/>
          <w14:ligatures w14:val="none"/>
        </w:rPr>
        <w:t xml:space="preserve"> uncompetitive labour market practices</w:t>
      </w:r>
    </w:p>
    <w:p w14:paraId="199AF406" w14:textId="77777777" w:rsidR="00D54E76" w:rsidRDefault="00D54E7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DBA1EAD" w14:textId="40DF5CCA" w:rsidR="00003210" w:rsidRDefault="00C0495D" w:rsidP="00307EBE">
      <w:pPr>
        <w:spacing w:after="0" w:line="240" w:lineRule="auto"/>
        <w:jc w:val="both"/>
        <w:rPr>
          <w:rFonts w:ascii="Times New Roman" w:eastAsia="Times New Roman" w:hAnsi="Times New Roman" w:cs="Times New Roman"/>
          <w:kern w:val="0"/>
          <w:sz w:val="24"/>
          <w:szCs w:val="24"/>
          <w:lang w:eastAsia="en-AU"/>
          <w14:ligatures w14:val="none"/>
        </w:rPr>
      </w:pPr>
      <w:r w:rsidRPr="00C95724">
        <w:rPr>
          <w:rFonts w:ascii="Times New Roman" w:eastAsia="Times New Roman" w:hAnsi="Times New Roman" w:cs="Times New Roman"/>
          <w:kern w:val="0"/>
          <w:sz w:val="24"/>
          <w:szCs w:val="24"/>
          <w:lang w:eastAsia="en-AU"/>
          <w14:ligatures w14:val="none"/>
        </w:rPr>
        <w:t>The Federal Trade Commission (FTC)</w:t>
      </w:r>
      <w:r>
        <w:rPr>
          <w:rFonts w:ascii="Times New Roman" w:eastAsia="Times New Roman" w:hAnsi="Times New Roman" w:cs="Times New Roman"/>
          <w:kern w:val="0"/>
          <w:sz w:val="24"/>
          <w:szCs w:val="24"/>
          <w:lang w:eastAsia="en-AU"/>
          <w14:ligatures w14:val="none"/>
        </w:rPr>
        <w:t xml:space="preserve"> in the US</w:t>
      </w:r>
      <w:r w:rsidRPr="00C95724">
        <w:rPr>
          <w:rFonts w:ascii="Times New Roman" w:eastAsia="Times New Roman" w:hAnsi="Times New Roman" w:cs="Times New Roman"/>
          <w:kern w:val="0"/>
          <w:sz w:val="24"/>
          <w:szCs w:val="24"/>
          <w:lang w:eastAsia="en-AU"/>
          <w14:ligatures w14:val="none"/>
        </w:rPr>
        <w:t xml:space="preserve"> has been actively addressing competition in the labour market through various </w:t>
      </w:r>
      <w:r w:rsidR="003B5A1C">
        <w:rPr>
          <w:rFonts w:ascii="Times New Roman" w:eastAsia="Times New Roman" w:hAnsi="Times New Roman" w:cs="Times New Roman"/>
          <w:kern w:val="0"/>
          <w:sz w:val="24"/>
          <w:szCs w:val="24"/>
          <w:lang w:eastAsia="en-AU"/>
          <w14:ligatures w14:val="none"/>
        </w:rPr>
        <w:t>partnerships and initiatives</w:t>
      </w:r>
      <w:r w:rsidRPr="00C95724">
        <w:rPr>
          <w:rFonts w:ascii="Times New Roman" w:eastAsia="Times New Roman" w:hAnsi="Times New Roman" w:cs="Times New Roman"/>
          <w:kern w:val="0"/>
          <w:sz w:val="24"/>
          <w:szCs w:val="24"/>
          <w:lang w:eastAsia="en-AU"/>
          <w14:ligatures w14:val="none"/>
        </w:rPr>
        <w:t xml:space="preserve">. </w:t>
      </w:r>
    </w:p>
    <w:p w14:paraId="59C93A8A" w14:textId="77777777" w:rsidR="00003210" w:rsidRDefault="00003210"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754371C0" w14:textId="2E99B517" w:rsidR="00C823C8" w:rsidRPr="00212E5A" w:rsidRDefault="00C0495D" w:rsidP="00307EBE">
      <w:pPr>
        <w:spacing w:after="0" w:line="240" w:lineRule="auto"/>
        <w:jc w:val="both"/>
        <w:rPr>
          <w:rFonts w:ascii="Times New Roman" w:eastAsia="Times New Roman" w:hAnsi="Times New Roman" w:cs="Times New Roman"/>
          <w:kern w:val="0"/>
          <w:sz w:val="24"/>
          <w:szCs w:val="24"/>
          <w:lang w:eastAsia="en-AU"/>
          <w14:ligatures w14:val="none"/>
        </w:rPr>
      </w:pPr>
      <w:r w:rsidRPr="00212E5A">
        <w:rPr>
          <w:rFonts w:ascii="Times New Roman" w:eastAsia="Times New Roman" w:hAnsi="Times New Roman" w:cs="Times New Roman"/>
          <w:kern w:val="0"/>
          <w:sz w:val="24"/>
          <w:szCs w:val="24"/>
          <w:lang w:eastAsia="en-AU"/>
          <w14:ligatures w14:val="none"/>
        </w:rPr>
        <w:t xml:space="preserve">In September 2023, the FTC and the </w:t>
      </w:r>
      <w:r w:rsidR="00085F81">
        <w:rPr>
          <w:rFonts w:ascii="Times New Roman" w:eastAsia="Times New Roman" w:hAnsi="Times New Roman" w:cs="Times New Roman"/>
          <w:kern w:val="0"/>
          <w:sz w:val="24"/>
          <w:szCs w:val="24"/>
          <w:lang w:eastAsia="en-AU"/>
          <w14:ligatures w14:val="none"/>
        </w:rPr>
        <w:t>US</w:t>
      </w:r>
      <w:r w:rsidRPr="00212E5A">
        <w:rPr>
          <w:rFonts w:ascii="Times New Roman" w:eastAsia="Times New Roman" w:hAnsi="Times New Roman" w:cs="Times New Roman"/>
          <w:kern w:val="0"/>
          <w:sz w:val="24"/>
          <w:szCs w:val="24"/>
          <w:lang w:eastAsia="en-AU"/>
          <w14:ligatures w14:val="none"/>
        </w:rPr>
        <w:t xml:space="preserve"> Department of Labor signed a</w:t>
      </w:r>
      <w:r w:rsidR="00EA5D8A">
        <w:rPr>
          <w:rFonts w:ascii="Times New Roman" w:eastAsia="Times New Roman" w:hAnsi="Times New Roman" w:cs="Times New Roman"/>
          <w:kern w:val="0"/>
          <w:sz w:val="24"/>
          <w:szCs w:val="24"/>
          <w:lang w:eastAsia="en-AU"/>
          <w14:ligatures w14:val="none"/>
        </w:rPr>
        <w:t xml:space="preserve"> Memorandum of Understanding</w:t>
      </w:r>
      <w:r w:rsidRPr="00212E5A">
        <w:rPr>
          <w:rFonts w:ascii="Times New Roman" w:eastAsia="Times New Roman" w:hAnsi="Times New Roman" w:cs="Times New Roman"/>
          <w:kern w:val="0"/>
          <w:sz w:val="24"/>
          <w:szCs w:val="24"/>
          <w:lang w:eastAsia="en-AU"/>
          <w14:ligatures w14:val="none"/>
        </w:rPr>
        <w:t xml:space="preserve"> </w:t>
      </w:r>
      <w:r w:rsidR="00EA5D8A">
        <w:rPr>
          <w:rFonts w:ascii="Times New Roman" w:eastAsia="Times New Roman" w:hAnsi="Times New Roman" w:cs="Times New Roman"/>
          <w:kern w:val="0"/>
          <w:sz w:val="24"/>
          <w:szCs w:val="24"/>
          <w:lang w:eastAsia="en-AU"/>
          <w14:ligatures w14:val="none"/>
        </w:rPr>
        <w:t>(</w:t>
      </w:r>
      <w:r w:rsidRPr="00212E5A">
        <w:rPr>
          <w:rFonts w:ascii="Times New Roman" w:eastAsia="Times New Roman" w:hAnsi="Times New Roman" w:cs="Times New Roman"/>
          <w:kern w:val="0"/>
          <w:sz w:val="24"/>
          <w:szCs w:val="24"/>
          <w:lang w:eastAsia="en-AU"/>
          <w14:ligatures w14:val="none"/>
        </w:rPr>
        <w:t>MOU</w:t>
      </w:r>
      <w:r w:rsidR="00EA5D8A">
        <w:rPr>
          <w:rFonts w:ascii="Times New Roman" w:eastAsia="Times New Roman" w:hAnsi="Times New Roman" w:cs="Times New Roman"/>
          <w:kern w:val="0"/>
          <w:sz w:val="24"/>
          <w:szCs w:val="24"/>
          <w:lang w:eastAsia="en-AU"/>
          <w14:ligatures w14:val="none"/>
        </w:rPr>
        <w:t>)</w:t>
      </w:r>
      <w:r w:rsidRPr="00212E5A">
        <w:rPr>
          <w:rFonts w:ascii="Times New Roman" w:eastAsia="Times New Roman" w:hAnsi="Times New Roman" w:cs="Times New Roman"/>
          <w:kern w:val="0"/>
          <w:sz w:val="24"/>
          <w:szCs w:val="24"/>
          <w:lang w:eastAsia="en-AU"/>
          <w14:ligatures w14:val="none"/>
        </w:rPr>
        <w:t xml:space="preserve"> to enhance collaboration on issues affecting workers. </w:t>
      </w:r>
      <w:r w:rsidRPr="00003210">
        <w:rPr>
          <w:rFonts w:ascii="Times New Roman" w:eastAsia="Times New Roman" w:hAnsi="Times New Roman" w:cs="Times New Roman"/>
          <w:kern w:val="0"/>
          <w:sz w:val="24"/>
          <w:szCs w:val="24"/>
          <w:lang w:eastAsia="en-AU"/>
          <w14:ligatures w14:val="none"/>
        </w:rPr>
        <w:t>This collaboration aims to tackle issues such as labour market concentration, one-sided contract terms, and developments in the gig economy</w:t>
      </w:r>
      <w:r w:rsidRPr="00C0495D">
        <w:rPr>
          <w:rFonts w:ascii="Times New Roman" w:eastAsia="Times New Roman" w:hAnsi="Times New Roman" w:cs="Times New Roman"/>
          <w:kern w:val="0"/>
          <w:sz w:val="24"/>
          <w:szCs w:val="24"/>
          <w:lang w:eastAsia="en-AU"/>
          <w14:ligatures w14:val="none"/>
        </w:rPr>
        <w:t>.</w:t>
      </w:r>
      <w:r w:rsidR="00003210">
        <w:rPr>
          <w:rStyle w:val="FootnoteReference"/>
          <w:rFonts w:ascii="Times New Roman" w:eastAsia="Times New Roman" w:hAnsi="Times New Roman" w:cs="Times New Roman"/>
          <w:kern w:val="0"/>
          <w:sz w:val="24"/>
          <w:szCs w:val="24"/>
          <w:lang w:eastAsia="en-AU"/>
          <w14:ligatures w14:val="none"/>
        </w:rPr>
        <w:footnoteReference w:id="26"/>
      </w:r>
      <w:r w:rsidR="00C823C8">
        <w:rPr>
          <w:rFonts w:ascii="Times New Roman" w:eastAsia="Times New Roman" w:hAnsi="Times New Roman" w:cs="Times New Roman"/>
          <w:kern w:val="0"/>
          <w:sz w:val="24"/>
          <w:szCs w:val="24"/>
          <w:lang w:eastAsia="en-AU"/>
          <w14:ligatures w14:val="none"/>
        </w:rPr>
        <w:t xml:space="preserve"> </w:t>
      </w:r>
      <w:r w:rsidR="00C823C8" w:rsidRPr="00003210">
        <w:rPr>
          <w:rFonts w:ascii="Times New Roman" w:eastAsia="Times New Roman" w:hAnsi="Times New Roman" w:cs="Times New Roman"/>
          <w:kern w:val="0"/>
          <w:sz w:val="24"/>
          <w:szCs w:val="24"/>
          <w:lang w:eastAsia="en-AU"/>
          <w14:ligatures w14:val="none"/>
        </w:rPr>
        <w:t xml:space="preserve">The FTC </w:t>
      </w:r>
      <w:r w:rsidR="00003210" w:rsidRPr="00003210">
        <w:rPr>
          <w:rFonts w:ascii="Times New Roman" w:eastAsia="Times New Roman" w:hAnsi="Times New Roman" w:cs="Times New Roman"/>
          <w:kern w:val="0"/>
          <w:sz w:val="24"/>
          <w:szCs w:val="24"/>
          <w:lang w:eastAsia="en-AU"/>
          <w14:ligatures w14:val="none"/>
        </w:rPr>
        <w:t>had also previously</w:t>
      </w:r>
      <w:r w:rsidR="00C823C8" w:rsidRPr="00003210">
        <w:rPr>
          <w:rFonts w:ascii="Times New Roman" w:eastAsia="Times New Roman" w:hAnsi="Times New Roman" w:cs="Times New Roman"/>
          <w:kern w:val="0"/>
          <w:sz w:val="24"/>
          <w:szCs w:val="24"/>
          <w:lang w:eastAsia="en-AU"/>
          <w14:ligatures w14:val="none"/>
        </w:rPr>
        <w:t xml:space="preserve"> partnered with the</w:t>
      </w:r>
      <w:r w:rsidR="00003210" w:rsidRPr="00003210">
        <w:t xml:space="preserve"> </w:t>
      </w:r>
      <w:r w:rsidR="00003210" w:rsidRPr="00003210">
        <w:rPr>
          <w:rFonts w:ascii="Times New Roman" w:eastAsia="Times New Roman" w:hAnsi="Times New Roman" w:cs="Times New Roman"/>
          <w:kern w:val="0"/>
          <w:sz w:val="24"/>
          <w:szCs w:val="24"/>
          <w:lang w:eastAsia="en-AU"/>
          <w14:ligatures w14:val="none"/>
        </w:rPr>
        <w:t>National Labor Relations Board (NLRB)</w:t>
      </w:r>
      <w:r w:rsidR="00C823C8" w:rsidRPr="00003210">
        <w:rPr>
          <w:rFonts w:ascii="Times New Roman" w:eastAsia="Times New Roman" w:hAnsi="Times New Roman" w:cs="Times New Roman"/>
          <w:kern w:val="0"/>
          <w:sz w:val="24"/>
          <w:szCs w:val="24"/>
          <w:lang w:eastAsia="en-AU"/>
          <w14:ligatures w14:val="none"/>
        </w:rPr>
        <w:t xml:space="preserve"> to protect workers from unfair practices and promote fair competition in </w:t>
      </w:r>
      <w:r w:rsidR="00AF4DED" w:rsidRPr="00003210">
        <w:rPr>
          <w:rFonts w:ascii="Times New Roman" w:eastAsia="Times New Roman" w:hAnsi="Times New Roman" w:cs="Times New Roman"/>
          <w:kern w:val="0"/>
          <w:sz w:val="24"/>
          <w:szCs w:val="24"/>
          <w:lang w:eastAsia="en-AU"/>
          <w14:ligatures w14:val="none"/>
        </w:rPr>
        <w:t>labour</w:t>
      </w:r>
      <w:r w:rsidR="00C823C8" w:rsidRPr="00003210">
        <w:rPr>
          <w:rFonts w:ascii="Times New Roman" w:eastAsia="Times New Roman" w:hAnsi="Times New Roman" w:cs="Times New Roman"/>
          <w:kern w:val="0"/>
          <w:sz w:val="24"/>
          <w:szCs w:val="24"/>
          <w:lang w:eastAsia="en-AU"/>
          <w14:ligatures w14:val="none"/>
        </w:rPr>
        <w:t xml:space="preserve"> markets</w:t>
      </w:r>
      <w:r w:rsidR="00C823C8" w:rsidRPr="00212E5A">
        <w:rPr>
          <w:rFonts w:ascii="Times New Roman" w:eastAsia="Times New Roman" w:hAnsi="Times New Roman" w:cs="Times New Roman"/>
          <w:kern w:val="0"/>
          <w:sz w:val="24"/>
          <w:szCs w:val="24"/>
          <w:lang w:eastAsia="en-AU"/>
          <w14:ligatures w14:val="none"/>
        </w:rPr>
        <w:t>.</w:t>
      </w:r>
      <w:r w:rsidR="00003210">
        <w:rPr>
          <w:rStyle w:val="FootnoteReference"/>
          <w:rFonts w:ascii="Times New Roman" w:eastAsia="Times New Roman" w:hAnsi="Times New Roman" w:cs="Times New Roman"/>
          <w:kern w:val="0"/>
          <w:sz w:val="24"/>
          <w:szCs w:val="24"/>
          <w:lang w:eastAsia="en-AU"/>
          <w14:ligatures w14:val="none"/>
        </w:rPr>
        <w:footnoteReference w:id="27"/>
      </w:r>
      <w:bookmarkStart w:id="1" w:name="_Hlk180775824"/>
      <w:r w:rsidR="00003210">
        <w:rPr>
          <w:rFonts w:ascii="Times New Roman" w:eastAsia="Times New Roman" w:hAnsi="Times New Roman" w:cs="Times New Roman"/>
          <w:kern w:val="0"/>
          <w:sz w:val="24"/>
          <w:szCs w:val="24"/>
          <w:lang w:eastAsia="en-AU"/>
          <w14:ligatures w14:val="none"/>
        </w:rPr>
        <w:t xml:space="preserve"> </w:t>
      </w:r>
      <w:r w:rsidR="00C823C8" w:rsidRPr="00003210">
        <w:rPr>
          <w:rFonts w:ascii="Times New Roman" w:eastAsia="Times New Roman" w:hAnsi="Times New Roman" w:cs="Times New Roman"/>
          <w:kern w:val="0"/>
          <w:sz w:val="24"/>
          <w:szCs w:val="24"/>
          <w:lang w:eastAsia="en-AU"/>
          <w14:ligatures w14:val="none"/>
        </w:rPr>
        <w:t>In December 2021, the FTC and</w:t>
      </w:r>
      <w:r w:rsidR="00085F81">
        <w:rPr>
          <w:rFonts w:ascii="Times New Roman" w:eastAsia="Times New Roman" w:hAnsi="Times New Roman" w:cs="Times New Roman"/>
          <w:kern w:val="0"/>
          <w:sz w:val="24"/>
          <w:szCs w:val="24"/>
          <w:lang w:eastAsia="en-AU"/>
          <w14:ligatures w14:val="none"/>
        </w:rPr>
        <w:t xml:space="preserve"> the US</w:t>
      </w:r>
      <w:r w:rsidR="00C823C8" w:rsidRPr="00003210">
        <w:rPr>
          <w:rFonts w:ascii="Times New Roman" w:eastAsia="Times New Roman" w:hAnsi="Times New Roman" w:cs="Times New Roman"/>
          <w:kern w:val="0"/>
          <w:sz w:val="24"/>
          <w:szCs w:val="24"/>
          <w:lang w:eastAsia="en-AU"/>
          <w14:ligatures w14:val="none"/>
        </w:rPr>
        <w:t xml:space="preserve"> </w:t>
      </w:r>
      <w:r w:rsidR="00003210" w:rsidRPr="00003210">
        <w:rPr>
          <w:rFonts w:ascii="Times New Roman" w:eastAsia="Times New Roman" w:hAnsi="Times New Roman" w:cs="Times New Roman"/>
          <w:kern w:val="0"/>
          <w:sz w:val="24"/>
          <w:szCs w:val="24"/>
          <w:lang w:eastAsia="en-AU"/>
          <w14:ligatures w14:val="none"/>
        </w:rPr>
        <w:t>Department of Justice (</w:t>
      </w:r>
      <w:r w:rsidR="00C823C8" w:rsidRPr="00003210">
        <w:rPr>
          <w:rFonts w:ascii="Times New Roman" w:eastAsia="Times New Roman" w:hAnsi="Times New Roman" w:cs="Times New Roman"/>
          <w:kern w:val="0"/>
          <w:sz w:val="24"/>
          <w:szCs w:val="24"/>
          <w:lang w:eastAsia="en-AU"/>
          <w14:ligatures w14:val="none"/>
        </w:rPr>
        <w:t>DOJ</w:t>
      </w:r>
      <w:r w:rsidR="00003210" w:rsidRPr="00003210">
        <w:rPr>
          <w:rFonts w:ascii="Times New Roman" w:eastAsia="Times New Roman" w:hAnsi="Times New Roman" w:cs="Times New Roman"/>
          <w:kern w:val="0"/>
          <w:sz w:val="24"/>
          <w:szCs w:val="24"/>
          <w:lang w:eastAsia="en-AU"/>
          <w14:ligatures w14:val="none"/>
        </w:rPr>
        <w:t>)</w:t>
      </w:r>
      <w:r w:rsidR="00C823C8" w:rsidRPr="00003210">
        <w:rPr>
          <w:rFonts w:ascii="Times New Roman" w:eastAsia="Times New Roman" w:hAnsi="Times New Roman" w:cs="Times New Roman"/>
          <w:kern w:val="0"/>
          <w:sz w:val="24"/>
          <w:szCs w:val="24"/>
          <w:lang w:eastAsia="en-AU"/>
          <w14:ligatures w14:val="none"/>
        </w:rPr>
        <w:t xml:space="preserve"> hosted a virtual workshop titled “Making Competition Work: Promoting Competition in Labor Markets” </w:t>
      </w:r>
      <w:r w:rsidR="00AF4DED">
        <w:rPr>
          <w:rFonts w:ascii="Times New Roman" w:eastAsia="Times New Roman" w:hAnsi="Times New Roman" w:cs="Times New Roman"/>
          <w:kern w:val="0"/>
          <w:sz w:val="24"/>
          <w:szCs w:val="24"/>
          <w:lang w:eastAsia="en-AU"/>
          <w14:ligatures w14:val="none"/>
        </w:rPr>
        <w:t xml:space="preserve">that </w:t>
      </w:r>
      <w:r w:rsidR="00C823C8" w:rsidRPr="00003210">
        <w:rPr>
          <w:rFonts w:ascii="Times New Roman" w:eastAsia="Times New Roman" w:hAnsi="Times New Roman" w:cs="Times New Roman"/>
          <w:kern w:val="0"/>
          <w:sz w:val="24"/>
          <w:szCs w:val="24"/>
          <w:lang w:eastAsia="en-AU"/>
          <w14:ligatures w14:val="none"/>
        </w:rPr>
        <w:t xml:space="preserve">brought together various stakeholders to discuss issues such as </w:t>
      </w:r>
      <w:r w:rsidR="00003210" w:rsidRPr="00003210">
        <w:rPr>
          <w:rFonts w:ascii="Times New Roman" w:eastAsia="Times New Roman" w:hAnsi="Times New Roman" w:cs="Times New Roman"/>
          <w:kern w:val="0"/>
          <w:sz w:val="24"/>
          <w:szCs w:val="24"/>
          <w:lang w:eastAsia="en-AU"/>
          <w14:ligatures w14:val="none"/>
        </w:rPr>
        <w:t>labour</w:t>
      </w:r>
      <w:r w:rsidR="00C823C8" w:rsidRPr="00003210">
        <w:rPr>
          <w:rFonts w:ascii="Times New Roman" w:eastAsia="Times New Roman" w:hAnsi="Times New Roman" w:cs="Times New Roman"/>
          <w:kern w:val="0"/>
          <w:sz w:val="24"/>
          <w:szCs w:val="24"/>
          <w:lang w:eastAsia="en-AU"/>
          <w14:ligatures w14:val="none"/>
        </w:rPr>
        <w:t xml:space="preserve"> monopsony, restrictive contractual clauses, information sharing among employers, and the relationship between antitrust law and collective bargaining in the gig economy</w:t>
      </w:r>
      <w:r w:rsidR="00C823C8" w:rsidRPr="00212E5A">
        <w:rPr>
          <w:rFonts w:ascii="Times New Roman" w:eastAsia="Times New Roman" w:hAnsi="Times New Roman" w:cs="Times New Roman"/>
          <w:kern w:val="0"/>
          <w:sz w:val="24"/>
          <w:szCs w:val="24"/>
          <w:lang w:eastAsia="en-AU"/>
          <w14:ligatures w14:val="none"/>
        </w:rPr>
        <w:t>.</w:t>
      </w:r>
      <w:r w:rsidR="00003210">
        <w:rPr>
          <w:rStyle w:val="FootnoteReference"/>
          <w:rFonts w:ascii="Times New Roman" w:eastAsia="Times New Roman" w:hAnsi="Times New Roman" w:cs="Times New Roman"/>
          <w:kern w:val="0"/>
          <w:sz w:val="24"/>
          <w:szCs w:val="24"/>
          <w:lang w:eastAsia="en-AU"/>
          <w14:ligatures w14:val="none"/>
        </w:rPr>
        <w:footnoteReference w:id="28"/>
      </w:r>
    </w:p>
    <w:bookmarkEnd w:id="1"/>
    <w:p w14:paraId="141C5FCA" w14:textId="77777777" w:rsidR="00307EBE" w:rsidRDefault="00307EBE"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5D591A23" w14:textId="728177DF" w:rsidR="00886A16" w:rsidRDefault="00C823C8" w:rsidP="00307EBE">
      <w:pPr>
        <w:spacing w:after="0" w:line="240" w:lineRule="auto"/>
        <w:jc w:val="both"/>
        <w:rPr>
          <w:rFonts w:ascii="Times New Roman" w:eastAsia="Times New Roman" w:hAnsi="Times New Roman" w:cs="Times New Roman"/>
          <w:kern w:val="0"/>
          <w:sz w:val="24"/>
          <w:szCs w:val="24"/>
          <w:lang w:eastAsia="en-AU"/>
          <w14:ligatures w14:val="none"/>
        </w:rPr>
      </w:pPr>
      <w:r w:rsidRPr="00C823C8">
        <w:rPr>
          <w:rFonts w:ascii="Times New Roman" w:eastAsia="Times New Roman" w:hAnsi="Times New Roman" w:cs="Times New Roman"/>
          <w:kern w:val="0"/>
          <w:sz w:val="24"/>
          <w:szCs w:val="24"/>
          <w:lang w:eastAsia="en-AU"/>
          <w14:ligatures w14:val="none"/>
        </w:rPr>
        <w:t xml:space="preserve">The FTC </w:t>
      </w:r>
      <w:r w:rsidR="00085F81">
        <w:rPr>
          <w:rFonts w:ascii="Times New Roman" w:eastAsia="Times New Roman" w:hAnsi="Times New Roman" w:cs="Times New Roman"/>
          <w:kern w:val="0"/>
          <w:sz w:val="24"/>
          <w:szCs w:val="24"/>
          <w:lang w:eastAsia="en-AU"/>
          <w14:ligatures w14:val="none"/>
        </w:rPr>
        <w:t xml:space="preserve">regularly </w:t>
      </w:r>
      <w:r w:rsidRPr="00C823C8">
        <w:rPr>
          <w:rFonts w:ascii="Times New Roman" w:eastAsia="Times New Roman" w:hAnsi="Times New Roman" w:cs="Times New Roman"/>
          <w:kern w:val="0"/>
          <w:sz w:val="24"/>
          <w:szCs w:val="24"/>
          <w:lang w:eastAsia="en-AU"/>
          <w14:ligatures w14:val="none"/>
        </w:rPr>
        <w:t xml:space="preserve">conducts research and analysis on </w:t>
      </w:r>
      <w:r w:rsidR="00085F81" w:rsidRPr="00C823C8">
        <w:rPr>
          <w:rFonts w:ascii="Times New Roman" w:eastAsia="Times New Roman" w:hAnsi="Times New Roman" w:cs="Times New Roman"/>
          <w:kern w:val="0"/>
          <w:sz w:val="24"/>
          <w:szCs w:val="24"/>
          <w:lang w:eastAsia="en-AU"/>
          <w14:ligatures w14:val="none"/>
        </w:rPr>
        <w:t>labour</w:t>
      </w:r>
      <w:r w:rsidRPr="00C823C8">
        <w:rPr>
          <w:rFonts w:ascii="Times New Roman" w:eastAsia="Times New Roman" w:hAnsi="Times New Roman" w:cs="Times New Roman"/>
          <w:kern w:val="0"/>
          <w:sz w:val="24"/>
          <w:szCs w:val="24"/>
          <w:lang w:eastAsia="en-AU"/>
          <w14:ligatures w14:val="none"/>
        </w:rPr>
        <w:t xml:space="preserve"> market concentration and its impact on workers</w:t>
      </w:r>
      <w:r w:rsidR="00085F81">
        <w:rPr>
          <w:rFonts w:ascii="Times New Roman" w:eastAsia="Times New Roman" w:hAnsi="Times New Roman" w:cs="Times New Roman"/>
          <w:kern w:val="0"/>
          <w:sz w:val="24"/>
          <w:szCs w:val="24"/>
          <w:lang w:eastAsia="en-AU"/>
          <w14:ligatures w14:val="none"/>
        </w:rPr>
        <w:t>, which</w:t>
      </w:r>
      <w:r w:rsidRPr="00085F81">
        <w:rPr>
          <w:rFonts w:ascii="Times New Roman" w:eastAsia="Times New Roman" w:hAnsi="Times New Roman" w:cs="Times New Roman"/>
          <w:kern w:val="0"/>
          <w:sz w:val="24"/>
          <w:szCs w:val="24"/>
          <w:lang w:eastAsia="en-AU"/>
          <w14:ligatures w14:val="none"/>
        </w:rPr>
        <w:t xml:space="preserve"> helps inform their enforcement actions and policy recommendations to promote competitive </w:t>
      </w:r>
      <w:r w:rsidR="00085F81" w:rsidRPr="00085F81">
        <w:rPr>
          <w:rFonts w:ascii="Times New Roman" w:eastAsia="Times New Roman" w:hAnsi="Times New Roman" w:cs="Times New Roman"/>
          <w:kern w:val="0"/>
          <w:sz w:val="24"/>
          <w:szCs w:val="24"/>
          <w:lang w:eastAsia="en-AU"/>
          <w14:ligatures w14:val="none"/>
        </w:rPr>
        <w:t>labour</w:t>
      </w:r>
      <w:r w:rsidRPr="00085F81">
        <w:rPr>
          <w:rFonts w:ascii="Times New Roman" w:eastAsia="Times New Roman" w:hAnsi="Times New Roman" w:cs="Times New Roman"/>
          <w:kern w:val="0"/>
          <w:sz w:val="24"/>
          <w:szCs w:val="24"/>
          <w:lang w:eastAsia="en-AU"/>
          <w14:ligatures w14:val="none"/>
        </w:rPr>
        <w:t xml:space="preserve"> markets</w:t>
      </w:r>
      <w:r w:rsidRPr="00C823C8">
        <w:rPr>
          <w:rFonts w:ascii="Times New Roman" w:eastAsia="Times New Roman" w:hAnsi="Times New Roman" w:cs="Times New Roman"/>
          <w:kern w:val="0"/>
          <w:sz w:val="24"/>
          <w:szCs w:val="24"/>
          <w:lang w:eastAsia="en-AU"/>
          <w14:ligatures w14:val="none"/>
        </w:rPr>
        <w:t>.</w:t>
      </w:r>
      <w:r w:rsidR="00EA5D8A">
        <w:rPr>
          <w:rFonts w:ascii="Times New Roman" w:eastAsia="Times New Roman" w:hAnsi="Times New Roman" w:cs="Times New Roman"/>
          <w:kern w:val="0"/>
          <w:sz w:val="24"/>
          <w:szCs w:val="24"/>
          <w:lang w:eastAsia="en-AU"/>
          <w14:ligatures w14:val="none"/>
        </w:rPr>
        <w:t xml:space="preserve"> </w:t>
      </w:r>
      <w:r w:rsidRPr="00C823C8">
        <w:rPr>
          <w:rFonts w:ascii="Times New Roman" w:eastAsia="Times New Roman" w:hAnsi="Times New Roman" w:cs="Times New Roman"/>
          <w:kern w:val="0"/>
          <w:sz w:val="24"/>
          <w:szCs w:val="24"/>
          <w:lang w:eastAsia="en-AU"/>
          <w14:ligatures w14:val="none"/>
        </w:rPr>
        <w:t>Several case studies illustrate the FTC’s role in maintaining competitive labour markets</w:t>
      </w:r>
      <w:r w:rsidR="00085F81">
        <w:rPr>
          <w:rFonts w:ascii="Times New Roman" w:eastAsia="Times New Roman" w:hAnsi="Times New Roman" w:cs="Times New Roman"/>
          <w:kern w:val="0"/>
          <w:sz w:val="24"/>
          <w:szCs w:val="24"/>
          <w:lang w:eastAsia="en-AU"/>
          <w14:ligatures w14:val="none"/>
        </w:rPr>
        <w:t xml:space="preserve">. </w:t>
      </w:r>
      <w:r w:rsidRPr="00C823C8">
        <w:rPr>
          <w:rFonts w:ascii="Times New Roman" w:eastAsia="Times New Roman" w:hAnsi="Times New Roman" w:cs="Times New Roman"/>
          <w:kern w:val="0"/>
          <w:sz w:val="24"/>
          <w:szCs w:val="24"/>
          <w:lang w:eastAsia="en-AU"/>
          <w14:ligatures w14:val="none"/>
        </w:rPr>
        <w:t xml:space="preserve">The FTC has </w:t>
      </w:r>
      <w:proofErr w:type="gramStart"/>
      <w:r w:rsidRPr="00C823C8">
        <w:rPr>
          <w:rFonts w:ascii="Times New Roman" w:eastAsia="Times New Roman" w:hAnsi="Times New Roman" w:cs="Times New Roman"/>
          <w:kern w:val="0"/>
          <w:sz w:val="24"/>
          <w:szCs w:val="24"/>
          <w:lang w:eastAsia="en-AU"/>
          <w14:ligatures w14:val="none"/>
        </w:rPr>
        <w:t>taken action</w:t>
      </w:r>
      <w:proofErr w:type="gramEnd"/>
      <w:r w:rsidRPr="00C823C8">
        <w:rPr>
          <w:rFonts w:ascii="Times New Roman" w:eastAsia="Times New Roman" w:hAnsi="Times New Roman" w:cs="Times New Roman"/>
          <w:kern w:val="0"/>
          <w:sz w:val="24"/>
          <w:szCs w:val="24"/>
          <w:lang w:eastAsia="en-AU"/>
          <w14:ligatures w14:val="none"/>
        </w:rPr>
        <w:t xml:space="preserve"> against companies involved in wage-fixing agreements, where firms collude to set wages at artificially low levels. </w:t>
      </w:r>
      <w:r w:rsidRPr="00085F81">
        <w:rPr>
          <w:rFonts w:ascii="Times New Roman" w:eastAsia="Times New Roman" w:hAnsi="Times New Roman" w:cs="Times New Roman"/>
          <w:kern w:val="0"/>
          <w:sz w:val="24"/>
          <w:szCs w:val="24"/>
          <w:lang w:eastAsia="en-AU"/>
          <w14:ligatures w14:val="none"/>
        </w:rPr>
        <w:t>For instance, in 2020, the DOJ, in collaboration with the FTC, brought its first criminal wage-fixing case against Neeraj Jindal, the former owner of a physical therapist staffing company, for conspiring to fix wages for physical therapists in the Dallas-Fort Worth area</w:t>
      </w:r>
      <w:r w:rsidRPr="00C823C8">
        <w:rPr>
          <w:rFonts w:ascii="Times New Roman" w:eastAsia="Times New Roman" w:hAnsi="Times New Roman" w:cs="Times New Roman"/>
          <w:kern w:val="0"/>
          <w:sz w:val="24"/>
          <w:szCs w:val="24"/>
          <w:lang w:eastAsia="en-AU"/>
          <w14:ligatures w14:val="none"/>
        </w:rPr>
        <w:t>.</w:t>
      </w:r>
      <w:r w:rsidR="00085F81">
        <w:rPr>
          <w:rStyle w:val="FootnoteReference"/>
          <w:rFonts w:ascii="Times New Roman" w:eastAsia="Times New Roman" w:hAnsi="Times New Roman" w:cs="Times New Roman"/>
          <w:kern w:val="0"/>
          <w:sz w:val="24"/>
          <w:szCs w:val="24"/>
          <w:lang w:eastAsia="en-AU"/>
          <w14:ligatures w14:val="none"/>
        </w:rPr>
        <w:footnoteReference w:id="29"/>
      </w:r>
      <w:r w:rsidRPr="00C823C8">
        <w:rPr>
          <w:rFonts w:ascii="Times New Roman" w:eastAsia="Times New Roman" w:hAnsi="Times New Roman" w:cs="Times New Roman"/>
          <w:kern w:val="0"/>
          <w:sz w:val="24"/>
          <w:szCs w:val="24"/>
          <w:lang w:eastAsia="en-AU"/>
          <w14:ligatures w14:val="none"/>
        </w:rPr>
        <w:t> </w:t>
      </w:r>
      <w:r w:rsidRPr="00AF4DED">
        <w:rPr>
          <w:rFonts w:ascii="Times New Roman" w:eastAsia="Times New Roman" w:hAnsi="Times New Roman" w:cs="Times New Roman"/>
          <w:kern w:val="0"/>
          <w:sz w:val="24"/>
          <w:szCs w:val="24"/>
          <w:lang w:eastAsia="en-AU"/>
          <w14:ligatures w14:val="none"/>
        </w:rPr>
        <w:t>Another notable case involved Surgical Care Affiliates LLC, which was charged with entering into agreements with competitors not to solicit each other’s senior-level employees</w:t>
      </w:r>
      <w:r w:rsidRPr="00C823C8">
        <w:rPr>
          <w:rFonts w:ascii="Times New Roman" w:eastAsia="Times New Roman" w:hAnsi="Times New Roman" w:cs="Times New Roman"/>
          <w:kern w:val="0"/>
          <w:sz w:val="24"/>
          <w:szCs w:val="24"/>
          <w:lang w:eastAsia="en-AU"/>
          <w14:ligatures w14:val="none"/>
        </w:rPr>
        <w:t>.</w:t>
      </w:r>
      <w:r w:rsidR="00AF4DED">
        <w:rPr>
          <w:rStyle w:val="FootnoteReference"/>
          <w:rFonts w:ascii="Times New Roman" w:eastAsia="Times New Roman" w:hAnsi="Times New Roman" w:cs="Times New Roman"/>
          <w:kern w:val="0"/>
          <w:sz w:val="24"/>
          <w:szCs w:val="24"/>
          <w:lang w:eastAsia="en-AU"/>
          <w14:ligatures w14:val="none"/>
        </w:rPr>
        <w:footnoteReference w:id="30"/>
      </w:r>
      <w:r w:rsidR="00AF4DED">
        <w:rPr>
          <w:rFonts w:ascii="Times New Roman" w:eastAsia="Times New Roman" w:hAnsi="Times New Roman" w:cs="Times New Roman"/>
          <w:kern w:val="0"/>
          <w:sz w:val="24"/>
          <w:szCs w:val="24"/>
          <w:lang w:eastAsia="en-AU"/>
          <w14:ligatures w14:val="none"/>
        </w:rPr>
        <w:t xml:space="preserve"> </w:t>
      </w:r>
    </w:p>
    <w:p w14:paraId="1C9F7667" w14:textId="77777777" w:rsidR="00886A16" w:rsidRDefault="00886A16"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2BC07091" w14:textId="19D0C672" w:rsidR="005E5555" w:rsidRDefault="00C823C8" w:rsidP="00307EBE">
      <w:pPr>
        <w:spacing w:after="0" w:line="240" w:lineRule="auto"/>
        <w:jc w:val="both"/>
        <w:rPr>
          <w:rFonts w:ascii="Times New Roman" w:eastAsia="Times New Roman" w:hAnsi="Times New Roman" w:cs="Times New Roman"/>
          <w:kern w:val="0"/>
          <w:sz w:val="24"/>
          <w:szCs w:val="24"/>
          <w:lang w:eastAsia="en-AU"/>
          <w14:ligatures w14:val="none"/>
        </w:rPr>
      </w:pPr>
      <w:r w:rsidRPr="00C823C8">
        <w:rPr>
          <w:rFonts w:ascii="Times New Roman" w:eastAsia="Times New Roman" w:hAnsi="Times New Roman" w:cs="Times New Roman"/>
          <w:kern w:val="0"/>
          <w:sz w:val="24"/>
          <w:szCs w:val="24"/>
          <w:lang w:eastAsia="en-AU"/>
          <w14:ligatures w14:val="none"/>
        </w:rPr>
        <w:t>The FTC has also scrutini</w:t>
      </w:r>
      <w:r w:rsidR="00AB04E7">
        <w:rPr>
          <w:rFonts w:ascii="Times New Roman" w:eastAsia="Times New Roman" w:hAnsi="Times New Roman" w:cs="Times New Roman"/>
          <w:kern w:val="0"/>
          <w:sz w:val="24"/>
          <w:szCs w:val="24"/>
          <w:lang w:eastAsia="en-AU"/>
          <w14:ligatures w14:val="none"/>
        </w:rPr>
        <w:t>s</w:t>
      </w:r>
      <w:r w:rsidRPr="00C823C8">
        <w:rPr>
          <w:rFonts w:ascii="Times New Roman" w:eastAsia="Times New Roman" w:hAnsi="Times New Roman" w:cs="Times New Roman"/>
          <w:kern w:val="0"/>
          <w:sz w:val="24"/>
          <w:szCs w:val="24"/>
          <w:lang w:eastAsia="en-AU"/>
          <w14:ligatures w14:val="none"/>
        </w:rPr>
        <w:t>ed non-compete agreements that restrict workers’ ability to move between jobs. </w:t>
      </w:r>
      <w:r w:rsidRPr="00AF4DED">
        <w:rPr>
          <w:rFonts w:ascii="Times New Roman" w:eastAsia="Times New Roman" w:hAnsi="Times New Roman" w:cs="Times New Roman"/>
          <w:kern w:val="0"/>
          <w:sz w:val="24"/>
          <w:szCs w:val="24"/>
          <w:lang w:eastAsia="en-AU"/>
          <w14:ligatures w14:val="none"/>
        </w:rPr>
        <w:t xml:space="preserve">In 2024, the FTC announced a final rule banning most non-compete clauses, which </w:t>
      </w:r>
      <w:r w:rsidR="0069298D">
        <w:rPr>
          <w:rFonts w:ascii="Times New Roman" w:eastAsia="Times New Roman" w:hAnsi="Times New Roman" w:cs="Times New Roman"/>
          <w:kern w:val="0"/>
          <w:sz w:val="24"/>
          <w:szCs w:val="24"/>
          <w:lang w:eastAsia="en-AU"/>
          <w14:ligatures w14:val="none"/>
        </w:rPr>
        <w:t>would prohibit</w:t>
      </w:r>
      <w:r w:rsidRPr="00AF4DED">
        <w:rPr>
          <w:rFonts w:ascii="Times New Roman" w:eastAsia="Times New Roman" w:hAnsi="Times New Roman" w:cs="Times New Roman"/>
          <w:kern w:val="0"/>
          <w:sz w:val="24"/>
          <w:szCs w:val="24"/>
          <w:lang w:eastAsia="en-AU"/>
          <w14:ligatures w14:val="none"/>
        </w:rPr>
        <w:t xml:space="preserve"> employers from </w:t>
      </w:r>
      <w:proofErr w:type="gramStart"/>
      <w:r w:rsidRPr="00AF4DED">
        <w:rPr>
          <w:rFonts w:ascii="Times New Roman" w:eastAsia="Times New Roman" w:hAnsi="Times New Roman" w:cs="Times New Roman"/>
          <w:kern w:val="0"/>
          <w:sz w:val="24"/>
          <w:szCs w:val="24"/>
          <w:lang w:eastAsia="en-AU"/>
          <w14:ligatures w14:val="none"/>
        </w:rPr>
        <w:t>entering into</w:t>
      </w:r>
      <w:proofErr w:type="gramEnd"/>
      <w:r w:rsidRPr="00AF4DED">
        <w:rPr>
          <w:rFonts w:ascii="Times New Roman" w:eastAsia="Times New Roman" w:hAnsi="Times New Roman" w:cs="Times New Roman"/>
          <w:kern w:val="0"/>
          <w:sz w:val="24"/>
          <w:szCs w:val="24"/>
          <w:lang w:eastAsia="en-AU"/>
          <w14:ligatures w14:val="none"/>
        </w:rPr>
        <w:t xml:space="preserve"> non-compete agreements with workers, except in specific circumstances involving senior executives</w:t>
      </w:r>
      <w:r w:rsidRPr="00C823C8">
        <w:rPr>
          <w:rFonts w:ascii="Times New Roman" w:eastAsia="Times New Roman" w:hAnsi="Times New Roman" w:cs="Times New Roman"/>
          <w:kern w:val="0"/>
          <w:sz w:val="24"/>
          <w:szCs w:val="24"/>
          <w:lang w:eastAsia="en-AU"/>
          <w14:ligatures w14:val="none"/>
        </w:rPr>
        <w:t>.</w:t>
      </w:r>
      <w:r w:rsidR="00AF4DED">
        <w:rPr>
          <w:rStyle w:val="FootnoteReference"/>
          <w:rFonts w:ascii="Times New Roman" w:eastAsia="Times New Roman" w:hAnsi="Times New Roman" w:cs="Times New Roman"/>
          <w:kern w:val="0"/>
          <w:sz w:val="24"/>
          <w:szCs w:val="24"/>
          <w:lang w:eastAsia="en-AU"/>
          <w14:ligatures w14:val="none"/>
        </w:rPr>
        <w:footnoteReference w:id="31"/>
      </w:r>
      <w:r w:rsidRPr="00C823C8">
        <w:rPr>
          <w:rFonts w:ascii="Times New Roman" w:eastAsia="Times New Roman" w:hAnsi="Times New Roman" w:cs="Times New Roman"/>
          <w:kern w:val="0"/>
          <w:sz w:val="24"/>
          <w:szCs w:val="24"/>
          <w:lang w:eastAsia="en-AU"/>
          <w14:ligatures w14:val="none"/>
        </w:rPr>
        <w:t xml:space="preserve"> </w:t>
      </w:r>
      <w:r w:rsidR="0069298D" w:rsidRPr="0069298D">
        <w:rPr>
          <w:rFonts w:ascii="Times New Roman" w:eastAsia="Times New Roman" w:hAnsi="Times New Roman" w:cs="Times New Roman"/>
          <w:kern w:val="0"/>
          <w:sz w:val="24"/>
          <w:szCs w:val="24"/>
          <w:lang w:eastAsia="en-AU"/>
          <w14:ligatures w14:val="none"/>
        </w:rPr>
        <w:t>The FTC's rule faced significant legal challenges: a federal judge in Texas issued a preliminary order against the ban</w:t>
      </w:r>
      <w:r w:rsidR="00364F04">
        <w:rPr>
          <w:rFonts w:ascii="Times New Roman" w:eastAsia="Times New Roman" w:hAnsi="Times New Roman" w:cs="Times New Roman"/>
          <w:kern w:val="0"/>
          <w:sz w:val="24"/>
          <w:szCs w:val="24"/>
          <w:lang w:eastAsia="en-AU"/>
          <w14:ligatures w14:val="none"/>
        </w:rPr>
        <w:t xml:space="preserve"> </w:t>
      </w:r>
      <w:r w:rsidR="0069298D" w:rsidRPr="0069298D">
        <w:rPr>
          <w:rFonts w:ascii="Times New Roman" w:eastAsia="Times New Roman" w:hAnsi="Times New Roman" w:cs="Times New Roman"/>
          <w:kern w:val="0"/>
          <w:sz w:val="24"/>
          <w:szCs w:val="24"/>
          <w:lang w:eastAsia="en-AU"/>
          <w14:ligatures w14:val="none"/>
        </w:rPr>
        <w:t>which led to the rule being vacated nationwide. As a result, the FTC's ban on non-competes has not been implemented</w:t>
      </w:r>
      <w:r w:rsidR="00364F04">
        <w:rPr>
          <w:rFonts w:ascii="Times New Roman" w:eastAsia="Times New Roman" w:hAnsi="Times New Roman" w:cs="Times New Roman"/>
          <w:kern w:val="0"/>
          <w:sz w:val="24"/>
          <w:szCs w:val="24"/>
          <w:lang w:eastAsia="en-AU"/>
          <w14:ligatures w14:val="none"/>
        </w:rPr>
        <w:t xml:space="preserve"> but the</w:t>
      </w:r>
      <w:r w:rsidR="0069298D" w:rsidRPr="0069298D">
        <w:rPr>
          <w:rFonts w:ascii="Times New Roman" w:eastAsia="Times New Roman" w:hAnsi="Times New Roman" w:cs="Times New Roman"/>
          <w:kern w:val="0"/>
          <w:sz w:val="24"/>
          <w:szCs w:val="24"/>
          <w:lang w:eastAsia="en-AU"/>
          <w14:ligatures w14:val="none"/>
        </w:rPr>
        <w:t xml:space="preserve"> FTC can still address non-competes through case-by-case enforcement actions.</w:t>
      </w:r>
      <w:r w:rsidR="00364F04">
        <w:rPr>
          <w:rFonts w:ascii="Times New Roman" w:eastAsia="Times New Roman" w:hAnsi="Times New Roman" w:cs="Times New Roman"/>
          <w:kern w:val="0"/>
          <w:sz w:val="24"/>
          <w:szCs w:val="24"/>
          <w:lang w:eastAsia="en-AU"/>
          <w14:ligatures w14:val="none"/>
        </w:rPr>
        <w:t xml:space="preserve"> </w:t>
      </w:r>
      <w:r w:rsidR="005E5555">
        <w:rPr>
          <w:rFonts w:ascii="Times New Roman" w:eastAsia="Times New Roman" w:hAnsi="Times New Roman" w:cs="Times New Roman"/>
          <w:kern w:val="0"/>
          <w:sz w:val="24"/>
          <w:szCs w:val="24"/>
          <w:lang w:eastAsia="en-AU"/>
          <w14:ligatures w14:val="none"/>
        </w:rPr>
        <w:t xml:space="preserve">In </w:t>
      </w:r>
      <w:r w:rsidR="005E5555" w:rsidRPr="00DF7BAF">
        <w:rPr>
          <w:rFonts w:ascii="Times New Roman" w:eastAsia="Times New Roman" w:hAnsi="Times New Roman" w:cs="Times New Roman"/>
          <w:kern w:val="0"/>
          <w:sz w:val="24"/>
          <w:szCs w:val="24"/>
          <w:lang w:eastAsia="en-AU"/>
          <w14:ligatures w14:val="none"/>
        </w:rPr>
        <w:t xml:space="preserve">Australia, non-compete clauses are under scrutiny as part of broader efforts to promote labour mobility and economic growth.  </w:t>
      </w:r>
    </w:p>
    <w:p w14:paraId="4B387C27" w14:textId="77777777" w:rsidR="005E5555" w:rsidRDefault="005E5555"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3FAEC2DF" w14:textId="7BF60002" w:rsidR="00A16B08" w:rsidRPr="00D54E76" w:rsidRDefault="005B525B" w:rsidP="00D54E76">
      <w:pPr>
        <w:pStyle w:val="ListParagraph"/>
        <w:numPr>
          <w:ilvl w:val="0"/>
          <w:numId w:val="35"/>
        </w:numPr>
        <w:spacing w:after="0" w:line="240" w:lineRule="auto"/>
        <w:jc w:val="both"/>
        <w:rPr>
          <w:rFonts w:ascii="Times New Roman" w:eastAsia="Times New Roman" w:hAnsi="Times New Roman" w:cs="Times New Roman"/>
          <w:b/>
          <w:bCs/>
          <w:kern w:val="0"/>
          <w:sz w:val="24"/>
          <w:szCs w:val="24"/>
          <w:lang w:eastAsia="en-AU"/>
          <w14:ligatures w14:val="none"/>
        </w:rPr>
      </w:pPr>
      <w:r>
        <w:rPr>
          <w:rFonts w:ascii="Times New Roman" w:eastAsia="Times New Roman" w:hAnsi="Times New Roman" w:cs="Times New Roman"/>
          <w:b/>
          <w:bCs/>
          <w:kern w:val="0"/>
          <w:sz w:val="24"/>
          <w:szCs w:val="24"/>
          <w:lang w:eastAsia="en-AU"/>
          <w14:ligatures w14:val="none"/>
        </w:rPr>
        <w:t xml:space="preserve">An </w:t>
      </w:r>
      <w:r w:rsidR="00177EBF">
        <w:rPr>
          <w:rFonts w:ascii="Times New Roman" w:eastAsia="Times New Roman" w:hAnsi="Times New Roman" w:cs="Times New Roman"/>
          <w:b/>
          <w:bCs/>
          <w:kern w:val="0"/>
          <w:sz w:val="24"/>
          <w:szCs w:val="24"/>
          <w:lang w:eastAsia="en-AU"/>
          <w14:ligatures w14:val="none"/>
        </w:rPr>
        <w:t xml:space="preserve">illustrative </w:t>
      </w:r>
      <w:r>
        <w:rPr>
          <w:rFonts w:ascii="Times New Roman" w:eastAsia="Times New Roman" w:hAnsi="Times New Roman" w:cs="Times New Roman"/>
          <w:b/>
          <w:bCs/>
          <w:kern w:val="0"/>
          <w:sz w:val="24"/>
          <w:szCs w:val="24"/>
          <w:lang w:eastAsia="en-AU"/>
          <w14:ligatures w14:val="none"/>
        </w:rPr>
        <w:t>example</w:t>
      </w:r>
      <w:r w:rsidR="00A16B08" w:rsidRPr="00D54E76">
        <w:rPr>
          <w:rFonts w:ascii="Times New Roman" w:eastAsia="Times New Roman" w:hAnsi="Times New Roman" w:cs="Times New Roman"/>
          <w:b/>
          <w:bCs/>
          <w:kern w:val="0"/>
          <w:sz w:val="24"/>
          <w:szCs w:val="24"/>
          <w:lang w:eastAsia="en-AU"/>
          <w14:ligatures w14:val="none"/>
        </w:rPr>
        <w:t>: Non-Compete Clauses</w:t>
      </w:r>
    </w:p>
    <w:p w14:paraId="7F14D9CA" w14:textId="77777777" w:rsidR="005E5555" w:rsidRDefault="005E5555"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04144282" w14:textId="4B5D33DF" w:rsidR="00CD3CED" w:rsidRPr="005E5555" w:rsidRDefault="005E5555" w:rsidP="00307EBE">
      <w:pPr>
        <w:spacing w:after="0" w:line="240" w:lineRule="auto"/>
        <w:jc w:val="both"/>
        <w:rPr>
          <w:rFonts w:ascii="Times New Roman" w:eastAsia="Times New Roman" w:hAnsi="Times New Roman" w:cs="Times New Roman"/>
          <w:kern w:val="0"/>
          <w:sz w:val="24"/>
          <w:szCs w:val="24"/>
          <w:lang w:eastAsia="en-AU"/>
          <w14:ligatures w14:val="none"/>
        </w:rPr>
      </w:pPr>
      <w:r w:rsidRPr="00AF4DED">
        <w:rPr>
          <w:rFonts w:ascii="Times New Roman" w:eastAsia="Times New Roman" w:hAnsi="Times New Roman" w:cs="Times New Roman"/>
          <w:kern w:val="0"/>
          <w:sz w:val="24"/>
          <w:szCs w:val="24"/>
          <w:lang w:eastAsia="en-AU"/>
          <w14:ligatures w14:val="none"/>
        </w:rPr>
        <w:t>Non-compete clauses</w:t>
      </w:r>
      <w:r w:rsidR="00452607">
        <w:rPr>
          <w:rFonts w:ascii="Times New Roman" w:eastAsia="Times New Roman" w:hAnsi="Times New Roman" w:cs="Times New Roman"/>
          <w:kern w:val="0"/>
          <w:sz w:val="24"/>
          <w:szCs w:val="24"/>
          <w:lang w:eastAsia="en-AU"/>
          <w14:ligatures w14:val="none"/>
        </w:rPr>
        <w:t xml:space="preserve"> (NCCS)</w:t>
      </w:r>
      <w:r w:rsidRPr="00AF4DED">
        <w:rPr>
          <w:rFonts w:ascii="Times New Roman" w:eastAsia="Times New Roman" w:hAnsi="Times New Roman" w:cs="Times New Roman"/>
          <w:kern w:val="0"/>
          <w:sz w:val="24"/>
          <w:szCs w:val="24"/>
          <w:lang w:eastAsia="en-AU"/>
          <w14:ligatures w14:val="none"/>
        </w:rPr>
        <w:t>, also known as non-competition agreements or covenants not to compete, are contracts between employers and employees that prohibit the practice of a trade or profession for a specified time and within a specified region after termination of employment</w:t>
      </w:r>
      <w:r w:rsidRPr="005E5555">
        <w:rPr>
          <w:rFonts w:ascii="Times New Roman" w:eastAsia="Times New Roman" w:hAnsi="Times New Roman" w:cs="Times New Roman"/>
          <w:kern w:val="0"/>
          <w:sz w:val="24"/>
          <w:szCs w:val="24"/>
          <w:lang w:eastAsia="en-AU"/>
          <w14:ligatures w14:val="none"/>
        </w:rPr>
        <w:t xml:space="preserve">. </w:t>
      </w:r>
      <w:r w:rsidR="00A16B08" w:rsidRPr="005E5555">
        <w:rPr>
          <w:rFonts w:ascii="Times New Roman" w:eastAsia="Times New Roman" w:hAnsi="Times New Roman" w:cs="Times New Roman"/>
          <w:kern w:val="0"/>
          <w:sz w:val="24"/>
          <w:szCs w:val="24"/>
          <w:lang w:eastAsia="en-AU"/>
          <w14:ligatures w14:val="none"/>
        </w:rPr>
        <w:t>These clauses are intended to protect employers’ proprietary information and investments in employee training.</w:t>
      </w:r>
      <w:r w:rsidRPr="005E5555">
        <w:rPr>
          <w:rFonts w:ascii="Times New Roman" w:eastAsia="Times New Roman" w:hAnsi="Times New Roman" w:cs="Times New Roman"/>
          <w:kern w:val="0"/>
          <w:sz w:val="24"/>
          <w:szCs w:val="24"/>
          <w:lang w:eastAsia="en-AU"/>
          <w14:ligatures w14:val="none"/>
        </w:rPr>
        <w:t xml:space="preserve"> </w:t>
      </w:r>
      <w:r w:rsidR="00CD3CED" w:rsidRPr="005E5555">
        <w:rPr>
          <w:rFonts w:ascii="Times New Roman" w:eastAsia="Times New Roman" w:hAnsi="Times New Roman" w:cs="Times New Roman"/>
          <w:kern w:val="0"/>
          <w:sz w:val="24"/>
          <w:szCs w:val="24"/>
          <w:lang w:eastAsia="en-AU"/>
          <w14:ligatures w14:val="none"/>
        </w:rPr>
        <w:t xml:space="preserve">However, their impact on </w:t>
      </w:r>
      <w:r w:rsidRPr="005E5555">
        <w:rPr>
          <w:rFonts w:ascii="Times New Roman" w:eastAsia="Times New Roman" w:hAnsi="Times New Roman" w:cs="Times New Roman"/>
          <w:kern w:val="0"/>
          <w:sz w:val="24"/>
          <w:szCs w:val="24"/>
          <w:lang w:eastAsia="en-AU"/>
          <w14:ligatures w14:val="none"/>
        </w:rPr>
        <w:t>labour</w:t>
      </w:r>
      <w:r w:rsidR="00CD3CED" w:rsidRPr="005E5555">
        <w:rPr>
          <w:rFonts w:ascii="Times New Roman" w:eastAsia="Times New Roman" w:hAnsi="Times New Roman" w:cs="Times New Roman"/>
          <w:kern w:val="0"/>
          <w:sz w:val="24"/>
          <w:szCs w:val="24"/>
          <w:lang w:eastAsia="en-AU"/>
          <w14:ligatures w14:val="none"/>
        </w:rPr>
        <w:t xml:space="preserve"> market dynamics and macroeconomic performance </w:t>
      </w:r>
      <w:r w:rsidRPr="005E5555">
        <w:rPr>
          <w:rFonts w:ascii="Times New Roman" w:eastAsia="Times New Roman" w:hAnsi="Times New Roman" w:cs="Times New Roman"/>
          <w:kern w:val="0"/>
          <w:sz w:val="24"/>
          <w:szCs w:val="24"/>
          <w:lang w:eastAsia="en-AU"/>
          <w14:ligatures w14:val="none"/>
        </w:rPr>
        <w:t>is</w:t>
      </w:r>
      <w:r w:rsidR="00CD3CED" w:rsidRPr="005E5555">
        <w:rPr>
          <w:rFonts w:ascii="Times New Roman" w:eastAsia="Times New Roman" w:hAnsi="Times New Roman" w:cs="Times New Roman"/>
          <w:kern w:val="0"/>
          <w:sz w:val="24"/>
          <w:szCs w:val="24"/>
          <w:lang w:eastAsia="en-AU"/>
          <w14:ligatures w14:val="none"/>
        </w:rPr>
        <w:t xml:space="preserve"> a subject of debate.</w:t>
      </w:r>
    </w:p>
    <w:p w14:paraId="7E4391C2" w14:textId="77777777" w:rsidR="005E5555" w:rsidRDefault="005E5555"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6AFE0239" w14:textId="727F328B" w:rsidR="00452607" w:rsidRPr="001111B6" w:rsidRDefault="00452607" w:rsidP="00307EBE">
      <w:pPr>
        <w:spacing w:after="0" w:line="240" w:lineRule="auto"/>
        <w:jc w:val="both"/>
        <w:rPr>
          <w:rFonts w:ascii="Times New Roman" w:eastAsia="Times New Roman" w:hAnsi="Times New Roman" w:cs="Times New Roman"/>
          <w:b/>
          <w:bCs/>
          <w:kern w:val="0"/>
          <w:sz w:val="24"/>
          <w:szCs w:val="24"/>
          <w:lang w:eastAsia="en-AU"/>
          <w14:ligatures w14:val="none"/>
        </w:rPr>
      </w:pPr>
      <w:r w:rsidRPr="001111B6">
        <w:rPr>
          <w:rFonts w:ascii="Times New Roman" w:eastAsia="Times New Roman" w:hAnsi="Times New Roman" w:cs="Times New Roman"/>
          <w:b/>
          <w:bCs/>
          <w:kern w:val="0"/>
          <w:sz w:val="24"/>
          <w:szCs w:val="24"/>
          <w:lang w:eastAsia="en-AU"/>
          <w14:ligatures w14:val="none"/>
        </w:rPr>
        <w:t>What are the pros and cons of NCC</w:t>
      </w:r>
      <w:r w:rsidR="005F2F2F">
        <w:rPr>
          <w:rFonts w:ascii="Times New Roman" w:eastAsia="Times New Roman" w:hAnsi="Times New Roman" w:cs="Times New Roman"/>
          <w:b/>
          <w:bCs/>
          <w:kern w:val="0"/>
          <w:sz w:val="24"/>
          <w:szCs w:val="24"/>
          <w:lang w:eastAsia="en-AU"/>
          <w14:ligatures w14:val="none"/>
        </w:rPr>
        <w:t>s</w:t>
      </w:r>
      <w:r w:rsidRPr="001111B6">
        <w:rPr>
          <w:rFonts w:ascii="Times New Roman" w:eastAsia="Times New Roman" w:hAnsi="Times New Roman" w:cs="Times New Roman"/>
          <w:b/>
          <w:bCs/>
          <w:kern w:val="0"/>
          <w:sz w:val="24"/>
          <w:szCs w:val="24"/>
          <w:lang w:eastAsia="en-AU"/>
          <w14:ligatures w14:val="none"/>
        </w:rPr>
        <w:t>?</w:t>
      </w:r>
    </w:p>
    <w:p w14:paraId="60EE6DBF" w14:textId="77777777" w:rsidR="00452607" w:rsidRDefault="00452607"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2DE2D9D9" w14:textId="11E8D2BC" w:rsidR="00C3437C" w:rsidRPr="00C3437C" w:rsidRDefault="00EA5D8A" w:rsidP="00C3437C">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NCCs</w:t>
      </w:r>
      <w:r w:rsidR="00C3437C" w:rsidRPr="00C3437C">
        <w:rPr>
          <w:rFonts w:ascii="Times New Roman" w:eastAsia="Times New Roman" w:hAnsi="Times New Roman" w:cs="Times New Roman"/>
          <w:kern w:val="0"/>
          <w:sz w:val="24"/>
          <w:szCs w:val="24"/>
          <w:lang w:eastAsia="en-AU"/>
          <w14:ligatures w14:val="none"/>
        </w:rPr>
        <w:t xml:space="preserve"> offer several advantages for businesses. They help protect trade secrets and confidential information, ensuring that sensitive data such as proprietary processes and client lists are not used by competitors. This protection encourages firms to invest more in employee training and development, knowing that their investment is less likely to benefit a rival company. Additionally, non</w:t>
      </w:r>
      <w:r>
        <w:rPr>
          <w:rFonts w:ascii="Times New Roman" w:eastAsia="Times New Roman" w:hAnsi="Times New Roman" w:cs="Times New Roman"/>
          <w:kern w:val="0"/>
          <w:sz w:val="24"/>
          <w:szCs w:val="24"/>
          <w:lang w:eastAsia="en-AU"/>
          <w14:ligatures w14:val="none"/>
        </w:rPr>
        <w:t>-</w:t>
      </w:r>
      <w:r w:rsidR="00C3437C" w:rsidRPr="00C3437C">
        <w:rPr>
          <w:rFonts w:ascii="Times New Roman" w:eastAsia="Times New Roman" w:hAnsi="Times New Roman" w:cs="Times New Roman"/>
          <w:kern w:val="0"/>
          <w:sz w:val="24"/>
          <w:szCs w:val="24"/>
          <w:lang w:eastAsia="en-AU"/>
          <w14:ligatures w14:val="none"/>
        </w:rPr>
        <w:t xml:space="preserve">compete clauses can aid in retaining key talent, reducing turnover and the associated costs of hiring and training new employees. </w:t>
      </w:r>
    </w:p>
    <w:p w14:paraId="61A311AB" w14:textId="77777777" w:rsidR="00C3437C" w:rsidRDefault="00C3437C" w:rsidP="00C3437C">
      <w:pPr>
        <w:spacing w:after="0" w:line="240" w:lineRule="auto"/>
        <w:jc w:val="both"/>
        <w:rPr>
          <w:rFonts w:ascii="Times New Roman" w:eastAsia="Times New Roman" w:hAnsi="Times New Roman" w:cs="Times New Roman"/>
          <w:b/>
          <w:bCs/>
          <w:kern w:val="0"/>
          <w:sz w:val="24"/>
          <w:szCs w:val="24"/>
          <w:lang w:eastAsia="en-AU"/>
          <w14:ligatures w14:val="none"/>
        </w:rPr>
      </w:pPr>
    </w:p>
    <w:p w14:paraId="1A4F740E" w14:textId="52794107" w:rsidR="00C3437C" w:rsidRPr="00C3437C" w:rsidRDefault="00C3437C" w:rsidP="00C3437C">
      <w:pPr>
        <w:spacing w:after="0" w:line="240" w:lineRule="auto"/>
        <w:jc w:val="both"/>
        <w:rPr>
          <w:rFonts w:ascii="Times New Roman" w:eastAsia="Times New Roman" w:hAnsi="Times New Roman" w:cs="Times New Roman"/>
          <w:kern w:val="0"/>
          <w:sz w:val="24"/>
          <w:szCs w:val="24"/>
          <w:lang w:eastAsia="en-AU"/>
          <w14:ligatures w14:val="none"/>
        </w:rPr>
      </w:pPr>
      <w:r w:rsidRPr="00C3437C">
        <w:rPr>
          <w:rFonts w:ascii="Times New Roman" w:eastAsia="Times New Roman" w:hAnsi="Times New Roman" w:cs="Times New Roman"/>
          <w:kern w:val="0"/>
          <w:sz w:val="24"/>
          <w:szCs w:val="24"/>
          <w:lang w:eastAsia="en-AU"/>
          <w14:ligatures w14:val="none"/>
        </w:rPr>
        <w:t xml:space="preserve">However, </w:t>
      </w:r>
      <w:r w:rsidR="00B12D35">
        <w:rPr>
          <w:rFonts w:ascii="Times New Roman" w:eastAsia="Times New Roman" w:hAnsi="Times New Roman" w:cs="Times New Roman"/>
          <w:kern w:val="0"/>
          <w:sz w:val="24"/>
          <w:szCs w:val="24"/>
          <w:lang w:eastAsia="en-AU"/>
          <w14:ligatures w14:val="none"/>
        </w:rPr>
        <w:t xml:space="preserve">NCCs </w:t>
      </w:r>
      <w:r w:rsidRPr="00C3437C">
        <w:rPr>
          <w:rFonts w:ascii="Times New Roman" w:eastAsia="Times New Roman" w:hAnsi="Times New Roman" w:cs="Times New Roman"/>
          <w:kern w:val="0"/>
          <w:sz w:val="24"/>
          <w:szCs w:val="24"/>
          <w:lang w:eastAsia="en-AU"/>
          <w14:ligatures w14:val="none"/>
        </w:rPr>
        <w:t>also have significant drawbacks. They can severely limit employee mobility, restricting workers’ ability to find new employment and potentially leading to lower wages and reduced career advancement opportunities.</w:t>
      </w:r>
      <w:r w:rsidR="001E1FAB">
        <w:rPr>
          <w:rFonts w:ascii="Times New Roman" w:eastAsia="Times New Roman" w:hAnsi="Times New Roman" w:cs="Times New Roman"/>
          <w:kern w:val="0"/>
          <w:sz w:val="24"/>
          <w:szCs w:val="24"/>
          <w:lang w:eastAsia="en-AU"/>
          <w14:ligatures w14:val="none"/>
        </w:rPr>
        <w:t xml:space="preserve"> </w:t>
      </w:r>
      <w:r w:rsidR="001E1FAB" w:rsidRPr="00C3437C">
        <w:rPr>
          <w:rFonts w:ascii="Times New Roman" w:eastAsia="Times New Roman" w:hAnsi="Times New Roman" w:cs="Times New Roman"/>
          <w:kern w:val="0"/>
          <w:sz w:val="24"/>
          <w:szCs w:val="24"/>
          <w:lang w:eastAsia="en-AU"/>
          <w14:ligatures w14:val="none"/>
        </w:rPr>
        <w:t>There is also the potential for abuse, with employers imposing non</w:t>
      </w:r>
      <w:r w:rsidR="001E1FAB">
        <w:rPr>
          <w:rFonts w:ascii="Times New Roman" w:eastAsia="Times New Roman" w:hAnsi="Times New Roman" w:cs="Times New Roman"/>
          <w:kern w:val="0"/>
          <w:sz w:val="24"/>
          <w:szCs w:val="24"/>
          <w:lang w:eastAsia="en-AU"/>
          <w14:ligatures w14:val="none"/>
        </w:rPr>
        <w:t>-</w:t>
      </w:r>
      <w:r w:rsidR="001E1FAB" w:rsidRPr="00C3437C">
        <w:rPr>
          <w:rFonts w:ascii="Times New Roman" w:eastAsia="Times New Roman" w:hAnsi="Times New Roman" w:cs="Times New Roman"/>
          <w:kern w:val="0"/>
          <w:sz w:val="24"/>
          <w:szCs w:val="24"/>
          <w:lang w:eastAsia="en-AU"/>
          <w14:ligatures w14:val="none"/>
        </w:rPr>
        <w:t xml:space="preserve">competes on low-wage or non-critical positions, unfairly restricting workers’ employment options. </w:t>
      </w:r>
      <w:r w:rsidR="0076388C">
        <w:rPr>
          <w:rFonts w:ascii="Times New Roman" w:eastAsia="Times New Roman" w:hAnsi="Times New Roman" w:cs="Times New Roman"/>
          <w:kern w:val="0"/>
          <w:sz w:val="24"/>
          <w:szCs w:val="24"/>
          <w:lang w:eastAsia="en-AU"/>
          <w14:ligatures w14:val="none"/>
        </w:rPr>
        <w:t>They</w:t>
      </w:r>
      <w:r w:rsidR="0076388C" w:rsidRPr="00C3437C">
        <w:rPr>
          <w:rFonts w:ascii="Times New Roman" w:eastAsia="Times New Roman" w:hAnsi="Times New Roman" w:cs="Times New Roman"/>
          <w:kern w:val="0"/>
          <w:sz w:val="24"/>
          <w:szCs w:val="24"/>
          <w:lang w:eastAsia="en-AU"/>
          <w14:ligatures w14:val="none"/>
        </w:rPr>
        <w:t xml:space="preserve"> can stifle innovation and knowledge transfer within an industry, as employees are unable to share their expertise with other firms.</w:t>
      </w:r>
      <w:r w:rsidR="0076388C">
        <w:rPr>
          <w:rFonts w:ascii="Times New Roman" w:eastAsia="Times New Roman" w:hAnsi="Times New Roman" w:cs="Times New Roman"/>
          <w:kern w:val="0"/>
          <w:sz w:val="24"/>
          <w:szCs w:val="24"/>
          <w:lang w:eastAsia="en-AU"/>
          <w14:ligatures w14:val="none"/>
        </w:rPr>
        <w:t xml:space="preserve"> </w:t>
      </w:r>
      <w:r w:rsidRPr="00C3437C">
        <w:rPr>
          <w:rFonts w:ascii="Times New Roman" w:eastAsia="Times New Roman" w:hAnsi="Times New Roman" w:cs="Times New Roman"/>
          <w:kern w:val="0"/>
          <w:sz w:val="24"/>
          <w:szCs w:val="24"/>
          <w:lang w:eastAsia="en-AU"/>
          <w14:ligatures w14:val="none"/>
        </w:rPr>
        <w:t xml:space="preserve">Additionally, enforcing </w:t>
      </w:r>
      <w:r w:rsidR="00B12D35">
        <w:rPr>
          <w:rFonts w:ascii="Times New Roman" w:eastAsia="Times New Roman" w:hAnsi="Times New Roman" w:cs="Times New Roman"/>
          <w:kern w:val="0"/>
          <w:sz w:val="24"/>
          <w:szCs w:val="24"/>
          <w:lang w:eastAsia="en-AU"/>
          <w14:ligatures w14:val="none"/>
        </w:rPr>
        <w:t xml:space="preserve">NCCs </w:t>
      </w:r>
      <w:r w:rsidRPr="00C3437C">
        <w:rPr>
          <w:rFonts w:ascii="Times New Roman" w:eastAsia="Times New Roman" w:hAnsi="Times New Roman" w:cs="Times New Roman"/>
          <w:kern w:val="0"/>
          <w:sz w:val="24"/>
          <w:szCs w:val="24"/>
          <w:lang w:eastAsia="en-AU"/>
          <w14:ligatures w14:val="none"/>
        </w:rPr>
        <w:t xml:space="preserve">can be costly and time-consuming, involving legal disputes and potential litigation. </w:t>
      </w:r>
    </w:p>
    <w:p w14:paraId="37A860C6" w14:textId="77777777" w:rsidR="00C3437C" w:rsidRDefault="00C3437C"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553F9C69" w14:textId="36CED920" w:rsidR="00CD3CED" w:rsidRDefault="00B12D35" w:rsidP="00C3437C">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NCCs</w:t>
      </w:r>
      <w:r w:rsidR="00AD1255" w:rsidRPr="00AD1255">
        <w:rPr>
          <w:rFonts w:ascii="Times New Roman" w:eastAsia="Times New Roman" w:hAnsi="Times New Roman" w:cs="Times New Roman"/>
          <w:kern w:val="0"/>
          <w:sz w:val="24"/>
          <w:szCs w:val="24"/>
          <w:lang w:eastAsia="en-AU"/>
          <w14:ligatures w14:val="none"/>
        </w:rPr>
        <w:t xml:space="preserve"> are often seen as an incentive-compatible mechanism to encourage employers to invest in employee human capital. Economic theory suggests that </w:t>
      </w:r>
      <w:r>
        <w:rPr>
          <w:rFonts w:ascii="Times New Roman" w:eastAsia="Times New Roman" w:hAnsi="Times New Roman" w:cs="Times New Roman"/>
          <w:kern w:val="0"/>
          <w:sz w:val="24"/>
          <w:szCs w:val="24"/>
          <w:lang w:eastAsia="en-AU"/>
          <w14:ligatures w14:val="none"/>
        </w:rPr>
        <w:t>NCCs</w:t>
      </w:r>
      <w:r w:rsidR="00AD1255" w:rsidRPr="00AD1255">
        <w:rPr>
          <w:rFonts w:ascii="Times New Roman" w:eastAsia="Times New Roman" w:hAnsi="Times New Roman" w:cs="Times New Roman"/>
          <w:kern w:val="0"/>
          <w:sz w:val="24"/>
          <w:szCs w:val="24"/>
          <w:lang w:eastAsia="en-AU"/>
          <w14:ligatures w14:val="none"/>
        </w:rPr>
        <w:t xml:space="preserve"> can help alleviate the hold-up problem by aligning the incentives of the employer and employee (Grossman and Hart, 1986; Lipsitz, 2017). Following this idea, studies by </w:t>
      </w:r>
      <w:proofErr w:type="spellStart"/>
      <w:r w:rsidR="00AD1255" w:rsidRPr="00AD1255">
        <w:rPr>
          <w:rFonts w:ascii="Times New Roman" w:eastAsia="Times New Roman" w:hAnsi="Times New Roman" w:cs="Times New Roman"/>
          <w:kern w:val="0"/>
          <w:sz w:val="24"/>
          <w:szCs w:val="24"/>
          <w:lang w:eastAsia="en-AU"/>
          <w14:ligatures w14:val="none"/>
        </w:rPr>
        <w:t>Garmaise</w:t>
      </w:r>
      <w:proofErr w:type="spellEnd"/>
      <w:r w:rsidR="00AD1255" w:rsidRPr="00AD1255">
        <w:rPr>
          <w:rFonts w:ascii="Times New Roman" w:eastAsia="Times New Roman" w:hAnsi="Times New Roman" w:cs="Times New Roman"/>
          <w:kern w:val="0"/>
          <w:sz w:val="24"/>
          <w:szCs w:val="24"/>
          <w:lang w:eastAsia="en-AU"/>
          <w14:ligatures w14:val="none"/>
        </w:rPr>
        <w:t xml:space="preserve"> (2009) and Ghosh and Shankar (2017) examine</w:t>
      </w:r>
      <w:r w:rsidR="001E1FAB">
        <w:rPr>
          <w:rFonts w:ascii="Times New Roman" w:eastAsia="Times New Roman" w:hAnsi="Times New Roman" w:cs="Times New Roman"/>
          <w:kern w:val="0"/>
          <w:sz w:val="24"/>
          <w:szCs w:val="24"/>
          <w:lang w:eastAsia="en-AU"/>
          <w14:ligatures w14:val="none"/>
        </w:rPr>
        <w:t>d</w:t>
      </w:r>
      <w:r w:rsidR="00AD1255" w:rsidRPr="00AD1255">
        <w:rPr>
          <w:rFonts w:ascii="Times New Roman" w:eastAsia="Times New Roman" w:hAnsi="Times New Roman" w:cs="Times New Roman"/>
          <w:kern w:val="0"/>
          <w:sz w:val="24"/>
          <w:szCs w:val="24"/>
          <w:lang w:eastAsia="en-AU"/>
          <w14:ligatures w14:val="none"/>
        </w:rPr>
        <w:t xml:space="preserve"> scenarios where the firm and worker co-invest in the worker’s human capital, considering non</w:t>
      </w:r>
      <w:r w:rsidR="00AD1255">
        <w:rPr>
          <w:rFonts w:ascii="Times New Roman" w:eastAsia="Times New Roman" w:hAnsi="Times New Roman" w:cs="Times New Roman"/>
          <w:kern w:val="0"/>
          <w:sz w:val="24"/>
          <w:szCs w:val="24"/>
          <w:lang w:eastAsia="en-AU"/>
          <w14:ligatures w14:val="none"/>
        </w:rPr>
        <w:t>-</w:t>
      </w:r>
      <w:r w:rsidR="00AD1255" w:rsidRPr="00AD1255">
        <w:rPr>
          <w:rFonts w:ascii="Times New Roman" w:eastAsia="Times New Roman" w:hAnsi="Times New Roman" w:cs="Times New Roman"/>
          <w:kern w:val="0"/>
          <w:sz w:val="24"/>
          <w:szCs w:val="24"/>
          <w:lang w:eastAsia="en-AU"/>
          <w14:ligatures w14:val="none"/>
        </w:rPr>
        <w:t>competes as either exogenous or endogenous. Both studies conclude</w:t>
      </w:r>
      <w:r w:rsidR="001E1FAB">
        <w:rPr>
          <w:rFonts w:ascii="Times New Roman" w:eastAsia="Times New Roman" w:hAnsi="Times New Roman" w:cs="Times New Roman"/>
          <w:kern w:val="0"/>
          <w:sz w:val="24"/>
          <w:szCs w:val="24"/>
          <w:lang w:eastAsia="en-AU"/>
          <w14:ligatures w14:val="none"/>
        </w:rPr>
        <w:t>d</w:t>
      </w:r>
      <w:r w:rsidR="00AD1255" w:rsidRPr="00AD1255">
        <w:rPr>
          <w:rFonts w:ascii="Times New Roman" w:eastAsia="Times New Roman" w:hAnsi="Times New Roman" w:cs="Times New Roman"/>
          <w:kern w:val="0"/>
          <w:sz w:val="24"/>
          <w:szCs w:val="24"/>
          <w:lang w:eastAsia="en-AU"/>
          <w14:ligatures w14:val="none"/>
        </w:rPr>
        <w:t xml:space="preserve"> that </w:t>
      </w:r>
      <w:r>
        <w:rPr>
          <w:rFonts w:ascii="Times New Roman" w:eastAsia="Times New Roman" w:hAnsi="Times New Roman" w:cs="Times New Roman"/>
          <w:kern w:val="0"/>
          <w:sz w:val="24"/>
          <w:szCs w:val="24"/>
          <w:lang w:eastAsia="en-AU"/>
          <w14:ligatures w14:val="none"/>
        </w:rPr>
        <w:t>NCCs</w:t>
      </w:r>
      <w:r w:rsidR="00AD1255" w:rsidRPr="00AD1255">
        <w:rPr>
          <w:rFonts w:ascii="Times New Roman" w:eastAsia="Times New Roman" w:hAnsi="Times New Roman" w:cs="Times New Roman"/>
          <w:kern w:val="0"/>
          <w:sz w:val="24"/>
          <w:szCs w:val="24"/>
          <w:lang w:eastAsia="en-AU"/>
          <w14:ligatures w14:val="none"/>
        </w:rPr>
        <w:t xml:space="preserve"> lead firms to increase their investment in employees, whereas the absence of non</w:t>
      </w:r>
      <w:r w:rsidR="00AD1255">
        <w:rPr>
          <w:rFonts w:ascii="Times New Roman" w:eastAsia="Times New Roman" w:hAnsi="Times New Roman" w:cs="Times New Roman"/>
          <w:kern w:val="0"/>
          <w:sz w:val="24"/>
          <w:szCs w:val="24"/>
          <w:lang w:eastAsia="en-AU"/>
          <w14:ligatures w14:val="none"/>
        </w:rPr>
        <w:t>-</w:t>
      </w:r>
      <w:r w:rsidR="00AD1255" w:rsidRPr="00AD1255">
        <w:rPr>
          <w:rFonts w:ascii="Times New Roman" w:eastAsia="Times New Roman" w:hAnsi="Times New Roman" w:cs="Times New Roman"/>
          <w:kern w:val="0"/>
          <w:sz w:val="24"/>
          <w:szCs w:val="24"/>
          <w:lang w:eastAsia="en-AU"/>
          <w14:ligatures w14:val="none"/>
        </w:rPr>
        <w:t>competes tends to result in greater employee investment. However, this micro-level mechanism may not always translate into positive macroeconomic effects. While non</w:t>
      </w:r>
      <w:r w:rsidR="00AD1255">
        <w:rPr>
          <w:rFonts w:ascii="Times New Roman" w:eastAsia="Times New Roman" w:hAnsi="Times New Roman" w:cs="Times New Roman"/>
          <w:kern w:val="0"/>
          <w:sz w:val="24"/>
          <w:szCs w:val="24"/>
          <w:lang w:eastAsia="en-AU"/>
          <w14:ligatures w14:val="none"/>
        </w:rPr>
        <w:t>-</w:t>
      </w:r>
      <w:r w:rsidR="00AD1255" w:rsidRPr="00AD1255">
        <w:rPr>
          <w:rFonts w:ascii="Times New Roman" w:eastAsia="Times New Roman" w:hAnsi="Times New Roman" w:cs="Times New Roman"/>
          <w:kern w:val="0"/>
          <w:sz w:val="24"/>
          <w:szCs w:val="24"/>
          <w:lang w:eastAsia="en-AU"/>
          <w14:ligatures w14:val="none"/>
        </w:rPr>
        <w:t xml:space="preserve">competes can enhance firm-specific investments and productivity, they may also reduce overall labour market </w:t>
      </w:r>
      <w:r w:rsidR="00AD1255">
        <w:rPr>
          <w:rFonts w:ascii="Times New Roman" w:eastAsia="Times New Roman" w:hAnsi="Times New Roman" w:cs="Times New Roman"/>
          <w:kern w:val="0"/>
          <w:sz w:val="24"/>
          <w:szCs w:val="24"/>
          <w:lang w:eastAsia="en-AU"/>
          <w14:ligatures w14:val="none"/>
        </w:rPr>
        <w:t>mobility</w:t>
      </w:r>
      <w:r w:rsidR="00AD1255" w:rsidRPr="00AD1255">
        <w:rPr>
          <w:rFonts w:ascii="Times New Roman" w:eastAsia="Times New Roman" w:hAnsi="Times New Roman" w:cs="Times New Roman"/>
          <w:kern w:val="0"/>
          <w:sz w:val="24"/>
          <w:szCs w:val="24"/>
          <w:lang w:eastAsia="en-AU"/>
          <w14:ligatures w14:val="none"/>
        </w:rPr>
        <w:t xml:space="preserve"> and innovation, potentially leading to negative broader economic impacts.</w:t>
      </w:r>
    </w:p>
    <w:p w14:paraId="35CF9881" w14:textId="77777777" w:rsidR="001111B6" w:rsidRDefault="001111B6" w:rsidP="00307EBE">
      <w:pPr>
        <w:spacing w:after="0" w:line="240" w:lineRule="auto"/>
        <w:jc w:val="both"/>
        <w:rPr>
          <w:rFonts w:ascii="Times New Roman" w:hAnsi="Times New Roman" w:cs="Times New Roman"/>
          <w:sz w:val="24"/>
          <w:szCs w:val="24"/>
        </w:rPr>
      </w:pPr>
    </w:p>
    <w:p w14:paraId="772C3B00" w14:textId="4297FAEC" w:rsidR="00AD1255" w:rsidRDefault="001E1FAB" w:rsidP="00307EBE">
      <w:pPr>
        <w:spacing w:after="0" w:line="240" w:lineRule="auto"/>
        <w:jc w:val="both"/>
        <w:rPr>
          <w:rFonts w:ascii="Times New Roman" w:hAnsi="Times New Roman" w:cs="Times New Roman"/>
          <w:sz w:val="24"/>
          <w:szCs w:val="24"/>
        </w:rPr>
      </w:pPr>
      <w:r w:rsidRPr="001E1FAB">
        <w:rPr>
          <w:rFonts w:ascii="Times New Roman" w:hAnsi="Times New Roman" w:cs="Times New Roman"/>
          <w:sz w:val="24"/>
          <w:szCs w:val="24"/>
        </w:rPr>
        <w:t>NCCs impact job mobility in several ways. They often prohibit employees from working for competitors or starting their own businesses in related fields, causing workers to hesitate to change jobs due to fear of legal repercussions. This restriction reduces labour market flexibility, hindering overall workforce mobility. NCCs can also lead to skill mismatches, forcing workers to stay in roles that don’t align with their skills or career aspirations, such as an engineer unable to join a tech startup. Additionally, some NCCs impose geographical constraints, limiting job changes within specific areas and restricting workers who want to relocate. Furthermore, by limiting movement between firms, NCCs can hinder knowledge transfer and innovation, as employees miss out on valuable learning experiences at more innovative companies. These barriers affect both individual career growth and broader economic dynamics.</w:t>
      </w:r>
    </w:p>
    <w:p w14:paraId="194F7D44" w14:textId="77777777" w:rsidR="001E1FAB" w:rsidRDefault="001E1FAB" w:rsidP="00307EBE">
      <w:pPr>
        <w:spacing w:after="0" w:line="240" w:lineRule="auto"/>
        <w:jc w:val="both"/>
        <w:rPr>
          <w:rFonts w:ascii="Times New Roman" w:eastAsia="Times New Roman" w:hAnsi="Times New Roman" w:cs="Times New Roman"/>
          <w:b/>
          <w:bCs/>
          <w:kern w:val="0"/>
          <w:sz w:val="24"/>
          <w:szCs w:val="24"/>
          <w:lang w:eastAsia="en-AU"/>
          <w14:ligatures w14:val="none"/>
        </w:rPr>
      </w:pPr>
    </w:p>
    <w:p w14:paraId="109C0F32" w14:textId="69EABC7E" w:rsidR="009A59CC" w:rsidRPr="00366B62" w:rsidRDefault="00BE11A5" w:rsidP="00307EBE">
      <w:pPr>
        <w:spacing w:after="0" w:line="240" w:lineRule="auto"/>
        <w:jc w:val="both"/>
        <w:rPr>
          <w:rFonts w:ascii="Times New Roman" w:eastAsia="Times New Roman" w:hAnsi="Times New Roman" w:cs="Times New Roman"/>
          <w:b/>
          <w:bCs/>
          <w:kern w:val="0"/>
          <w:sz w:val="24"/>
          <w:szCs w:val="24"/>
          <w:lang w:eastAsia="en-AU"/>
          <w14:ligatures w14:val="none"/>
        </w:rPr>
      </w:pPr>
      <w:r>
        <w:rPr>
          <w:rFonts w:ascii="Times New Roman" w:eastAsia="Times New Roman" w:hAnsi="Times New Roman" w:cs="Times New Roman"/>
          <w:b/>
          <w:bCs/>
          <w:kern w:val="0"/>
          <w:sz w:val="24"/>
          <w:szCs w:val="24"/>
          <w:lang w:eastAsia="en-AU"/>
          <w14:ligatures w14:val="none"/>
        </w:rPr>
        <w:t>Evolution</w:t>
      </w:r>
      <w:r w:rsidR="000607F4">
        <w:rPr>
          <w:rFonts w:ascii="Times New Roman" w:eastAsia="Times New Roman" w:hAnsi="Times New Roman" w:cs="Times New Roman"/>
          <w:b/>
          <w:bCs/>
          <w:kern w:val="0"/>
          <w:sz w:val="24"/>
          <w:szCs w:val="24"/>
          <w:lang w:eastAsia="en-AU"/>
          <w14:ligatures w14:val="none"/>
        </w:rPr>
        <w:t xml:space="preserve"> and prevalence </w:t>
      </w:r>
      <w:r>
        <w:rPr>
          <w:rFonts w:ascii="Times New Roman" w:eastAsia="Times New Roman" w:hAnsi="Times New Roman" w:cs="Times New Roman"/>
          <w:b/>
          <w:bCs/>
          <w:kern w:val="0"/>
          <w:sz w:val="24"/>
          <w:szCs w:val="24"/>
          <w:lang w:eastAsia="en-AU"/>
          <w14:ligatures w14:val="none"/>
        </w:rPr>
        <w:t xml:space="preserve">of </w:t>
      </w:r>
      <w:r w:rsidR="001014E0">
        <w:rPr>
          <w:rFonts w:ascii="Times New Roman" w:eastAsia="Times New Roman" w:hAnsi="Times New Roman" w:cs="Times New Roman"/>
          <w:b/>
          <w:bCs/>
          <w:kern w:val="0"/>
          <w:sz w:val="24"/>
          <w:szCs w:val="24"/>
          <w:lang w:eastAsia="en-AU"/>
          <w14:ligatures w14:val="none"/>
        </w:rPr>
        <w:t>NCCs</w:t>
      </w:r>
      <w:r w:rsidR="009A59CC" w:rsidRPr="00366B62">
        <w:rPr>
          <w:rFonts w:ascii="Times New Roman" w:eastAsia="Times New Roman" w:hAnsi="Times New Roman" w:cs="Times New Roman"/>
          <w:b/>
          <w:bCs/>
          <w:kern w:val="0"/>
          <w:sz w:val="24"/>
          <w:szCs w:val="24"/>
          <w:lang w:eastAsia="en-AU"/>
          <w14:ligatures w14:val="none"/>
        </w:rPr>
        <w:t xml:space="preserve"> in Australia</w:t>
      </w:r>
    </w:p>
    <w:p w14:paraId="391257D0" w14:textId="77777777" w:rsidR="009A59CC" w:rsidRPr="00366B62" w:rsidRDefault="009A59CC"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05BB1509" w14:textId="1E1ACCA3" w:rsidR="009A59CC" w:rsidRPr="00366B62" w:rsidRDefault="00BE11A5" w:rsidP="00307EBE">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NCCs</w:t>
      </w:r>
      <w:r w:rsidR="009A59CC" w:rsidRPr="00366B62">
        <w:rPr>
          <w:rFonts w:ascii="Times New Roman" w:eastAsia="Times New Roman" w:hAnsi="Times New Roman" w:cs="Times New Roman"/>
          <w:kern w:val="0"/>
          <w:sz w:val="24"/>
          <w:szCs w:val="24"/>
          <w:lang w:eastAsia="en-AU"/>
          <w14:ligatures w14:val="none"/>
        </w:rPr>
        <w:t xml:space="preserve"> began to appear in employment contracts in Australia, primarily in high-wage and senior roles in the early 20</w:t>
      </w:r>
      <w:r w:rsidR="009A59CC" w:rsidRPr="00366B62">
        <w:rPr>
          <w:rFonts w:ascii="Times New Roman" w:eastAsia="Times New Roman" w:hAnsi="Times New Roman" w:cs="Times New Roman"/>
          <w:kern w:val="0"/>
          <w:sz w:val="24"/>
          <w:szCs w:val="24"/>
          <w:vertAlign w:val="superscript"/>
          <w:lang w:eastAsia="en-AU"/>
          <w14:ligatures w14:val="none"/>
        </w:rPr>
        <w:t>th</w:t>
      </w:r>
      <w:r w:rsidR="009A59CC" w:rsidRPr="00366B62">
        <w:rPr>
          <w:rFonts w:ascii="Times New Roman" w:eastAsia="Times New Roman" w:hAnsi="Times New Roman" w:cs="Times New Roman"/>
          <w:kern w:val="0"/>
          <w:sz w:val="24"/>
          <w:szCs w:val="24"/>
          <w:lang w:eastAsia="en-AU"/>
          <w14:ligatures w14:val="none"/>
        </w:rPr>
        <w:t xml:space="preserve"> century. These clauses were justified as necessary to protect trade secrets, client relationships, and to incentivize investments in employee training. The enforceability of NCCs in Australia has traditionally been governed by common law principles, which require that such clauses be reasonable in scope, duration, and geographic area to be enforceable. Courts have generally scrutinized NCCs to ensure they protect legitimate business interests without being overly restrictive.</w:t>
      </w:r>
    </w:p>
    <w:p w14:paraId="455CF749" w14:textId="77777777" w:rsidR="00366B62" w:rsidRPr="00366B62" w:rsidRDefault="00366B62"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0834CDFA" w14:textId="784AEB7A" w:rsidR="00BE11A5" w:rsidRDefault="00366B62" w:rsidP="00307EBE">
      <w:pPr>
        <w:spacing w:after="0" w:line="240" w:lineRule="auto"/>
        <w:jc w:val="both"/>
        <w:rPr>
          <w:rFonts w:ascii="Times New Roman" w:eastAsia="Times New Roman" w:hAnsi="Times New Roman" w:cs="Times New Roman"/>
          <w:kern w:val="0"/>
          <w:sz w:val="24"/>
          <w:szCs w:val="24"/>
          <w:lang w:eastAsia="en-AU"/>
          <w14:ligatures w14:val="none"/>
        </w:rPr>
      </w:pPr>
      <w:r w:rsidRPr="00366B62">
        <w:rPr>
          <w:rFonts w:ascii="Times New Roman" w:eastAsia="Times New Roman" w:hAnsi="Times New Roman" w:cs="Times New Roman"/>
          <w:kern w:val="0"/>
          <w:sz w:val="24"/>
          <w:szCs w:val="24"/>
          <w:lang w:eastAsia="en-AU"/>
          <w14:ligatures w14:val="none"/>
        </w:rPr>
        <w:t>In the late 20</w:t>
      </w:r>
      <w:r w:rsidRPr="00366B62">
        <w:rPr>
          <w:rFonts w:ascii="Times New Roman" w:eastAsia="Times New Roman" w:hAnsi="Times New Roman" w:cs="Times New Roman"/>
          <w:kern w:val="0"/>
          <w:sz w:val="24"/>
          <w:szCs w:val="24"/>
          <w:vertAlign w:val="superscript"/>
          <w:lang w:eastAsia="en-AU"/>
          <w14:ligatures w14:val="none"/>
        </w:rPr>
        <w:t>th</w:t>
      </w:r>
      <w:r w:rsidRPr="00366B62">
        <w:rPr>
          <w:rFonts w:ascii="Times New Roman" w:eastAsia="Times New Roman" w:hAnsi="Times New Roman" w:cs="Times New Roman"/>
          <w:kern w:val="0"/>
          <w:sz w:val="24"/>
          <w:szCs w:val="24"/>
          <w:lang w:eastAsia="en-AU"/>
          <w14:ligatures w14:val="none"/>
        </w:rPr>
        <w:t xml:space="preserve"> century, the</w:t>
      </w:r>
      <w:r w:rsidR="009A59CC" w:rsidRPr="00366B62">
        <w:rPr>
          <w:rFonts w:ascii="Times New Roman" w:eastAsia="Times New Roman" w:hAnsi="Times New Roman" w:cs="Times New Roman"/>
          <w:kern w:val="0"/>
          <w:sz w:val="24"/>
          <w:szCs w:val="24"/>
          <w:lang w:eastAsia="en-AU"/>
          <w14:ligatures w14:val="none"/>
        </w:rPr>
        <w:t xml:space="preserve"> use of NCCs expanded beyond senior roles to include middle management and specialized technical positions. NCCs became more common in a wider range of industries, including technology, finance, and professional services. The clauses were increasingly used to prevent employees from joining competitors or starting their own businesses in the same field.</w:t>
      </w:r>
      <w:r w:rsidR="00844D66">
        <w:rPr>
          <w:rFonts w:ascii="Times New Roman" w:eastAsia="Times New Roman" w:hAnsi="Times New Roman" w:cs="Times New Roman"/>
          <w:kern w:val="0"/>
          <w:sz w:val="24"/>
          <w:szCs w:val="24"/>
          <w:lang w:eastAsia="en-AU"/>
          <w14:ligatures w14:val="none"/>
        </w:rPr>
        <w:t xml:space="preserve"> </w:t>
      </w:r>
      <w:r w:rsidRPr="00366B62">
        <w:rPr>
          <w:rFonts w:ascii="Times New Roman" w:eastAsia="Times New Roman" w:hAnsi="Times New Roman" w:cs="Times New Roman"/>
          <w:kern w:val="0"/>
          <w:sz w:val="24"/>
          <w:szCs w:val="24"/>
          <w:lang w:eastAsia="en-AU"/>
          <w14:ligatures w14:val="none"/>
        </w:rPr>
        <w:t>In the 2010s</w:t>
      </w:r>
      <w:r w:rsidR="009A59CC" w:rsidRPr="00366B62">
        <w:rPr>
          <w:rFonts w:ascii="Times New Roman" w:eastAsia="Times New Roman" w:hAnsi="Times New Roman" w:cs="Times New Roman"/>
          <w:kern w:val="0"/>
          <w:sz w:val="24"/>
          <w:szCs w:val="24"/>
          <w:lang w:eastAsia="en-AU"/>
          <w14:ligatures w14:val="none"/>
        </w:rPr>
        <w:t xml:space="preserve"> </w:t>
      </w:r>
      <w:r w:rsidRPr="00366B62">
        <w:rPr>
          <w:rFonts w:ascii="Times New Roman" w:eastAsia="Times New Roman" w:hAnsi="Times New Roman" w:cs="Times New Roman"/>
          <w:kern w:val="0"/>
          <w:sz w:val="24"/>
          <w:szCs w:val="24"/>
          <w:lang w:eastAsia="en-AU"/>
          <w14:ligatures w14:val="none"/>
        </w:rPr>
        <w:t>r</w:t>
      </w:r>
      <w:r w:rsidR="009A59CC" w:rsidRPr="00366B62">
        <w:rPr>
          <w:rFonts w:ascii="Times New Roman" w:eastAsia="Times New Roman" w:hAnsi="Times New Roman" w:cs="Times New Roman"/>
          <w:kern w:val="0"/>
          <w:sz w:val="24"/>
          <w:szCs w:val="24"/>
          <w:lang w:eastAsia="en-AU"/>
          <w14:ligatures w14:val="none"/>
        </w:rPr>
        <w:t xml:space="preserve">esearch began to highlight the broader economic impacts of NCCs, including their potential to reduce job mobility and wage growth. Studies from the </w:t>
      </w:r>
      <w:r w:rsidR="001111B6">
        <w:rPr>
          <w:rFonts w:ascii="Times New Roman" w:eastAsia="Times New Roman" w:hAnsi="Times New Roman" w:cs="Times New Roman"/>
          <w:kern w:val="0"/>
          <w:sz w:val="24"/>
          <w:szCs w:val="24"/>
          <w:lang w:eastAsia="en-AU"/>
          <w14:ligatures w14:val="none"/>
        </w:rPr>
        <w:t>US</w:t>
      </w:r>
      <w:r w:rsidR="009A59CC" w:rsidRPr="00366B62">
        <w:rPr>
          <w:rFonts w:ascii="Times New Roman" w:eastAsia="Times New Roman" w:hAnsi="Times New Roman" w:cs="Times New Roman"/>
          <w:kern w:val="0"/>
          <w:sz w:val="24"/>
          <w:szCs w:val="24"/>
          <w:lang w:eastAsia="en-AU"/>
          <w14:ligatures w14:val="none"/>
        </w:rPr>
        <w:t xml:space="preserve"> and other countries influenced the debate in Australia, suggesting that NCCs could have negative effects on innovation and </w:t>
      </w:r>
      <w:r w:rsidRPr="00366B62">
        <w:rPr>
          <w:rFonts w:ascii="Times New Roman" w:eastAsia="Times New Roman" w:hAnsi="Times New Roman" w:cs="Times New Roman"/>
          <w:kern w:val="0"/>
          <w:sz w:val="24"/>
          <w:szCs w:val="24"/>
          <w:lang w:eastAsia="en-AU"/>
          <w14:ligatures w14:val="none"/>
        </w:rPr>
        <w:t>labour</w:t>
      </w:r>
      <w:r w:rsidR="009A59CC" w:rsidRPr="00366B62">
        <w:rPr>
          <w:rFonts w:ascii="Times New Roman" w:eastAsia="Times New Roman" w:hAnsi="Times New Roman" w:cs="Times New Roman"/>
          <w:kern w:val="0"/>
          <w:sz w:val="24"/>
          <w:szCs w:val="24"/>
          <w:lang w:eastAsia="en-AU"/>
          <w14:ligatures w14:val="none"/>
        </w:rPr>
        <w:t xml:space="preserve"> market dynamics</w:t>
      </w:r>
      <w:r w:rsidRPr="00366B62">
        <w:rPr>
          <w:rFonts w:ascii="Times New Roman" w:eastAsia="Times New Roman" w:hAnsi="Times New Roman" w:cs="Times New Roman"/>
          <w:kern w:val="0"/>
          <w:sz w:val="24"/>
          <w:szCs w:val="24"/>
          <w:lang w:eastAsia="en-AU"/>
          <w14:ligatures w14:val="none"/>
        </w:rPr>
        <w:t>. Notwithstanding, t</w:t>
      </w:r>
      <w:r w:rsidR="009A59CC" w:rsidRPr="009F1E76">
        <w:rPr>
          <w:rFonts w:ascii="Times New Roman" w:eastAsia="Times New Roman" w:hAnsi="Times New Roman" w:cs="Times New Roman"/>
          <w:kern w:val="0"/>
          <w:sz w:val="24"/>
          <w:szCs w:val="24"/>
          <w:lang w:eastAsia="en-AU"/>
          <w14:ligatures w14:val="none"/>
        </w:rPr>
        <w:t xml:space="preserve">he prevalence of NCCs </w:t>
      </w:r>
      <w:r w:rsidR="000607F4">
        <w:rPr>
          <w:rFonts w:ascii="Times New Roman" w:eastAsia="Times New Roman" w:hAnsi="Times New Roman" w:cs="Times New Roman"/>
          <w:kern w:val="0"/>
          <w:sz w:val="24"/>
          <w:szCs w:val="24"/>
          <w:lang w:eastAsia="en-AU"/>
          <w14:ligatures w14:val="none"/>
        </w:rPr>
        <w:t xml:space="preserve">has </w:t>
      </w:r>
      <w:r w:rsidR="009A59CC" w:rsidRPr="009F1E76">
        <w:rPr>
          <w:rFonts w:ascii="Times New Roman" w:eastAsia="Times New Roman" w:hAnsi="Times New Roman" w:cs="Times New Roman"/>
          <w:kern w:val="0"/>
          <w:sz w:val="24"/>
          <w:szCs w:val="24"/>
          <w:lang w:eastAsia="en-AU"/>
          <w14:ligatures w14:val="none"/>
        </w:rPr>
        <w:t>continued to rise</w:t>
      </w:r>
      <w:r w:rsidR="007E395F">
        <w:rPr>
          <w:rFonts w:ascii="Times New Roman" w:eastAsia="Times New Roman" w:hAnsi="Times New Roman" w:cs="Times New Roman"/>
          <w:kern w:val="0"/>
          <w:sz w:val="24"/>
          <w:szCs w:val="24"/>
          <w:lang w:eastAsia="en-AU"/>
          <w14:ligatures w14:val="none"/>
        </w:rPr>
        <w:t>.</w:t>
      </w:r>
      <w:r w:rsidR="009A59CC" w:rsidRPr="00366B62">
        <w:rPr>
          <w:rFonts w:ascii="Times New Roman" w:eastAsia="Times New Roman" w:hAnsi="Times New Roman" w:cs="Times New Roman"/>
          <w:kern w:val="0"/>
          <w:sz w:val="24"/>
          <w:szCs w:val="24"/>
          <w:lang w:eastAsia="en-AU"/>
          <w14:ligatures w14:val="none"/>
        </w:rPr>
        <w:t xml:space="preserve"> </w:t>
      </w:r>
    </w:p>
    <w:p w14:paraId="5706E58F" w14:textId="4BE1840F" w:rsidR="007E395F" w:rsidRDefault="007E395F"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46146DFD" w14:textId="05DA0900" w:rsidR="009675DB" w:rsidRPr="005F02D7" w:rsidRDefault="009675DB" w:rsidP="009675DB">
      <w:pPr>
        <w:pStyle w:val="Caption"/>
        <w:keepNext/>
        <w:spacing w:after="0"/>
        <w:jc w:val="center"/>
        <w:rPr>
          <w:rFonts w:ascii="Times New Roman" w:hAnsi="Times New Roman" w:cs="Times New Roman"/>
          <w:i w:val="0"/>
          <w:iCs w:val="0"/>
          <w:color w:val="000000" w:themeColor="text1"/>
          <w:sz w:val="24"/>
          <w:szCs w:val="24"/>
        </w:rPr>
      </w:pPr>
      <w:r w:rsidRPr="005F02D7">
        <w:rPr>
          <w:rFonts w:ascii="Times New Roman" w:hAnsi="Times New Roman" w:cs="Times New Roman"/>
          <w:i w:val="0"/>
          <w:iCs w:val="0"/>
          <w:color w:val="000000" w:themeColor="text1"/>
          <w:sz w:val="24"/>
          <w:szCs w:val="24"/>
        </w:rPr>
        <w:t xml:space="preserve">Figure </w:t>
      </w:r>
      <w:r w:rsidRPr="005F02D7">
        <w:rPr>
          <w:rFonts w:ascii="Times New Roman" w:hAnsi="Times New Roman" w:cs="Times New Roman"/>
          <w:i w:val="0"/>
          <w:iCs w:val="0"/>
          <w:color w:val="000000" w:themeColor="text1"/>
          <w:sz w:val="24"/>
          <w:szCs w:val="24"/>
        </w:rPr>
        <w:fldChar w:fldCharType="begin"/>
      </w:r>
      <w:r w:rsidRPr="005F02D7">
        <w:rPr>
          <w:rFonts w:ascii="Times New Roman" w:hAnsi="Times New Roman" w:cs="Times New Roman"/>
          <w:i w:val="0"/>
          <w:iCs w:val="0"/>
          <w:color w:val="000000" w:themeColor="text1"/>
          <w:sz w:val="24"/>
          <w:szCs w:val="24"/>
        </w:rPr>
        <w:instrText xml:space="preserve"> SEQ Figure \* ARABIC </w:instrText>
      </w:r>
      <w:r w:rsidRPr="005F02D7">
        <w:rPr>
          <w:rFonts w:ascii="Times New Roman" w:hAnsi="Times New Roman" w:cs="Times New Roman"/>
          <w:i w:val="0"/>
          <w:iCs w:val="0"/>
          <w:color w:val="000000" w:themeColor="text1"/>
          <w:sz w:val="24"/>
          <w:szCs w:val="24"/>
        </w:rPr>
        <w:fldChar w:fldCharType="separate"/>
      </w:r>
      <w:r w:rsidR="008178E7">
        <w:rPr>
          <w:rFonts w:ascii="Times New Roman" w:hAnsi="Times New Roman" w:cs="Times New Roman"/>
          <w:i w:val="0"/>
          <w:iCs w:val="0"/>
          <w:noProof/>
          <w:color w:val="000000" w:themeColor="text1"/>
          <w:sz w:val="24"/>
          <w:szCs w:val="24"/>
        </w:rPr>
        <w:t>4</w:t>
      </w:r>
      <w:r w:rsidRPr="005F02D7">
        <w:rPr>
          <w:rFonts w:ascii="Times New Roman" w:hAnsi="Times New Roman" w:cs="Times New Roman"/>
          <w:i w:val="0"/>
          <w:iCs w:val="0"/>
          <w:color w:val="000000" w:themeColor="text1"/>
          <w:sz w:val="24"/>
          <w:szCs w:val="24"/>
        </w:rPr>
        <w:fldChar w:fldCharType="end"/>
      </w:r>
      <w:r w:rsidRPr="005F02D7">
        <w:rPr>
          <w:rFonts w:ascii="Times New Roman" w:hAnsi="Times New Roman" w:cs="Times New Roman"/>
          <w:i w:val="0"/>
          <w:iCs w:val="0"/>
          <w:color w:val="000000" w:themeColor="text1"/>
          <w:sz w:val="24"/>
          <w:szCs w:val="24"/>
        </w:rPr>
        <w:t xml:space="preserve">: Restraint clause </w:t>
      </w:r>
      <w:proofErr w:type="gramStart"/>
      <w:r w:rsidRPr="005F02D7">
        <w:rPr>
          <w:rFonts w:ascii="Times New Roman" w:hAnsi="Times New Roman" w:cs="Times New Roman"/>
          <w:i w:val="0"/>
          <w:iCs w:val="0"/>
          <w:color w:val="000000" w:themeColor="text1"/>
          <w:sz w:val="24"/>
          <w:szCs w:val="24"/>
        </w:rPr>
        <w:t>use</w:t>
      </w:r>
      <w:proofErr w:type="gramEnd"/>
      <w:r w:rsidRPr="005F02D7">
        <w:rPr>
          <w:rFonts w:ascii="Times New Roman" w:hAnsi="Times New Roman" w:cs="Times New Roman"/>
          <w:i w:val="0"/>
          <w:iCs w:val="0"/>
          <w:color w:val="000000" w:themeColor="text1"/>
          <w:sz w:val="24"/>
          <w:szCs w:val="24"/>
        </w:rPr>
        <w:t xml:space="preserve"> by employers</w:t>
      </w:r>
    </w:p>
    <w:p w14:paraId="18CC4DB1" w14:textId="178FD9F1" w:rsidR="009675DB" w:rsidRDefault="00385FC5" w:rsidP="009675DB">
      <w:pPr>
        <w:spacing w:after="0" w:line="240" w:lineRule="auto"/>
        <w:jc w:val="center"/>
        <w:rPr>
          <w:rFonts w:ascii="Times New Roman" w:eastAsia="Times New Roman" w:hAnsi="Times New Roman" w:cs="Times New Roman"/>
          <w:kern w:val="0"/>
          <w:sz w:val="24"/>
          <w:szCs w:val="24"/>
          <w:lang w:eastAsia="en-AU"/>
          <w14:ligatures w14:val="none"/>
        </w:rPr>
      </w:pPr>
      <w:r w:rsidRPr="00385FC5">
        <w:rPr>
          <w:rFonts w:ascii="Times New Roman" w:eastAsia="Times New Roman" w:hAnsi="Times New Roman" w:cs="Times New Roman"/>
          <w:noProof/>
          <w:kern w:val="0"/>
          <w:sz w:val="24"/>
          <w:szCs w:val="24"/>
          <w:lang w:eastAsia="en-AU"/>
          <w14:ligatures w14:val="none"/>
        </w:rPr>
        <mc:AlternateContent>
          <mc:Choice Requires="wps">
            <w:drawing>
              <wp:anchor distT="45720" distB="45720" distL="114300" distR="114300" simplePos="0" relativeHeight="251669504" behindDoc="0" locked="0" layoutInCell="1" allowOverlap="1" wp14:anchorId="217BFB60" wp14:editId="569CB934">
                <wp:simplePos x="0" y="0"/>
                <wp:positionH relativeFrom="margin">
                  <wp:posOffset>542925</wp:posOffset>
                </wp:positionH>
                <wp:positionV relativeFrom="paragraph">
                  <wp:posOffset>1863090</wp:posOffset>
                </wp:positionV>
                <wp:extent cx="4638675" cy="410210"/>
                <wp:effectExtent l="0" t="0" r="9525" b="8890"/>
                <wp:wrapTopAndBottom/>
                <wp:docPr id="1502127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10210"/>
                        </a:xfrm>
                        <a:prstGeom prst="rect">
                          <a:avLst/>
                        </a:prstGeom>
                        <a:solidFill>
                          <a:srgbClr val="FFFFFF"/>
                        </a:solidFill>
                        <a:ln w="9525">
                          <a:noFill/>
                          <a:miter lim="800000"/>
                          <a:headEnd/>
                          <a:tailEnd/>
                        </a:ln>
                      </wps:spPr>
                      <wps:txbx>
                        <w:txbxContent>
                          <w:p w14:paraId="38DCD4A8" w14:textId="4B1C0F08"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 xml:space="preserve">Source: </w:t>
                            </w:r>
                            <w:r w:rsidRPr="009F5A29">
                              <w:rPr>
                                <w:rFonts w:ascii="Times New Roman" w:eastAsia="Times New Roman" w:hAnsi="Times New Roman" w:cs="Times New Roman"/>
                                <w:kern w:val="0"/>
                                <w:sz w:val="24"/>
                                <w:szCs w:val="24"/>
                                <w:lang w:eastAsia="en-AU"/>
                                <w14:ligatures w14:val="none"/>
                              </w:rPr>
                              <w:t>ABS Restraint Clauses 2023 Surv</w:t>
                            </w:r>
                            <w:r>
                              <w:rPr>
                                <w:rFonts w:ascii="Times New Roman" w:eastAsia="Times New Roman" w:hAnsi="Times New Roman" w:cs="Times New Roman"/>
                                <w:kern w:val="0"/>
                                <w:sz w:val="24"/>
                                <w:szCs w:val="24"/>
                                <w:lang w:eastAsia="en-AU"/>
                                <w14:ligatures w14:val="none"/>
                              </w:rPr>
                              <w:t>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FB60" id="_x0000_s1030" type="#_x0000_t202" style="position:absolute;left:0;text-align:left;margin-left:42.75pt;margin-top:146.7pt;width:365.25pt;height:32.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YrEgIAAP0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" stroked="f">
                <v:textbox>
                  <w:txbxContent>
                    <w:p w14:paraId="38DCD4A8" w14:textId="4B1C0F08"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 xml:space="preserve">Source: </w:t>
                      </w:r>
                      <w:r w:rsidRPr="009F5A29">
                        <w:rPr>
                          <w:rFonts w:ascii="Times New Roman" w:eastAsia="Times New Roman" w:hAnsi="Times New Roman" w:cs="Times New Roman"/>
                          <w:kern w:val="0"/>
                          <w:sz w:val="24"/>
                          <w:szCs w:val="24"/>
                          <w:lang w:eastAsia="en-AU"/>
                          <w14:ligatures w14:val="none"/>
                        </w:rPr>
                        <w:t>ABS Restraint Clauses 2023 Surv</w:t>
                      </w:r>
                      <w:r>
                        <w:rPr>
                          <w:rFonts w:ascii="Times New Roman" w:eastAsia="Times New Roman" w:hAnsi="Times New Roman" w:cs="Times New Roman"/>
                          <w:kern w:val="0"/>
                          <w:sz w:val="24"/>
                          <w:szCs w:val="24"/>
                          <w:lang w:eastAsia="en-AU"/>
                          <w14:ligatures w14:val="none"/>
                        </w:rPr>
                        <w:t>ey</w:t>
                      </w:r>
                    </w:p>
                  </w:txbxContent>
                </v:textbox>
                <w10:wrap type="topAndBottom" anchorx="margin"/>
              </v:shape>
            </w:pict>
          </mc:Fallback>
        </mc:AlternateContent>
      </w:r>
      <w:r w:rsidR="009675DB" w:rsidRPr="00B21987">
        <w:rPr>
          <w:rFonts w:ascii="Times New Roman" w:eastAsia="Times New Roman" w:hAnsi="Times New Roman" w:cs="Times New Roman"/>
          <w:noProof/>
          <w:kern w:val="0"/>
          <w:sz w:val="24"/>
          <w:szCs w:val="24"/>
          <w:lang w:eastAsia="en-AU"/>
          <w14:ligatures w14:val="none"/>
        </w:rPr>
        <w:drawing>
          <wp:inline distT="0" distB="0" distL="0" distR="0" wp14:anchorId="55F61298" wp14:editId="2CBBAF70">
            <wp:extent cx="3959860" cy="1762125"/>
            <wp:effectExtent l="0" t="0" r="2540" b="0"/>
            <wp:docPr id="418885792" name="Chart 1">
              <a:extLst xmlns:a="http://schemas.openxmlformats.org/drawingml/2006/main">
                <a:ext uri="{FF2B5EF4-FFF2-40B4-BE49-F238E27FC236}">
                  <a16:creationId xmlns:a16="http://schemas.microsoft.com/office/drawing/2014/main" id="{8709F40E-8191-7748-D320-665148D61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4314D5" w14:textId="4CF68187" w:rsidR="00B836D7" w:rsidRDefault="009675DB" w:rsidP="00586FA8">
      <w:pPr>
        <w:spacing w:after="0" w:line="240" w:lineRule="auto"/>
        <w:jc w:val="both"/>
        <w:rPr>
          <w:rFonts w:ascii="Times New Roman" w:eastAsia="Times New Roman" w:hAnsi="Times New Roman" w:cs="Times New Roman"/>
          <w:kern w:val="0"/>
          <w:sz w:val="24"/>
          <w:szCs w:val="24"/>
          <w:lang w:eastAsia="en-AU"/>
          <w14:ligatures w14:val="none"/>
        </w:rPr>
      </w:pPr>
      <w:r w:rsidRPr="009F5A29">
        <w:rPr>
          <w:rFonts w:ascii="Times New Roman" w:eastAsia="Times New Roman" w:hAnsi="Times New Roman" w:cs="Times New Roman"/>
          <w:kern w:val="0"/>
          <w:sz w:val="24"/>
          <w:szCs w:val="24"/>
          <w:lang w:eastAsia="en-AU"/>
          <w14:ligatures w14:val="none"/>
        </w:rPr>
        <w:t xml:space="preserve"> </w:t>
      </w:r>
      <w:r w:rsidR="007E395F" w:rsidRPr="007E395F">
        <w:rPr>
          <w:rFonts w:ascii="Times New Roman" w:eastAsia="Times New Roman" w:hAnsi="Times New Roman" w:cs="Times New Roman"/>
          <w:kern w:val="0"/>
          <w:sz w:val="24"/>
          <w:szCs w:val="24"/>
          <w:lang w:eastAsia="en-AU"/>
          <w14:ligatures w14:val="none"/>
        </w:rPr>
        <w:t>The Australian Bureau of Statistics (ABS) Restraint Clauses, Australia</w:t>
      </w:r>
      <w:r w:rsidR="00636BDE">
        <w:rPr>
          <w:rFonts w:ascii="Times New Roman" w:eastAsia="Times New Roman" w:hAnsi="Times New Roman" w:cs="Times New Roman"/>
          <w:kern w:val="0"/>
          <w:sz w:val="24"/>
          <w:szCs w:val="24"/>
          <w:lang w:eastAsia="en-AU"/>
          <w14:ligatures w14:val="none"/>
        </w:rPr>
        <w:t xml:space="preserve"> </w:t>
      </w:r>
      <w:r w:rsidR="007E395F" w:rsidRPr="007E395F">
        <w:rPr>
          <w:rFonts w:ascii="Times New Roman" w:eastAsia="Times New Roman" w:hAnsi="Times New Roman" w:cs="Times New Roman"/>
          <w:kern w:val="0"/>
          <w:sz w:val="24"/>
          <w:szCs w:val="24"/>
          <w:lang w:eastAsia="en-AU"/>
          <w14:ligatures w14:val="none"/>
        </w:rPr>
        <w:t>2023</w:t>
      </w:r>
      <w:r w:rsidR="007E395F">
        <w:rPr>
          <w:rFonts w:ascii="Times New Roman" w:eastAsia="Times New Roman" w:hAnsi="Times New Roman" w:cs="Times New Roman"/>
          <w:kern w:val="0"/>
          <w:sz w:val="24"/>
          <w:szCs w:val="24"/>
          <w:lang w:eastAsia="en-AU"/>
          <w14:ligatures w14:val="none"/>
        </w:rPr>
        <w:t xml:space="preserve"> dataset</w:t>
      </w:r>
      <w:r w:rsidR="007E395F" w:rsidRPr="007E395F">
        <w:rPr>
          <w:rFonts w:ascii="Times New Roman" w:eastAsia="Times New Roman" w:hAnsi="Times New Roman" w:cs="Times New Roman"/>
          <w:kern w:val="0"/>
          <w:sz w:val="24"/>
          <w:szCs w:val="24"/>
          <w:lang w:eastAsia="en-AU"/>
          <w14:ligatures w14:val="none"/>
        </w:rPr>
        <w:t xml:space="preserve"> provides insights into the prevalence and types of restraint clauses used by Australian businesses. The survey found that 21% of businesses used non-compete clauses for at least some of their employees in 2023.</w:t>
      </w:r>
      <w:r w:rsidR="00266551">
        <w:rPr>
          <w:rStyle w:val="FootnoteReference"/>
          <w:rFonts w:ascii="Times New Roman" w:eastAsia="Times New Roman" w:hAnsi="Times New Roman" w:cs="Times New Roman"/>
          <w:kern w:val="0"/>
          <w:sz w:val="24"/>
          <w:szCs w:val="24"/>
          <w:lang w:eastAsia="en-AU"/>
          <w14:ligatures w14:val="none"/>
        </w:rPr>
        <w:footnoteReference w:id="32"/>
      </w:r>
      <w:r w:rsidR="007E395F" w:rsidRPr="007E395F">
        <w:rPr>
          <w:rFonts w:ascii="Times New Roman" w:eastAsia="Times New Roman" w:hAnsi="Times New Roman" w:cs="Times New Roman"/>
          <w:kern w:val="0"/>
          <w:sz w:val="24"/>
          <w:szCs w:val="24"/>
          <w:lang w:eastAsia="en-AU"/>
          <w14:ligatures w14:val="none"/>
        </w:rPr>
        <w:t> </w:t>
      </w:r>
      <w:proofErr w:type="gramStart"/>
      <w:r w:rsidR="007E395F" w:rsidRPr="007E395F">
        <w:rPr>
          <w:rFonts w:ascii="Times New Roman" w:eastAsia="Times New Roman" w:hAnsi="Times New Roman" w:cs="Times New Roman"/>
          <w:kern w:val="0"/>
          <w:sz w:val="24"/>
          <w:szCs w:val="24"/>
          <w:lang w:eastAsia="en-AU"/>
          <w14:ligatures w14:val="none"/>
        </w:rPr>
        <w:t>Non-disclosure</w:t>
      </w:r>
      <w:proofErr w:type="gramEnd"/>
      <w:r w:rsidR="00266551">
        <w:rPr>
          <w:rFonts w:ascii="Times New Roman" w:eastAsia="Times New Roman" w:hAnsi="Times New Roman" w:cs="Times New Roman"/>
          <w:kern w:val="0"/>
          <w:sz w:val="24"/>
          <w:szCs w:val="24"/>
          <w:lang w:eastAsia="en-AU"/>
          <w14:ligatures w14:val="none"/>
        </w:rPr>
        <w:t xml:space="preserve"> </w:t>
      </w:r>
      <w:r w:rsidR="007E395F" w:rsidRPr="007E395F">
        <w:rPr>
          <w:rFonts w:ascii="Times New Roman" w:eastAsia="Times New Roman" w:hAnsi="Times New Roman" w:cs="Times New Roman"/>
          <w:kern w:val="0"/>
          <w:sz w:val="24"/>
          <w:szCs w:val="24"/>
          <w:lang w:eastAsia="en-AU"/>
          <w14:ligatures w14:val="none"/>
        </w:rPr>
        <w:t>clauses were the most common, used by 45.3% of businesses, followed by non-solicitation of clients (25.4%), non-compete clauses (20.8%), and non-solicitation of co-workers (18.0%)</w:t>
      </w:r>
      <w:r w:rsidR="00E73657">
        <w:rPr>
          <w:rFonts w:ascii="Times New Roman" w:eastAsia="Times New Roman" w:hAnsi="Times New Roman" w:cs="Times New Roman"/>
          <w:kern w:val="0"/>
          <w:sz w:val="24"/>
          <w:szCs w:val="24"/>
          <w:lang w:eastAsia="en-AU"/>
          <w14:ligatures w14:val="none"/>
        </w:rPr>
        <w:t xml:space="preserve"> (Figure 4)</w:t>
      </w:r>
      <w:r w:rsidR="007E395F" w:rsidRPr="007E395F">
        <w:rPr>
          <w:rFonts w:ascii="Times New Roman" w:eastAsia="Times New Roman" w:hAnsi="Times New Roman" w:cs="Times New Roman"/>
          <w:kern w:val="0"/>
          <w:sz w:val="24"/>
          <w:szCs w:val="24"/>
          <w:lang w:eastAsia="en-AU"/>
          <w14:ligatures w14:val="none"/>
        </w:rPr>
        <w:t>. </w:t>
      </w:r>
      <w:r w:rsidR="009F5A29">
        <w:rPr>
          <w:rFonts w:ascii="Times New Roman" w:eastAsia="Times New Roman" w:hAnsi="Times New Roman" w:cs="Times New Roman"/>
          <w:kern w:val="0"/>
          <w:sz w:val="24"/>
          <w:szCs w:val="24"/>
          <w:lang w:eastAsia="en-AU"/>
          <w14:ligatures w14:val="none"/>
        </w:rPr>
        <w:t>These</w:t>
      </w:r>
      <w:r w:rsidR="009F5A29" w:rsidRPr="007E395F">
        <w:rPr>
          <w:rFonts w:ascii="Times New Roman" w:eastAsia="Times New Roman" w:hAnsi="Times New Roman" w:cs="Times New Roman"/>
          <w:kern w:val="0"/>
          <w:sz w:val="24"/>
          <w:szCs w:val="24"/>
          <w:lang w:eastAsia="en-AU"/>
          <w14:ligatures w14:val="none"/>
        </w:rPr>
        <w:t xml:space="preserve"> clauses are prevalent across various sectors, affecting both high-wage and low-wage roles, including fast-food workers, childcare providers, and security guards</w:t>
      </w:r>
      <w:r w:rsidR="00E73657">
        <w:rPr>
          <w:rFonts w:ascii="Times New Roman" w:eastAsia="Times New Roman" w:hAnsi="Times New Roman" w:cs="Times New Roman"/>
          <w:kern w:val="0"/>
          <w:sz w:val="24"/>
          <w:szCs w:val="24"/>
          <w:lang w:eastAsia="en-AU"/>
          <w14:ligatures w14:val="none"/>
        </w:rPr>
        <w:t xml:space="preserve"> (Figure 5)</w:t>
      </w:r>
      <w:r w:rsidR="009F5A29" w:rsidRPr="007E395F">
        <w:rPr>
          <w:rFonts w:ascii="Times New Roman" w:eastAsia="Times New Roman" w:hAnsi="Times New Roman" w:cs="Times New Roman"/>
          <w:kern w:val="0"/>
          <w:sz w:val="24"/>
          <w:szCs w:val="24"/>
          <w:lang w:eastAsia="en-AU"/>
          <w14:ligatures w14:val="none"/>
        </w:rPr>
        <w:t>.</w:t>
      </w:r>
      <w:r w:rsidR="009F5A29">
        <w:rPr>
          <w:rStyle w:val="FootnoteReference"/>
          <w:rFonts w:ascii="Times New Roman" w:eastAsia="Times New Roman" w:hAnsi="Times New Roman" w:cs="Times New Roman"/>
          <w:kern w:val="0"/>
          <w:sz w:val="24"/>
          <w:szCs w:val="24"/>
          <w:lang w:eastAsia="en-AU"/>
          <w14:ligatures w14:val="none"/>
        </w:rPr>
        <w:footnoteReference w:id="33"/>
      </w:r>
    </w:p>
    <w:p w14:paraId="1E064C20" w14:textId="77777777" w:rsidR="005F02D7" w:rsidRDefault="005F02D7" w:rsidP="00307EBE">
      <w:pPr>
        <w:spacing w:after="0" w:line="240" w:lineRule="auto"/>
        <w:jc w:val="both"/>
        <w:rPr>
          <w:rFonts w:ascii="Times New Roman" w:eastAsia="Times New Roman" w:hAnsi="Times New Roman" w:cs="Times New Roman"/>
          <w:kern w:val="0"/>
          <w:sz w:val="24"/>
          <w:szCs w:val="24"/>
          <w:lang w:eastAsia="en-AU"/>
          <w14:ligatures w14:val="none"/>
        </w:rPr>
      </w:pPr>
    </w:p>
    <w:p w14:paraId="132CF569" w14:textId="77777777" w:rsidR="009675DB" w:rsidRPr="00DE0A7E" w:rsidRDefault="009675DB" w:rsidP="009675DB">
      <w:pPr>
        <w:spacing w:after="0" w:line="240" w:lineRule="auto"/>
        <w:rPr>
          <w:rFonts w:ascii="Times New Roman" w:hAnsi="Times New Roman" w:cs="Times New Roman"/>
          <w:b/>
          <w:bCs/>
          <w:sz w:val="24"/>
          <w:szCs w:val="24"/>
        </w:rPr>
      </w:pPr>
      <w:r w:rsidRPr="00DE0A7E">
        <w:rPr>
          <w:rFonts w:ascii="Times New Roman" w:hAnsi="Times New Roman" w:cs="Times New Roman"/>
          <w:b/>
          <w:bCs/>
          <w:sz w:val="24"/>
          <w:szCs w:val="24"/>
        </w:rPr>
        <w:t>Recent evidence on</w:t>
      </w:r>
      <w:r>
        <w:rPr>
          <w:rFonts w:ascii="Times New Roman" w:hAnsi="Times New Roman" w:cs="Times New Roman"/>
          <w:b/>
          <w:bCs/>
          <w:sz w:val="24"/>
          <w:szCs w:val="24"/>
        </w:rPr>
        <w:t xml:space="preserve"> impact of</w:t>
      </w:r>
      <w:r w:rsidRPr="00DE0A7E">
        <w:rPr>
          <w:rFonts w:ascii="Times New Roman" w:hAnsi="Times New Roman" w:cs="Times New Roman"/>
          <w:b/>
          <w:bCs/>
          <w:sz w:val="24"/>
          <w:szCs w:val="24"/>
        </w:rPr>
        <w:t xml:space="preserve"> NCCs in Australia</w:t>
      </w:r>
    </w:p>
    <w:p w14:paraId="3ECF7A36" w14:textId="77777777" w:rsidR="009675DB" w:rsidRPr="00DE0A7E" w:rsidRDefault="009675DB" w:rsidP="009675DB">
      <w:pPr>
        <w:spacing w:after="0" w:line="240" w:lineRule="auto"/>
        <w:rPr>
          <w:rFonts w:ascii="Times New Roman" w:hAnsi="Times New Roman" w:cs="Times New Roman"/>
          <w:sz w:val="24"/>
          <w:szCs w:val="24"/>
        </w:rPr>
      </w:pPr>
    </w:p>
    <w:p w14:paraId="389044E1" w14:textId="77777777" w:rsidR="009675DB" w:rsidRDefault="009675DB" w:rsidP="009675DB">
      <w:pPr>
        <w:spacing w:after="0" w:line="240" w:lineRule="auto"/>
        <w:jc w:val="both"/>
        <w:rPr>
          <w:rFonts w:ascii="Times New Roman" w:hAnsi="Times New Roman" w:cs="Times New Roman"/>
          <w:sz w:val="24"/>
          <w:szCs w:val="24"/>
        </w:rPr>
      </w:pPr>
      <w:r w:rsidRPr="009F1E76">
        <w:rPr>
          <w:rFonts w:ascii="Times New Roman" w:hAnsi="Times New Roman" w:cs="Times New Roman"/>
          <w:sz w:val="24"/>
          <w:szCs w:val="24"/>
        </w:rPr>
        <w:t xml:space="preserve">Buckley et al. (2024) </w:t>
      </w:r>
      <w:r w:rsidRPr="00DE0A7E">
        <w:rPr>
          <w:rFonts w:ascii="Times New Roman" w:hAnsi="Times New Roman" w:cs="Times New Roman"/>
          <w:sz w:val="24"/>
          <w:szCs w:val="24"/>
        </w:rPr>
        <w:t>investigate</w:t>
      </w:r>
      <w:r>
        <w:rPr>
          <w:rFonts w:ascii="Times New Roman" w:hAnsi="Times New Roman" w:cs="Times New Roman"/>
          <w:sz w:val="24"/>
          <w:szCs w:val="24"/>
        </w:rPr>
        <w:t>s</w:t>
      </w:r>
      <w:r w:rsidRPr="00DE0A7E">
        <w:rPr>
          <w:rFonts w:ascii="Times New Roman" w:hAnsi="Times New Roman" w:cs="Times New Roman"/>
          <w:sz w:val="24"/>
          <w:szCs w:val="24"/>
        </w:rPr>
        <w:t xml:space="preserve"> the impact of </w:t>
      </w:r>
      <w:r>
        <w:rPr>
          <w:rFonts w:ascii="Times New Roman" w:hAnsi="Times New Roman" w:cs="Times New Roman"/>
          <w:sz w:val="24"/>
          <w:szCs w:val="24"/>
        </w:rPr>
        <w:t>NCCs</w:t>
      </w:r>
      <w:r w:rsidRPr="00DE0A7E">
        <w:rPr>
          <w:rFonts w:ascii="Times New Roman" w:hAnsi="Times New Roman" w:cs="Times New Roman"/>
          <w:sz w:val="24"/>
          <w:szCs w:val="24"/>
        </w:rPr>
        <w:t xml:space="preserve"> on job mobility and wages in Australia. Using data from an ABS survey linked to employer-employee microdata, the study finds that increased use of NCCs is associated with reduced job mobility and lower wage growth, particularly for low-skill workers. </w:t>
      </w:r>
    </w:p>
    <w:p w14:paraId="11AF4EB9" w14:textId="77777777" w:rsidR="009675DB" w:rsidRDefault="009675DB" w:rsidP="009675DB">
      <w:pPr>
        <w:spacing w:after="0" w:line="240" w:lineRule="auto"/>
        <w:jc w:val="both"/>
        <w:rPr>
          <w:rFonts w:ascii="Times New Roman" w:hAnsi="Times New Roman" w:cs="Times New Roman"/>
          <w:sz w:val="24"/>
          <w:szCs w:val="24"/>
        </w:rPr>
      </w:pPr>
    </w:p>
    <w:p w14:paraId="0D6BC0AA" w14:textId="1B5E9BE8" w:rsidR="009675DB" w:rsidRDefault="009675DB" w:rsidP="009675DB">
      <w:pPr>
        <w:spacing w:after="0" w:line="240" w:lineRule="auto"/>
        <w:jc w:val="both"/>
        <w:rPr>
          <w:rFonts w:ascii="Times New Roman" w:hAnsi="Times New Roman" w:cs="Times New Roman"/>
          <w:sz w:val="24"/>
          <w:szCs w:val="24"/>
        </w:rPr>
      </w:pPr>
      <w:r w:rsidRPr="00DE0A7E">
        <w:rPr>
          <w:rFonts w:ascii="Times New Roman" w:hAnsi="Times New Roman" w:cs="Times New Roman"/>
          <w:sz w:val="24"/>
          <w:szCs w:val="24"/>
        </w:rPr>
        <w:t>Specifically, workers at firms that increased their use of NCCs experienced a 1.8 percentage point decrease in job-separation probability, an 11% decline, and a 0.9 percentage point drop in job-to-job transition probability, a 10% decline, with a notable 29% fall in within-industry transitions. Additionally, workers at these firms are paid 4% less on average than those at firms using only non-disclosure agreements (NDAs), with lower-skill workers seeing around a 10% lower wage level after five years of tenure. These findings highlight the negative impact of NCCs on job mobility and wage growth, particularly for lower-skill workers.</w:t>
      </w:r>
    </w:p>
    <w:p w14:paraId="79CAE8BC" w14:textId="77777777" w:rsidR="009675DB" w:rsidRDefault="009675DB" w:rsidP="009675DB">
      <w:pPr>
        <w:spacing w:after="0" w:line="240" w:lineRule="auto"/>
        <w:jc w:val="both"/>
        <w:rPr>
          <w:rFonts w:ascii="Times New Roman" w:hAnsi="Times New Roman" w:cs="Times New Roman"/>
          <w:sz w:val="24"/>
          <w:szCs w:val="24"/>
        </w:rPr>
      </w:pPr>
    </w:p>
    <w:p w14:paraId="784F703A" w14:textId="77777777" w:rsidR="009675DB" w:rsidRDefault="009675DB" w:rsidP="009675DB">
      <w:pPr>
        <w:spacing w:after="0" w:line="240" w:lineRule="auto"/>
        <w:jc w:val="both"/>
        <w:rPr>
          <w:rFonts w:ascii="Times New Roman" w:hAnsi="Times New Roman" w:cs="Times New Roman"/>
          <w:sz w:val="24"/>
          <w:szCs w:val="24"/>
        </w:rPr>
      </w:pPr>
      <w:r w:rsidRPr="006E7481">
        <w:rPr>
          <w:rFonts w:ascii="Times New Roman" w:hAnsi="Times New Roman" w:cs="Times New Roman"/>
          <w:sz w:val="24"/>
          <w:szCs w:val="24"/>
        </w:rPr>
        <w:t xml:space="preserve">The paper concludes that </w:t>
      </w:r>
      <w:r>
        <w:rPr>
          <w:rFonts w:ascii="Times New Roman" w:hAnsi="Times New Roman" w:cs="Times New Roman"/>
          <w:sz w:val="24"/>
          <w:szCs w:val="24"/>
        </w:rPr>
        <w:t>NDAs</w:t>
      </w:r>
      <w:r w:rsidRPr="006E7481">
        <w:rPr>
          <w:rFonts w:ascii="Times New Roman" w:hAnsi="Times New Roman" w:cs="Times New Roman"/>
          <w:sz w:val="24"/>
          <w:szCs w:val="24"/>
        </w:rPr>
        <w:t xml:space="preserve"> offer similar potential benefits to </w:t>
      </w:r>
      <w:r>
        <w:rPr>
          <w:rFonts w:ascii="Times New Roman" w:hAnsi="Times New Roman" w:cs="Times New Roman"/>
          <w:sz w:val="24"/>
          <w:szCs w:val="24"/>
        </w:rPr>
        <w:t>NCCs</w:t>
      </w:r>
      <w:r w:rsidRPr="006E7481">
        <w:rPr>
          <w:rFonts w:ascii="Times New Roman" w:hAnsi="Times New Roman" w:cs="Times New Roman"/>
          <w:sz w:val="24"/>
          <w:szCs w:val="24"/>
        </w:rPr>
        <w:t xml:space="preserve"> but with fewer downsides for job mobility and worker wages. NDAs prevent workers from disclosing confidential information, which can protect trade secrets and encourage innovation without significantly hindering job mobility. The findings suggest that NDAs could be a more balanced approach for firms to protect their interests while minimizing negative impacts on employees’ job mobility and wage progression.</w:t>
      </w:r>
    </w:p>
    <w:p w14:paraId="79CB9C02" w14:textId="3DCB0683" w:rsidR="009675DB" w:rsidRPr="009F5A29" w:rsidRDefault="009675DB" w:rsidP="009675DB">
      <w:pPr>
        <w:spacing w:after="0" w:line="240" w:lineRule="auto"/>
        <w:jc w:val="both"/>
        <w:rPr>
          <w:rFonts w:ascii="Times New Roman" w:eastAsia="Times New Roman" w:hAnsi="Times New Roman" w:cs="Times New Roman"/>
          <w:kern w:val="0"/>
          <w:sz w:val="24"/>
          <w:szCs w:val="24"/>
          <w:lang w:eastAsia="en-AU"/>
          <w14:ligatures w14:val="none"/>
        </w:rPr>
      </w:pPr>
    </w:p>
    <w:p w14:paraId="7FFE9774" w14:textId="0FD265FC" w:rsidR="005F02D7" w:rsidRPr="005F02D7" w:rsidRDefault="005F02D7" w:rsidP="005F02D7">
      <w:pPr>
        <w:pStyle w:val="Caption"/>
        <w:keepNext/>
        <w:jc w:val="center"/>
        <w:rPr>
          <w:rFonts w:ascii="Times New Roman" w:hAnsi="Times New Roman" w:cs="Times New Roman"/>
          <w:i w:val="0"/>
          <w:iCs w:val="0"/>
          <w:color w:val="000000" w:themeColor="text1"/>
          <w:sz w:val="24"/>
          <w:szCs w:val="24"/>
        </w:rPr>
      </w:pPr>
      <w:r w:rsidRPr="005F02D7">
        <w:rPr>
          <w:rFonts w:ascii="Times New Roman" w:hAnsi="Times New Roman" w:cs="Times New Roman"/>
          <w:i w:val="0"/>
          <w:iCs w:val="0"/>
          <w:color w:val="000000" w:themeColor="text1"/>
          <w:sz w:val="24"/>
          <w:szCs w:val="24"/>
        </w:rPr>
        <w:t xml:space="preserve">Figure </w:t>
      </w:r>
      <w:r w:rsidRPr="005F02D7">
        <w:rPr>
          <w:rFonts w:ascii="Times New Roman" w:hAnsi="Times New Roman" w:cs="Times New Roman"/>
          <w:i w:val="0"/>
          <w:iCs w:val="0"/>
          <w:color w:val="000000" w:themeColor="text1"/>
          <w:sz w:val="24"/>
          <w:szCs w:val="24"/>
        </w:rPr>
        <w:fldChar w:fldCharType="begin"/>
      </w:r>
      <w:r w:rsidRPr="005F02D7">
        <w:rPr>
          <w:rFonts w:ascii="Times New Roman" w:hAnsi="Times New Roman" w:cs="Times New Roman"/>
          <w:i w:val="0"/>
          <w:iCs w:val="0"/>
          <w:color w:val="000000" w:themeColor="text1"/>
          <w:sz w:val="24"/>
          <w:szCs w:val="24"/>
        </w:rPr>
        <w:instrText xml:space="preserve"> SEQ Figure \* ARABIC </w:instrText>
      </w:r>
      <w:r w:rsidRPr="005F02D7">
        <w:rPr>
          <w:rFonts w:ascii="Times New Roman" w:hAnsi="Times New Roman" w:cs="Times New Roman"/>
          <w:i w:val="0"/>
          <w:iCs w:val="0"/>
          <w:color w:val="000000" w:themeColor="text1"/>
          <w:sz w:val="24"/>
          <w:szCs w:val="24"/>
        </w:rPr>
        <w:fldChar w:fldCharType="separate"/>
      </w:r>
      <w:r w:rsidR="008178E7">
        <w:rPr>
          <w:rFonts w:ascii="Times New Roman" w:hAnsi="Times New Roman" w:cs="Times New Roman"/>
          <w:i w:val="0"/>
          <w:iCs w:val="0"/>
          <w:noProof/>
          <w:color w:val="000000" w:themeColor="text1"/>
          <w:sz w:val="24"/>
          <w:szCs w:val="24"/>
        </w:rPr>
        <w:t>5</w:t>
      </w:r>
      <w:r w:rsidRPr="005F02D7">
        <w:rPr>
          <w:rFonts w:ascii="Times New Roman" w:hAnsi="Times New Roman" w:cs="Times New Roman"/>
          <w:i w:val="0"/>
          <w:iCs w:val="0"/>
          <w:color w:val="000000" w:themeColor="text1"/>
          <w:sz w:val="24"/>
          <w:szCs w:val="24"/>
        </w:rPr>
        <w:fldChar w:fldCharType="end"/>
      </w:r>
      <w:r w:rsidRPr="005F02D7">
        <w:rPr>
          <w:rFonts w:ascii="Times New Roman" w:hAnsi="Times New Roman" w:cs="Times New Roman"/>
          <w:i w:val="0"/>
          <w:iCs w:val="0"/>
          <w:color w:val="000000" w:themeColor="text1"/>
          <w:sz w:val="24"/>
          <w:szCs w:val="24"/>
        </w:rPr>
        <w:t>: Use of NCCs by industry</w:t>
      </w:r>
    </w:p>
    <w:p w14:paraId="222BBE1B" w14:textId="30C5A802" w:rsidR="00B21987" w:rsidRDefault="00586FA8" w:rsidP="00307EBE">
      <w:pPr>
        <w:spacing w:after="0" w:line="240" w:lineRule="auto"/>
        <w:jc w:val="both"/>
        <w:rPr>
          <w:rFonts w:ascii="Times New Roman" w:eastAsia="Times New Roman" w:hAnsi="Times New Roman" w:cs="Times New Roman"/>
          <w:kern w:val="0"/>
          <w:sz w:val="24"/>
          <w:szCs w:val="24"/>
          <w:lang w:eastAsia="en-AU"/>
          <w14:ligatures w14:val="none"/>
        </w:rPr>
      </w:pPr>
      <w:r w:rsidRPr="00385FC5">
        <w:rPr>
          <w:rFonts w:ascii="Times New Roman" w:eastAsia="Times New Roman" w:hAnsi="Times New Roman" w:cs="Times New Roman"/>
          <w:noProof/>
          <w:kern w:val="0"/>
          <w:sz w:val="24"/>
          <w:szCs w:val="24"/>
          <w:lang w:eastAsia="en-AU"/>
          <w14:ligatures w14:val="none"/>
        </w:rPr>
        <mc:AlternateContent>
          <mc:Choice Requires="wps">
            <w:drawing>
              <wp:anchor distT="45720" distB="45720" distL="114300" distR="114300" simplePos="0" relativeHeight="251671552" behindDoc="0" locked="0" layoutInCell="1" allowOverlap="1" wp14:anchorId="08EAB67F" wp14:editId="2755BE09">
                <wp:simplePos x="0" y="0"/>
                <wp:positionH relativeFrom="margin">
                  <wp:align>center</wp:align>
                </wp:positionH>
                <wp:positionV relativeFrom="paragraph">
                  <wp:posOffset>4270375</wp:posOffset>
                </wp:positionV>
                <wp:extent cx="4638675" cy="410210"/>
                <wp:effectExtent l="0" t="0" r="9525" b="8890"/>
                <wp:wrapTopAndBottom/>
                <wp:docPr id="1153055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10210"/>
                        </a:xfrm>
                        <a:prstGeom prst="rect">
                          <a:avLst/>
                        </a:prstGeom>
                        <a:solidFill>
                          <a:srgbClr val="FFFFFF"/>
                        </a:solidFill>
                        <a:ln w="9525">
                          <a:noFill/>
                          <a:miter lim="800000"/>
                          <a:headEnd/>
                          <a:tailEnd/>
                        </a:ln>
                      </wps:spPr>
                      <wps:txbx>
                        <w:txbxContent>
                          <w:p w14:paraId="40682EBA" w14:textId="77777777"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 xml:space="preserve">Source: </w:t>
                            </w:r>
                            <w:r w:rsidRPr="009F5A29">
                              <w:rPr>
                                <w:rFonts w:ascii="Times New Roman" w:eastAsia="Times New Roman" w:hAnsi="Times New Roman" w:cs="Times New Roman"/>
                                <w:kern w:val="0"/>
                                <w:sz w:val="24"/>
                                <w:szCs w:val="24"/>
                                <w:lang w:eastAsia="en-AU"/>
                                <w14:ligatures w14:val="none"/>
                              </w:rPr>
                              <w:t>ABS Restraint Clauses 2023 Surv</w:t>
                            </w:r>
                            <w:r>
                              <w:rPr>
                                <w:rFonts w:ascii="Times New Roman" w:eastAsia="Times New Roman" w:hAnsi="Times New Roman" w:cs="Times New Roman"/>
                                <w:kern w:val="0"/>
                                <w:sz w:val="24"/>
                                <w:szCs w:val="24"/>
                                <w:lang w:eastAsia="en-AU"/>
                                <w14:ligatures w14:val="none"/>
                              </w:rPr>
                              <w:t>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AB67F" id="_x0000_s1031" type="#_x0000_t202" style="position:absolute;left:0;text-align:left;margin-left:0;margin-top:336.25pt;width:365.25pt;height:32.3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jdEgIAAP0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" stroked="f">
                <v:textbox>
                  <w:txbxContent>
                    <w:p w14:paraId="40682EBA" w14:textId="77777777" w:rsidR="00385FC5" w:rsidRPr="00385FC5" w:rsidRDefault="00385FC5" w:rsidP="00385FC5">
                      <w:pPr>
                        <w:jc w:val="center"/>
                        <w:rPr>
                          <w:rFonts w:ascii="Times New Roman" w:hAnsi="Times New Roman" w:cs="Times New Roman"/>
                          <w:sz w:val="24"/>
                          <w:szCs w:val="24"/>
                        </w:rPr>
                      </w:pPr>
                      <w:r w:rsidRPr="00385FC5">
                        <w:rPr>
                          <w:rFonts w:ascii="Times New Roman" w:hAnsi="Times New Roman" w:cs="Times New Roman"/>
                          <w:sz w:val="24"/>
                          <w:szCs w:val="24"/>
                        </w:rPr>
                        <w:t xml:space="preserve">Source: </w:t>
                      </w:r>
                      <w:r w:rsidRPr="009F5A29">
                        <w:rPr>
                          <w:rFonts w:ascii="Times New Roman" w:eastAsia="Times New Roman" w:hAnsi="Times New Roman" w:cs="Times New Roman"/>
                          <w:kern w:val="0"/>
                          <w:sz w:val="24"/>
                          <w:szCs w:val="24"/>
                          <w:lang w:eastAsia="en-AU"/>
                          <w14:ligatures w14:val="none"/>
                        </w:rPr>
                        <w:t>ABS Restraint Clauses 2023 Surv</w:t>
                      </w:r>
                      <w:r>
                        <w:rPr>
                          <w:rFonts w:ascii="Times New Roman" w:eastAsia="Times New Roman" w:hAnsi="Times New Roman" w:cs="Times New Roman"/>
                          <w:kern w:val="0"/>
                          <w:sz w:val="24"/>
                          <w:szCs w:val="24"/>
                          <w:lang w:eastAsia="en-AU"/>
                          <w14:ligatures w14:val="none"/>
                        </w:rPr>
                        <w:t>ey</w:t>
                      </w:r>
                    </w:p>
                  </w:txbxContent>
                </v:textbox>
                <w10:wrap type="topAndBottom" anchorx="margin"/>
              </v:shape>
            </w:pict>
          </mc:Fallback>
        </mc:AlternateContent>
      </w:r>
      <w:r w:rsidR="00B21987" w:rsidRPr="00B21987">
        <w:rPr>
          <w:rFonts w:ascii="Times New Roman" w:eastAsia="Times New Roman" w:hAnsi="Times New Roman" w:cs="Times New Roman"/>
          <w:noProof/>
          <w:kern w:val="0"/>
          <w:sz w:val="24"/>
          <w:szCs w:val="24"/>
          <w:lang w:eastAsia="en-AU"/>
          <w14:ligatures w14:val="none"/>
        </w:rPr>
        <w:drawing>
          <wp:anchor distT="0" distB="0" distL="114300" distR="114300" simplePos="0" relativeHeight="251672576" behindDoc="0" locked="0" layoutInCell="1" allowOverlap="1" wp14:anchorId="632932B7" wp14:editId="51D3283E">
            <wp:simplePos x="0" y="0"/>
            <wp:positionH relativeFrom="column">
              <wp:posOffset>0</wp:posOffset>
            </wp:positionH>
            <wp:positionV relativeFrom="paragraph">
              <wp:posOffset>-1270</wp:posOffset>
            </wp:positionV>
            <wp:extent cx="5692775" cy="4139565"/>
            <wp:effectExtent l="0" t="0" r="3175" b="0"/>
            <wp:wrapTopAndBottom/>
            <wp:docPr id="256967074" name="Chart 1">
              <a:extLst xmlns:a="http://schemas.openxmlformats.org/drawingml/2006/main">
                <a:ext uri="{FF2B5EF4-FFF2-40B4-BE49-F238E27FC236}">
                  <a16:creationId xmlns:a16="http://schemas.microsoft.com/office/drawing/2014/main" id="{5ED2598B-CFE1-13B9-08F3-649E6793E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3014BCA" w14:textId="582EBFC6" w:rsidR="00D54E76" w:rsidRPr="00D54E76" w:rsidRDefault="00D54E76" w:rsidP="00D54E76">
      <w:pPr>
        <w:spacing w:after="0" w:line="240" w:lineRule="auto"/>
        <w:jc w:val="both"/>
        <w:rPr>
          <w:rFonts w:ascii="Times New Roman" w:hAnsi="Times New Roman" w:cs="Times New Roman"/>
          <w:b/>
          <w:bCs/>
          <w:sz w:val="24"/>
          <w:szCs w:val="24"/>
        </w:rPr>
      </w:pPr>
      <w:r w:rsidRPr="00D54E76">
        <w:rPr>
          <w:rFonts w:ascii="Times New Roman" w:hAnsi="Times New Roman" w:cs="Times New Roman"/>
          <w:b/>
          <w:bCs/>
          <w:sz w:val="24"/>
          <w:szCs w:val="24"/>
        </w:rPr>
        <w:t xml:space="preserve">Balancing </w:t>
      </w:r>
      <w:r w:rsidR="00CB0C55">
        <w:rPr>
          <w:rFonts w:ascii="Times New Roman" w:hAnsi="Times New Roman" w:cs="Times New Roman"/>
          <w:b/>
          <w:bCs/>
          <w:sz w:val="24"/>
          <w:szCs w:val="24"/>
        </w:rPr>
        <w:t>protection and mobility</w:t>
      </w:r>
      <w:r w:rsidRPr="00D54E76">
        <w:rPr>
          <w:rFonts w:ascii="Times New Roman" w:hAnsi="Times New Roman" w:cs="Times New Roman"/>
          <w:b/>
          <w:bCs/>
          <w:sz w:val="24"/>
          <w:szCs w:val="24"/>
        </w:rPr>
        <w:t xml:space="preserve">: Alternatives </w:t>
      </w:r>
      <w:r>
        <w:rPr>
          <w:rFonts w:ascii="Times New Roman" w:hAnsi="Times New Roman" w:cs="Times New Roman"/>
          <w:b/>
          <w:bCs/>
          <w:sz w:val="24"/>
          <w:szCs w:val="24"/>
        </w:rPr>
        <w:t>and limits on</w:t>
      </w:r>
      <w:r w:rsidRPr="00D54E76">
        <w:rPr>
          <w:rFonts w:ascii="Times New Roman" w:hAnsi="Times New Roman" w:cs="Times New Roman"/>
          <w:b/>
          <w:bCs/>
          <w:sz w:val="24"/>
          <w:szCs w:val="24"/>
        </w:rPr>
        <w:t xml:space="preserve"> NCCs</w:t>
      </w:r>
    </w:p>
    <w:p w14:paraId="586D53E3" w14:textId="77777777" w:rsidR="000607F4" w:rsidRDefault="000607F4" w:rsidP="00D54E76">
      <w:pPr>
        <w:spacing w:after="0" w:line="240" w:lineRule="auto"/>
        <w:jc w:val="both"/>
        <w:rPr>
          <w:rFonts w:ascii="Times New Roman" w:eastAsia="Times New Roman" w:hAnsi="Times New Roman" w:cs="Times New Roman"/>
          <w:color w:val="111111"/>
          <w:kern w:val="0"/>
          <w:sz w:val="24"/>
          <w:szCs w:val="24"/>
          <w:lang w:eastAsia="en-AU"/>
          <w14:ligatures w14:val="none"/>
        </w:rPr>
      </w:pPr>
    </w:p>
    <w:p w14:paraId="7E3E1556" w14:textId="3A596D6E" w:rsidR="000607F4" w:rsidRDefault="00E82A43" w:rsidP="00D54E76">
      <w:pPr>
        <w:spacing w:after="0" w:line="240" w:lineRule="auto"/>
        <w:jc w:val="both"/>
        <w:rPr>
          <w:rFonts w:ascii="Times New Roman" w:eastAsia="Times New Roman" w:hAnsi="Times New Roman" w:cs="Times New Roman"/>
          <w:color w:val="111111"/>
          <w:kern w:val="0"/>
          <w:sz w:val="24"/>
          <w:szCs w:val="24"/>
          <w:lang w:eastAsia="en-AU"/>
          <w14:ligatures w14:val="none"/>
        </w:rPr>
      </w:pPr>
      <w:r w:rsidRPr="00E82A43">
        <w:rPr>
          <w:rFonts w:ascii="Times New Roman" w:eastAsia="Times New Roman" w:hAnsi="Times New Roman" w:cs="Times New Roman"/>
          <w:color w:val="111111"/>
          <w:kern w:val="0"/>
          <w:sz w:val="24"/>
          <w:szCs w:val="24"/>
          <w:lang w:eastAsia="en-AU"/>
          <w14:ligatures w14:val="none"/>
        </w:rPr>
        <w:t>In addition to NDAs, companies can use various strategies to protect trade secrets and sensitive information while allowing employees to explore new career opportunities. These include Confidentiality Agreements, which define confidential information and employees' obligations; Intellectual Property (IP) Agreements, ensuring company ownership of inventions; and Comprehensive Data Security Policies, governing the handling of sensitive information. Employee Training Programs educate staff on data security, and thorough Exit Interviews remind departing employees of their confidentiality obligations. Non-Solicitation Agreements prevent employees from soliciting the company’s clients, customers, or other employees for a certain period, protecting relationships and the workforce without broadly restricting employment opportunities.</w:t>
      </w:r>
    </w:p>
    <w:p w14:paraId="224E0BC9" w14:textId="77777777" w:rsidR="00E82A43" w:rsidRDefault="00E82A43" w:rsidP="00D54E76">
      <w:pPr>
        <w:spacing w:after="0" w:line="240" w:lineRule="auto"/>
        <w:jc w:val="both"/>
        <w:rPr>
          <w:rStyle w:val="Hyperlink"/>
          <w:rFonts w:ascii="Times New Roman" w:eastAsia="Times New Roman" w:hAnsi="Times New Roman" w:cs="Times New Roman"/>
          <w:kern w:val="0"/>
          <w:sz w:val="24"/>
          <w:szCs w:val="24"/>
          <w:lang w:eastAsia="en-AU"/>
          <w14:ligatures w14:val="none"/>
        </w:rPr>
      </w:pPr>
    </w:p>
    <w:p w14:paraId="5A5FE72B" w14:textId="19E0279E" w:rsidR="003F4E19" w:rsidRPr="003F4E19" w:rsidRDefault="003F4E19" w:rsidP="00D54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Ross (2024)</w:t>
      </w:r>
      <w:r w:rsidRPr="003F4E19">
        <w:rPr>
          <w:rFonts w:ascii="Times New Roman" w:hAnsi="Times New Roman" w:cs="Times New Roman"/>
          <w:sz w:val="24"/>
          <w:szCs w:val="24"/>
        </w:rPr>
        <w:t xml:space="preserve"> discusses the challenges of monitoring alternatives</w:t>
      </w:r>
      <w:r w:rsidR="000C1793">
        <w:rPr>
          <w:rFonts w:ascii="Times New Roman" w:hAnsi="Times New Roman" w:cs="Times New Roman"/>
          <w:sz w:val="24"/>
          <w:szCs w:val="24"/>
        </w:rPr>
        <w:t xml:space="preserve"> to</w:t>
      </w:r>
      <w:r w:rsidRPr="003F4E19">
        <w:rPr>
          <w:rFonts w:ascii="Times New Roman" w:hAnsi="Times New Roman" w:cs="Times New Roman"/>
          <w:sz w:val="24"/>
          <w:szCs w:val="24"/>
        </w:rPr>
        <w:t xml:space="preserve"> </w:t>
      </w:r>
      <w:r>
        <w:rPr>
          <w:rFonts w:ascii="Times New Roman" w:hAnsi="Times New Roman" w:cs="Times New Roman"/>
          <w:sz w:val="24"/>
          <w:szCs w:val="24"/>
        </w:rPr>
        <w:t>NCCs</w:t>
      </w:r>
      <w:r w:rsidRPr="003F4E19">
        <w:rPr>
          <w:rFonts w:ascii="Times New Roman" w:hAnsi="Times New Roman" w:cs="Times New Roman"/>
          <w:sz w:val="24"/>
          <w:szCs w:val="24"/>
        </w:rPr>
        <w:t xml:space="preserve"> and suggests ways to limit </w:t>
      </w:r>
      <w:r w:rsidR="000C1793">
        <w:rPr>
          <w:rFonts w:ascii="Times New Roman" w:hAnsi="Times New Roman" w:cs="Times New Roman"/>
          <w:sz w:val="24"/>
          <w:szCs w:val="24"/>
        </w:rPr>
        <w:t>the use of NCCs</w:t>
      </w:r>
      <w:r w:rsidRPr="003F4E19">
        <w:rPr>
          <w:rFonts w:ascii="Times New Roman" w:hAnsi="Times New Roman" w:cs="Times New Roman"/>
          <w:sz w:val="24"/>
          <w:szCs w:val="24"/>
        </w:rPr>
        <w:t>. He notes that while alternatives such as confidentiality agreements, intellectual property agreements, and data security policies can help protect a company’s interests, they are often more difficult to enforce compared to NCCs. This difficulty arises because proving a breach of confidentiality or misuse of intellectual property can be complex and resource intensive. Courts have historically found it challenging to draw clear lines between what constitutes confidential information and what does not, making enforcement less straightforward.</w:t>
      </w:r>
    </w:p>
    <w:p w14:paraId="0216D938" w14:textId="77777777" w:rsidR="003F4E19" w:rsidRPr="003F4E19" w:rsidRDefault="003F4E19" w:rsidP="00D54E76">
      <w:pPr>
        <w:spacing w:after="0" w:line="240" w:lineRule="auto"/>
        <w:jc w:val="both"/>
        <w:rPr>
          <w:rFonts w:ascii="Times New Roman" w:hAnsi="Times New Roman" w:cs="Times New Roman"/>
          <w:sz w:val="24"/>
          <w:szCs w:val="24"/>
        </w:rPr>
      </w:pPr>
    </w:p>
    <w:p w14:paraId="2C34339E" w14:textId="475CA49A" w:rsidR="003F4E19" w:rsidRDefault="003F4E19" w:rsidP="00D54E76">
      <w:pPr>
        <w:spacing w:after="0" w:line="240" w:lineRule="auto"/>
        <w:jc w:val="both"/>
        <w:rPr>
          <w:rFonts w:ascii="Times New Roman" w:hAnsi="Times New Roman" w:cs="Times New Roman"/>
          <w:sz w:val="24"/>
          <w:szCs w:val="24"/>
        </w:rPr>
      </w:pPr>
      <w:r w:rsidRPr="003F4E19">
        <w:rPr>
          <w:rFonts w:ascii="Times New Roman" w:hAnsi="Times New Roman" w:cs="Times New Roman"/>
          <w:sz w:val="24"/>
          <w:szCs w:val="24"/>
        </w:rPr>
        <w:t xml:space="preserve">To limit the use of NCCs, </w:t>
      </w:r>
      <w:r w:rsidR="00161325">
        <w:rPr>
          <w:rFonts w:ascii="Times New Roman" w:hAnsi="Times New Roman" w:cs="Times New Roman"/>
          <w:sz w:val="24"/>
          <w:szCs w:val="24"/>
        </w:rPr>
        <w:t>Ross (2024)</w:t>
      </w:r>
      <w:r w:rsidRPr="003F4E19">
        <w:rPr>
          <w:rFonts w:ascii="Times New Roman" w:hAnsi="Times New Roman" w:cs="Times New Roman"/>
          <w:sz w:val="24"/>
          <w:szCs w:val="24"/>
        </w:rPr>
        <w:t xml:space="preserve"> suggests several regulatory responses. These include placing an upper limit on the duration of NCCs, requiring employers to compensate employees during the period the NCC is in effect, and prohibiting the use of NCCs for low-wage workers. He also proposes that courts should adopt a stricter approach to granting injunctive relief, which is often used to enforce NCCs, and suggests that employers should be required to make a stronger case before such relief is granted. Additionally, </w:t>
      </w:r>
      <w:r w:rsidR="009051CA">
        <w:rPr>
          <w:rFonts w:ascii="Times New Roman" w:hAnsi="Times New Roman" w:cs="Times New Roman"/>
          <w:sz w:val="24"/>
          <w:szCs w:val="24"/>
        </w:rPr>
        <w:t>he</w:t>
      </w:r>
      <w:r w:rsidRPr="003F4E19">
        <w:rPr>
          <w:rFonts w:ascii="Times New Roman" w:hAnsi="Times New Roman" w:cs="Times New Roman"/>
          <w:sz w:val="24"/>
          <w:szCs w:val="24"/>
        </w:rPr>
        <w:t xml:space="preserve"> advocates for prohibiting the inclusion of NCCs in enterprise agreements. These measures aim to balance the protection of legitimate business interests with the need to promote employee mobility and innovation.</w:t>
      </w:r>
    </w:p>
    <w:p w14:paraId="4A156297" w14:textId="77777777" w:rsidR="0028484C" w:rsidRDefault="0028484C" w:rsidP="00D54E76">
      <w:pPr>
        <w:spacing w:after="0" w:line="240" w:lineRule="auto"/>
        <w:jc w:val="both"/>
        <w:rPr>
          <w:rFonts w:ascii="Times New Roman" w:hAnsi="Times New Roman" w:cs="Times New Roman"/>
          <w:sz w:val="24"/>
          <w:szCs w:val="24"/>
        </w:rPr>
      </w:pPr>
    </w:p>
    <w:p w14:paraId="4F55EACC" w14:textId="7CDC74CB" w:rsidR="0028484C" w:rsidRPr="003F4E19" w:rsidRDefault="00161325" w:rsidP="00D54E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NCCs: An additional economic barrier for low-</w:t>
      </w:r>
      <w:r w:rsidR="005F2F2F">
        <w:rPr>
          <w:rFonts w:ascii="Times New Roman" w:hAnsi="Times New Roman" w:cs="Times New Roman"/>
          <w:b/>
          <w:bCs/>
          <w:sz w:val="24"/>
          <w:szCs w:val="24"/>
        </w:rPr>
        <w:t xml:space="preserve">wage </w:t>
      </w:r>
      <w:r>
        <w:rPr>
          <w:rFonts w:ascii="Times New Roman" w:hAnsi="Times New Roman" w:cs="Times New Roman"/>
          <w:b/>
          <w:bCs/>
          <w:sz w:val="24"/>
          <w:szCs w:val="24"/>
        </w:rPr>
        <w:t>workers</w:t>
      </w:r>
    </w:p>
    <w:p w14:paraId="77C3329D" w14:textId="77777777" w:rsidR="00D54E76" w:rsidRDefault="00D54E76" w:rsidP="00D54E76">
      <w:pPr>
        <w:spacing w:after="0" w:line="240" w:lineRule="auto"/>
        <w:rPr>
          <w:rFonts w:ascii="Times New Roman" w:hAnsi="Times New Roman" w:cs="Times New Roman"/>
          <w:b/>
          <w:bCs/>
          <w:sz w:val="24"/>
          <w:szCs w:val="24"/>
        </w:rPr>
      </w:pPr>
    </w:p>
    <w:p w14:paraId="5A3D06E7" w14:textId="6A88AFFD" w:rsidR="00161325" w:rsidRDefault="00BA25B4" w:rsidP="00E91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NCCs</w:t>
      </w:r>
      <w:r w:rsidR="00161325" w:rsidRPr="00161325">
        <w:rPr>
          <w:rFonts w:ascii="Times New Roman" w:hAnsi="Times New Roman" w:cs="Times New Roman"/>
          <w:sz w:val="24"/>
          <w:szCs w:val="24"/>
        </w:rPr>
        <w:t xml:space="preserve"> are particularly problematic for low-wage workers because they limit job mobility and restrict opportunities for better employment, trapping workers in low-paying jobs. These workers often lack the bargaining power to negotiate better terms and the financial resources to challenge these clauses legally. As a result, they face prolonged periods of unemployment or underemployment if they cannot find new jobs within their industry. Additionally, non-compete clauses can hinder skill development and career growth, exacerbating economic vulnerability and reducing overall job satisfaction. This combination of factors makes </w:t>
      </w:r>
      <w:r>
        <w:rPr>
          <w:rFonts w:ascii="Times New Roman" w:hAnsi="Times New Roman" w:cs="Times New Roman"/>
          <w:sz w:val="24"/>
          <w:szCs w:val="24"/>
        </w:rPr>
        <w:t>NCCs</w:t>
      </w:r>
      <w:r w:rsidR="00161325" w:rsidRPr="00161325">
        <w:rPr>
          <w:rFonts w:ascii="Times New Roman" w:hAnsi="Times New Roman" w:cs="Times New Roman"/>
          <w:sz w:val="24"/>
          <w:szCs w:val="24"/>
        </w:rPr>
        <w:t xml:space="preserve"> especially detrimental to low-wage workers.</w:t>
      </w:r>
    </w:p>
    <w:p w14:paraId="63E66A32" w14:textId="77777777" w:rsidR="00161325" w:rsidRDefault="00161325" w:rsidP="00E9115C">
      <w:pPr>
        <w:spacing w:after="0" w:line="240" w:lineRule="auto"/>
        <w:jc w:val="both"/>
        <w:rPr>
          <w:rFonts w:ascii="Times New Roman" w:hAnsi="Times New Roman" w:cs="Times New Roman"/>
          <w:sz w:val="24"/>
          <w:szCs w:val="24"/>
        </w:rPr>
      </w:pPr>
    </w:p>
    <w:p w14:paraId="184C9201" w14:textId="6A03EA5A" w:rsidR="00E9115C" w:rsidRDefault="00E9115C" w:rsidP="00E9115C">
      <w:pPr>
        <w:spacing w:after="0" w:line="240" w:lineRule="auto"/>
        <w:jc w:val="both"/>
        <w:rPr>
          <w:rFonts w:ascii="Times New Roman" w:hAnsi="Times New Roman" w:cs="Times New Roman"/>
          <w:sz w:val="24"/>
          <w:szCs w:val="24"/>
        </w:rPr>
      </w:pPr>
      <w:r w:rsidRPr="00E9115C">
        <w:rPr>
          <w:rFonts w:ascii="Times New Roman" w:hAnsi="Times New Roman" w:cs="Times New Roman"/>
          <w:sz w:val="24"/>
          <w:szCs w:val="24"/>
        </w:rPr>
        <w:t>Lipsitz and Johnson (2022</w:t>
      </w:r>
      <w:r w:rsidR="00BA25B4">
        <w:rPr>
          <w:rFonts w:ascii="Times New Roman" w:hAnsi="Times New Roman" w:cs="Times New Roman"/>
          <w:sz w:val="24"/>
          <w:szCs w:val="24"/>
        </w:rPr>
        <w:t>)</w:t>
      </w:r>
      <w:r w:rsidRPr="00E9115C">
        <w:rPr>
          <w:rFonts w:ascii="Times New Roman" w:hAnsi="Times New Roman" w:cs="Times New Roman"/>
          <w:sz w:val="24"/>
          <w:szCs w:val="24"/>
        </w:rPr>
        <w:t xml:space="preserve"> </w:t>
      </w:r>
      <w:r w:rsidR="00E82A43">
        <w:rPr>
          <w:rFonts w:ascii="Times New Roman" w:hAnsi="Times New Roman" w:cs="Times New Roman"/>
          <w:sz w:val="24"/>
          <w:szCs w:val="24"/>
        </w:rPr>
        <w:t>shows</w:t>
      </w:r>
      <w:r w:rsidRPr="00E9115C">
        <w:rPr>
          <w:rFonts w:ascii="Times New Roman" w:hAnsi="Times New Roman" w:cs="Times New Roman"/>
          <w:sz w:val="24"/>
          <w:szCs w:val="24"/>
        </w:rPr>
        <w:t xml:space="preserve"> that NC</w:t>
      </w:r>
      <w:r w:rsidR="00BA25B4">
        <w:rPr>
          <w:rFonts w:ascii="Times New Roman" w:hAnsi="Times New Roman" w:cs="Times New Roman"/>
          <w:sz w:val="24"/>
          <w:szCs w:val="24"/>
        </w:rPr>
        <w:t>C</w:t>
      </w:r>
      <w:r w:rsidRPr="00E9115C">
        <w:rPr>
          <w:rFonts w:ascii="Times New Roman" w:hAnsi="Times New Roman" w:cs="Times New Roman"/>
          <w:sz w:val="24"/>
          <w:szCs w:val="24"/>
        </w:rPr>
        <w:t xml:space="preserve">s are prevalent among low-wage workers </w:t>
      </w:r>
      <w:r w:rsidR="00BA25B4">
        <w:rPr>
          <w:rFonts w:ascii="Times New Roman" w:hAnsi="Times New Roman" w:cs="Times New Roman"/>
          <w:sz w:val="24"/>
          <w:szCs w:val="24"/>
        </w:rPr>
        <w:t xml:space="preserve">and </w:t>
      </w:r>
      <w:r w:rsidRPr="00E9115C">
        <w:rPr>
          <w:rFonts w:ascii="Times New Roman" w:hAnsi="Times New Roman" w:cs="Times New Roman"/>
          <w:sz w:val="24"/>
          <w:szCs w:val="24"/>
        </w:rPr>
        <w:t>finds that firms often use NC</w:t>
      </w:r>
      <w:r w:rsidR="00BA25B4">
        <w:rPr>
          <w:rFonts w:ascii="Times New Roman" w:hAnsi="Times New Roman" w:cs="Times New Roman"/>
          <w:sz w:val="24"/>
          <w:szCs w:val="24"/>
        </w:rPr>
        <w:t>C</w:t>
      </w:r>
      <w:r w:rsidRPr="00E9115C">
        <w:rPr>
          <w:rFonts w:ascii="Times New Roman" w:hAnsi="Times New Roman" w:cs="Times New Roman"/>
          <w:sz w:val="24"/>
          <w:szCs w:val="24"/>
        </w:rPr>
        <w:t>s to mitigate the challenges of adjusting wages downward, particularly in response to minimum wage increases.</w:t>
      </w:r>
      <w:r w:rsidR="00DE40FF">
        <w:rPr>
          <w:rStyle w:val="FootnoteReference"/>
          <w:rFonts w:ascii="Times New Roman" w:hAnsi="Times New Roman" w:cs="Times New Roman"/>
          <w:sz w:val="24"/>
          <w:szCs w:val="24"/>
        </w:rPr>
        <w:footnoteReference w:id="34"/>
      </w:r>
      <w:r w:rsidRPr="00E9115C">
        <w:rPr>
          <w:rFonts w:ascii="Times New Roman" w:hAnsi="Times New Roman" w:cs="Times New Roman"/>
          <w:sz w:val="24"/>
          <w:szCs w:val="24"/>
        </w:rPr>
        <w:t xml:space="preserve"> This practice can stifle job mobility and wage growth, as workers are restricted from seeking better opportunities elsewhere. The negative impact on employment is especially pronounced when NC</w:t>
      </w:r>
      <w:r w:rsidR="00BA25B4">
        <w:rPr>
          <w:rFonts w:ascii="Times New Roman" w:hAnsi="Times New Roman" w:cs="Times New Roman"/>
          <w:sz w:val="24"/>
          <w:szCs w:val="24"/>
        </w:rPr>
        <w:t>C</w:t>
      </w:r>
      <w:r w:rsidRPr="00E9115C">
        <w:rPr>
          <w:rFonts w:ascii="Times New Roman" w:hAnsi="Times New Roman" w:cs="Times New Roman"/>
          <w:sz w:val="24"/>
          <w:szCs w:val="24"/>
        </w:rPr>
        <w:t>s are unenforceable, suggesting that the mere presence of these clauses can deter workers from changing jobs, even if they are not legally binding.</w:t>
      </w:r>
    </w:p>
    <w:p w14:paraId="15C8CD82" w14:textId="77777777" w:rsidR="00E9115C" w:rsidRPr="00E9115C" w:rsidRDefault="00E9115C" w:rsidP="00E9115C">
      <w:pPr>
        <w:spacing w:after="0" w:line="240" w:lineRule="auto"/>
        <w:jc w:val="both"/>
        <w:rPr>
          <w:rFonts w:ascii="Times New Roman" w:hAnsi="Times New Roman" w:cs="Times New Roman"/>
          <w:sz w:val="24"/>
          <w:szCs w:val="24"/>
        </w:rPr>
      </w:pPr>
    </w:p>
    <w:p w14:paraId="4C89E63C" w14:textId="10A02044" w:rsidR="00E9115C" w:rsidRDefault="00E9115C" w:rsidP="00E9115C">
      <w:pPr>
        <w:spacing w:after="0" w:line="240" w:lineRule="auto"/>
        <w:jc w:val="both"/>
        <w:rPr>
          <w:rFonts w:ascii="Times New Roman" w:hAnsi="Times New Roman" w:cs="Times New Roman"/>
          <w:sz w:val="24"/>
          <w:szCs w:val="24"/>
        </w:rPr>
      </w:pPr>
      <w:r w:rsidRPr="00E9115C">
        <w:rPr>
          <w:rFonts w:ascii="Times New Roman" w:hAnsi="Times New Roman" w:cs="Times New Roman"/>
          <w:sz w:val="24"/>
          <w:szCs w:val="24"/>
        </w:rPr>
        <w:t xml:space="preserve">Further evidence from Lipsitz and Starr (2021) </w:t>
      </w:r>
      <w:r w:rsidR="00E82A43">
        <w:rPr>
          <w:rFonts w:ascii="Times New Roman" w:hAnsi="Times New Roman" w:cs="Times New Roman"/>
          <w:sz w:val="24"/>
          <w:szCs w:val="24"/>
        </w:rPr>
        <w:t>highlight</w:t>
      </w:r>
      <w:r w:rsidRPr="00E9115C">
        <w:rPr>
          <w:rFonts w:ascii="Times New Roman" w:hAnsi="Times New Roman" w:cs="Times New Roman"/>
          <w:sz w:val="24"/>
          <w:szCs w:val="24"/>
        </w:rPr>
        <w:t>s the detrimental effects of NC</w:t>
      </w:r>
      <w:r w:rsidR="00BA25B4">
        <w:rPr>
          <w:rFonts w:ascii="Times New Roman" w:hAnsi="Times New Roman" w:cs="Times New Roman"/>
          <w:sz w:val="24"/>
          <w:szCs w:val="24"/>
        </w:rPr>
        <w:t>C</w:t>
      </w:r>
      <w:r w:rsidRPr="00E9115C">
        <w:rPr>
          <w:rFonts w:ascii="Times New Roman" w:hAnsi="Times New Roman" w:cs="Times New Roman"/>
          <w:sz w:val="24"/>
          <w:szCs w:val="24"/>
        </w:rPr>
        <w:t>s on low-wage workers by examining the 2008 Oregon ban on NCAs for hourly-paid employees. Their study employs a difference-in-differences approach to assess the ban’s impact, revealing that it led to a 2-3% increase in hourly wages on average. This wage growth was accompanied by improved job mobility and occupational status, indicating that removing the constraints of NC</w:t>
      </w:r>
      <w:r w:rsidR="00BA25B4">
        <w:rPr>
          <w:rFonts w:ascii="Times New Roman" w:hAnsi="Times New Roman" w:cs="Times New Roman"/>
          <w:sz w:val="24"/>
          <w:szCs w:val="24"/>
        </w:rPr>
        <w:t>C</w:t>
      </w:r>
      <w:r w:rsidRPr="00E9115C">
        <w:rPr>
          <w:rFonts w:ascii="Times New Roman" w:hAnsi="Times New Roman" w:cs="Times New Roman"/>
          <w:sz w:val="24"/>
          <w:szCs w:val="24"/>
        </w:rPr>
        <w:t>s allows workers to pursue better job opportunities and negotiate higher wages. The positive effects were particularly significant for female workers and those in occupations where NC</w:t>
      </w:r>
      <w:r w:rsidR="00BA25B4">
        <w:rPr>
          <w:rFonts w:ascii="Times New Roman" w:hAnsi="Times New Roman" w:cs="Times New Roman"/>
          <w:sz w:val="24"/>
          <w:szCs w:val="24"/>
        </w:rPr>
        <w:t>C</w:t>
      </w:r>
      <w:r w:rsidRPr="00E9115C">
        <w:rPr>
          <w:rFonts w:ascii="Times New Roman" w:hAnsi="Times New Roman" w:cs="Times New Roman"/>
          <w:sz w:val="24"/>
          <w:szCs w:val="24"/>
        </w:rPr>
        <w:t>s were more common, highlighting the broader benefits of restricting these agreements.</w:t>
      </w:r>
    </w:p>
    <w:p w14:paraId="376E908D" w14:textId="77777777" w:rsidR="00E9115C" w:rsidRPr="00E9115C" w:rsidRDefault="00E9115C" w:rsidP="00E9115C">
      <w:pPr>
        <w:spacing w:after="0" w:line="240" w:lineRule="auto"/>
        <w:jc w:val="both"/>
        <w:rPr>
          <w:rFonts w:ascii="Times New Roman" w:hAnsi="Times New Roman" w:cs="Times New Roman"/>
          <w:sz w:val="24"/>
          <w:szCs w:val="24"/>
        </w:rPr>
      </w:pPr>
    </w:p>
    <w:p w14:paraId="1C624ABC" w14:textId="342F2C4E" w:rsidR="0028484C" w:rsidRDefault="00E9115C" w:rsidP="00E9115C">
      <w:pPr>
        <w:spacing w:after="0" w:line="240" w:lineRule="auto"/>
        <w:jc w:val="both"/>
        <w:rPr>
          <w:rFonts w:ascii="Times New Roman" w:hAnsi="Times New Roman" w:cs="Times New Roman"/>
          <w:sz w:val="24"/>
          <w:szCs w:val="24"/>
        </w:rPr>
      </w:pPr>
      <w:r w:rsidRPr="00E9115C">
        <w:rPr>
          <w:rFonts w:ascii="Times New Roman" w:hAnsi="Times New Roman" w:cs="Times New Roman"/>
          <w:sz w:val="24"/>
          <w:szCs w:val="24"/>
        </w:rPr>
        <w:t>The combined findings from these studies suggest that NC</w:t>
      </w:r>
      <w:r w:rsidR="00BA25B4">
        <w:rPr>
          <w:rFonts w:ascii="Times New Roman" w:hAnsi="Times New Roman" w:cs="Times New Roman"/>
          <w:sz w:val="24"/>
          <w:szCs w:val="24"/>
        </w:rPr>
        <w:t>C</w:t>
      </w:r>
      <w:r w:rsidRPr="00E9115C">
        <w:rPr>
          <w:rFonts w:ascii="Times New Roman" w:hAnsi="Times New Roman" w:cs="Times New Roman"/>
          <w:sz w:val="24"/>
          <w:szCs w:val="24"/>
        </w:rPr>
        <w:t xml:space="preserve">s can have a </w:t>
      </w:r>
      <w:r w:rsidR="00E82A43">
        <w:rPr>
          <w:rFonts w:ascii="Times New Roman" w:hAnsi="Times New Roman" w:cs="Times New Roman"/>
          <w:sz w:val="24"/>
          <w:szCs w:val="24"/>
        </w:rPr>
        <w:t>significant</w:t>
      </w:r>
      <w:r w:rsidRPr="00E9115C">
        <w:rPr>
          <w:rFonts w:ascii="Times New Roman" w:hAnsi="Times New Roman" w:cs="Times New Roman"/>
          <w:sz w:val="24"/>
          <w:szCs w:val="24"/>
        </w:rPr>
        <w:t xml:space="preserve"> negative impact on low-wage workers by limiting their job mobility and suppressing wage growth. Regulatory interventions, such as the Oregon ban, demonstrate that reducing the enforceability of NC</w:t>
      </w:r>
      <w:r w:rsidR="00BA25B4">
        <w:rPr>
          <w:rFonts w:ascii="Times New Roman" w:hAnsi="Times New Roman" w:cs="Times New Roman"/>
          <w:sz w:val="24"/>
          <w:szCs w:val="24"/>
        </w:rPr>
        <w:t>C</w:t>
      </w:r>
      <w:r w:rsidRPr="00E9115C">
        <w:rPr>
          <w:rFonts w:ascii="Times New Roman" w:hAnsi="Times New Roman" w:cs="Times New Roman"/>
          <w:sz w:val="24"/>
          <w:szCs w:val="24"/>
        </w:rPr>
        <w:t>s can lead to tangible benefits for workers, including higher wages and greater job flexibility. These insights support the need for policy reforms aimed at curbing the use of NC</w:t>
      </w:r>
      <w:r w:rsidR="00BA25B4">
        <w:rPr>
          <w:rFonts w:ascii="Times New Roman" w:hAnsi="Times New Roman" w:cs="Times New Roman"/>
          <w:sz w:val="24"/>
          <w:szCs w:val="24"/>
        </w:rPr>
        <w:t>C</w:t>
      </w:r>
      <w:r w:rsidRPr="00E9115C">
        <w:rPr>
          <w:rFonts w:ascii="Times New Roman" w:hAnsi="Times New Roman" w:cs="Times New Roman"/>
          <w:sz w:val="24"/>
          <w:szCs w:val="24"/>
        </w:rPr>
        <w:t xml:space="preserve">s, particularly in low-wage sectors, to foster a more dynamic and equitable </w:t>
      </w:r>
      <w:r w:rsidR="00D63BF8" w:rsidRPr="00E9115C">
        <w:rPr>
          <w:rFonts w:ascii="Times New Roman" w:hAnsi="Times New Roman" w:cs="Times New Roman"/>
          <w:sz w:val="24"/>
          <w:szCs w:val="24"/>
        </w:rPr>
        <w:t>labour</w:t>
      </w:r>
      <w:r w:rsidRPr="00E9115C">
        <w:rPr>
          <w:rFonts w:ascii="Times New Roman" w:hAnsi="Times New Roman" w:cs="Times New Roman"/>
          <w:sz w:val="24"/>
          <w:szCs w:val="24"/>
        </w:rPr>
        <w:t xml:space="preserve"> market.</w:t>
      </w:r>
    </w:p>
    <w:p w14:paraId="2FF50D2A" w14:textId="77777777" w:rsidR="001C66C7" w:rsidRDefault="001C66C7" w:rsidP="00E9115C">
      <w:pPr>
        <w:spacing w:after="0" w:line="240" w:lineRule="auto"/>
        <w:jc w:val="both"/>
        <w:rPr>
          <w:rFonts w:ascii="Times New Roman" w:hAnsi="Times New Roman" w:cs="Times New Roman"/>
          <w:sz w:val="24"/>
          <w:szCs w:val="24"/>
        </w:rPr>
      </w:pPr>
    </w:p>
    <w:p w14:paraId="0A613AD7" w14:textId="1118C084" w:rsidR="001C66C7" w:rsidRDefault="001C66C7" w:rsidP="00E9115C">
      <w:pPr>
        <w:spacing w:after="0" w:line="240" w:lineRule="auto"/>
        <w:jc w:val="both"/>
        <w:rPr>
          <w:rFonts w:ascii="Times New Roman" w:hAnsi="Times New Roman" w:cs="Times New Roman"/>
          <w:sz w:val="24"/>
          <w:szCs w:val="24"/>
        </w:rPr>
      </w:pPr>
      <w:r w:rsidRPr="001C66C7">
        <w:rPr>
          <w:rFonts w:ascii="Times New Roman" w:hAnsi="Times New Roman" w:cs="Times New Roman"/>
          <w:sz w:val="24"/>
          <w:szCs w:val="24"/>
        </w:rPr>
        <w:t xml:space="preserve">Ross (2024) proposes several regulatory measures to address the negative impact of </w:t>
      </w:r>
      <w:r>
        <w:rPr>
          <w:rFonts w:ascii="Times New Roman" w:hAnsi="Times New Roman" w:cs="Times New Roman"/>
          <w:sz w:val="24"/>
          <w:szCs w:val="24"/>
        </w:rPr>
        <w:t>NCCs</w:t>
      </w:r>
      <w:r w:rsidRPr="001C66C7">
        <w:rPr>
          <w:rFonts w:ascii="Times New Roman" w:hAnsi="Times New Roman" w:cs="Times New Roman"/>
          <w:sz w:val="24"/>
          <w:szCs w:val="24"/>
        </w:rPr>
        <w:t xml:space="preserve"> on low-wage workers. These include banning or significantly limiting </w:t>
      </w:r>
      <w:r>
        <w:rPr>
          <w:rFonts w:ascii="Times New Roman" w:hAnsi="Times New Roman" w:cs="Times New Roman"/>
          <w:sz w:val="24"/>
          <w:szCs w:val="24"/>
        </w:rPr>
        <w:t>NCCs</w:t>
      </w:r>
      <w:r w:rsidRPr="001C66C7">
        <w:rPr>
          <w:rFonts w:ascii="Times New Roman" w:hAnsi="Times New Roman" w:cs="Times New Roman"/>
          <w:sz w:val="24"/>
          <w:szCs w:val="24"/>
        </w:rPr>
        <w:t xml:space="preserve"> for low-wage jobs by setting a minimum salary threshold below which such clauses are not enforceable. </w:t>
      </w:r>
      <w:r>
        <w:rPr>
          <w:rFonts w:ascii="Times New Roman" w:hAnsi="Times New Roman" w:cs="Times New Roman"/>
          <w:sz w:val="24"/>
          <w:szCs w:val="24"/>
        </w:rPr>
        <w:t>He</w:t>
      </w:r>
      <w:r w:rsidRPr="001C66C7">
        <w:rPr>
          <w:rFonts w:ascii="Times New Roman" w:hAnsi="Times New Roman" w:cs="Times New Roman"/>
          <w:sz w:val="24"/>
          <w:szCs w:val="24"/>
        </w:rPr>
        <w:t xml:space="preserve"> also advocates for greater transparency, requiring employers to clearly explain the terms and implications of </w:t>
      </w:r>
      <w:r>
        <w:rPr>
          <w:rFonts w:ascii="Times New Roman" w:hAnsi="Times New Roman" w:cs="Times New Roman"/>
          <w:sz w:val="24"/>
          <w:szCs w:val="24"/>
        </w:rPr>
        <w:t>NCCs</w:t>
      </w:r>
      <w:r w:rsidRPr="001C66C7">
        <w:rPr>
          <w:rFonts w:ascii="Times New Roman" w:hAnsi="Times New Roman" w:cs="Times New Roman"/>
          <w:sz w:val="24"/>
          <w:szCs w:val="24"/>
        </w:rPr>
        <w:t xml:space="preserve"> before employees sign their contracts. Additionally, </w:t>
      </w:r>
      <w:r>
        <w:rPr>
          <w:rFonts w:ascii="Times New Roman" w:hAnsi="Times New Roman" w:cs="Times New Roman"/>
          <w:sz w:val="24"/>
          <w:szCs w:val="24"/>
        </w:rPr>
        <w:t>he</w:t>
      </w:r>
      <w:r w:rsidRPr="001C66C7">
        <w:rPr>
          <w:rFonts w:ascii="Times New Roman" w:hAnsi="Times New Roman" w:cs="Times New Roman"/>
          <w:sz w:val="24"/>
          <w:szCs w:val="24"/>
        </w:rPr>
        <w:t xml:space="preserve"> suggests providing legal support and resources to help low-wage workers challenge unfair </w:t>
      </w:r>
      <w:r w:rsidR="00CD4F52">
        <w:rPr>
          <w:rFonts w:ascii="Times New Roman" w:hAnsi="Times New Roman" w:cs="Times New Roman"/>
          <w:sz w:val="24"/>
          <w:szCs w:val="24"/>
        </w:rPr>
        <w:t>NCCs</w:t>
      </w:r>
      <w:r w:rsidR="00860A91">
        <w:rPr>
          <w:rFonts w:ascii="Times New Roman" w:hAnsi="Times New Roman" w:cs="Times New Roman"/>
          <w:sz w:val="24"/>
          <w:szCs w:val="24"/>
        </w:rPr>
        <w:t>,</w:t>
      </w:r>
      <w:r w:rsidR="00CD4F52" w:rsidRPr="001C66C7">
        <w:rPr>
          <w:rFonts w:ascii="Times New Roman" w:hAnsi="Times New Roman" w:cs="Times New Roman"/>
          <w:sz w:val="24"/>
          <w:szCs w:val="24"/>
        </w:rPr>
        <w:t xml:space="preserve"> </w:t>
      </w:r>
      <w:r w:rsidR="00860A91">
        <w:rPr>
          <w:rFonts w:ascii="Times New Roman" w:hAnsi="Times New Roman" w:cs="Times New Roman"/>
          <w:sz w:val="24"/>
          <w:szCs w:val="24"/>
        </w:rPr>
        <w:t>as well as</w:t>
      </w:r>
      <w:r w:rsidRPr="001C66C7">
        <w:rPr>
          <w:rFonts w:ascii="Times New Roman" w:hAnsi="Times New Roman" w:cs="Times New Roman"/>
          <w:sz w:val="24"/>
          <w:szCs w:val="24"/>
        </w:rPr>
        <w:t xml:space="preserve"> calls for stronger government intervention and potential legislative changes to protect these workers and enhance their job mobility and bargaining power.</w:t>
      </w:r>
    </w:p>
    <w:p w14:paraId="1C1E7867" w14:textId="77777777" w:rsidR="0069578D" w:rsidRDefault="0069578D" w:rsidP="00E9115C">
      <w:pPr>
        <w:spacing w:after="0" w:line="240" w:lineRule="auto"/>
        <w:jc w:val="both"/>
        <w:rPr>
          <w:rFonts w:ascii="Times New Roman" w:hAnsi="Times New Roman" w:cs="Times New Roman"/>
          <w:sz w:val="24"/>
          <w:szCs w:val="24"/>
        </w:rPr>
      </w:pPr>
    </w:p>
    <w:p w14:paraId="66849711" w14:textId="1EE84CCD" w:rsidR="0069578D" w:rsidRDefault="0069578D" w:rsidP="00E9115C">
      <w:pPr>
        <w:spacing w:after="0" w:line="240" w:lineRule="auto"/>
        <w:jc w:val="both"/>
        <w:rPr>
          <w:rFonts w:ascii="Times New Roman" w:hAnsi="Times New Roman" w:cs="Times New Roman"/>
          <w:b/>
          <w:bCs/>
          <w:sz w:val="24"/>
          <w:szCs w:val="24"/>
        </w:rPr>
      </w:pPr>
      <w:r w:rsidRPr="0069578D">
        <w:rPr>
          <w:rFonts w:ascii="Times New Roman" w:hAnsi="Times New Roman" w:cs="Times New Roman"/>
          <w:b/>
          <w:bCs/>
          <w:sz w:val="24"/>
          <w:szCs w:val="24"/>
        </w:rPr>
        <w:t>Why don’t firm</w:t>
      </w:r>
      <w:r w:rsidR="00AD130B">
        <w:rPr>
          <w:rFonts w:ascii="Times New Roman" w:hAnsi="Times New Roman" w:cs="Times New Roman"/>
          <w:b/>
          <w:bCs/>
          <w:sz w:val="24"/>
          <w:szCs w:val="24"/>
        </w:rPr>
        <w:t>s</w:t>
      </w:r>
      <w:r w:rsidRPr="0069578D">
        <w:rPr>
          <w:rFonts w:ascii="Times New Roman" w:hAnsi="Times New Roman" w:cs="Times New Roman"/>
          <w:b/>
          <w:bCs/>
          <w:sz w:val="24"/>
          <w:szCs w:val="24"/>
        </w:rPr>
        <w:t xml:space="preserve"> compensate workers for NCCs?</w:t>
      </w:r>
    </w:p>
    <w:p w14:paraId="3A810A8A" w14:textId="77777777" w:rsidR="0069578D" w:rsidRDefault="0069578D" w:rsidP="00E9115C">
      <w:pPr>
        <w:spacing w:after="0" w:line="240" w:lineRule="auto"/>
        <w:jc w:val="both"/>
        <w:rPr>
          <w:rFonts w:ascii="Times New Roman" w:hAnsi="Times New Roman" w:cs="Times New Roman"/>
          <w:b/>
          <w:bCs/>
          <w:sz w:val="24"/>
          <w:szCs w:val="24"/>
        </w:rPr>
      </w:pPr>
    </w:p>
    <w:p w14:paraId="7BB4EC14" w14:textId="09133F56" w:rsidR="00AC7101" w:rsidRPr="00AC7101" w:rsidRDefault="00AC7101" w:rsidP="00AC7101">
      <w:pPr>
        <w:spacing w:after="0" w:line="240" w:lineRule="auto"/>
        <w:jc w:val="both"/>
        <w:rPr>
          <w:rFonts w:ascii="Times New Roman" w:hAnsi="Times New Roman" w:cs="Times New Roman"/>
          <w:sz w:val="24"/>
          <w:szCs w:val="24"/>
        </w:rPr>
      </w:pPr>
      <w:r w:rsidRPr="00AC7101">
        <w:rPr>
          <w:rFonts w:ascii="Times New Roman" w:hAnsi="Times New Roman" w:cs="Times New Roman"/>
          <w:sz w:val="24"/>
          <w:szCs w:val="24"/>
        </w:rPr>
        <w:t>The theory of compensating wage differentials</w:t>
      </w:r>
      <w:r>
        <w:rPr>
          <w:rFonts w:ascii="Times New Roman" w:hAnsi="Times New Roman" w:cs="Times New Roman"/>
          <w:sz w:val="24"/>
          <w:szCs w:val="24"/>
        </w:rPr>
        <w:t xml:space="preserve"> </w:t>
      </w:r>
      <w:r w:rsidRPr="00AC7101">
        <w:rPr>
          <w:rFonts w:ascii="Times New Roman" w:hAnsi="Times New Roman" w:cs="Times New Roman"/>
          <w:sz w:val="24"/>
          <w:szCs w:val="24"/>
        </w:rPr>
        <w:t>explains that jobs with undesirable characteristics, such as high risk or unpleasant working conditions, must offer higher wages to attract and retain workers. This theory suggests that the additional income compensates workers for the negative aspects of the job, ensuring that the overall utility of different jobs is balanced.</w:t>
      </w:r>
      <w:r w:rsidR="00B21987">
        <w:rPr>
          <w:rFonts w:ascii="Times New Roman" w:hAnsi="Times New Roman" w:cs="Times New Roman"/>
          <w:sz w:val="24"/>
          <w:szCs w:val="24"/>
        </w:rPr>
        <w:t xml:space="preserve"> </w:t>
      </w:r>
      <w:r w:rsidRPr="00AC7101">
        <w:rPr>
          <w:rFonts w:ascii="Times New Roman" w:hAnsi="Times New Roman" w:cs="Times New Roman"/>
          <w:sz w:val="24"/>
          <w:szCs w:val="24"/>
        </w:rPr>
        <w:t xml:space="preserve">In the context of </w:t>
      </w:r>
      <w:r>
        <w:rPr>
          <w:rFonts w:ascii="Times New Roman" w:hAnsi="Times New Roman" w:cs="Times New Roman"/>
          <w:sz w:val="24"/>
          <w:szCs w:val="24"/>
        </w:rPr>
        <w:t>NCCs</w:t>
      </w:r>
      <w:r w:rsidRPr="00AC7101">
        <w:rPr>
          <w:rFonts w:ascii="Times New Roman" w:hAnsi="Times New Roman" w:cs="Times New Roman"/>
          <w:sz w:val="24"/>
          <w:szCs w:val="24"/>
        </w:rPr>
        <w:t xml:space="preserve"> this theory implies that workers should receive higher wages to compensate for the restrictions on their job mobility and career opportunities. However, in practice, this compensation is often not provided, especially for low-wage workers who have less bargaining power. Higher-paid or highly skilled workers are more likely to negotiate better compensation for agreeing to NCCs, aligning with the theory’s prediction that undesirable job characteristics should be offset by higher pay</w:t>
      </w:r>
      <w:r>
        <w:rPr>
          <w:rFonts w:ascii="Times New Roman" w:hAnsi="Times New Roman" w:cs="Times New Roman"/>
          <w:sz w:val="24"/>
          <w:szCs w:val="24"/>
        </w:rPr>
        <w:t>.</w:t>
      </w:r>
    </w:p>
    <w:p w14:paraId="1AAFA089" w14:textId="77777777" w:rsidR="0069578D" w:rsidRPr="0069578D" w:rsidRDefault="0069578D" w:rsidP="00E9115C">
      <w:pPr>
        <w:spacing w:after="0" w:line="240" w:lineRule="auto"/>
        <w:jc w:val="both"/>
        <w:rPr>
          <w:rFonts w:ascii="Times New Roman" w:hAnsi="Times New Roman" w:cs="Times New Roman"/>
          <w:b/>
          <w:bCs/>
          <w:sz w:val="24"/>
          <w:szCs w:val="24"/>
        </w:rPr>
      </w:pPr>
    </w:p>
    <w:p w14:paraId="2F153580" w14:textId="2A6F4FDA" w:rsidR="00AC7101" w:rsidRDefault="00AC7101" w:rsidP="00C766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Feher (2023a)</w:t>
      </w:r>
      <w:r w:rsidRPr="00AC7101">
        <w:rPr>
          <w:rFonts w:ascii="Times New Roman" w:hAnsi="Times New Roman" w:cs="Times New Roman"/>
          <w:sz w:val="24"/>
          <w:szCs w:val="24"/>
        </w:rPr>
        <w:t xml:space="preserve"> provides insights into how these agreements are compensated across different levels of employees within a firm. </w:t>
      </w:r>
      <w:r w:rsidR="00C7665C">
        <w:rPr>
          <w:rFonts w:ascii="Times New Roman" w:hAnsi="Times New Roman" w:cs="Times New Roman"/>
          <w:sz w:val="24"/>
          <w:szCs w:val="24"/>
        </w:rPr>
        <w:t xml:space="preserve">The </w:t>
      </w:r>
      <w:r w:rsidRPr="00AC7101">
        <w:rPr>
          <w:rFonts w:ascii="Times New Roman" w:hAnsi="Times New Roman" w:cs="Times New Roman"/>
          <w:sz w:val="24"/>
          <w:szCs w:val="24"/>
        </w:rPr>
        <w:t>compensation for NCCs varies significantly based on the employee’s position and potential damage they could cause by competing.</w:t>
      </w:r>
      <w:r w:rsidR="00C7665C">
        <w:rPr>
          <w:rFonts w:ascii="Times New Roman" w:hAnsi="Times New Roman" w:cs="Times New Roman"/>
          <w:sz w:val="24"/>
          <w:szCs w:val="24"/>
        </w:rPr>
        <w:t xml:space="preserve"> </w:t>
      </w:r>
      <w:r w:rsidRPr="00AC7101">
        <w:rPr>
          <w:rFonts w:ascii="Times New Roman" w:hAnsi="Times New Roman" w:cs="Times New Roman"/>
          <w:sz w:val="24"/>
          <w:szCs w:val="24"/>
        </w:rPr>
        <w:t xml:space="preserve">For higher-ability employees or those in top positions, firms often offer higher wages and other benefits to compensate for the restrictions imposed by NCCs. This is because these employees have more bargaining </w:t>
      </w:r>
      <w:r w:rsidR="00860A91" w:rsidRPr="00AC7101">
        <w:rPr>
          <w:rFonts w:ascii="Times New Roman" w:hAnsi="Times New Roman" w:cs="Times New Roman"/>
          <w:sz w:val="24"/>
          <w:szCs w:val="24"/>
        </w:rPr>
        <w:t>power,</w:t>
      </w:r>
      <w:r w:rsidRPr="00AC7101">
        <w:rPr>
          <w:rFonts w:ascii="Times New Roman" w:hAnsi="Times New Roman" w:cs="Times New Roman"/>
          <w:sz w:val="24"/>
          <w:szCs w:val="24"/>
        </w:rPr>
        <w:t xml:space="preserve"> and their departure could significantly impact the firm. Conversely, low-wage or lower-ability workers typically receive minimal compensation for NCCs, as their bargaining power is limited and the perceived risk to the firm is lower. This creates a disparity where only certain types of workers can negotiate better terms in exchange for agreeing to non-compete clauses.</w:t>
      </w:r>
    </w:p>
    <w:p w14:paraId="29674423" w14:textId="77777777" w:rsidR="007B6F96" w:rsidRDefault="007B6F96" w:rsidP="00C7665C">
      <w:pPr>
        <w:spacing w:after="0" w:line="240" w:lineRule="auto"/>
        <w:jc w:val="both"/>
        <w:rPr>
          <w:rFonts w:ascii="Times New Roman" w:hAnsi="Times New Roman" w:cs="Times New Roman"/>
          <w:sz w:val="24"/>
          <w:szCs w:val="24"/>
        </w:rPr>
      </w:pPr>
    </w:p>
    <w:p w14:paraId="1B4B183C" w14:textId="792C5F93" w:rsidR="007B6F96" w:rsidRDefault="007B6F96" w:rsidP="00C766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Feher (2023b) </w:t>
      </w:r>
      <w:r w:rsidRPr="007B6F96">
        <w:rPr>
          <w:rFonts w:ascii="Times New Roman" w:hAnsi="Times New Roman" w:cs="Times New Roman"/>
          <w:sz w:val="24"/>
          <w:szCs w:val="24"/>
        </w:rPr>
        <w:t>explore</w:t>
      </w:r>
      <w:r>
        <w:rPr>
          <w:rFonts w:ascii="Times New Roman" w:hAnsi="Times New Roman" w:cs="Times New Roman"/>
          <w:sz w:val="24"/>
          <w:szCs w:val="24"/>
        </w:rPr>
        <w:t>s</w:t>
      </w:r>
      <w:r w:rsidRPr="007B6F96">
        <w:rPr>
          <w:rFonts w:ascii="Times New Roman" w:hAnsi="Times New Roman" w:cs="Times New Roman"/>
          <w:sz w:val="24"/>
          <w:szCs w:val="24"/>
        </w:rPr>
        <w:t xml:space="preserve"> how the optimal stringency of </w:t>
      </w:r>
      <w:r>
        <w:rPr>
          <w:rFonts w:ascii="Times New Roman" w:hAnsi="Times New Roman" w:cs="Times New Roman"/>
          <w:sz w:val="24"/>
          <w:szCs w:val="24"/>
        </w:rPr>
        <w:t>NCCs</w:t>
      </w:r>
      <w:r w:rsidRPr="007B6F96">
        <w:rPr>
          <w:rFonts w:ascii="Times New Roman" w:hAnsi="Times New Roman" w:cs="Times New Roman"/>
          <w:sz w:val="24"/>
          <w:szCs w:val="24"/>
        </w:rPr>
        <w:t xml:space="preserve"> varies with an employee’s position within a firm’s hierarchy. The study develops a theoretical model to analyse the impact of NC</w:t>
      </w:r>
      <w:r>
        <w:rPr>
          <w:rFonts w:ascii="Times New Roman" w:hAnsi="Times New Roman" w:cs="Times New Roman"/>
          <w:sz w:val="24"/>
          <w:szCs w:val="24"/>
        </w:rPr>
        <w:t>C</w:t>
      </w:r>
      <w:r w:rsidRPr="007B6F96">
        <w:rPr>
          <w:rFonts w:ascii="Times New Roman" w:hAnsi="Times New Roman" w:cs="Times New Roman"/>
          <w:sz w:val="24"/>
          <w:szCs w:val="24"/>
        </w:rPr>
        <w:t>s on employees’ incentives to exert effort and firms’ decisions to invest in human capital. The results reveal that NC</w:t>
      </w:r>
      <w:r>
        <w:rPr>
          <w:rFonts w:ascii="Times New Roman" w:hAnsi="Times New Roman" w:cs="Times New Roman"/>
          <w:sz w:val="24"/>
          <w:szCs w:val="24"/>
        </w:rPr>
        <w:t>C</w:t>
      </w:r>
      <w:r w:rsidRPr="007B6F96">
        <w:rPr>
          <w:rFonts w:ascii="Times New Roman" w:hAnsi="Times New Roman" w:cs="Times New Roman"/>
          <w:sz w:val="24"/>
          <w:szCs w:val="24"/>
        </w:rPr>
        <w:t xml:space="preserve">s are </w:t>
      </w:r>
      <w:proofErr w:type="gramStart"/>
      <w:r w:rsidRPr="007B6F96">
        <w:rPr>
          <w:rFonts w:ascii="Times New Roman" w:hAnsi="Times New Roman" w:cs="Times New Roman"/>
          <w:sz w:val="24"/>
          <w:szCs w:val="24"/>
        </w:rPr>
        <w:t>most commonly applied</w:t>
      </w:r>
      <w:proofErr w:type="gramEnd"/>
      <w:r w:rsidRPr="007B6F96">
        <w:rPr>
          <w:rFonts w:ascii="Times New Roman" w:hAnsi="Times New Roman" w:cs="Times New Roman"/>
          <w:sz w:val="24"/>
          <w:szCs w:val="24"/>
        </w:rPr>
        <w:t xml:space="preserve"> to employees at the top and bottom of the hierarchy. For top positions, NC</w:t>
      </w:r>
      <w:r>
        <w:rPr>
          <w:rFonts w:ascii="Times New Roman" w:hAnsi="Times New Roman" w:cs="Times New Roman"/>
          <w:sz w:val="24"/>
          <w:szCs w:val="24"/>
        </w:rPr>
        <w:t>C</w:t>
      </w:r>
      <w:r w:rsidRPr="007B6F96">
        <w:rPr>
          <w:rFonts w:ascii="Times New Roman" w:hAnsi="Times New Roman" w:cs="Times New Roman"/>
          <w:sz w:val="24"/>
          <w:szCs w:val="24"/>
        </w:rPr>
        <w:t>s are used to retain highly productive employees, with firms offering high compensation to ensure their effort and loyalty. In middle positions, NC</w:t>
      </w:r>
      <w:r>
        <w:rPr>
          <w:rFonts w:ascii="Times New Roman" w:hAnsi="Times New Roman" w:cs="Times New Roman"/>
          <w:sz w:val="24"/>
          <w:szCs w:val="24"/>
        </w:rPr>
        <w:t>C</w:t>
      </w:r>
      <w:r w:rsidRPr="007B6F96">
        <w:rPr>
          <w:rFonts w:ascii="Times New Roman" w:hAnsi="Times New Roman" w:cs="Times New Roman"/>
          <w:sz w:val="24"/>
          <w:szCs w:val="24"/>
        </w:rPr>
        <w:t>s are typically absent to maximize employees’ incentives to exert effort, as these workers receive lower wages but benefit from the freedom to compete. Surprisingly, NC</w:t>
      </w:r>
      <w:r>
        <w:rPr>
          <w:rFonts w:ascii="Times New Roman" w:hAnsi="Times New Roman" w:cs="Times New Roman"/>
          <w:sz w:val="24"/>
          <w:szCs w:val="24"/>
        </w:rPr>
        <w:t>C</w:t>
      </w:r>
      <w:r w:rsidRPr="007B6F96">
        <w:rPr>
          <w:rFonts w:ascii="Times New Roman" w:hAnsi="Times New Roman" w:cs="Times New Roman"/>
          <w:sz w:val="24"/>
          <w:szCs w:val="24"/>
        </w:rPr>
        <w:t xml:space="preserve">s reappear at the bottom of the hierarchy, where employees are less </w:t>
      </w:r>
      <w:r w:rsidR="00F06B09" w:rsidRPr="007B6F96">
        <w:rPr>
          <w:rFonts w:ascii="Times New Roman" w:hAnsi="Times New Roman" w:cs="Times New Roman"/>
          <w:sz w:val="24"/>
          <w:szCs w:val="24"/>
        </w:rPr>
        <w:t>productive,</w:t>
      </w:r>
      <w:r w:rsidRPr="007B6F96">
        <w:rPr>
          <w:rFonts w:ascii="Times New Roman" w:hAnsi="Times New Roman" w:cs="Times New Roman"/>
          <w:sz w:val="24"/>
          <w:szCs w:val="24"/>
        </w:rPr>
        <w:t xml:space="preserve"> and their compensation does not incentivize significant effort. </w:t>
      </w:r>
      <w:r>
        <w:rPr>
          <w:rFonts w:ascii="Times New Roman" w:hAnsi="Times New Roman" w:cs="Times New Roman"/>
          <w:sz w:val="24"/>
          <w:szCs w:val="24"/>
        </w:rPr>
        <w:t>The study</w:t>
      </w:r>
      <w:r w:rsidRPr="007B6F96">
        <w:rPr>
          <w:rFonts w:ascii="Times New Roman" w:hAnsi="Times New Roman" w:cs="Times New Roman"/>
          <w:sz w:val="24"/>
          <w:szCs w:val="24"/>
        </w:rPr>
        <w:t xml:space="preserve"> suggests that prohibiting NC</w:t>
      </w:r>
      <w:r>
        <w:rPr>
          <w:rFonts w:ascii="Times New Roman" w:hAnsi="Times New Roman" w:cs="Times New Roman"/>
          <w:sz w:val="24"/>
          <w:szCs w:val="24"/>
        </w:rPr>
        <w:t>C</w:t>
      </w:r>
      <w:r w:rsidRPr="007B6F96">
        <w:rPr>
          <w:rFonts w:ascii="Times New Roman" w:hAnsi="Times New Roman" w:cs="Times New Roman"/>
          <w:sz w:val="24"/>
          <w:szCs w:val="24"/>
        </w:rPr>
        <w:t>s for bottom positions could enhance social welfare by allowing moderate matches between firms and employees to improve productivity and overall economic efficiency.</w:t>
      </w:r>
    </w:p>
    <w:p w14:paraId="1D95C76C" w14:textId="77777777" w:rsidR="00FE2B98" w:rsidRDefault="00FE2B98" w:rsidP="00C7665C">
      <w:pPr>
        <w:spacing w:after="0" w:line="240" w:lineRule="auto"/>
        <w:jc w:val="both"/>
        <w:rPr>
          <w:rFonts w:ascii="Times New Roman" w:hAnsi="Times New Roman" w:cs="Times New Roman"/>
          <w:sz w:val="24"/>
          <w:szCs w:val="24"/>
        </w:rPr>
      </w:pPr>
    </w:p>
    <w:p w14:paraId="617DBD44" w14:textId="6A94143C" w:rsidR="001216C5" w:rsidRPr="00AC7101" w:rsidRDefault="00FE2B98" w:rsidP="00C766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While</w:t>
      </w:r>
      <w:r w:rsidR="001216C5" w:rsidRPr="001216C5">
        <w:rPr>
          <w:rFonts w:ascii="Times New Roman" w:hAnsi="Times New Roman" w:cs="Times New Roman"/>
          <w:sz w:val="24"/>
          <w:szCs w:val="24"/>
        </w:rPr>
        <w:t xml:space="preserve"> NCCs can protect trade secrets and encourage investment in employee training, they also pose significant barriers to job mobility and wage growth, particularly for low-wage workers. The evidence suggests that NCCs often limit career advancement and suppress wages, exacerbating economic vulnerability for those in lower-skilled positions. Regulatory interventions, such as limiting the duration of NCCs, requiring compensation for affected employees, and banning their use for low-wage jobs, are crucial steps towards balancing the protection of business interests with the need to enhance worker mobility and innovation. By adopting these measures, policymakers can foster a more dynamic and equitable labour market, ultimately contributing to higher productivity and economic growth.</w:t>
      </w:r>
    </w:p>
    <w:p w14:paraId="195BE112" w14:textId="77777777" w:rsidR="0028484C" w:rsidRDefault="0028484C" w:rsidP="00D54E76">
      <w:pPr>
        <w:spacing w:after="0" w:line="240" w:lineRule="auto"/>
        <w:rPr>
          <w:rFonts w:ascii="Times New Roman" w:hAnsi="Times New Roman" w:cs="Times New Roman"/>
          <w:b/>
          <w:bCs/>
          <w:sz w:val="24"/>
          <w:szCs w:val="24"/>
        </w:rPr>
      </w:pPr>
    </w:p>
    <w:p w14:paraId="491E63B0" w14:textId="77777777" w:rsidR="0072763D" w:rsidRDefault="00D54E76" w:rsidP="00D54E76">
      <w:pPr>
        <w:pStyle w:val="ListParagraph"/>
        <w:numPr>
          <w:ilvl w:val="0"/>
          <w:numId w:val="35"/>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Conclusions</w:t>
      </w:r>
      <w:bookmarkEnd w:id="0"/>
    </w:p>
    <w:p w14:paraId="754C4D99" w14:textId="77777777" w:rsidR="0072763D" w:rsidRDefault="0072763D" w:rsidP="0072763D">
      <w:pPr>
        <w:spacing w:after="0" w:line="240" w:lineRule="auto"/>
        <w:rPr>
          <w:rFonts w:ascii="Times New Roman" w:hAnsi="Times New Roman" w:cs="Times New Roman"/>
          <w:b/>
          <w:bCs/>
          <w:sz w:val="24"/>
          <w:szCs w:val="24"/>
        </w:rPr>
      </w:pPr>
    </w:p>
    <w:p w14:paraId="7716D28A" w14:textId="4A75B5F0" w:rsidR="001216C5" w:rsidRDefault="001216C5" w:rsidP="001216C5">
      <w:pPr>
        <w:spacing w:after="0" w:line="240" w:lineRule="auto"/>
        <w:jc w:val="both"/>
        <w:rPr>
          <w:rFonts w:ascii="Times New Roman" w:hAnsi="Times New Roman" w:cs="Times New Roman"/>
          <w:sz w:val="24"/>
          <w:szCs w:val="24"/>
        </w:rPr>
      </w:pPr>
      <w:r w:rsidRPr="001216C5">
        <w:rPr>
          <w:rFonts w:ascii="Times New Roman" w:hAnsi="Times New Roman" w:cs="Times New Roman"/>
          <w:sz w:val="24"/>
          <w:szCs w:val="24"/>
        </w:rPr>
        <w:t>This paper has explored the relationship between competition, productivity, and labour markets in Australia, emphasi</w:t>
      </w:r>
      <w:r w:rsidR="00CF4045">
        <w:rPr>
          <w:rFonts w:ascii="Times New Roman" w:hAnsi="Times New Roman" w:cs="Times New Roman"/>
          <w:sz w:val="24"/>
          <w:szCs w:val="24"/>
        </w:rPr>
        <w:t>s</w:t>
      </w:r>
      <w:r w:rsidRPr="001216C5">
        <w:rPr>
          <w:rFonts w:ascii="Times New Roman" w:hAnsi="Times New Roman" w:cs="Times New Roman"/>
          <w:sz w:val="24"/>
          <w:szCs w:val="24"/>
        </w:rPr>
        <w:t xml:space="preserve">ing the critical role that competition plays in enhancing wage and productivity growth. The analysis </w:t>
      </w:r>
      <w:r>
        <w:rPr>
          <w:rFonts w:ascii="Times New Roman" w:hAnsi="Times New Roman" w:cs="Times New Roman"/>
          <w:sz w:val="24"/>
          <w:szCs w:val="24"/>
        </w:rPr>
        <w:t xml:space="preserve">highlights </w:t>
      </w:r>
      <w:r w:rsidRPr="001216C5">
        <w:rPr>
          <w:rFonts w:ascii="Times New Roman" w:hAnsi="Times New Roman" w:cs="Times New Roman"/>
          <w:sz w:val="24"/>
          <w:szCs w:val="24"/>
        </w:rPr>
        <w:t>the importance of a competitive labour market in driving economic efficiency, innovation, and fairness, particularly in the context of Australia’s current economic challenges, including low productivity growth and variable wage increases across sectors.</w:t>
      </w:r>
    </w:p>
    <w:p w14:paraId="31773443" w14:textId="77777777" w:rsidR="001216C5" w:rsidRPr="001216C5" w:rsidRDefault="001216C5" w:rsidP="001216C5">
      <w:pPr>
        <w:spacing w:after="0" w:line="240" w:lineRule="auto"/>
        <w:jc w:val="both"/>
        <w:rPr>
          <w:rFonts w:ascii="Times New Roman" w:hAnsi="Times New Roman" w:cs="Times New Roman"/>
          <w:sz w:val="24"/>
          <w:szCs w:val="24"/>
        </w:rPr>
      </w:pPr>
    </w:p>
    <w:p w14:paraId="4197F6FD" w14:textId="20D19B52" w:rsidR="001216C5" w:rsidRDefault="001216C5" w:rsidP="001216C5">
      <w:pPr>
        <w:spacing w:after="0" w:line="240" w:lineRule="auto"/>
        <w:jc w:val="both"/>
        <w:rPr>
          <w:rFonts w:ascii="Times New Roman" w:hAnsi="Times New Roman" w:cs="Times New Roman"/>
          <w:sz w:val="24"/>
          <w:szCs w:val="24"/>
        </w:rPr>
      </w:pPr>
      <w:r w:rsidRPr="001216C5">
        <w:rPr>
          <w:rFonts w:ascii="Times New Roman" w:hAnsi="Times New Roman" w:cs="Times New Roman"/>
          <w:sz w:val="24"/>
          <w:szCs w:val="24"/>
        </w:rPr>
        <w:t>The overview of the Australian labour market highlighted significant trends and challenges, such as the rise of part-time and casual employment, gender disparities, and youth unemployment. These issues are compounded by the recent slowdown in productivity growth, which is at its lowest in 60 years. Addressing these challenges requires a comprehensive approach that includes fostering competition in the labour market.</w:t>
      </w:r>
    </w:p>
    <w:p w14:paraId="77A0B346" w14:textId="77777777" w:rsidR="001216C5" w:rsidRPr="001216C5" w:rsidRDefault="001216C5" w:rsidP="001216C5">
      <w:pPr>
        <w:spacing w:after="0" w:line="240" w:lineRule="auto"/>
        <w:jc w:val="both"/>
        <w:rPr>
          <w:rFonts w:ascii="Times New Roman" w:hAnsi="Times New Roman" w:cs="Times New Roman"/>
          <w:sz w:val="24"/>
          <w:szCs w:val="24"/>
        </w:rPr>
      </w:pPr>
    </w:p>
    <w:p w14:paraId="7DEB0F50" w14:textId="5383A9D0" w:rsidR="001216C5" w:rsidRDefault="001216C5" w:rsidP="001216C5">
      <w:pPr>
        <w:spacing w:after="0" w:line="240" w:lineRule="auto"/>
        <w:jc w:val="both"/>
        <w:rPr>
          <w:rFonts w:ascii="Times New Roman" w:hAnsi="Times New Roman" w:cs="Times New Roman"/>
          <w:sz w:val="24"/>
          <w:szCs w:val="24"/>
        </w:rPr>
      </w:pPr>
      <w:r w:rsidRPr="001216C5">
        <w:rPr>
          <w:rFonts w:ascii="Times New Roman" w:hAnsi="Times New Roman" w:cs="Times New Roman"/>
          <w:sz w:val="24"/>
          <w:szCs w:val="24"/>
        </w:rPr>
        <w:t>The role of competition agencies is crucial in this context. By preventing anti-competitive practices such as wage-fixing and non-compete agreements, these agencies can enhance job mobility, ensure fair compensation, and support a more dynamic and resilient labour market. The case study on non-compete clauses (NCCs) provide</w:t>
      </w:r>
      <w:r w:rsidR="00E82A43">
        <w:rPr>
          <w:rFonts w:ascii="Times New Roman" w:hAnsi="Times New Roman" w:cs="Times New Roman"/>
          <w:sz w:val="24"/>
          <w:szCs w:val="24"/>
        </w:rPr>
        <w:t>s</w:t>
      </w:r>
      <w:r w:rsidRPr="001216C5">
        <w:rPr>
          <w:rFonts w:ascii="Times New Roman" w:hAnsi="Times New Roman" w:cs="Times New Roman"/>
          <w:sz w:val="24"/>
          <w:szCs w:val="24"/>
        </w:rPr>
        <w:t xml:space="preserve"> valuable insights into their evolution, prevalence, and economic impacts. While NCCs can protect trade secrets and encourage investment in employee training, they also pose significant barriers to job mobility and wage growth, particularly for low-wage workers.</w:t>
      </w:r>
    </w:p>
    <w:p w14:paraId="0D1EF192" w14:textId="77777777" w:rsidR="001216C5" w:rsidRPr="001216C5" w:rsidRDefault="001216C5" w:rsidP="001216C5">
      <w:pPr>
        <w:spacing w:after="0" w:line="240" w:lineRule="auto"/>
        <w:jc w:val="both"/>
        <w:rPr>
          <w:rFonts w:ascii="Times New Roman" w:hAnsi="Times New Roman" w:cs="Times New Roman"/>
          <w:sz w:val="24"/>
          <w:szCs w:val="24"/>
        </w:rPr>
      </w:pPr>
    </w:p>
    <w:p w14:paraId="3DB7743D" w14:textId="77777777" w:rsidR="001216C5" w:rsidRDefault="001216C5" w:rsidP="001216C5">
      <w:pPr>
        <w:spacing w:after="0" w:line="240" w:lineRule="auto"/>
        <w:jc w:val="both"/>
        <w:rPr>
          <w:rFonts w:ascii="Times New Roman" w:hAnsi="Times New Roman" w:cs="Times New Roman"/>
          <w:sz w:val="24"/>
          <w:szCs w:val="24"/>
        </w:rPr>
      </w:pPr>
      <w:r w:rsidRPr="001216C5">
        <w:rPr>
          <w:rFonts w:ascii="Times New Roman" w:hAnsi="Times New Roman" w:cs="Times New Roman"/>
          <w:sz w:val="24"/>
          <w:szCs w:val="24"/>
        </w:rPr>
        <w:t>The findings suggest that regulatory interventions, such as limiting the duration of NCCs, requiring compensation for affected employees, and banning their use for low-wage jobs, are essential to balance the protection of business interests with the need to enhance worker mobility and innovation. These measures can help create a more equitable and dynamic labour market, ultimately contributing to higher productivity and economic growth.</w:t>
      </w:r>
    </w:p>
    <w:p w14:paraId="0DE90ABB" w14:textId="77777777" w:rsidR="001216C5" w:rsidRPr="001216C5" w:rsidRDefault="001216C5" w:rsidP="001216C5">
      <w:pPr>
        <w:spacing w:after="0" w:line="240" w:lineRule="auto"/>
        <w:jc w:val="both"/>
        <w:rPr>
          <w:rFonts w:ascii="Times New Roman" w:hAnsi="Times New Roman" w:cs="Times New Roman"/>
          <w:sz w:val="24"/>
          <w:szCs w:val="24"/>
        </w:rPr>
      </w:pPr>
    </w:p>
    <w:p w14:paraId="41F30B85" w14:textId="77777777" w:rsidR="001216C5" w:rsidRPr="001216C5" w:rsidRDefault="001216C5" w:rsidP="001216C5">
      <w:pPr>
        <w:spacing w:after="0" w:line="240" w:lineRule="auto"/>
        <w:jc w:val="both"/>
        <w:rPr>
          <w:rFonts w:ascii="Times New Roman" w:hAnsi="Times New Roman" w:cs="Times New Roman"/>
          <w:sz w:val="24"/>
          <w:szCs w:val="24"/>
        </w:rPr>
      </w:pPr>
      <w:r w:rsidRPr="001216C5">
        <w:rPr>
          <w:rFonts w:ascii="Times New Roman" w:hAnsi="Times New Roman" w:cs="Times New Roman"/>
          <w:sz w:val="24"/>
          <w:szCs w:val="24"/>
        </w:rPr>
        <w:t>In conclusion, fostering competition in the labour market is vital for addressing Australia’s productivity challenges and ensuring sustainable economic growth. Policymakers must continue to implement and refine strategies that promote fair competition, protect workers’ rights, and encourage innovation. By doing so, Australia can build a more resilient and inclusive economy that benefits all workers and businesses.</w:t>
      </w:r>
    </w:p>
    <w:p w14:paraId="29D784D8" w14:textId="77777777" w:rsidR="0072763D" w:rsidRDefault="0072763D" w:rsidP="0072763D">
      <w:pPr>
        <w:spacing w:after="0" w:line="240" w:lineRule="auto"/>
        <w:rPr>
          <w:rFonts w:ascii="Times New Roman" w:hAnsi="Times New Roman" w:cs="Times New Roman"/>
          <w:b/>
          <w:bCs/>
          <w:sz w:val="24"/>
          <w:szCs w:val="24"/>
        </w:rPr>
      </w:pPr>
    </w:p>
    <w:p w14:paraId="1FE7F6B8" w14:textId="77777777" w:rsidR="0072763D" w:rsidRDefault="0072763D" w:rsidP="0072763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4D10161D" w14:textId="77777777" w:rsidR="0072763D" w:rsidRDefault="0072763D" w:rsidP="0072763D">
      <w:pPr>
        <w:spacing w:after="0" w:line="240" w:lineRule="auto"/>
        <w:rPr>
          <w:rFonts w:ascii="Times New Roman" w:hAnsi="Times New Roman" w:cs="Times New Roman"/>
          <w:b/>
          <w:bCs/>
          <w:sz w:val="24"/>
          <w:szCs w:val="24"/>
        </w:rPr>
      </w:pPr>
    </w:p>
    <w:p w14:paraId="3444FD01" w14:textId="58976E28" w:rsidR="005E3546" w:rsidRDefault="005E3546" w:rsidP="00F374D1">
      <w:pPr>
        <w:spacing w:after="0" w:line="240" w:lineRule="auto"/>
        <w:jc w:val="both"/>
        <w:rPr>
          <w:rFonts w:ascii="Times New Roman" w:hAnsi="Times New Roman" w:cs="Times New Roman"/>
          <w:sz w:val="24"/>
          <w:szCs w:val="24"/>
        </w:rPr>
      </w:pPr>
      <w:r w:rsidRPr="005E3546">
        <w:rPr>
          <w:rFonts w:ascii="Times New Roman" w:hAnsi="Times New Roman" w:cs="Times New Roman"/>
          <w:sz w:val="24"/>
          <w:szCs w:val="24"/>
        </w:rPr>
        <w:t>Acemoglu, D. and Restrepo, P. (2018). The Race between Man and Machine: Implications of Technology for Growth, Factor Shares, and Employment.</w:t>
      </w:r>
      <w:r>
        <w:rPr>
          <w:rFonts w:ascii="Times New Roman" w:hAnsi="Times New Roman" w:cs="Times New Roman"/>
          <w:b/>
          <w:bCs/>
          <w:sz w:val="24"/>
          <w:szCs w:val="24"/>
        </w:rPr>
        <w:t xml:space="preserve"> </w:t>
      </w:r>
      <w:r w:rsidRPr="005E3546">
        <w:rPr>
          <w:rFonts w:ascii="Times New Roman" w:hAnsi="Times New Roman" w:cs="Times New Roman"/>
          <w:i/>
          <w:iCs/>
          <w:sz w:val="24"/>
          <w:szCs w:val="24"/>
        </w:rPr>
        <w:t>American Economic Review</w:t>
      </w:r>
      <w:r w:rsidRPr="005E3546">
        <w:rPr>
          <w:rFonts w:ascii="Times New Roman" w:hAnsi="Times New Roman" w:cs="Times New Roman"/>
          <w:sz w:val="24"/>
          <w:szCs w:val="24"/>
        </w:rPr>
        <w:t>, 108</w:t>
      </w:r>
      <w:r>
        <w:rPr>
          <w:rFonts w:ascii="Times New Roman" w:hAnsi="Times New Roman" w:cs="Times New Roman"/>
          <w:sz w:val="24"/>
          <w:szCs w:val="24"/>
        </w:rPr>
        <w:t>(</w:t>
      </w:r>
      <w:r w:rsidRPr="005E3546">
        <w:rPr>
          <w:rFonts w:ascii="Times New Roman" w:hAnsi="Times New Roman" w:cs="Times New Roman"/>
          <w:sz w:val="24"/>
          <w:szCs w:val="24"/>
        </w:rPr>
        <w:t>6</w:t>
      </w:r>
      <w:r>
        <w:rPr>
          <w:rFonts w:ascii="Times New Roman" w:hAnsi="Times New Roman" w:cs="Times New Roman"/>
          <w:sz w:val="24"/>
          <w:szCs w:val="24"/>
        </w:rPr>
        <w:t>)</w:t>
      </w:r>
      <w:r w:rsidRPr="005E3546">
        <w:rPr>
          <w:rFonts w:ascii="Times New Roman" w:hAnsi="Times New Roman" w:cs="Times New Roman"/>
          <w:sz w:val="24"/>
          <w:szCs w:val="24"/>
        </w:rPr>
        <w:t>, 1488-1542. </w:t>
      </w:r>
      <w:r w:rsidR="00040402">
        <w:rPr>
          <w:rFonts w:ascii="Times New Roman" w:hAnsi="Times New Roman" w:cs="Times New Roman"/>
          <w:sz w:val="24"/>
          <w:szCs w:val="24"/>
        </w:rPr>
        <w:t xml:space="preserve"> </w:t>
      </w:r>
    </w:p>
    <w:p w14:paraId="25A8AD65" w14:textId="77777777" w:rsidR="004128DF" w:rsidRDefault="004128DF" w:rsidP="00F374D1">
      <w:pPr>
        <w:spacing w:after="0" w:line="240" w:lineRule="auto"/>
        <w:jc w:val="both"/>
        <w:rPr>
          <w:rFonts w:ascii="Times New Roman" w:hAnsi="Times New Roman" w:cs="Times New Roman"/>
          <w:sz w:val="24"/>
          <w:szCs w:val="24"/>
        </w:rPr>
      </w:pPr>
    </w:p>
    <w:p w14:paraId="43A0E4D6" w14:textId="7659FC5D" w:rsidR="004128DF" w:rsidRDefault="004128DF" w:rsidP="00F374D1">
      <w:pPr>
        <w:spacing w:after="0" w:line="240" w:lineRule="auto"/>
        <w:jc w:val="both"/>
        <w:rPr>
          <w:rFonts w:ascii="Times New Roman" w:hAnsi="Times New Roman" w:cs="Times New Roman"/>
          <w:sz w:val="24"/>
          <w:szCs w:val="24"/>
        </w:rPr>
      </w:pPr>
      <w:r w:rsidRPr="005E3546">
        <w:rPr>
          <w:rFonts w:ascii="Times New Roman" w:hAnsi="Times New Roman" w:cs="Times New Roman"/>
          <w:sz w:val="24"/>
          <w:szCs w:val="24"/>
        </w:rPr>
        <w:t>Acemoglu, D. and Restrepo, P. (201</w:t>
      </w:r>
      <w:r>
        <w:rPr>
          <w:rFonts w:ascii="Times New Roman" w:hAnsi="Times New Roman" w:cs="Times New Roman"/>
          <w:sz w:val="24"/>
          <w:szCs w:val="24"/>
        </w:rPr>
        <w:t>8</w:t>
      </w:r>
      <w:r w:rsidRPr="005E3546">
        <w:rPr>
          <w:rFonts w:ascii="Times New Roman" w:hAnsi="Times New Roman" w:cs="Times New Roman"/>
          <w:sz w:val="24"/>
          <w:szCs w:val="24"/>
        </w:rPr>
        <w:t xml:space="preserve">). </w:t>
      </w:r>
      <w:r w:rsidRPr="004128DF">
        <w:rPr>
          <w:rFonts w:ascii="Times New Roman" w:hAnsi="Times New Roman" w:cs="Times New Roman"/>
          <w:sz w:val="24"/>
          <w:szCs w:val="24"/>
        </w:rPr>
        <w:t>Low-Skill and High-Skill Automation. </w:t>
      </w:r>
      <w:r w:rsidRPr="004128DF">
        <w:rPr>
          <w:rFonts w:ascii="Times New Roman" w:hAnsi="Times New Roman" w:cs="Times New Roman"/>
          <w:i/>
          <w:iCs/>
          <w:sz w:val="24"/>
          <w:szCs w:val="24"/>
        </w:rPr>
        <w:t>Journal of Human Capital</w:t>
      </w:r>
      <w:r w:rsidRPr="004128DF">
        <w:rPr>
          <w:rFonts w:ascii="Times New Roman" w:hAnsi="Times New Roman" w:cs="Times New Roman"/>
          <w:sz w:val="24"/>
          <w:szCs w:val="24"/>
        </w:rPr>
        <w:t xml:space="preserve">, </w:t>
      </w:r>
      <w:r>
        <w:rPr>
          <w:rFonts w:ascii="Times New Roman" w:hAnsi="Times New Roman" w:cs="Times New Roman"/>
          <w:sz w:val="24"/>
          <w:szCs w:val="24"/>
        </w:rPr>
        <w:t>12(2)</w:t>
      </w:r>
      <w:r w:rsidRPr="004128DF">
        <w:rPr>
          <w:rFonts w:ascii="Times New Roman" w:hAnsi="Times New Roman" w:cs="Times New Roman"/>
          <w:sz w:val="24"/>
          <w:szCs w:val="24"/>
        </w:rPr>
        <w:t>, 204-232</w:t>
      </w:r>
      <w:r>
        <w:rPr>
          <w:rFonts w:ascii="Times New Roman" w:hAnsi="Times New Roman" w:cs="Times New Roman"/>
          <w:sz w:val="24"/>
          <w:szCs w:val="24"/>
        </w:rPr>
        <w:t>.</w:t>
      </w:r>
    </w:p>
    <w:p w14:paraId="18990360" w14:textId="77777777" w:rsidR="005E3546" w:rsidRDefault="005E3546" w:rsidP="00F374D1">
      <w:pPr>
        <w:spacing w:after="0" w:line="240" w:lineRule="auto"/>
        <w:jc w:val="both"/>
        <w:rPr>
          <w:rFonts w:ascii="Times New Roman" w:hAnsi="Times New Roman" w:cs="Times New Roman"/>
          <w:sz w:val="24"/>
          <w:szCs w:val="24"/>
        </w:rPr>
      </w:pPr>
    </w:p>
    <w:p w14:paraId="19A7775D" w14:textId="55AAE827" w:rsidR="00F374D1" w:rsidRPr="00C34533" w:rsidRDefault="00F374D1" w:rsidP="00F374D1">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 xml:space="preserve">Andrews, D., </w:t>
      </w:r>
      <w:r w:rsidR="00266551" w:rsidRPr="00C34533">
        <w:rPr>
          <w:rFonts w:ascii="Times New Roman" w:hAnsi="Times New Roman" w:cs="Times New Roman"/>
          <w:sz w:val="24"/>
          <w:szCs w:val="24"/>
        </w:rPr>
        <w:t>and</w:t>
      </w:r>
      <w:r w:rsidRPr="00C34533">
        <w:rPr>
          <w:rFonts w:ascii="Times New Roman" w:hAnsi="Times New Roman" w:cs="Times New Roman"/>
          <w:sz w:val="24"/>
          <w:szCs w:val="24"/>
        </w:rPr>
        <w:t xml:space="preserve"> Jarvis, B. (2023). The ghosts of employers past: how prevalent are non-compete clauses in </w:t>
      </w:r>
      <w:proofErr w:type="gramStart"/>
      <w:r w:rsidRPr="00C34533">
        <w:rPr>
          <w:rFonts w:ascii="Times New Roman" w:hAnsi="Times New Roman" w:cs="Times New Roman"/>
          <w:sz w:val="24"/>
          <w:szCs w:val="24"/>
        </w:rPr>
        <w:t>Australia?</w:t>
      </w:r>
      <w:r w:rsidR="0038070E" w:rsidRPr="00C34533">
        <w:rPr>
          <w:rFonts w:ascii="Times New Roman" w:hAnsi="Times New Roman" w:cs="Times New Roman"/>
          <w:sz w:val="24"/>
          <w:szCs w:val="24"/>
        </w:rPr>
        <w:t>.</w:t>
      </w:r>
      <w:proofErr w:type="gramEnd"/>
      <w:r w:rsidRPr="00C34533">
        <w:rPr>
          <w:rFonts w:ascii="Times New Roman" w:hAnsi="Times New Roman" w:cs="Times New Roman"/>
          <w:sz w:val="24"/>
          <w:szCs w:val="24"/>
        </w:rPr>
        <w:t xml:space="preserve"> e61 Institute.</w:t>
      </w:r>
    </w:p>
    <w:p w14:paraId="7CBFCECC" w14:textId="77777777" w:rsidR="00F374D1" w:rsidRPr="00C34533" w:rsidRDefault="00F374D1" w:rsidP="00F374D1">
      <w:pPr>
        <w:spacing w:after="0" w:line="240" w:lineRule="auto"/>
        <w:jc w:val="both"/>
        <w:rPr>
          <w:rFonts w:ascii="Times New Roman" w:hAnsi="Times New Roman" w:cs="Times New Roman"/>
          <w:sz w:val="24"/>
          <w:szCs w:val="24"/>
        </w:rPr>
      </w:pPr>
    </w:p>
    <w:p w14:paraId="1ABF8933" w14:textId="4469D603" w:rsidR="0072763D" w:rsidRPr="00C34533" w:rsidRDefault="0072763D" w:rsidP="00F374D1">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Autor, D., Dube, A</w:t>
      </w:r>
      <w:r w:rsidR="00372919" w:rsidRPr="00C34533">
        <w:rPr>
          <w:rFonts w:ascii="Times New Roman" w:hAnsi="Times New Roman" w:cs="Times New Roman"/>
          <w:sz w:val="24"/>
          <w:szCs w:val="24"/>
        </w:rPr>
        <w:t xml:space="preserve"> and</w:t>
      </w:r>
      <w:r w:rsidRPr="00C34533">
        <w:rPr>
          <w:rFonts w:ascii="Times New Roman" w:hAnsi="Times New Roman" w:cs="Times New Roman"/>
          <w:sz w:val="24"/>
          <w:szCs w:val="24"/>
        </w:rPr>
        <w:t xml:space="preserve"> McGrew, A. (2023). The Unexpected Compression: Competition at Work in the Low Wage Labor Market</w:t>
      </w:r>
      <w:r w:rsidR="004128DF">
        <w:rPr>
          <w:rFonts w:ascii="Times New Roman" w:hAnsi="Times New Roman" w:cs="Times New Roman"/>
          <w:sz w:val="24"/>
          <w:szCs w:val="24"/>
        </w:rPr>
        <w:t xml:space="preserve">. </w:t>
      </w:r>
      <w:r w:rsidRPr="00C34533">
        <w:rPr>
          <w:rFonts w:ascii="Times New Roman" w:hAnsi="Times New Roman" w:cs="Times New Roman"/>
          <w:sz w:val="24"/>
          <w:szCs w:val="24"/>
        </w:rPr>
        <w:t xml:space="preserve">NBER Working Paper No. 31010. National Bureau of Economic Research. </w:t>
      </w:r>
    </w:p>
    <w:p w14:paraId="0C33A6EC" w14:textId="77777777" w:rsidR="0072763D" w:rsidRPr="00C34533" w:rsidRDefault="0072763D" w:rsidP="00182BC3">
      <w:pPr>
        <w:spacing w:after="0" w:line="240" w:lineRule="auto"/>
        <w:jc w:val="both"/>
        <w:rPr>
          <w:rFonts w:ascii="Times New Roman" w:hAnsi="Times New Roman" w:cs="Times New Roman"/>
          <w:sz w:val="24"/>
          <w:szCs w:val="24"/>
        </w:rPr>
      </w:pPr>
    </w:p>
    <w:p w14:paraId="2B194C6F" w14:textId="6C9D6BC2" w:rsidR="00D10DC2" w:rsidRPr="00C34533" w:rsidRDefault="00266551" w:rsidP="00182BC3">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Buckley, J., Smith, A., &amp; Johnson, R. (2024). The impact of non-compete clauses on job mobility and wages in Australia. e61 Institute.</w:t>
      </w:r>
    </w:p>
    <w:p w14:paraId="08834246" w14:textId="77777777" w:rsidR="00266551" w:rsidRPr="00C34533" w:rsidRDefault="00266551" w:rsidP="00182BC3">
      <w:pPr>
        <w:spacing w:after="0" w:line="240" w:lineRule="auto"/>
        <w:jc w:val="both"/>
        <w:rPr>
          <w:rFonts w:ascii="Times New Roman" w:hAnsi="Times New Roman" w:cs="Times New Roman"/>
          <w:sz w:val="24"/>
          <w:szCs w:val="24"/>
        </w:rPr>
      </w:pPr>
    </w:p>
    <w:p w14:paraId="48D0540D" w14:textId="1E0C091B" w:rsidR="0072763D" w:rsidRPr="00C34533" w:rsidRDefault="0072763D" w:rsidP="00182BC3">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Commonwealth of Australia (2023). Working Future: The Australian Government’s White Paper on Jobs and Opportunities</w:t>
      </w:r>
      <w:r w:rsidR="009828F8">
        <w:rPr>
          <w:rFonts w:ascii="Times New Roman" w:hAnsi="Times New Roman" w:cs="Times New Roman"/>
          <w:sz w:val="24"/>
          <w:szCs w:val="24"/>
        </w:rPr>
        <w:t>, Department of the Treasury</w:t>
      </w:r>
      <w:r w:rsidRPr="00C34533">
        <w:rPr>
          <w:rFonts w:ascii="Times New Roman" w:hAnsi="Times New Roman" w:cs="Times New Roman"/>
          <w:sz w:val="24"/>
          <w:szCs w:val="24"/>
        </w:rPr>
        <w:t>.</w:t>
      </w:r>
    </w:p>
    <w:p w14:paraId="3319DC87" w14:textId="77777777" w:rsidR="0072763D" w:rsidRPr="00C34533" w:rsidRDefault="0072763D" w:rsidP="00182BC3">
      <w:pPr>
        <w:spacing w:after="0" w:line="240" w:lineRule="auto"/>
        <w:jc w:val="both"/>
        <w:rPr>
          <w:rFonts w:ascii="Times New Roman" w:hAnsi="Times New Roman" w:cs="Times New Roman"/>
          <w:sz w:val="24"/>
          <w:szCs w:val="24"/>
        </w:rPr>
      </w:pPr>
    </w:p>
    <w:p w14:paraId="37D98750" w14:textId="4BC8E21D" w:rsidR="0072763D" w:rsidRPr="00C34533" w:rsidRDefault="0072763D" w:rsidP="00182BC3">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 xml:space="preserve">Deloitte Access Economics and RMIT Online (2023). Ready, set, upskill: Prioritising skills for a resilient workforce. </w:t>
      </w:r>
    </w:p>
    <w:p w14:paraId="61810BF8" w14:textId="77777777" w:rsidR="008B3167" w:rsidRPr="00C34533" w:rsidRDefault="008B3167" w:rsidP="00182BC3">
      <w:pPr>
        <w:spacing w:after="0" w:line="240" w:lineRule="auto"/>
        <w:jc w:val="both"/>
        <w:rPr>
          <w:rFonts w:ascii="Times New Roman" w:hAnsi="Times New Roman" w:cs="Times New Roman"/>
          <w:sz w:val="24"/>
          <w:szCs w:val="24"/>
        </w:rPr>
      </w:pPr>
    </w:p>
    <w:p w14:paraId="1C80FF91" w14:textId="2BC1BC33" w:rsidR="00265108" w:rsidRPr="00C34533" w:rsidRDefault="00265108" w:rsidP="00182BC3">
      <w:pPr>
        <w:spacing w:after="0" w:line="240" w:lineRule="auto"/>
        <w:jc w:val="both"/>
        <w:rPr>
          <w:rFonts w:ascii="Times New Roman" w:eastAsia="Times New Roman" w:hAnsi="Times New Roman" w:cs="Times New Roman"/>
          <w:kern w:val="0"/>
          <w:sz w:val="24"/>
          <w:szCs w:val="24"/>
          <w:lang w:eastAsia="en-AU"/>
          <w14:ligatures w14:val="none"/>
        </w:rPr>
      </w:pPr>
      <w:r w:rsidRPr="00C34533">
        <w:rPr>
          <w:rFonts w:ascii="Times New Roman" w:eastAsia="Times New Roman" w:hAnsi="Times New Roman" w:cs="Times New Roman"/>
          <w:kern w:val="0"/>
          <w:sz w:val="24"/>
          <w:szCs w:val="24"/>
          <w:lang w:eastAsia="en-AU"/>
          <w14:ligatures w14:val="none"/>
        </w:rPr>
        <w:t>Feher, A. (2023a)</w:t>
      </w:r>
      <w:r w:rsidR="0038070E" w:rsidRPr="00C34533">
        <w:rPr>
          <w:rFonts w:ascii="Times New Roman" w:eastAsia="Times New Roman" w:hAnsi="Times New Roman" w:cs="Times New Roman"/>
          <w:kern w:val="0"/>
          <w:sz w:val="24"/>
          <w:szCs w:val="24"/>
          <w:lang w:eastAsia="en-AU"/>
          <w14:ligatures w14:val="none"/>
        </w:rPr>
        <w:t>. The economics of non-compete clauses. University of Amsterdam.</w:t>
      </w:r>
    </w:p>
    <w:p w14:paraId="5A201383" w14:textId="77777777" w:rsidR="00265108" w:rsidRPr="00C34533" w:rsidRDefault="00265108" w:rsidP="00182BC3">
      <w:pPr>
        <w:spacing w:after="0" w:line="240" w:lineRule="auto"/>
        <w:jc w:val="both"/>
        <w:rPr>
          <w:rFonts w:ascii="Times New Roman" w:eastAsia="Times New Roman" w:hAnsi="Times New Roman" w:cs="Times New Roman"/>
          <w:kern w:val="0"/>
          <w:sz w:val="24"/>
          <w:szCs w:val="24"/>
          <w:lang w:eastAsia="en-AU"/>
          <w14:ligatures w14:val="none"/>
        </w:rPr>
      </w:pPr>
    </w:p>
    <w:p w14:paraId="68C62C16" w14:textId="66237588" w:rsidR="00265108" w:rsidRPr="00C34533" w:rsidRDefault="00265108" w:rsidP="00182BC3">
      <w:pPr>
        <w:spacing w:after="0" w:line="240" w:lineRule="auto"/>
        <w:jc w:val="both"/>
        <w:rPr>
          <w:rFonts w:ascii="Times New Roman" w:eastAsia="Times New Roman" w:hAnsi="Times New Roman" w:cs="Times New Roman"/>
          <w:kern w:val="0"/>
          <w:sz w:val="24"/>
          <w:szCs w:val="24"/>
          <w:lang w:eastAsia="en-AU"/>
          <w14:ligatures w14:val="none"/>
        </w:rPr>
      </w:pPr>
      <w:r w:rsidRPr="00C34533">
        <w:rPr>
          <w:rFonts w:ascii="Times New Roman" w:eastAsia="Times New Roman" w:hAnsi="Times New Roman" w:cs="Times New Roman"/>
          <w:kern w:val="0"/>
          <w:sz w:val="24"/>
          <w:szCs w:val="24"/>
          <w:lang w:eastAsia="en-AU"/>
          <w14:ligatures w14:val="none"/>
        </w:rPr>
        <w:t>Feher, A. (2023b)</w:t>
      </w:r>
      <w:r w:rsidR="0038070E" w:rsidRPr="00C34533">
        <w:rPr>
          <w:rFonts w:ascii="Times New Roman" w:eastAsia="Times New Roman" w:hAnsi="Times New Roman" w:cs="Times New Roman"/>
          <w:kern w:val="0"/>
          <w:sz w:val="24"/>
          <w:szCs w:val="24"/>
          <w:lang w:eastAsia="en-AU"/>
          <w14:ligatures w14:val="none"/>
        </w:rPr>
        <w:t xml:space="preserve">. </w:t>
      </w:r>
      <w:r w:rsidR="00BA25B4" w:rsidRPr="00C34533">
        <w:rPr>
          <w:rFonts w:ascii="Times New Roman" w:eastAsia="Times New Roman" w:hAnsi="Times New Roman" w:cs="Times New Roman"/>
          <w:kern w:val="0"/>
          <w:sz w:val="24"/>
          <w:szCs w:val="24"/>
          <w:lang w:eastAsia="en-AU"/>
          <w14:ligatures w14:val="none"/>
        </w:rPr>
        <w:t>Non-competition Agreements and Dedicated Human Capital</w:t>
      </w:r>
      <w:r w:rsidR="0038070E" w:rsidRPr="00C34533">
        <w:rPr>
          <w:rFonts w:ascii="Times New Roman" w:eastAsia="Times New Roman" w:hAnsi="Times New Roman" w:cs="Times New Roman"/>
          <w:kern w:val="0"/>
          <w:sz w:val="24"/>
          <w:szCs w:val="24"/>
          <w:lang w:eastAsia="en-AU"/>
          <w14:ligatures w14:val="none"/>
        </w:rPr>
        <w:t>. University of Amsterdam.</w:t>
      </w:r>
    </w:p>
    <w:p w14:paraId="71CFD2B3" w14:textId="77777777" w:rsidR="00265108" w:rsidRPr="00C34533" w:rsidRDefault="00265108" w:rsidP="00182BC3">
      <w:pPr>
        <w:spacing w:after="0" w:line="240" w:lineRule="auto"/>
        <w:jc w:val="both"/>
        <w:rPr>
          <w:rFonts w:ascii="Times New Roman" w:eastAsia="Times New Roman" w:hAnsi="Times New Roman" w:cs="Times New Roman"/>
          <w:kern w:val="0"/>
          <w:sz w:val="24"/>
          <w:szCs w:val="24"/>
          <w:lang w:eastAsia="en-AU"/>
          <w14:ligatures w14:val="none"/>
        </w:rPr>
      </w:pPr>
    </w:p>
    <w:p w14:paraId="0005AA8E" w14:textId="51E30DF7" w:rsidR="00372859" w:rsidRPr="00C34533" w:rsidRDefault="008B3167" w:rsidP="00182BC3">
      <w:pPr>
        <w:spacing w:after="0" w:line="240" w:lineRule="auto"/>
        <w:jc w:val="both"/>
        <w:rPr>
          <w:rFonts w:ascii="Times New Roman" w:hAnsi="Times New Roman" w:cs="Times New Roman"/>
          <w:sz w:val="24"/>
          <w:szCs w:val="24"/>
        </w:rPr>
      </w:pPr>
      <w:proofErr w:type="spellStart"/>
      <w:r w:rsidRPr="00F122F5">
        <w:rPr>
          <w:rFonts w:ascii="Times New Roman" w:eastAsia="Times New Roman" w:hAnsi="Times New Roman" w:cs="Times New Roman"/>
          <w:kern w:val="0"/>
          <w:sz w:val="24"/>
          <w:szCs w:val="24"/>
          <w:lang w:eastAsia="en-AU"/>
          <w14:ligatures w14:val="none"/>
        </w:rPr>
        <w:t>Garmaise</w:t>
      </w:r>
      <w:proofErr w:type="spellEnd"/>
      <w:r w:rsidR="007F0FA8" w:rsidRPr="00F122F5">
        <w:rPr>
          <w:rFonts w:ascii="Times New Roman" w:eastAsia="Times New Roman" w:hAnsi="Times New Roman" w:cs="Times New Roman"/>
          <w:kern w:val="0"/>
          <w:sz w:val="24"/>
          <w:szCs w:val="24"/>
          <w:lang w:eastAsia="en-AU"/>
          <w14:ligatures w14:val="none"/>
        </w:rPr>
        <w:t xml:space="preserve">, </w:t>
      </w:r>
      <w:r w:rsidR="007F0FA8" w:rsidRPr="00F122F5">
        <w:rPr>
          <w:rFonts w:ascii="Times New Roman" w:hAnsi="Times New Roman" w:cs="Times New Roman"/>
          <w:sz w:val="24"/>
          <w:szCs w:val="24"/>
        </w:rPr>
        <w:t>M. J.</w:t>
      </w:r>
      <w:r w:rsidRPr="00F122F5">
        <w:rPr>
          <w:rFonts w:ascii="Times New Roman" w:eastAsia="Times New Roman" w:hAnsi="Times New Roman" w:cs="Times New Roman"/>
          <w:kern w:val="0"/>
          <w:sz w:val="24"/>
          <w:szCs w:val="24"/>
          <w:lang w:eastAsia="en-AU"/>
          <w14:ligatures w14:val="none"/>
        </w:rPr>
        <w:t xml:space="preserve"> (2009)</w:t>
      </w:r>
      <w:r w:rsidR="00372859" w:rsidRPr="00F122F5">
        <w:rPr>
          <w:rFonts w:ascii="Times New Roman" w:eastAsia="Times New Roman" w:hAnsi="Times New Roman" w:cs="Times New Roman"/>
          <w:kern w:val="0"/>
          <w:sz w:val="24"/>
          <w:szCs w:val="24"/>
          <w:lang w:eastAsia="en-AU"/>
          <w14:ligatures w14:val="none"/>
        </w:rPr>
        <w:t>.</w:t>
      </w:r>
      <w:r w:rsidR="00372859" w:rsidRPr="00F122F5">
        <w:rPr>
          <w:rFonts w:ascii="Times New Roman" w:hAnsi="Times New Roman" w:cs="Times New Roman"/>
          <w:sz w:val="24"/>
          <w:szCs w:val="24"/>
        </w:rPr>
        <w:t xml:space="preserve"> </w:t>
      </w:r>
      <w:r w:rsidR="00372859" w:rsidRPr="007F0FA8">
        <w:rPr>
          <w:rFonts w:ascii="Times New Roman" w:hAnsi="Times New Roman" w:cs="Times New Roman"/>
          <w:sz w:val="24"/>
          <w:szCs w:val="24"/>
        </w:rPr>
        <w:t>Ties that Truly Bind: Noncompetition Agreements, Executive Compensation,</w:t>
      </w:r>
      <w:r w:rsidR="00372859" w:rsidRPr="00C34533">
        <w:rPr>
          <w:rFonts w:ascii="Times New Roman" w:hAnsi="Times New Roman" w:cs="Times New Roman"/>
          <w:sz w:val="24"/>
          <w:szCs w:val="24"/>
        </w:rPr>
        <w:t xml:space="preserve"> and Firm Investment. </w:t>
      </w:r>
      <w:r w:rsidR="00372859" w:rsidRPr="00C34533">
        <w:rPr>
          <w:rFonts w:ascii="Times New Roman" w:hAnsi="Times New Roman" w:cs="Times New Roman"/>
          <w:i/>
          <w:iCs/>
          <w:sz w:val="24"/>
          <w:szCs w:val="24"/>
        </w:rPr>
        <w:t>The Journal of Law, Economics and Organization</w:t>
      </w:r>
      <w:r w:rsidR="00372859" w:rsidRPr="00C34533">
        <w:rPr>
          <w:rFonts w:ascii="Times New Roman" w:hAnsi="Times New Roman" w:cs="Times New Roman"/>
          <w:sz w:val="24"/>
          <w:szCs w:val="24"/>
        </w:rPr>
        <w:t>, 27</w:t>
      </w:r>
      <w:r w:rsidR="004128DF">
        <w:rPr>
          <w:rFonts w:ascii="Times New Roman" w:hAnsi="Times New Roman" w:cs="Times New Roman"/>
          <w:sz w:val="24"/>
          <w:szCs w:val="24"/>
        </w:rPr>
        <w:t xml:space="preserve">, </w:t>
      </w:r>
      <w:r w:rsidR="00372859" w:rsidRPr="00C34533">
        <w:rPr>
          <w:rFonts w:ascii="Times New Roman" w:hAnsi="Times New Roman" w:cs="Times New Roman"/>
          <w:sz w:val="24"/>
          <w:szCs w:val="24"/>
        </w:rPr>
        <w:t>376–425, 2009.</w:t>
      </w:r>
    </w:p>
    <w:p w14:paraId="5836977C" w14:textId="746CAE39" w:rsidR="008B3167" w:rsidRPr="00C34533" w:rsidRDefault="008B3167" w:rsidP="00182BC3">
      <w:pPr>
        <w:spacing w:after="0" w:line="240" w:lineRule="auto"/>
        <w:jc w:val="both"/>
        <w:rPr>
          <w:rFonts w:ascii="Times New Roman" w:eastAsia="Times New Roman" w:hAnsi="Times New Roman" w:cs="Times New Roman"/>
          <w:kern w:val="0"/>
          <w:sz w:val="24"/>
          <w:szCs w:val="24"/>
          <w:lang w:eastAsia="en-AU"/>
          <w14:ligatures w14:val="none"/>
        </w:rPr>
      </w:pPr>
    </w:p>
    <w:p w14:paraId="75464E11" w14:textId="0FA0BF22" w:rsidR="008B3167" w:rsidRPr="00C34533" w:rsidRDefault="008B3167" w:rsidP="00182BC3">
      <w:pPr>
        <w:spacing w:after="0" w:line="240" w:lineRule="auto"/>
        <w:jc w:val="both"/>
        <w:rPr>
          <w:rFonts w:ascii="Times New Roman" w:hAnsi="Times New Roman" w:cs="Times New Roman"/>
          <w:sz w:val="24"/>
          <w:szCs w:val="24"/>
        </w:rPr>
      </w:pPr>
      <w:r w:rsidRPr="008B3167">
        <w:rPr>
          <w:rFonts w:ascii="Times New Roman" w:hAnsi="Times New Roman" w:cs="Times New Roman"/>
          <w:sz w:val="24"/>
          <w:szCs w:val="24"/>
        </w:rPr>
        <w:t>Grossman</w:t>
      </w:r>
      <w:r w:rsidRPr="00C34533">
        <w:rPr>
          <w:rFonts w:ascii="Times New Roman" w:hAnsi="Times New Roman" w:cs="Times New Roman"/>
          <w:sz w:val="24"/>
          <w:szCs w:val="24"/>
        </w:rPr>
        <w:t xml:space="preserve">, </w:t>
      </w:r>
      <w:r w:rsidRPr="008B3167">
        <w:rPr>
          <w:rFonts w:ascii="Times New Roman" w:hAnsi="Times New Roman" w:cs="Times New Roman"/>
          <w:sz w:val="24"/>
          <w:szCs w:val="24"/>
        </w:rPr>
        <w:t>S. J. and Hart</w:t>
      </w:r>
      <w:r w:rsidRPr="00C34533">
        <w:rPr>
          <w:rFonts w:ascii="Times New Roman" w:hAnsi="Times New Roman" w:cs="Times New Roman"/>
          <w:sz w:val="24"/>
          <w:szCs w:val="24"/>
        </w:rPr>
        <w:t xml:space="preserve">, </w:t>
      </w:r>
      <w:r w:rsidRPr="008B3167">
        <w:rPr>
          <w:rFonts w:ascii="Times New Roman" w:hAnsi="Times New Roman" w:cs="Times New Roman"/>
          <w:sz w:val="24"/>
          <w:szCs w:val="24"/>
        </w:rPr>
        <w:t>O. D.</w:t>
      </w:r>
      <w:r w:rsidRPr="00C34533">
        <w:rPr>
          <w:rFonts w:ascii="Times New Roman" w:hAnsi="Times New Roman" w:cs="Times New Roman"/>
          <w:sz w:val="24"/>
          <w:szCs w:val="24"/>
        </w:rPr>
        <w:t xml:space="preserve"> (1986)</w:t>
      </w:r>
      <w:r w:rsidRPr="008B3167">
        <w:rPr>
          <w:rFonts w:ascii="Times New Roman" w:hAnsi="Times New Roman" w:cs="Times New Roman"/>
          <w:sz w:val="24"/>
          <w:szCs w:val="24"/>
        </w:rPr>
        <w:t>. The costs and benefits of ownership: A theory of vertical and</w:t>
      </w:r>
      <w:r w:rsidRPr="00C34533">
        <w:rPr>
          <w:rFonts w:ascii="Times New Roman" w:hAnsi="Times New Roman" w:cs="Times New Roman"/>
          <w:sz w:val="24"/>
          <w:szCs w:val="24"/>
        </w:rPr>
        <w:t xml:space="preserve"> lateral integration. </w:t>
      </w:r>
      <w:r w:rsidRPr="00C34533">
        <w:rPr>
          <w:rFonts w:ascii="Times New Roman" w:hAnsi="Times New Roman" w:cs="Times New Roman"/>
          <w:i/>
          <w:iCs/>
          <w:sz w:val="24"/>
          <w:szCs w:val="24"/>
        </w:rPr>
        <w:t>Journal of Political Economy</w:t>
      </w:r>
      <w:r w:rsidRPr="00C34533">
        <w:rPr>
          <w:rFonts w:ascii="Times New Roman" w:hAnsi="Times New Roman" w:cs="Times New Roman"/>
          <w:sz w:val="24"/>
          <w:szCs w:val="24"/>
        </w:rPr>
        <w:t>, 94(4)</w:t>
      </w:r>
      <w:r w:rsidR="004128DF">
        <w:rPr>
          <w:rFonts w:ascii="Times New Roman" w:hAnsi="Times New Roman" w:cs="Times New Roman"/>
          <w:sz w:val="24"/>
          <w:szCs w:val="24"/>
        </w:rPr>
        <w:t xml:space="preserve">, </w:t>
      </w:r>
      <w:r w:rsidRPr="00C34533">
        <w:rPr>
          <w:rFonts w:ascii="Times New Roman" w:hAnsi="Times New Roman" w:cs="Times New Roman"/>
          <w:sz w:val="24"/>
          <w:szCs w:val="24"/>
        </w:rPr>
        <w:t>691–719.</w:t>
      </w:r>
    </w:p>
    <w:p w14:paraId="57ABB3BF" w14:textId="77777777" w:rsidR="008B3167" w:rsidRPr="00C34533" w:rsidRDefault="008B3167" w:rsidP="00182BC3">
      <w:pPr>
        <w:spacing w:after="0" w:line="240" w:lineRule="auto"/>
        <w:jc w:val="both"/>
        <w:rPr>
          <w:rFonts w:ascii="Times New Roman" w:hAnsi="Times New Roman" w:cs="Times New Roman"/>
          <w:sz w:val="24"/>
          <w:szCs w:val="24"/>
        </w:rPr>
      </w:pPr>
    </w:p>
    <w:p w14:paraId="434ED4D2" w14:textId="536B4E54" w:rsidR="00372859" w:rsidRPr="00C34533" w:rsidRDefault="008B3167" w:rsidP="00182BC3">
      <w:pPr>
        <w:spacing w:after="0" w:line="240" w:lineRule="auto"/>
        <w:jc w:val="both"/>
        <w:rPr>
          <w:rFonts w:ascii="Times New Roman" w:eastAsia="Times New Roman" w:hAnsi="Times New Roman" w:cs="Times New Roman"/>
          <w:kern w:val="0"/>
          <w:sz w:val="24"/>
          <w:szCs w:val="24"/>
          <w:lang w:eastAsia="en-AU"/>
          <w14:ligatures w14:val="none"/>
        </w:rPr>
      </w:pPr>
      <w:r w:rsidRPr="00C34533">
        <w:rPr>
          <w:rFonts w:ascii="Times New Roman" w:eastAsia="Times New Roman" w:hAnsi="Times New Roman" w:cs="Times New Roman"/>
          <w:kern w:val="0"/>
          <w:sz w:val="24"/>
          <w:szCs w:val="24"/>
          <w:lang w:eastAsia="en-AU"/>
          <w14:ligatures w14:val="none"/>
        </w:rPr>
        <w:t>Ghosh</w:t>
      </w:r>
      <w:r w:rsidR="00372859" w:rsidRPr="00C34533">
        <w:rPr>
          <w:rFonts w:ascii="Times New Roman" w:eastAsia="Times New Roman" w:hAnsi="Times New Roman" w:cs="Times New Roman"/>
          <w:kern w:val="0"/>
          <w:sz w:val="24"/>
          <w:szCs w:val="24"/>
          <w:lang w:eastAsia="en-AU"/>
          <w14:ligatures w14:val="none"/>
        </w:rPr>
        <w:t>, S.</w:t>
      </w:r>
      <w:r w:rsidRPr="00C34533">
        <w:rPr>
          <w:rFonts w:ascii="Times New Roman" w:eastAsia="Times New Roman" w:hAnsi="Times New Roman" w:cs="Times New Roman"/>
          <w:kern w:val="0"/>
          <w:sz w:val="24"/>
          <w:szCs w:val="24"/>
          <w:lang w:eastAsia="en-AU"/>
          <w14:ligatures w14:val="none"/>
        </w:rPr>
        <w:t xml:space="preserve"> and Shankar</w:t>
      </w:r>
      <w:r w:rsidR="00372859" w:rsidRPr="00C34533">
        <w:rPr>
          <w:rFonts w:ascii="Times New Roman" w:eastAsia="Times New Roman" w:hAnsi="Times New Roman" w:cs="Times New Roman"/>
          <w:kern w:val="0"/>
          <w:sz w:val="24"/>
          <w:szCs w:val="24"/>
          <w:lang w:eastAsia="en-AU"/>
          <w14:ligatures w14:val="none"/>
        </w:rPr>
        <w:t>, K.</w:t>
      </w:r>
      <w:r w:rsidRPr="00C34533">
        <w:rPr>
          <w:rFonts w:ascii="Times New Roman" w:eastAsia="Times New Roman" w:hAnsi="Times New Roman" w:cs="Times New Roman"/>
          <w:kern w:val="0"/>
          <w:sz w:val="24"/>
          <w:szCs w:val="24"/>
          <w:lang w:eastAsia="en-AU"/>
          <w14:ligatures w14:val="none"/>
        </w:rPr>
        <w:t xml:space="preserve"> (2017)</w:t>
      </w:r>
      <w:r w:rsidR="00372859" w:rsidRPr="00C34533">
        <w:rPr>
          <w:rFonts w:ascii="Times New Roman" w:eastAsia="Times New Roman" w:hAnsi="Times New Roman" w:cs="Times New Roman"/>
          <w:kern w:val="0"/>
          <w:sz w:val="24"/>
          <w:szCs w:val="24"/>
          <w:lang w:eastAsia="en-AU"/>
          <w14:ligatures w14:val="none"/>
        </w:rPr>
        <w:t xml:space="preserve">. </w:t>
      </w:r>
      <w:r w:rsidR="00372859" w:rsidRPr="00372859">
        <w:rPr>
          <w:rFonts w:ascii="Times New Roman" w:eastAsia="Times New Roman" w:hAnsi="Times New Roman" w:cs="Times New Roman"/>
          <w:kern w:val="0"/>
          <w:sz w:val="24"/>
          <w:szCs w:val="24"/>
          <w:lang w:eastAsia="en-AU"/>
          <w14:ligatures w14:val="none"/>
        </w:rPr>
        <w:t xml:space="preserve">Optimal </w:t>
      </w:r>
      <w:r w:rsidR="00372859" w:rsidRPr="00C34533">
        <w:rPr>
          <w:rFonts w:ascii="Times New Roman" w:eastAsia="Times New Roman" w:hAnsi="Times New Roman" w:cs="Times New Roman"/>
          <w:kern w:val="0"/>
          <w:sz w:val="24"/>
          <w:szCs w:val="24"/>
          <w:lang w:eastAsia="en-AU"/>
          <w14:ligatures w14:val="none"/>
        </w:rPr>
        <w:t>Enforcement</w:t>
      </w:r>
      <w:r w:rsidR="00372859" w:rsidRPr="00372859">
        <w:rPr>
          <w:rFonts w:ascii="Times New Roman" w:eastAsia="Times New Roman" w:hAnsi="Times New Roman" w:cs="Times New Roman"/>
          <w:kern w:val="0"/>
          <w:sz w:val="24"/>
          <w:szCs w:val="24"/>
          <w:lang w:eastAsia="en-AU"/>
          <w14:ligatures w14:val="none"/>
        </w:rPr>
        <w:t xml:space="preserve"> of Noncompete Covenants. </w:t>
      </w:r>
      <w:r w:rsidR="00372859" w:rsidRPr="00372859">
        <w:rPr>
          <w:rFonts w:ascii="Times New Roman" w:eastAsia="Times New Roman" w:hAnsi="Times New Roman" w:cs="Times New Roman"/>
          <w:i/>
          <w:iCs/>
          <w:kern w:val="0"/>
          <w:sz w:val="24"/>
          <w:szCs w:val="24"/>
          <w:lang w:eastAsia="en-AU"/>
          <w14:ligatures w14:val="none"/>
        </w:rPr>
        <w:t>Economic Inquiry</w:t>
      </w:r>
      <w:r w:rsidR="00372859" w:rsidRPr="00372859">
        <w:rPr>
          <w:rFonts w:ascii="Times New Roman" w:eastAsia="Times New Roman" w:hAnsi="Times New Roman" w:cs="Times New Roman"/>
          <w:kern w:val="0"/>
          <w:sz w:val="24"/>
          <w:szCs w:val="24"/>
          <w:lang w:eastAsia="en-AU"/>
          <w14:ligatures w14:val="none"/>
        </w:rPr>
        <w:t>,</w:t>
      </w:r>
      <w:r w:rsidR="00372859" w:rsidRPr="00C34533">
        <w:rPr>
          <w:rFonts w:ascii="Times New Roman" w:eastAsia="Times New Roman" w:hAnsi="Times New Roman" w:cs="Times New Roman"/>
          <w:kern w:val="0"/>
          <w:sz w:val="24"/>
          <w:szCs w:val="24"/>
          <w:lang w:eastAsia="en-AU"/>
          <w14:ligatures w14:val="none"/>
        </w:rPr>
        <w:t xml:space="preserve"> 55</w:t>
      </w:r>
      <w:r w:rsidR="004128DF">
        <w:rPr>
          <w:rFonts w:ascii="Times New Roman" w:eastAsia="Times New Roman" w:hAnsi="Times New Roman" w:cs="Times New Roman"/>
          <w:kern w:val="0"/>
          <w:sz w:val="24"/>
          <w:szCs w:val="24"/>
          <w:lang w:eastAsia="en-AU"/>
          <w14:ligatures w14:val="none"/>
        </w:rPr>
        <w:t xml:space="preserve">, </w:t>
      </w:r>
      <w:r w:rsidR="00372859" w:rsidRPr="00C34533">
        <w:rPr>
          <w:rFonts w:ascii="Times New Roman" w:eastAsia="Times New Roman" w:hAnsi="Times New Roman" w:cs="Times New Roman"/>
          <w:kern w:val="0"/>
          <w:sz w:val="24"/>
          <w:szCs w:val="24"/>
          <w:lang w:eastAsia="en-AU"/>
          <w14:ligatures w14:val="none"/>
        </w:rPr>
        <w:t>305–318, 2017.</w:t>
      </w:r>
    </w:p>
    <w:p w14:paraId="7698963B" w14:textId="77777777" w:rsidR="008B3167" w:rsidRPr="00C34533" w:rsidRDefault="008B3167" w:rsidP="00182BC3">
      <w:pPr>
        <w:spacing w:after="0" w:line="240" w:lineRule="auto"/>
        <w:jc w:val="both"/>
        <w:rPr>
          <w:rFonts w:ascii="Times New Roman" w:hAnsi="Times New Roman" w:cs="Times New Roman"/>
          <w:sz w:val="24"/>
          <w:szCs w:val="24"/>
        </w:rPr>
      </w:pPr>
    </w:p>
    <w:p w14:paraId="6DC82CB3" w14:textId="6E32E94F" w:rsidR="0072763D" w:rsidRPr="00C34533" w:rsidRDefault="0072763D" w:rsidP="00182BC3">
      <w:pPr>
        <w:spacing w:after="0" w:line="240" w:lineRule="auto"/>
        <w:jc w:val="both"/>
        <w:rPr>
          <w:rFonts w:ascii="Times New Roman" w:eastAsia="Times New Roman" w:hAnsi="Times New Roman" w:cs="Times New Roman"/>
          <w:kern w:val="0"/>
          <w:sz w:val="24"/>
          <w:szCs w:val="24"/>
          <w:lang w:eastAsia="en-AU"/>
          <w14:ligatures w14:val="none"/>
        </w:rPr>
      </w:pPr>
      <w:r w:rsidRPr="00C34533">
        <w:rPr>
          <w:rFonts w:ascii="Times New Roman" w:eastAsia="Times New Roman" w:hAnsi="Times New Roman" w:cs="Times New Roman"/>
          <w:kern w:val="0"/>
          <w:sz w:val="24"/>
          <w:szCs w:val="24"/>
          <w:lang w:eastAsia="en-AU"/>
          <w14:ligatures w14:val="none"/>
        </w:rPr>
        <w:t>Lane, M. and A. Saint-Martin (2021), "The impact of Artificial Intelligence on the labour market: What do we know so far?", </w:t>
      </w:r>
      <w:r w:rsidRPr="00C34533">
        <w:rPr>
          <w:rFonts w:ascii="Times New Roman" w:eastAsia="Times New Roman" w:hAnsi="Times New Roman" w:cs="Times New Roman"/>
          <w:i/>
          <w:iCs/>
          <w:kern w:val="0"/>
          <w:sz w:val="24"/>
          <w:szCs w:val="24"/>
          <w:lang w:eastAsia="en-AU"/>
          <w14:ligatures w14:val="none"/>
        </w:rPr>
        <w:t>OECD Social, Employment and Migration Working Papers</w:t>
      </w:r>
      <w:r w:rsidRPr="00C34533">
        <w:rPr>
          <w:rFonts w:ascii="Times New Roman" w:eastAsia="Times New Roman" w:hAnsi="Times New Roman" w:cs="Times New Roman"/>
          <w:kern w:val="0"/>
          <w:sz w:val="24"/>
          <w:szCs w:val="24"/>
          <w:lang w:eastAsia="en-AU"/>
          <w14:ligatures w14:val="none"/>
        </w:rPr>
        <w:t>, No. 256, OECD Publishing, Paris</w:t>
      </w:r>
      <w:r w:rsidR="0038070E" w:rsidRPr="00C34533">
        <w:rPr>
          <w:rFonts w:ascii="Times New Roman" w:eastAsia="Times New Roman" w:hAnsi="Times New Roman" w:cs="Times New Roman"/>
          <w:kern w:val="0"/>
          <w:sz w:val="24"/>
          <w:szCs w:val="24"/>
          <w:lang w:eastAsia="en-AU"/>
          <w14:ligatures w14:val="none"/>
        </w:rPr>
        <w:t>.</w:t>
      </w:r>
      <w:r w:rsidRPr="00C34533">
        <w:rPr>
          <w:rFonts w:ascii="Times New Roman" w:eastAsia="Times New Roman" w:hAnsi="Times New Roman" w:cs="Times New Roman"/>
          <w:kern w:val="0"/>
          <w:sz w:val="24"/>
          <w:szCs w:val="24"/>
          <w:lang w:eastAsia="en-AU"/>
          <w14:ligatures w14:val="none"/>
        </w:rPr>
        <w:t> </w:t>
      </w:r>
      <w:r w:rsidR="0035449A" w:rsidRPr="00C34533">
        <w:rPr>
          <w:rFonts w:ascii="Times New Roman" w:eastAsia="Times New Roman" w:hAnsi="Times New Roman" w:cs="Times New Roman"/>
          <w:kern w:val="0"/>
          <w:sz w:val="24"/>
          <w:szCs w:val="24"/>
          <w:lang w:eastAsia="en-AU"/>
          <w14:ligatures w14:val="none"/>
        </w:rPr>
        <w:t xml:space="preserve"> </w:t>
      </w:r>
    </w:p>
    <w:p w14:paraId="2F48FF7D" w14:textId="77777777" w:rsidR="0072763D" w:rsidRPr="00C34533" w:rsidRDefault="0072763D" w:rsidP="00182BC3">
      <w:pPr>
        <w:spacing w:after="0" w:line="240" w:lineRule="auto"/>
        <w:jc w:val="both"/>
        <w:rPr>
          <w:rFonts w:ascii="Times New Roman" w:hAnsi="Times New Roman" w:cs="Times New Roman"/>
          <w:b/>
          <w:bCs/>
          <w:sz w:val="24"/>
          <w:szCs w:val="24"/>
        </w:rPr>
      </w:pPr>
    </w:p>
    <w:p w14:paraId="6EC34590" w14:textId="322D7024" w:rsidR="0072763D" w:rsidRPr="00C34533" w:rsidRDefault="0072763D" w:rsidP="00182BC3">
      <w:pPr>
        <w:pStyle w:val="FootnoteText"/>
        <w:jc w:val="both"/>
        <w:rPr>
          <w:rFonts w:ascii="Times New Roman" w:hAnsi="Times New Roman" w:cs="Times New Roman"/>
          <w:sz w:val="24"/>
          <w:szCs w:val="24"/>
        </w:rPr>
      </w:pPr>
      <w:r w:rsidRPr="00C34533">
        <w:rPr>
          <w:rFonts w:ascii="Times New Roman" w:hAnsi="Times New Roman" w:cs="Times New Roman"/>
          <w:sz w:val="24"/>
          <w:szCs w:val="24"/>
        </w:rPr>
        <w:t xml:space="preserve">Laroche, P. (2021). Unions, Collective Bargaining, and Firm Performance. In: Zimmermann, K.F. (eds) Handbook of Labor, Human Resources and Population Economics. Springer, Cham. </w:t>
      </w:r>
    </w:p>
    <w:p w14:paraId="546BAA9D" w14:textId="77777777" w:rsidR="008B3167" w:rsidRPr="00C34533" w:rsidRDefault="008B3167" w:rsidP="00182BC3">
      <w:pPr>
        <w:pStyle w:val="FootnoteText"/>
        <w:jc w:val="both"/>
        <w:rPr>
          <w:rFonts w:ascii="Times New Roman" w:hAnsi="Times New Roman" w:cs="Times New Roman"/>
          <w:sz w:val="24"/>
          <w:szCs w:val="24"/>
        </w:rPr>
      </w:pPr>
    </w:p>
    <w:p w14:paraId="64AE4ACC" w14:textId="1433D30C" w:rsidR="008B3167" w:rsidRPr="00C34533" w:rsidRDefault="0038070E" w:rsidP="00182BC3">
      <w:pPr>
        <w:pStyle w:val="FootnoteText"/>
        <w:jc w:val="both"/>
        <w:rPr>
          <w:rFonts w:ascii="Times New Roman" w:hAnsi="Times New Roman" w:cs="Times New Roman"/>
          <w:sz w:val="24"/>
          <w:szCs w:val="24"/>
        </w:rPr>
      </w:pPr>
      <w:r w:rsidRPr="00C34533">
        <w:rPr>
          <w:rFonts w:ascii="Times New Roman" w:hAnsi="Times New Roman" w:cs="Times New Roman"/>
          <w:sz w:val="24"/>
          <w:szCs w:val="24"/>
        </w:rPr>
        <w:t>Lipsitz, M. (2017). </w:t>
      </w:r>
      <w:r w:rsidRPr="00C34533">
        <w:rPr>
          <w:rFonts w:ascii="Times New Roman" w:hAnsi="Times New Roman" w:cs="Times New Roman"/>
          <w:i/>
          <w:iCs/>
          <w:sz w:val="24"/>
          <w:szCs w:val="24"/>
        </w:rPr>
        <w:t>The costs and benefits of noncompete agreements</w:t>
      </w:r>
      <w:r w:rsidRPr="00C34533">
        <w:rPr>
          <w:rFonts w:ascii="Times New Roman" w:hAnsi="Times New Roman" w:cs="Times New Roman"/>
          <w:sz w:val="24"/>
          <w:szCs w:val="24"/>
        </w:rPr>
        <w:t xml:space="preserve"> (Doctoral dissertation). Boston University. </w:t>
      </w:r>
    </w:p>
    <w:p w14:paraId="79BC2992" w14:textId="77777777" w:rsidR="0038070E" w:rsidRPr="008B3167" w:rsidRDefault="0038070E" w:rsidP="00182BC3">
      <w:pPr>
        <w:pStyle w:val="FootnoteText"/>
        <w:jc w:val="both"/>
        <w:rPr>
          <w:rFonts w:ascii="Times New Roman" w:hAnsi="Times New Roman" w:cs="Times New Roman"/>
          <w:sz w:val="24"/>
          <w:szCs w:val="24"/>
        </w:rPr>
      </w:pPr>
    </w:p>
    <w:p w14:paraId="564089F2" w14:textId="00A33CBB" w:rsidR="0038070E" w:rsidRPr="00C34533" w:rsidRDefault="0038070E" w:rsidP="00182BC3">
      <w:pPr>
        <w:pStyle w:val="FootnoteText"/>
        <w:jc w:val="both"/>
        <w:rPr>
          <w:rFonts w:ascii="Times New Roman" w:hAnsi="Times New Roman" w:cs="Times New Roman"/>
          <w:sz w:val="24"/>
          <w:szCs w:val="24"/>
        </w:rPr>
      </w:pPr>
      <w:r w:rsidRPr="00C34533">
        <w:rPr>
          <w:rFonts w:ascii="Times New Roman" w:hAnsi="Times New Roman" w:cs="Times New Roman"/>
          <w:sz w:val="24"/>
          <w:szCs w:val="24"/>
        </w:rPr>
        <w:t>Lipsitz, M. and Johnson, M. S. (2022). Why are low-wage workers signing noncompete agreements? </w:t>
      </w:r>
      <w:r w:rsidRPr="00C34533">
        <w:rPr>
          <w:rFonts w:ascii="Times New Roman" w:hAnsi="Times New Roman" w:cs="Times New Roman"/>
          <w:i/>
          <w:iCs/>
          <w:sz w:val="24"/>
          <w:szCs w:val="24"/>
        </w:rPr>
        <w:t>Journal of Human Resources, 57</w:t>
      </w:r>
      <w:r w:rsidRPr="00C34533">
        <w:rPr>
          <w:rFonts w:ascii="Times New Roman" w:hAnsi="Times New Roman" w:cs="Times New Roman"/>
          <w:sz w:val="24"/>
          <w:szCs w:val="24"/>
        </w:rPr>
        <w:t>(3), 689-724.</w:t>
      </w:r>
    </w:p>
    <w:p w14:paraId="68CEA208" w14:textId="77777777" w:rsidR="0038070E" w:rsidRPr="008B3167" w:rsidRDefault="0038070E" w:rsidP="00182BC3">
      <w:pPr>
        <w:pStyle w:val="FootnoteText"/>
        <w:jc w:val="both"/>
        <w:rPr>
          <w:rFonts w:ascii="Times New Roman" w:hAnsi="Times New Roman" w:cs="Times New Roman"/>
          <w:sz w:val="24"/>
          <w:szCs w:val="24"/>
        </w:rPr>
      </w:pPr>
    </w:p>
    <w:p w14:paraId="775F6C2D" w14:textId="23342F27" w:rsidR="008B3167" w:rsidRPr="00C34533" w:rsidRDefault="008B3167" w:rsidP="00182BC3">
      <w:pPr>
        <w:pStyle w:val="FootnoteText"/>
        <w:jc w:val="both"/>
        <w:rPr>
          <w:rFonts w:ascii="Times New Roman" w:hAnsi="Times New Roman" w:cs="Times New Roman"/>
          <w:sz w:val="24"/>
          <w:szCs w:val="24"/>
        </w:rPr>
      </w:pPr>
      <w:r w:rsidRPr="008B3167">
        <w:rPr>
          <w:rFonts w:ascii="Times New Roman" w:hAnsi="Times New Roman" w:cs="Times New Roman"/>
          <w:sz w:val="24"/>
          <w:szCs w:val="24"/>
        </w:rPr>
        <w:t>Lipsitz</w:t>
      </w:r>
      <w:r w:rsidRPr="00C34533">
        <w:rPr>
          <w:rFonts w:ascii="Times New Roman" w:hAnsi="Times New Roman" w:cs="Times New Roman"/>
          <w:sz w:val="24"/>
          <w:szCs w:val="24"/>
        </w:rPr>
        <w:t xml:space="preserve">, M. </w:t>
      </w:r>
      <w:r w:rsidRPr="008B3167">
        <w:rPr>
          <w:rFonts w:ascii="Times New Roman" w:hAnsi="Times New Roman" w:cs="Times New Roman"/>
          <w:sz w:val="24"/>
          <w:szCs w:val="24"/>
        </w:rPr>
        <w:t>and Starr</w:t>
      </w:r>
      <w:r w:rsidRPr="00C34533">
        <w:rPr>
          <w:rFonts w:ascii="Times New Roman" w:hAnsi="Times New Roman" w:cs="Times New Roman"/>
          <w:sz w:val="24"/>
          <w:szCs w:val="24"/>
        </w:rPr>
        <w:t xml:space="preserve">, </w:t>
      </w:r>
      <w:r w:rsidRPr="008B3167">
        <w:rPr>
          <w:rFonts w:ascii="Times New Roman" w:hAnsi="Times New Roman" w:cs="Times New Roman"/>
          <w:sz w:val="24"/>
          <w:szCs w:val="24"/>
        </w:rPr>
        <w:t>E.</w:t>
      </w:r>
      <w:r w:rsidRPr="00C34533">
        <w:rPr>
          <w:rFonts w:ascii="Times New Roman" w:hAnsi="Times New Roman" w:cs="Times New Roman"/>
          <w:sz w:val="24"/>
          <w:szCs w:val="24"/>
        </w:rPr>
        <w:t xml:space="preserve"> (2021)</w:t>
      </w:r>
      <w:r w:rsidRPr="008B3167">
        <w:rPr>
          <w:rFonts w:ascii="Times New Roman" w:hAnsi="Times New Roman" w:cs="Times New Roman"/>
          <w:sz w:val="24"/>
          <w:szCs w:val="24"/>
        </w:rPr>
        <w:t>. Low-wage workers and the enforceability of non-compete agreements.</w:t>
      </w:r>
      <w:r w:rsidRPr="00C34533">
        <w:rPr>
          <w:rFonts w:ascii="Times New Roman" w:hAnsi="Times New Roman" w:cs="Times New Roman"/>
          <w:sz w:val="24"/>
          <w:szCs w:val="24"/>
        </w:rPr>
        <w:t xml:space="preserve"> </w:t>
      </w:r>
      <w:r w:rsidRPr="00C34533">
        <w:rPr>
          <w:rFonts w:ascii="Times New Roman" w:hAnsi="Times New Roman" w:cs="Times New Roman"/>
          <w:i/>
          <w:iCs/>
          <w:sz w:val="24"/>
          <w:szCs w:val="24"/>
        </w:rPr>
        <w:t>Management Science</w:t>
      </w:r>
      <w:r w:rsidRPr="00C34533">
        <w:rPr>
          <w:rFonts w:ascii="Times New Roman" w:hAnsi="Times New Roman" w:cs="Times New Roman"/>
          <w:sz w:val="24"/>
          <w:szCs w:val="24"/>
        </w:rPr>
        <w:t xml:space="preserve">, </w:t>
      </w:r>
      <w:proofErr w:type="gramStart"/>
      <w:r w:rsidRPr="00C34533">
        <w:rPr>
          <w:rFonts w:ascii="Times New Roman" w:hAnsi="Times New Roman" w:cs="Times New Roman"/>
          <w:sz w:val="24"/>
          <w:szCs w:val="24"/>
        </w:rPr>
        <w:t>2021..</w:t>
      </w:r>
      <w:proofErr w:type="gramEnd"/>
    </w:p>
    <w:p w14:paraId="67894BBA" w14:textId="77777777" w:rsidR="0072763D" w:rsidRPr="00C34533" w:rsidRDefault="0072763D" w:rsidP="00182BC3">
      <w:pPr>
        <w:pStyle w:val="FootnoteText"/>
        <w:jc w:val="both"/>
        <w:rPr>
          <w:rFonts w:ascii="Times New Roman" w:hAnsi="Times New Roman" w:cs="Times New Roman"/>
          <w:sz w:val="24"/>
          <w:szCs w:val="24"/>
        </w:rPr>
      </w:pPr>
    </w:p>
    <w:p w14:paraId="7A8E8E52" w14:textId="24009947" w:rsidR="0038070E" w:rsidRPr="00C34533" w:rsidRDefault="0038070E" w:rsidP="0038070E">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Productivity Commission (2023). 5-year Productivity Inquiry, Volume 1, Advancing Prosperity, Report no 100, February 2023.</w:t>
      </w:r>
    </w:p>
    <w:p w14:paraId="1B726DAF" w14:textId="77777777" w:rsidR="0038070E" w:rsidRPr="00C34533" w:rsidRDefault="0038070E" w:rsidP="0038070E">
      <w:pPr>
        <w:spacing w:after="0" w:line="240" w:lineRule="auto"/>
        <w:jc w:val="both"/>
        <w:rPr>
          <w:rFonts w:ascii="Times New Roman" w:hAnsi="Times New Roman" w:cs="Times New Roman"/>
          <w:sz w:val="24"/>
          <w:szCs w:val="24"/>
        </w:rPr>
      </w:pPr>
    </w:p>
    <w:p w14:paraId="38C44538" w14:textId="77777777" w:rsidR="00530B99" w:rsidRPr="00C34533" w:rsidRDefault="0072763D" w:rsidP="00182BC3">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Productivity Commission (2023). 5-year Productivity Inquiry, Volume 7, A more productive labour market, Report no 100, February 2023.</w:t>
      </w:r>
    </w:p>
    <w:p w14:paraId="31B1F19D" w14:textId="77777777" w:rsidR="008B3167" w:rsidRPr="00C34533" w:rsidRDefault="008B3167" w:rsidP="00182BC3">
      <w:pPr>
        <w:spacing w:after="0" w:line="240" w:lineRule="auto"/>
        <w:jc w:val="both"/>
        <w:rPr>
          <w:rFonts w:ascii="Times New Roman" w:hAnsi="Times New Roman" w:cs="Times New Roman"/>
          <w:sz w:val="24"/>
          <w:szCs w:val="24"/>
        </w:rPr>
      </w:pPr>
    </w:p>
    <w:p w14:paraId="0B9D802D" w14:textId="23A9061D" w:rsidR="00530B99" w:rsidRPr="00C34533" w:rsidRDefault="00266551" w:rsidP="00182BC3">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Ross, I. (2024). Non-compete clauses in employment contracts: The case for regulatory response. TTPI Working Paper No. 4/2024. Tax and Transfer Policy Institute, Crawford School of Public Policy, Australian National University.</w:t>
      </w:r>
    </w:p>
    <w:p w14:paraId="2FA435D7" w14:textId="77777777" w:rsidR="00266551" w:rsidRPr="00C34533" w:rsidRDefault="00266551" w:rsidP="00182BC3">
      <w:pPr>
        <w:spacing w:after="0" w:line="240" w:lineRule="auto"/>
        <w:jc w:val="both"/>
        <w:rPr>
          <w:rFonts w:ascii="Times New Roman" w:hAnsi="Times New Roman" w:cs="Times New Roman"/>
          <w:sz w:val="24"/>
          <w:szCs w:val="24"/>
        </w:rPr>
      </w:pPr>
    </w:p>
    <w:p w14:paraId="24C8AC84" w14:textId="4AEEAAD8" w:rsidR="00CD3CED" w:rsidRPr="00C34533" w:rsidRDefault="00530B99" w:rsidP="00182BC3">
      <w:pPr>
        <w:spacing w:after="0" w:line="240" w:lineRule="auto"/>
        <w:jc w:val="both"/>
        <w:rPr>
          <w:rFonts w:ascii="Times New Roman" w:hAnsi="Times New Roman" w:cs="Times New Roman"/>
          <w:sz w:val="24"/>
          <w:szCs w:val="24"/>
        </w:rPr>
      </w:pPr>
      <w:r w:rsidRPr="00C34533">
        <w:rPr>
          <w:rFonts w:ascii="Times New Roman" w:hAnsi="Times New Roman" w:cs="Times New Roman"/>
          <w:sz w:val="24"/>
          <w:szCs w:val="24"/>
        </w:rPr>
        <w:t xml:space="preserve">US Department of Treasury (2022). The State of Labor Market Competition, March. </w:t>
      </w:r>
    </w:p>
    <w:p w14:paraId="0FEB6F64" w14:textId="77777777" w:rsidR="006E7C95" w:rsidRPr="00C34533" w:rsidRDefault="006E7C95" w:rsidP="00182BC3">
      <w:pPr>
        <w:spacing w:after="0" w:line="240" w:lineRule="auto"/>
        <w:jc w:val="both"/>
        <w:rPr>
          <w:rFonts w:ascii="Times New Roman" w:hAnsi="Times New Roman" w:cs="Times New Roman"/>
          <w:sz w:val="24"/>
          <w:szCs w:val="24"/>
        </w:rPr>
      </w:pPr>
    </w:p>
    <w:p w14:paraId="618E3BD2" w14:textId="77777777" w:rsidR="006E7C95" w:rsidRPr="00C34533" w:rsidRDefault="006E7C95" w:rsidP="006E7C95">
      <w:pPr>
        <w:spacing w:after="0" w:line="240" w:lineRule="auto"/>
        <w:jc w:val="both"/>
        <w:rPr>
          <w:sz w:val="24"/>
          <w:szCs w:val="24"/>
        </w:rPr>
      </w:pPr>
      <w:r w:rsidRPr="00C34533">
        <w:rPr>
          <w:rFonts w:ascii="Times New Roman" w:hAnsi="Times New Roman" w:cs="Times New Roman"/>
          <w:sz w:val="24"/>
          <w:szCs w:val="24"/>
        </w:rPr>
        <w:t>Workplace Gender Equity Agency (2023). Gender Equality Scorecard 2022-2023, November 2023.</w:t>
      </w:r>
      <w:r w:rsidRPr="00C34533">
        <w:rPr>
          <w:sz w:val="24"/>
          <w:szCs w:val="24"/>
        </w:rPr>
        <w:t xml:space="preserve"> </w:t>
      </w:r>
    </w:p>
    <w:p w14:paraId="2899E159" w14:textId="77777777" w:rsidR="006E7C95" w:rsidRPr="00C34533" w:rsidRDefault="006E7C95" w:rsidP="006E7C95">
      <w:pPr>
        <w:spacing w:after="0" w:line="240" w:lineRule="auto"/>
        <w:jc w:val="both"/>
        <w:rPr>
          <w:rFonts w:ascii="Times New Roman" w:hAnsi="Times New Roman" w:cs="Times New Roman"/>
          <w:sz w:val="24"/>
          <w:szCs w:val="24"/>
        </w:rPr>
      </w:pPr>
    </w:p>
    <w:p w14:paraId="3351BB61" w14:textId="77777777" w:rsidR="006E7C95" w:rsidRPr="00265108" w:rsidRDefault="006E7C95" w:rsidP="00182BC3">
      <w:pPr>
        <w:spacing w:after="0" w:line="240" w:lineRule="auto"/>
        <w:jc w:val="both"/>
        <w:rPr>
          <w:rFonts w:ascii="Times New Roman" w:hAnsi="Times New Roman" w:cs="Times New Roman"/>
          <w:b/>
          <w:bCs/>
          <w:sz w:val="24"/>
          <w:szCs w:val="24"/>
        </w:rPr>
      </w:pPr>
    </w:p>
    <w:sectPr w:rsidR="006E7C95" w:rsidRPr="0026510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5BAA" w14:textId="77777777" w:rsidR="00553F5C" w:rsidRDefault="00553F5C" w:rsidP="00FE114F">
      <w:pPr>
        <w:spacing w:after="0" w:line="240" w:lineRule="auto"/>
      </w:pPr>
      <w:r>
        <w:separator/>
      </w:r>
    </w:p>
  </w:endnote>
  <w:endnote w:type="continuationSeparator" w:id="0">
    <w:p w14:paraId="1AC56AD8" w14:textId="77777777" w:rsidR="00553F5C" w:rsidRDefault="00553F5C" w:rsidP="00FE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48237"/>
      <w:docPartObj>
        <w:docPartGallery w:val="Page Numbers (Bottom of Page)"/>
        <w:docPartUnique/>
      </w:docPartObj>
    </w:sdtPr>
    <w:sdtEndPr>
      <w:rPr>
        <w:noProof/>
      </w:rPr>
    </w:sdtEndPr>
    <w:sdtContent>
      <w:p w14:paraId="6711D45C" w14:textId="5A2C2C14" w:rsidR="00EB7ABD" w:rsidRDefault="00EB7A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B7F51" w14:textId="77777777" w:rsidR="00EB7ABD" w:rsidRDefault="00EB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F526" w14:textId="77777777" w:rsidR="00553F5C" w:rsidRDefault="00553F5C" w:rsidP="00FE114F">
      <w:pPr>
        <w:spacing w:after="0" w:line="240" w:lineRule="auto"/>
      </w:pPr>
      <w:r>
        <w:separator/>
      </w:r>
    </w:p>
  </w:footnote>
  <w:footnote w:type="continuationSeparator" w:id="0">
    <w:p w14:paraId="4C727540" w14:textId="77777777" w:rsidR="00553F5C" w:rsidRDefault="00553F5C" w:rsidP="00FE114F">
      <w:pPr>
        <w:spacing w:after="0" w:line="240" w:lineRule="auto"/>
      </w:pPr>
      <w:r>
        <w:continuationSeparator/>
      </w:r>
    </w:p>
  </w:footnote>
  <w:footnote w:id="1">
    <w:p w14:paraId="4B1EBDF7" w14:textId="22AEA062" w:rsidR="00C00EFA" w:rsidRPr="00F122F5" w:rsidRDefault="00C00EFA" w:rsidP="009F1A34">
      <w:pPr>
        <w:spacing w:after="0" w:line="240" w:lineRule="auto"/>
        <w:ind w:right="-347"/>
        <w:jc w:val="both"/>
        <w:rPr>
          <w:rFonts w:ascii="Cambria" w:hAnsi="Cambria" w:cs="Arial"/>
          <w:sz w:val="24"/>
          <w:szCs w:val="24"/>
        </w:rPr>
      </w:pPr>
      <w:r>
        <w:rPr>
          <w:rStyle w:val="FootnoteReference"/>
        </w:rPr>
        <w:footnoteRef/>
      </w:r>
      <w:r w:rsidRPr="009F1A34">
        <w:rPr>
          <w:rFonts w:ascii="Times New Roman" w:hAnsi="Times New Roman" w:cs="Times New Roman"/>
          <w:sz w:val="20"/>
          <w:szCs w:val="20"/>
        </w:rPr>
        <w:t>Research School of Economics, College of Business and Economics,</w:t>
      </w:r>
      <w:r w:rsidR="009F1A34">
        <w:rPr>
          <w:rFonts w:ascii="Times New Roman" w:hAnsi="Times New Roman" w:cs="Times New Roman"/>
          <w:sz w:val="20"/>
          <w:szCs w:val="20"/>
        </w:rPr>
        <w:t xml:space="preserve"> </w:t>
      </w:r>
      <w:r w:rsidRPr="009F1A34">
        <w:rPr>
          <w:rFonts w:ascii="Times New Roman" w:hAnsi="Times New Roman" w:cs="Times New Roman"/>
          <w:sz w:val="20"/>
          <w:szCs w:val="20"/>
        </w:rPr>
        <w:t xml:space="preserve">The Australian National </w:t>
      </w:r>
      <w:r w:rsidR="009F1A34" w:rsidRPr="009F1A34">
        <w:rPr>
          <w:rFonts w:ascii="Times New Roman" w:hAnsi="Times New Roman" w:cs="Times New Roman"/>
          <w:sz w:val="20"/>
          <w:szCs w:val="20"/>
        </w:rPr>
        <w:t>University</w:t>
      </w:r>
      <w:r w:rsidR="009F1A34">
        <w:rPr>
          <w:rFonts w:ascii="Times New Roman" w:hAnsi="Times New Roman" w:cs="Times New Roman"/>
          <w:sz w:val="20"/>
          <w:szCs w:val="20"/>
        </w:rPr>
        <w:t xml:space="preserve">.  </w:t>
      </w:r>
      <w:hyperlink r:id="rId1" w:history="1">
        <w:r w:rsidR="009F1A34" w:rsidRPr="00C34533">
          <w:rPr>
            <w:rStyle w:val="Hyperlink"/>
            <w:rFonts w:ascii="Times New Roman" w:hAnsi="Times New Roman" w:cs="Times New Roman"/>
            <w:color w:val="auto"/>
            <w:sz w:val="20"/>
            <w:szCs w:val="20"/>
            <w:u w:val="none"/>
          </w:rPr>
          <w:t>maria.racionero@anu.edu.au</w:t>
        </w:r>
      </w:hyperlink>
      <w:r w:rsidRPr="00C34533">
        <w:rPr>
          <w:rFonts w:ascii="Times New Roman" w:hAnsi="Times New Roman" w:cs="Times New Roman"/>
          <w:sz w:val="20"/>
          <w:szCs w:val="20"/>
        </w:rPr>
        <w:t xml:space="preserve">. </w:t>
      </w:r>
      <w:hyperlink r:id="rId2" w:history="1">
        <w:r w:rsidRPr="00F122F5">
          <w:rPr>
            <w:rStyle w:val="Hyperlink"/>
            <w:rFonts w:ascii="Times New Roman" w:hAnsi="Times New Roman" w:cs="Times New Roman"/>
            <w:color w:val="auto"/>
            <w:sz w:val="20"/>
            <w:szCs w:val="20"/>
            <w:u w:val="none"/>
          </w:rPr>
          <w:t>https://orcid.org/0000-0002-4556-7444</w:t>
        </w:r>
      </w:hyperlink>
      <w:r w:rsidRPr="00F122F5">
        <w:rPr>
          <w:rFonts w:ascii="Cambria" w:hAnsi="Cambria"/>
          <w:sz w:val="24"/>
          <w:szCs w:val="24"/>
        </w:rPr>
        <w:t xml:space="preserve"> </w:t>
      </w:r>
    </w:p>
    <w:p w14:paraId="4A2AED03" w14:textId="756A837F" w:rsidR="00C00EFA" w:rsidRPr="00F122F5" w:rsidRDefault="00C00EFA">
      <w:pPr>
        <w:pStyle w:val="FootnoteText"/>
      </w:pPr>
    </w:p>
  </w:footnote>
  <w:footnote w:id="2">
    <w:p w14:paraId="43EB73A4" w14:textId="1D2EA5AE" w:rsidR="00565356" w:rsidRPr="00BB1370" w:rsidRDefault="00565356" w:rsidP="000D7E2B">
      <w:pPr>
        <w:pStyle w:val="FootnoteText"/>
        <w:jc w:val="both"/>
        <w:rPr>
          <w:rFonts w:ascii="Times New Roman" w:hAnsi="Times New Roman" w:cs="Times New Roman"/>
        </w:rPr>
      </w:pPr>
      <w:r>
        <w:rPr>
          <w:rStyle w:val="FootnoteReference"/>
        </w:rPr>
        <w:footnoteRef/>
      </w:r>
      <w:r>
        <w:t xml:space="preserve"> </w:t>
      </w:r>
      <w:hyperlink r:id="rId3" w:history="1">
        <w:r w:rsidR="00BB1370" w:rsidRPr="00BB1370">
          <w:rPr>
            <w:rStyle w:val="Hyperlink"/>
            <w:rFonts w:ascii="Times New Roman" w:hAnsi="Times New Roman" w:cs="Times New Roman"/>
            <w:color w:val="auto"/>
            <w:u w:val="none"/>
          </w:rPr>
          <w:t xml:space="preserve">FTC Announces Rule Banning </w:t>
        </w:r>
        <w:proofErr w:type="spellStart"/>
        <w:r w:rsidR="00BB1370" w:rsidRPr="00BB1370">
          <w:rPr>
            <w:rStyle w:val="Hyperlink"/>
            <w:rFonts w:ascii="Times New Roman" w:hAnsi="Times New Roman" w:cs="Times New Roman"/>
            <w:color w:val="auto"/>
            <w:u w:val="none"/>
          </w:rPr>
          <w:t>Noncompetes</w:t>
        </w:r>
        <w:proofErr w:type="spellEnd"/>
        <w:r w:rsidR="00BB1370" w:rsidRPr="00BB1370">
          <w:rPr>
            <w:rStyle w:val="Hyperlink"/>
            <w:rFonts w:ascii="Times New Roman" w:hAnsi="Times New Roman" w:cs="Times New Roman"/>
            <w:color w:val="auto"/>
            <w:u w:val="none"/>
          </w:rPr>
          <w:t>, 23 April 2024</w:t>
        </w:r>
      </w:hyperlink>
      <w:r w:rsidR="00BB1370">
        <w:rPr>
          <w:rFonts w:ascii="Times New Roman" w:hAnsi="Times New Roman" w:cs="Times New Roman"/>
        </w:rPr>
        <w:t>.</w:t>
      </w:r>
    </w:p>
  </w:footnote>
  <w:footnote w:id="3">
    <w:p w14:paraId="4043DFC4" w14:textId="77229837" w:rsidR="00A94080" w:rsidRPr="00BB1370" w:rsidRDefault="00A94080" w:rsidP="000D7E2B">
      <w:pPr>
        <w:pStyle w:val="FootnoteText"/>
        <w:jc w:val="both"/>
        <w:rPr>
          <w:b/>
          <w:bCs/>
        </w:rPr>
      </w:pPr>
      <w:r>
        <w:rPr>
          <w:rStyle w:val="FootnoteReference"/>
        </w:rPr>
        <w:footnoteRef/>
      </w:r>
      <w:r w:rsidRPr="00BB1370">
        <w:t xml:space="preserve"> </w:t>
      </w:r>
      <w:r w:rsidR="00BB1370" w:rsidRPr="00BB1370">
        <w:t xml:space="preserve"> </w:t>
      </w:r>
      <w:hyperlink r:id="rId4" w:history="1">
        <w:r w:rsidR="00BB1370" w:rsidRPr="00BB1370">
          <w:rPr>
            <w:rStyle w:val="Hyperlink"/>
            <w:rFonts w:ascii="Times New Roman" w:hAnsi="Times New Roman" w:cs="Times New Roman"/>
            <w:color w:val="auto"/>
            <w:u w:val="none"/>
          </w:rPr>
          <w:t>Australian Government, The Treasury, Competition Review, Non-compete clauses and other restraints</w:t>
        </w:r>
      </w:hyperlink>
      <w:r w:rsidR="00BB1370">
        <w:rPr>
          <w:rFonts w:ascii="Times New Roman" w:hAnsi="Times New Roman" w:cs="Times New Roman"/>
        </w:rPr>
        <w:t>.</w:t>
      </w:r>
    </w:p>
  </w:footnote>
  <w:footnote w:id="4">
    <w:p w14:paraId="7348F6F3" w14:textId="023F91C1" w:rsidR="002C3FC4" w:rsidRPr="00BD3BE8" w:rsidRDefault="002C3FC4" w:rsidP="000D7E2B">
      <w:pPr>
        <w:pStyle w:val="FootnoteText"/>
        <w:jc w:val="both"/>
        <w:rPr>
          <w:rFonts w:ascii="Times New Roman" w:hAnsi="Times New Roman" w:cs="Times New Roman"/>
        </w:rPr>
      </w:pPr>
      <w:r w:rsidRPr="00BD3BE8">
        <w:rPr>
          <w:rStyle w:val="FootnoteReference"/>
        </w:rPr>
        <w:footnoteRef/>
      </w:r>
      <w:r w:rsidRPr="00BD3BE8">
        <w:t xml:space="preserve"> </w:t>
      </w:r>
      <w:r w:rsidR="00BD3BE8" w:rsidRPr="00BD3BE8">
        <w:rPr>
          <w:rFonts w:ascii="Times New Roman" w:hAnsi="Times New Roman" w:cs="Times New Roman"/>
        </w:rPr>
        <w:t xml:space="preserve">Australian Bureau of Statistics (September 2024), </w:t>
      </w:r>
      <w:hyperlink r:id="rId5" w:history="1">
        <w:r w:rsidR="00BD3BE8" w:rsidRPr="00BD3BE8">
          <w:rPr>
            <w:rStyle w:val="Hyperlink"/>
            <w:rFonts w:ascii="Times New Roman" w:hAnsi="Times New Roman" w:cs="Times New Roman"/>
            <w:color w:val="auto"/>
            <w:u w:val="none"/>
          </w:rPr>
          <w:t>Labour Force, Australia</w:t>
        </w:r>
      </w:hyperlink>
      <w:r w:rsidR="00BD3BE8" w:rsidRPr="00BD3BE8">
        <w:rPr>
          <w:rFonts w:ascii="Times New Roman" w:hAnsi="Times New Roman" w:cs="Times New Roman"/>
        </w:rPr>
        <w:t>, ABS Website, accessed October 2024.</w:t>
      </w:r>
    </w:p>
  </w:footnote>
  <w:footnote w:id="5">
    <w:p w14:paraId="3905D21D" w14:textId="77777777" w:rsidR="008365F2" w:rsidRPr="003D24C8" w:rsidRDefault="008365F2" w:rsidP="008365F2">
      <w:pPr>
        <w:pStyle w:val="FootnoteText"/>
        <w:jc w:val="both"/>
        <w:rPr>
          <w:rFonts w:ascii="Times New Roman" w:hAnsi="Times New Roman" w:cs="Times New Roman"/>
        </w:rPr>
      </w:pPr>
      <w:r>
        <w:rPr>
          <w:rStyle w:val="FootnoteReference"/>
        </w:rPr>
        <w:footnoteRef/>
      </w:r>
      <w:r>
        <w:t xml:space="preserve"> </w:t>
      </w:r>
      <w:r w:rsidRPr="003D24C8">
        <w:rPr>
          <w:rFonts w:ascii="Times New Roman" w:hAnsi="Times New Roman" w:cs="Times New Roman"/>
        </w:rPr>
        <w:t xml:space="preserve">Australian Bureau of Statistics (September 2024), </w:t>
      </w:r>
      <w:hyperlink r:id="rId6" w:history="1">
        <w:r w:rsidRPr="003D24C8">
          <w:rPr>
            <w:rStyle w:val="Hyperlink"/>
            <w:rFonts w:ascii="Times New Roman" w:hAnsi="Times New Roman" w:cs="Times New Roman"/>
            <w:color w:val="auto"/>
            <w:u w:val="none"/>
          </w:rPr>
          <w:t>Labour Force, Australia</w:t>
        </w:r>
      </w:hyperlink>
      <w:r w:rsidRPr="003D24C8">
        <w:rPr>
          <w:rFonts w:ascii="Times New Roman" w:hAnsi="Times New Roman" w:cs="Times New Roman"/>
        </w:rPr>
        <w:t>, ABS Website, accessed October 2024.</w:t>
      </w:r>
    </w:p>
  </w:footnote>
  <w:footnote w:id="6">
    <w:p w14:paraId="2F5A6F90" w14:textId="77777777" w:rsidR="008365F2" w:rsidRPr="003D24C8" w:rsidRDefault="008365F2" w:rsidP="008365F2">
      <w:pPr>
        <w:pStyle w:val="FootnoteText"/>
        <w:jc w:val="both"/>
        <w:rPr>
          <w:rFonts w:ascii="Times New Roman" w:hAnsi="Times New Roman" w:cs="Times New Roman"/>
        </w:rPr>
      </w:pPr>
      <w:r>
        <w:rPr>
          <w:rStyle w:val="FootnoteReference"/>
        </w:rPr>
        <w:footnoteRef/>
      </w:r>
      <w:r>
        <w:t xml:space="preserve"> </w:t>
      </w:r>
      <w:r w:rsidRPr="003D24C8">
        <w:rPr>
          <w:rFonts w:ascii="Times New Roman" w:hAnsi="Times New Roman" w:cs="Times New Roman"/>
        </w:rPr>
        <w:t xml:space="preserve">Australian Bureau of Statistics (September 2024), </w:t>
      </w:r>
      <w:hyperlink r:id="rId7" w:history="1">
        <w:r w:rsidRPr="003D24C8">
          <w:rPr>
            <w:rStyle w:val="Hyperlink"/>
            <w:rFonts w:ascii="Times New Roman" w:hAnsi="Times New Roman" w:cs="Times New Roman"/>
            <w:color w:val="auto"/>
            <w:u w:val="none"/>
          </w:rPr>
          <w:t>Labour Force, Australia, Detailed</w:t>
        </w:r>
      </w:hyperlink>
      <w:r w:rsidRPr="003D24C8">
        <w:rPr>
          <w:rFonts w:ascii="Times New Roman" w:hAnsi="Times New Roman" w:cs="Times New Roman"/>
        </w:rPr>
        <w:t>, ABS Website, accessed October 2024.</w:t>
      </w:r>
    </w:p>
  </w:footnote>
  <w:footnote w:id="7">
    <w:p w14:paraId="12912CDC" w14:textId="77777777" w:rsidR="00710CDE" w:rsidRPr="003D24C8" w:rsidRDefault="00710CDE" w:rsidP="00710CDE">
      <w:pPr>
        <w:pStyle w:val="FootnoteText"/>
        <w:jc w:val="both"/>
        <w:rPr>
          <w:rFonts w:ascii="Times New Roman" w:hAnsi="Times New Roman" w:cs="Times New Roman"/>
        </w:rPr>
      </w:pPr>
      <w:r>
        <w:rPr>
          <w:rStyle w:val="FootnoteReference"/>
        </w:rPr>
        <w:footnoteRef/>
      </w:r>
      <w:r w:rsidRPr="003D24C8">
        <w:t xml:space="preserve"> </w:t>
      </w:r>
      <w:hyperlink r:id="rId8" w:history="1">
        <w:r w:rsidRPr="003D24C8">
          <w:rPr>
            <w:rStyle w:val="Hyperlink"/>
            <w:rFonts w:ascii="Times New Roman" w:hAnsi="Times New Roman" w:cs="Times New Roman"/>
            <w:color w:val="auto"/>
            <w:u w:val="none"/>
          </w:rPr>
          <w:t>Australian Government, Status of Woman Report Card 2024</w:t>
        </w:r>
      </w:hyperlink>
      <w:r>
        <w:rPr>
          <w:rFonts w:ascii="Times New Roman" w:hAnsi="Times New Roman" w:cs="Times New Roman"/>
        </w:rPr>
        <w:t>.</w:t>
      </w:r>
    </w:p>
  </w:footnote>
  <w:footnote w:id="8">
    <w:p w14:paraId="6672B449" w14:textId="77777777" w:rsidR="00710CDE" w:rsidRDefault="00710CDE" w:rsidP="00710CDE">
      <w:pPr>
        <w:pStyle w:val="FootnoteText"/>
        <w:jc w:val="both"/>
      </w:pPr>
      <w:r>
        <w:rPr>
          <w:rStyle w:val="FootnoteReference"/>
        </w:rPr>
        <w:footnoteRef/>
      </w:r>
      <w:r>
        <w:t xml:space="preserve"> </w:t>
      </w:r>
      <w:hyperlink r:id="rId9" w:history="1">
        <w:r w:rsidRPr="003D24C8">
          <w:rPr>
            <w:rStyle w:val="Hyperlink"/>
            <w:rFonts w:ascii="Times New Roman" w:hAnsi="Times New Roman" w:cs="Times New Roman"/>
            <w:color w:val="auto"/>
            <w:u w:val="none"/>
          </w:rPr>
          <w:t>Workplace Gender Equity Agency (2023), Gender Equality Scorecard 2022-2023</w:t>
        </w:r>
      </w:hyperlink>
      <w:r w:rsidRPr="003D24C8">
        <w:rPr>
          <w:rFonts w:ascii="Times New Roman" w:hAnsi="Times New Roman" w:cs="Times New Roman"/>
        </w:rPr>
        <w:t>.</w:t>
      </w:r>
      <w:r w:rsidRPr="003D24C8">
        <w:t xml:space="preserve"> </w:t>
      </w:r>
    </w:p>
  </w:footnote>
  <w:footnote w:id="9">
    <w:p w14:paraId="597B2F7B" w14:textId="77777777" w:rsidR="00710CDE" w:rsidRDefault="00710CDE" w:rsidP="00710CDE">
      <w:pPr>
        <w:pStyle w:val="FootnoteText"/>
        <w:jc w:val="both"/>
      </w:pPr>
      <w:r>
        <w:rPr>
          <w:rStyle w:val="FootnoteReference"/>
        </w:rPr>
        <w:footnoteRef/>
      </w:r>
      <w:r>
        <w:t xml:space="preserve"> </w:t>
      </w:r>
      <w:hyperlink r:id="rId10" w:history="1">
        <w:r w:rsidRPr="003D24C8">
          <w:rPr>
            <w:rStyle w:val="Hyperlink"/>
            <w:rFonts w:ascii="Times New Roman" w:hAnsi="Times New Roman" w:cs="Times New Roman"/>
            <w:color w:val="auto"/>
            <w:u w:val="none"/>
          </w:rPr>
          <w:t>Australian Government, Status of Woman Report Card 2024</w:t>
        </w:r>
      </w:hyperlink>
      <w:r>
        <w:rPr>
          <w:rFonts w:ascii="Times New Roman" w:hAnsi="Times New Roman" w:cs="Times New Roman"/>
        </w:rPr>
        <w:t>.</w:t>
      </w:r>
    </w:p>
  </w:footnote>
  <w:footnote w:id="10">
    <w:p w14:paraId="65D96F27" w14:textId="77777777" w:rsidR="00710CDE" w:rsidRDefault="00710CDE" w:rsidP="00710CDE">
      <w:pPr>
        <w:pStyle w:val="FootnoteText"/>
        <w:jc w:val="both"/>
      </w:pPr>
      <w:r>
        <w:rPr>
          <w:rStyle w:val="FootnoteReference"/>
        </w:rPr>
        <w:footnoteRef/>
      </w:r>
      <w:r w:rsidRPr="003D24C8">
        <w:rPr>
          <w:rFonts w:ascii="Times New Roman" w:hAnsi="Times New Roman" w:cs="Times New Roman"/>
        </w:rPr>
        <w:t xml:space="preserve">Australian Bureau of Statistics (September 2024), </w:t>
      </w:r>
      <w:hyperlink r:id="rId11" w:history="1">
        <w:r w:rsidRPr="003D24C8">
          <w:rPr>
            <w:rStyle w:val="Hyperlink"/>
            <w:rFonts w:ascii="Times New Roman" w:hAnsi="Times New Roman" w:cs="Times New Roman"/>
            <w:color w:val="auto"/>
            <w:u w:val="none"/>
          </w:rPr>
          <w:t>Labour Force, Australia</w:t>
        </w:r>
      </w:hyperlink>
      <w:r w:rsidRPr="003D24C8">
        <w:rPr>
          <w:rFonts w:ascii="Times New Roman" w:hAnsi="Times New Roman" w:cs="Times New Roman"/>
        </w:rPr>
        <w:t>, ABS Website, accessed October 2024.</w:t>
      </w:r>
    </w:p>
  </w:footnote>
  <w:footnote w:id="11">
    <w:p w14:paraId="618A1377" w14:textId="77777777" w:rsidR="00710CDE" w:rsidRDefault="00710CDE" w:rsidP="00710CDE">
      <w:pPr>
        <w:pStyle w:val="FootnoteText"/>
        <w:jc w:val="both"/>
      </w:pPr>
      <w:r>
        <w:rPr>
          <w:rStyle w:val="FootnoteReference"/>
        </w:rPr>
        <w:footnoteRef/>
      </w:r>
      <w:r>
        <w:t xml:space="preserve"> </w:t>
      </w:r>
      <w:r w:rsidRPr="003D24C8">
        <w:rPr>
          <w:rFonts w:ascii="Times New Roman" w:hAnsi="Times New Roman" w:cs="Times New Roman"/>
        </w:rPr>
        <w:t xml:space="preserve">Australian Bureau of Statistics (September 2024), </w:t>
      </w:r>
      <w:hyperlink r:id="rId12" w:history="1">
        <w:r w:rsidRPr="003D24C8">
          <w:rPr>
            <w:rStyle w:val="Hyperlink"/>
            <w:rFonts w:ascii="Times New Roman" w:hAnsi="Times New Roman" w:cs="Times New Roman"/>
            <w:color w:val="auto"/>
            <w:u w:val="none"/>
          </w:rPr>
          <w:t>Labour Force, Australia, Detailed</w:t>
        </w:r>
      </w:hyperlink>
      <w:r w:rsidRPr="003D24C8">
        <w:rPr>
          <w:rFonts w:ascii="Times New Roman" w:hAnsi="Times New Roman" w:cs="Times New Roman"/>
        </w:rPr>
        <w:t>, ABS Website, accessed October 2024.</w:t>
      </w:r>
    </w:p>
  </w:footnote>
  <w:footnote w:id="12">
    <w:p w14:paraId="068AAA26" w14:textId="637FDCE4" w:rsidR="00C2355E" w:rsidRDefault="00C2355E" w:rsidP="000D7E2B">
      <w:pPr>
        <w:pStyle w:val="FootnoteText"/>
        <w:jc w:val="both"/>
      </w:pPr>
      <w:r>
        <w:rPr>
          <w:rStyle w:val="FootnoteReference"/>
        </w:rPr>
        <w:footnoteRef/>
      </w:r>
      <w:r w:rsidRPr="00BB1370">
        <w:rPr>
          <w:rFonts w:ascii="Times New Roman" w:hAnsi="Times New Roman" w:cs="Times New Roman"/>
        </w:rPr>
        <w:t xml:space="preserve"> </w:t>
      </w:r>
      <w:hyperlink r:id="rId13" w:history="1">
        <w:r w:rsidR="00BB1370" w:rsidRPr="00BB1370">
          <w:rPr>
            <w:rStyle w:val="Hyperlink"/>
            <w:rFonts w:ascii="Times New Roman" w:hAnsi="Times New Roman" w:cs="Times New Roman"/>
            <w:color w:val="auto"/>
            <w:u w:val="none"/>
          </w:rPr>
          <w:t xml:space="preserve">Australian Government, Fair </w:t>
        </w:r>
        <w:r w:rsidR="007D7293" w:rsidRPr="00BB1370">
          <w:rPr>
            <w:rStyle w:val="Hyperlink"/>
            <w:rFonts w:ascii="Times New Roman" w:hAnsi="Times New Roman" w:cs="Times New Roman"/>
            <w:color w:val="auto"/>
            <w:u w:val="none"/>
          </w:rPr>
          <w:t>Work</w:t>
        </w:r>
        <w:r w:rsidR="00BB1370" w:rsidRPr="00BB1370">
          <w:rPr>
            <w:rStyle w:val="Hyperlink"/>
            <w:rFonts w:ascii="Times New Roman" w:hAnsi="Times New Roman" w:cs="Times New Roman"/>
            <w:color w:val="auto"/>
            <w:u w:val="none"/>
          </w:rPr>
          <w:t xml:space="preserve"> Ombudsman, Flexible working arrangements.</w:t>
        </w:r>
      </w:hyperlink>
      <w:r w:rsidR="00BB1370">
        <w:t xml:space="preserve"> </w:t>
      </w:r>
    </w:p>
  </w:footnote>
  <w:footnote w:id="13">
    <w:p w14:paraId="1830655F" w14:textId="4070D921" w:rsidR="00626ED6" w:rsidRDefault="00626ED6" w:rsidP="000D7E2B">
      <w:pPr>
        <w:pStyle w:val="FootnoteText"/>
        <w:jc w:val="both"/>
      </w:pPr>
      <w:r>
        <w:rPr>
          <w:rStyle w:val="FootnoteReference"/>
        </w:rPr>
        <w:footnoteRef/>
      </w:r>
      <w:r>
        <w:t xml:space="preserve"> </w:t>
      </w:r>
      <w:hyperlink r:id="rId14" w:history="1">
        <w:r w:rsidR="006E2529" w:rsidRPr="006E2529">
          <w:rPr>
            <w:rStyle w:val="Hyperlink"/>
            <w:rFonts w:ascii="Times New Roman" w:hAnsi="Times New Roman" w:cs="Times New Roman"/>
            <w:color w:val="auto"/>
            <w:u w:val="none"/>
          </w:rPr>
          <w:t>Gilfillan, G. (2021). Recent and long-term trends in the use of casual employment, Research paper series, 2021-22, Parliamentary Library, Canberra, 24 November 2021</w:t>
        </w:r>
      </w:hyperlink>
      <w:r w:rsidR="006E2529" w:rsidRPr="006E2529">
        <w:rPr>
          <w:rFonts w:ascii="Times New Roman" w:hAnsi="Times New Roman" w:cs="Times New Roman"/>
        </w:rPr>
        <w:t>.</w:t>
      </w:r>
    </w:p>
  </w:footnote>
  <w:footnote w:id="14">
    <w:p w14:paraId="63EA68F5" w14:textId="77777777" w:rsidR="008365F2" w:rsidRDefault="008365F2" w:rsidP="008365F2">
      <w:pPr>
        <w:pStyle w:val="FootnoteText"/>
        <w:jc w:val="both"/>
      </w:pPr>
      <w:r>
        <w:rPr>
          <w:rStyle w:val="FootnoteReference"/>
        </w:rPr>
        <w:footnoteRef/>
      </w:r>
      <w:r>
        <w:t xml:space="preserve"> </w:t>
      </w:r>
      <w:hyperlink r:id="rId15" w:history="1">
        <w:r w:rsidRPr="00BB1370">
          <w:rPr>
            <w:rStyle w:val="Hyperlink"/>
            <w:rFonts w:ascii="Times New Roman" w:hAnsi="Times New Roman" w:cs="Times New Roman"/>
            <w:color w:val="auto"/>
            <w:u w:val="none"/>
          </w:rPr>
          <w:t xml:space="preserve">Australian Government, Fair Work Ombudsman, </w:t>
        </w:r>
        <w:r>
          <w:rPr>
            <w:rStyle w:val="Hyperlink"/>
            <w:rFonts w:ascii="Times New Roman" w:hAnsi="Times New Roman" w:cs="Times New Roman"/>
            <w:color w:val="auto"/>
            <w:u w:val="none"/>
          </w:rPr>
          <w:t>Casual employment changes</w:t>
        </w:r>
        <w:r w:rsidRPr="00BB1370">
          <w:rPr>
            <w:rStyle w:val="Hyperlink"/>
            <w:rFonts w:ascii="Times New Roman" w:hAnsi="Times New Roman" w:cs="Times New Roman"/>
            <w:color w:val="auto"/>
            <w:u w:val="none"/>
          </w:rPr>
          <w:t>.</w:t>
        </w:r>
      </w:hyperlink>
      <w:r>
        <w:t xml:space="preserve"> </w:t>
      </w:r>
    </w:p>
  </w:footnote>
  <w:footnote w:id="15">
    <w:p w14:paraId="63D353BE" w14:textId="6047FBBF" w:rsidR="009B6815" w:rsidRPr="00D10DC2" w:rsidRDefault="009B6815" w:rsidP="009F1A34">
      <w:pPr>
        <w:spacing w:after="0" w:line="240" w:lineRule="auto"/>
        <w:jc w:val="both"/>
        <w:rPr>
          <w:rFonts w:ascii="Times New Roman" w:hAnsi="Times New Roman" w:cs="Times New Roman"/>
          <w:sz w:val="24"/>
          <w:szCs w:val="24"/>
        </w:rPr>
      </w:pPr>
      <w:r>
        <w:rPr>
          <w:rStyle w:val="FootnoteReference"/>
        </w:rPr>
        <w:footnoteRef/>
      </w:r>
      <w:r>
        <w:t xml:space="preserve"> </w:t>
      </w:r>
      <w:hyperlink r:id="rId16" w:history="1">
        <w:r w:rsidR="00D10DC2" w:rsidRPr="000D7E2B">
          <w:rPr>
            <w:rStyle w:val="Hyperlink"/>
            <w:rFonts w:ascii="Times New Roman" w:hAnsi="Times New Roman" w:cs="Times New Roman"/>
            <w:color w:val="auto"/>
            <w:sz w:val="20"/>
            <w:szCs w:val="20"/>
            <w:u w:val="none"/>
          </w:rPr>
          <w:t>Deloitte Access Economics and RMIT Online (2023). Ready, set, upskill: Prioritising skills for a resilient workforce</w:t>
        </w:r>
      </w:hyperlink>
      <w:r w:rsidR="00D10DC2" w:rsidRPr="00D10DC2">
        <w:rPr>
          <w:rFonts w:ascii="Times New Roman" w:hAnsi="Times New Roman" w:cs="Times New Roman"/>
          <w:sz w:val="20"/>
          <w:szCs w:val="20"/>
        </w:rPr>
        <w:t>.</w:t>
      </w:r>
      <w:r w:rsidR="00D10DC2" w:rsidRPr="0072763D">
        <w:rPr>
          <w:rFonts w:ascii="Times New Roman" w:hAnsi="Times New Roman" w:cs="Times New Roman"/>
          <w:sz w:val="24"/>
          <w:szCs w:val="24"/>
        </w:rPr>
        <w:t xml:space="preserve"> </w:t>
      </w:r>
    </w:p>
  </w:footnote>
  <w:footnote w:id="16">
    <w:p w14:paraId="0A023E22" w14:textId="770EF533" w:rsidR="00297C53" w:rsidRDefault="00297C53" w:rsidP="000D7E2B">
      <w:pPr>
        <w:pStyle w:val="FootnoteText"/>
        <w:jc w:val="both"/>
      </w:pPr>
      <w:r>
        <w:rPr>
          <w:rStyle w:val="FootnoteReference"/>
        </w:rPr>
        <w:footnoteRef/>
      </w:r>
      <w:r>
        <w:t xml:space="preserve"> </w:t>
      </w:r>
      <w:r w:rsidRPr="00E51DDF">
        <w:rPr>
          <w:rFonts w:ascii="Times New Roman" w:hAnsi="Times New Roman" w:cs="Times New Roman"/>
        </w:rPr>
        <w:t>Productivity Commission (2023).</w:t>
      </w:r>
      <w:r w:rsidR="00F536B8">
        <w:rPr>
          <w:rFonts w:ascii="Times New Roman" w:hAnsi="Times New Roman" w:cs="Times New Roman"/>
        </w:rPr>
        <w:t xml:space="preserve"> </w:t>
      </w:r>
      <w:r w:rsidR="00F536B8" w:rsidRPr="00F536B8">
        <w:rPr>
          <w:rFonts w:ascii="Times New Roman" w:hAnsi="Times New Roman" w:cs="Times New Roman"/>
        </w:rPr>
        <w:t>5-year Productivity Inquiry, Volume 7, A more productive labour market</w:t>
      </w:r>
      <w:r w:rsidR="00F536B8">
        <w:rPr>
          <w:rFonts w:ascii="Times New Roman" w:hAnsi="Times New Roman" w:cs="Times New Roman"/>
        </w:rPr>
        <w:t>.</w:t>
      </w:r>
    </w:p>
  </w:footnote>
  <w:footnote w:id="17">
    <w:p w14:paraId="717FE736" w14:textId="058BA64B" w:rsidR="00297C53" w:rsidRPr="009F1A34" w:rsidRDefault="00297C53" w:rsidP="003523B2">
      <w:pPr>
        <w:spacing w:after="0" w:line="240" w:lineRule="auto"/>
        <w:jc w:val="both"/>
        <w:rPr>
          <w:rFonts w:ascii="Times New Roman" w:hAnsi="Times New Roman" w:cs="Times New Roman"/>
          <w:sz w:val="20"/>
          <w:szCs w:val="20"/>
        </w:rPr>
      </w:pPr>
      <w:r>
        <w:rPr>
          <w:rStyle w:val="FootnoteReference"/>
        </w:rPr>
        <w:footnoteRef/>
      </w:r>
      <w:r>
        <w:t xml:space="preserve"> </w:t>
      </w:r>
      <w:r w:rsidRPr="009F1A34">
        <w:rPr>
          <w:rFonts w:ascii="Times New Roman" w:hAnsi="Times New Roman" w:cs="Times New Roman"/>
          <w:sz w:val="20"/>
          <w:szCs w:val="20"/>
        </w:rPr>
        <w:t>Commonwealth of Australia (2023)</w:t>
      </w:r>
      <w:r w:rsidR="0072763D" w:rsidRPr="009F1A34">
        <w:rPr>
          <w:rFonts w:ascii="Times New Roman" w:hAnsi="Times New Roman" w:cs="Times New Roman"/>
          <w:sz w:val="20"/>
          <w:szCs w:val="20"/>
        </w:rPr>
        <w:t>.</w:t>
      </w:r>
      <w:r w:rsidR="00F536B8" w:rsidRPr="009F1A34">
        <w:rPr>
          <w:rFonts w:ascii="Times New Roman" w:hAnsi="Times New Roman" w:cs="Times New Roman"/>
          <w:sz w:val="20"/>
          <w:szCs w:val="20"/>
        </w:rPr>
        <w:t xml:space="preserve"> Working Future: The Australian Government’s White Paper on Jobs and Opportunities.</w:t>
      </w:r>
    </w:p>
  </w:footnote>
  <w:footnote w:id="18">
    <w:p w14:paraId="4BCC9686" w14:textId="6FF62CE3" w:rsidR="00C74900" w:rsidRDefault="00C74900" w:rsidP="005115FA">
      <w:pPr>
        <w:pStyle w:val="FootnoteText"/>
        <w:jc w:val="both"/>
      </w:pPr>
      <w:r>
        <w:rPr>
          <w:rStyle w:val="FootnoteReference"/>
        </w:rPr>
        <w:footnoteRef/>
      </w:r>
      <w:r>
        <w:t xml:space="preserve"> </w:t>
      </w:r>
      <w:r w:rsidRPr="008A58C6">
        <w:rPr>
          <w:rFonts w:ascii="Times New Roman" w:hAnsi="Times New Roman" w:cs="Times New Roman"/>
        </w:rPr>
        <w:t xml:space="preserve">Australian Bureau of Statistics (13 November 2023), </w:t>
      </w:r>
      <w:hyperlink r:id="rId17" w:history="1">
        <w:r w:rsidRPr="00BB1370">
          <w:rPr>
            <w:rStyle w:val="Hyperlink"/>
            <w:rFonts w:ascii="Times New Roman" w:hAnsi="Times New Roman" w:cs="Times New Roman"/>
            <w:color w:val="auto"/>
            <w:u w:val="none"/>
          </w:rPr>
          <w:t>Digital platform workers in Australia</w:t>
        </w:r>
      </w:hyperlink>
      <w:r w:rsidRPr="00BB1370">
        <w:rPr>
          <w:rFonts w:ascii="Times New Roman" w:hAnsi="Times New Roman" w:cs="Times New Roman"/>
        </w:rPr>
        <w:t xml:space="preserve">, </w:t>
      </w:r>
      <w:r w:rsidRPr="008A58C6">
        <w:rPr>
          <w:rFonts w:ascii="Times New Roman" w:hAnsi="Times New Roman" w:cs="Times New Roman"/>
        </w:rPr>
        <w:t>ABS Website, accessed  October 2024.</w:t>
      </w:r>
    </w:p>
  </w:footnote>
  <w:footnote w:id="19">
    <w:p w14:paraId="750ABD88" w14:textId="66130DCB" w:rsidR="00E46C42" w:rsidRDefault="00E46C42">
      <w:pPr>
        <w:pStyle w:val="FootnoteText"/>
      </w:pPr>
      <w:r>
        <w:rPr>
          <w:rStyle w:val="FootnoteReference"/>
        </w:rPr>
        <w:footnoteRef/>
      </w:r>
      <w:r>
        <w:t xml:space="preserve"> </w:t>
      </w:r>
      <w:r w:rsidRPr="00E51DDF">
        <w:rPr>
          <w:rFonts w:ascii="Times New Roman" w:hAnsi="Times New Roman" w:cs="Times New Roman"/>
        </w:rPr>
        <w:t>Productivity Commission (2023).</w:t>
      </w:r>
      <w:r>
        <w:rPr>
          <w:rFonts w:ascii="Times New Roman" w:hAnsi="Times New Roman" w:cs="Times New Roman"/>
        </w:rPr>
        <w:t xml:space="preserve"> </w:t>
      </w:r>
      <w:r w:rsidRPr="00F536B8">
        <w:rPr>
          <w:rFonts w:ascii="Times New Roman" w:hAnsi="Times New Roman" w:cs="Times New Roman"/>
        </w:rPr>
        <w:t>5-year Productivity Inquiry, Volume 7, A more productive labour market</w:t>
      </w:r>
      <w:r>
        <w:rPr>
          <w:rFonts w:ascii="Times New Roman" w:hAnsi="Times New Roman" w:cs="Times New Roman"/>
        </w:rPr>
        <w:t>.</w:t>
      </w:r>
    </w:p>
  </w:footnote>
  <w:footnote w:id="20">
    <w:p w14:paraId="6F74F033" w14:textId="77777777" w:rsidR="00FB07D6" w:rsidRPr="005115FA" w:rsidRDefault="00FB07D6" w:rsidP="00FB07D6">
      <w:pPr>
        <w:pStyle w:val="FootnoteText"/>
        <w:jc w:val="both"/>
        <w:rPr>
          <w:rFonts w:ascii="Times New Roman" w:hAnsi="Times New Roman" w:cs="Times New Roman"/>
        </w:rPr>
      </w:pPr>
      <w:r>
        <w:rPr>
          <w:rStyle w:val="FootnoteReference"/>
        </w:rPr>
        <w:footnoteRef/>
      </w:r>
      <w:r>
        <w:t xml:space="preserve"> </w:t>
      </w:r>
      <w:r w:rsidRPr="00AF2827">
        <w:rPr>
          <w:rFonts w:ascii="Times New Roman" w:hAnsi="Times New Roman" w:cs="Times New Roman"/>
        </w:rPr>
        <w:t xml:space="preserve">Australian Bureau of Statistics (August 2022), </w:t>
      </w:r>
      <w:hyperlink r:id="rId18" w:history="1">
        <w:r w:rsidRPr="00BB1370">
          <w:rPr>
            <w:rStyle w:val="Hyperlink"/>
            <w:rFonts w:ascii="Times New Roman" w:hAnsi="Times New Roman" w:cs="Times New Roman"/>
            <w:color w:val="auto"/>
            <w:u w:val="none"/>
          </w:rPr>
          <w:t>Trade union membership</w:t>
        </w:r>
      </w:hyperlink>
      <w:r w:rsidRPr="00BB1370">
        <w:rPr>
          <w:rFonts w:ascii="Times New Roman" w:hAnsi="Times New Roman" w:cs="Times New Roman"/>
        </w:rPr>
        <w:t xml:space="preserve">, </w:t>
      </w:r>
      <w:r w:rsidRPr="00AF2827">
        <w:rPr>
          <w:rFonts w:ascii="Times New Roman" w:hAnsi="Times New Roman" w:cs="Times New Roman"/>
        </w:rPr>
        <w:t>ABS Website, accessed October 2024.</w:t>
      </w:r>
    </w:p>
  </w:footnote>
  <w:footnote w:id="21">
    <w:p w14:paraId="742FC8AA" w14:textId="77777777" w:rsidR="00FB07D6" w:rsidRPr="00DE5A2A" w:rsidRDefault="00FB07D6" w:rsidP="00FB07D6">
      <w:pPr>
        <w:pStyle w:val="FootnoteText"/>
        <w:jc w:val="both"/>
        <w:rPr>
          <w:rFonts w:ascii="Times New Roman" w:hAnsi="Times New Roman" w:cs="Times New Roman"/>
        </w:rPr>
      </w:pPr>
      <w:r>
        <w:rPr>
          <w:rStyle w:val="FootnoteReference"/>
        </w:rPr>
        <w:footnoteRef/>
      </w:r>
      <w:r>
        <w:t xml:space="preserve"> </w:t>
      </w:r>
      <w:r w:rsidRPr="00AF2827">
        <w:rPr>
          <w:rFonts w:ascii="Times New Roman" w:hAnsi="Times New Roman" w:cs="Times New Roman"/>
        </w:rPr>
        <w:t xml:space="preserve">Australian Bureau of Statistics (August 2022), </w:t>
      </w:r>
      <w:hyperlink r:id="rId19" w:history="1">
        <w:r w:rsidRPr="00BB1370">
          <w:rPr>
            <w:rStyle w:val="Hyperlink"/>
            <w:rFonts w:ascii="Times New Roman" w:hAnsi="Times New Roman" w:cs="Times New Roman"/>
            <w:color w:val="auto"/>
            <w:u w:val="none"/>
          </w:rPr>
          <w:t>Trade union membership</w:t>
        </w:r>
      </w:hyperlink>
      <w:r w:rsidRPr="00BB1370">
        <w:rPr>
          <w:rFonts w:ascii="Times New Roman" w:hAnsi="Times New Roman" w:cs="Times New Roman"/>
        </w:rPr>
        <w:t xml:space="preserve">, </w:t>
      </w:r>
      <w:r w:rsidRPr="00AF2827">
        <w:rPr>
          <w:rFonts w:ascii="Times New Roman" w:hAnsi="Times New Roman" w:cs="Times New Roman"/>
        </w:rPr>
        <w:t>ABS Website, accessed October 2024.</w:t>
      </w:r>
    </w:p>
  </w:footnote>
  <w:footnote w:id="22">
    <w:p w14:paraId="68321093" w14:textId="77777777" w:rsidR="00FB07D6" w:rsidRDefault="00FB07D6" w:rsidP="00FB07D6">
      <w:pPr>
        <w:pStyle w:val="FootnoteText"/>
        <w:jc w:val="both"/>
      </w:pPr>
      <w:r>
        <w:rPr>
          <w:rStyle w:val="FootnoteReference"/>
        </w:rPr>
        <w:footnoteRef/>
      </w:r>
      <w:r>
        <w:t xml:space="preserve"> </w:t>
      </w:r>
      <w:r w:rsidRPr="00F536B8">
        <w:rPr>
          <w:rFonts w:ascii="Times New Roman" w:hAnsi="Times New Roman" w:cs="Times New Roman"/>
        </w:rPr>
        <w:t>Productivity Commission (2023). 5-year Productivity Inquiry, Volume 7, A more productive labour market</w:t>
      </w:r>
      <w:r>
        <w:rPr>
          <w:rFonts w:ascii="Times New Roman" w:hAnsi="Times New Roman" w:cs="Times New Roman"/>
        </w:rPr>
        <w:t>.</w:t>
      </w:r>
    </w:p>
  </w:footnote>
  <w:footnote w:id="23">
    <w:p w14:paraId="675F32FA" w14:textId="77777777" w:rsidR="0053250E" w:rsidRDefault="0053250E" w:rsidP="0053250E">
      <w:pPr>
        <w:pStyle w:val="FootnoteText"/>
      </w:pPr>
      <w:r>
        <w:rPr>
          <w:rStyle w:val="FootnoteReference"/>
        </w:rPr>
        <w:footnoteRef/>
      </w:r>
      <w:r>
        <w:t xml:space="preserve"> </w:t>
      </w:r>
      <w:r w:rsidRPr="00830556">
        <w:rPr>
          <w:rFonts w:ascii="Times New Roman" w:hAnsi="Times New Roman" w:cs="Times New Roman"/>
        </w:rPr>
        <w:t>Commonwealth of Australia (2023). Working Future: The Australian Government’s White Paper on Jobs and Opportunities</w:t>
      </w:r>
      <w:r>
        <w:rPr>
          <w:rFonts w:ascii="Times New Roman" w:hAnsi="Times New Roman" w:cs="Times New Roman"/>
        </w:rPr>
        <w:t>, p.53.</w:t>
      </w:r>
    </w:p>
  </w:footnote>
  <w:footnote w:id="24">
    <w:p w14:paraId="4A33A00C" w14:textId="77777777" w:rsidR="0053250E" w:rsidRDefault="0053250E" w:rsidP="0053250E">
      <w:pPr>
        <w:pStyle w:val="FootnoteText"/>
      </w:pPr>
      <w:r>
        <w:rPr>
          <w:rStyle w:val="FootnoteReference"/>
        </w:rPr>
        <w:footnoteRef/>
      </w:r>
      <w:r>
        <w:t xml:space="preserve"> </w:t>
      </w:r>
      <w:r w:rsidRPr="00F536B8">
        <w:rPr>
          <w:rFonts w:ascii="Times New Roman" w:hAnsi="Times New Roman" w:cs="Times New Roman"/>
        </w:rPr>
        <w:t xml:space="preserve">Productivity Commission (2023). 5-year Productivity Inquiry, Volume </w:t>
      </w:r>
      <w:r>
        <w:rPr>
          <w:rFonts w:ascii="Times New Roman" w:hAnsi="Times New Roman" w:cs="Times New Roman"/>
        </w:rPr>
        <w:t>1 Advancing Prosperity, p.2.</w:t>
      </w:r>
    </w:p>
  </w:footnote>
  <w:footnote w:id="25">
    <w:p w14:paraId="422BA67C" w14:textId="50DA468D" w:rsidR="00A51140" w:rsidRPr="00F536B8" w:rsidRDefault="00A51140" w:rsidP="005115FA">
      <w:pPr>
        <w:pStyle w:val="FootnoteText"/>
        <w:jc w:val="both"/>
      </w:pPr>
      <w:r>
        <w:rPr>
          <w:rStyle w:val="FootnoteReference"/>
        </w:rPr>
        <w:footnoteRef/>
      </w:r>
      <w:r w:rsidRPr="00F536B8">
        <w:t xml:space="preserve"> </w:t>
      </w:r>
      <w:hyperlink r:id="rId20" w:history="1">
        <w:r w:rsidR="00F536B8" w:rsidRPr="00530B99">
          <w:rPr>
            <w:rStyle w:val="Hyperlink"/>
            <w:rFonts w:ascii="Times New Roman" w:hAnsi="Times New Roman" w:cs="Times New Roman"/>
            <w:color w:val="auto"/>
            <w:u w:val="none"/>
          </w:rPr>
          <w:t>US Department of Treasury</w:t>
        </w:r>
        <w:r w:rsidR="00530B99" w:rsidRPr="00530B99">
          <w:rPr>
            <w:rStyle w:val="Hyperlink"/>
            <w:rFonts w:ascii="Times New Roman" w:hAnsi="Times New Roman" w:cs="Times New Roman"/>
            <w:color w:val="auto"/>
            <w:u w:val="none"/>
          </w:rPr>
          <w:t xml:space="preserve"> (2022).</w:t>
        </w:r>
        <w:r w:rsidR="00F536B8" w:rsidRPr="00530B99">
          <w:rPr>
            <w:rStyle w:val="Hyperlink"/>
            <w:rFonts w:ascii="Times New Roman" w:hAnsi="Times New Roman" w:cs="Times New Roman"/>
            <w:color w:val="auto"/>
            <w:u w:val="none"/>
          </w:rPr>
          <w:t xml:space="preserve"> The State of Labor Market Competition, </w:t>
        </w:r>
        <w:r w:rsidR="00530B99" w:rsidRPr="00530B99">
          <w:rPr>
            <w:rStyle w:val="Hyperlink"/>
            <w:rFonts w:ascii="Times New Roman" w:hAnsi="Times New Roman" w:cs="Times New Roman"/>
            <w:color w:val="auto"/>
            <w:u w:val="none"/>
          </w:rPr>
          <w:t>March</w:t>
        </w:r>
      </w:hyperlink>
      <w:r w:rsidR="00530B99" w:rsidRPr="00530B99">
        <w:rPr>
          <w:rFonts w:ascii="Times New Roman" w:hAnsi="Times New Roman" w:cs="Times New Roman"/>
        </w:rPr>
        <w:t xml:space="preserve">. </w:t>
      </w:r>
    </w:p>
  </w:footnote>
  <w:footnote w:id="26">
    <w:p w14:paraId="5299B5FE" w14:textId="1FEAA4E9" w:rsidR="00003210" w:rsidRDefault="00003210" w:rsidP="000D7E2B">
      <w:pPr>
        <w:pStyle w:val="FootnoteText"/>
        <w:jc w:val="both"/>
      </w:pPr>
      <w:r>
        <w:rPr>
          <w:rStyle w:val="FootnoteReference"/>
        </w:rPr>
        <w:footnoteRef/>
      </w:r>
      <w:r>
        <w:t xml:space="preserve"> </w:t>
      </w:r>
      <w:hyperlink r:id="rId21" w:history="1">
        <w:r w:rsidR="00530B99" w:rsidRPr="00530B99">
          <w:rPr>
            <w:rStyle w:val="Hyperlink"/>
            <w:rFonts w:ascii="Times New Roman" w:hAnsi="Times New Roman" w:cs="Times New Roman"/>
            <w:color w:val="auto"/>
            <w:u w:val="none"/>
          </w:rPr>
          <w:t>FTC, Department of Labor Partner to Protect Workers from Anticompetitive, Unfair, and Deceptive Practices, September 2023</w:t>
        </w:r>
      </w:hyperlink>
      <w:r w:rsidR="00530B99">
        <w:rPr>
          <w:rFonts w:ascii="Times New Roman" w:hAnsi="Times New Roman" w:cs="Times New Roman"/>
        </w:rPr>
        <w:t>.</w:t>
      </w:r>
    </w:p>
  </w:footnote>
  <w:footnote w:id="27">
    <w:p w14:paraId="4A4A37F1" w14:textId="66434D80" w:rsidR="00003210" w:rsidRDefault="00003210" w:rsidP="000D7E2B">
      <w:pPr>
        <w:pStyle w:val="FootnoteText"/>
        <w:jc w:val="both"/>
      </w:pPr>
      <w:r>
        <w:rPr>
          <w:rStyle w:val="FootnoteReference"/>
        </w:rPr>
        <w:footnoteRef/>
      </w:r>
      <w:hyperlink r:id="rId22" w:history="1">
        <w:r w:rsidR="00530B99" w:rsidRPr="00530B99">
          <w:rPr>
            <w:rStyle w:val="Hyperlink"/>
            <w:rFonts w:ascii="Times New Roman" w:hAnsi="Times New Roman" w:cs="Times New Roman"/>
            <w:color w:val="auto"/>
            <w:u w:val="none"/>
          </w:rPr>
          <w:t>Federal Trade Commission, National Labor Relations Board Forge New Partnership to Protect Workers from Anticompetitive, Unfair, and Deceptive Practices, July 2022</w:t>
        </w:r>
      </w:hyperlink>
      <w:r w:rsidR="00530B99">
        <w:t>.</w:t>
      </w:r>
    </w:p>
  </w:footnote>
  <w:footnote w:id="28">
    <w:p w14:paraId="16EF4C3A" w14:textId="1CD72108" w:rsidR="00003210" w:rsidRDefault="00003210" w:rsidP="000D7E2B">
      <w:pPr>
        <w:pStyle w:val="FootnoteText"/>
        <w:jc w:val="both"/>
      </w:pPr>
      <w:r>
        <w:rPr>
          <w:rStyle w:val="FootnoteReference"/>
        </w:rPr>
        <w:footnoteRef/>
      </w:r>
      <w:r>
        <w:t xml:space="preserve"> </w:t>
      </w:r>
      <w:hyperlink r:id="rId23" w:history="1">
        <w:r w:rsidR="00530B99" w:rsidRPr="00530B99">
          <w:rPr>
            <w:rStyle w:val="Hyperlink"/>
            <w:rFonts w:ascii="Times New Roman" w:hAnsi="Times New Roman" w:cs="Times New Roman"/>
            <w:color w:val="auto"/>
            <w:u w:val="none"/>
          </w:rPr>
          <w:t>FTC Virtual Workshop, Making Competition Work: Promoting Competition in Labor Markets, 6-7 December 2021</w:t>
        </w:r>
      </w:hyperlink>
      <w:r w:rsidR="00530B99">
        <w:t>.</w:t>
      </w:r>
    </w:p>
  </w:footnote>
  <w:footnote w:id="29">
    <w:p w14:paraId="21E6A8FE" w14:textId="6C62D543" w:rsidR="00085F81" w:rsidRPr="00AF4DED" w:rsidRDefault="00085F81" w:rsidP="000D7E2B">
      <w:pPr>
        <w:pStyle w:val="FootnoteText"/>
        <w:jc w:val="both"/>
        <w:rPr>
          <w:rFonts w:ascii="Times New Roman" w:hAnsi="Times New Roman" w:cs="Times New Roman"/>
        </w:rPr>
      </w:pPr>
      <w:r>
        <w:rPr>
          <w:rStyle w:val="FootnoteReference"/>
        </w:rPr>
        <w:footnoteRef/>
      </w:r>
      <w:r>
        <w:t xml:space="preserve"> </w:t>
      </w:r>
      <w:r w:rsidRPr="00085F81">
        <w:rPr>
          <w:rFonts w:ascii="Times New Roman" w:hAnsi="Times New Roman" w:cs="Times New Roman"/>
        </w:rPr>
        <w:t>Wage-Fixing Agreements: </w:t>
      </w:r>
      <w:r w:rsidRPr="00085F81">
        <w:rPr>
          <w:rFonts w:ascii="Times New Roman" w:hAnsi="Times New Roman" w:cs="Times New Roman"/>
          <w:i/>
          <w:iCs/>
        </w:rPr>
        <w:t>United States v. Neeraj Jindal</w:t>
      </w:r>
      <w:r w:rsidRPr="00085F81">
        <w:rPr>
          <w:rFonts w:ascii="Times New Roman" w:hAnsi="Times New Roman" w:cs="Times New Roman"/>
        </w:rPr>
        <w:t>, Case No. 4:20-CR-358 (E.D. Tex. Dec. 09, 2020)</w:t>
      </w:r>
    </w:p>
  </w:footnote>
  <w:footnote w:id="30">
    <w:p w14:paraId="03C2B4BD" w14:textId="10E66D5E" w:rsidR="00AF4DED" w:rsidRDefault="00AF4DED" w:rsidP="000D7E2B">
      <w:pPr>
        <w:pStyle w:val="FootnoteText"/>
        <w:jc w:val="both"/>
      </w:pPr>
      <w:r>
        <w:rPr>
          <w:rStyle w:val="FootnoteReference"/>
        </w:rPr>
        <w:footnoteRef/>
      </w:r>
      <w:r>
        <w:t xml:space="preserve"> </w:t>
      </w:r>
      <w:r w:rsidRPr="00AF4DED">
        <w:rPr>
          <w:rFonts w:ascii="Times New Roman" w:hAnsi="Times New Roman" w:cs="Times New Roman"/>
        </w:rPr>
        <w:t>No-Poach Agreements: </w:t>
      </w:r>
      <w:r w:rsidRPr="00AF4DED">
        <w:rPr>
          <w:rFonts w:ascii="Times New Roman" w:hAnsi="Times New Roman" w:cs="Times New Roman"/>
          <w:i/>
          <w:iCs/>
        </w:rPr>
        <w:t>U.S. vs. Surgical Care Affiliates, LLC et al</w:t>
      </w:r>
      <w:r w:rsidRPr="00AF4DED">
        <w:rPr>
          <w:rFonts w:ascii="Times New Roman" w:hAnsi="Times New Roman" w:cs="Times New Roman"/>
        </w:rPr>
        <w:t>., Case No. 3:21-CR-00011 (N.D. Tex. Jan. 05, 2021)</w:t>
      </w:r>
    </w:p>
  </w:footnote>
  <w:footnote w:id="31">
    <w:p w14:paraId="07F49E03" w14:textId="6C99946C" w:rsidR="00AF4DED" w:rsidRDefault="00AF4DED" w:rsidP="000D7E2B">
      <w:pPr>
        <w:pStyle w:val="FootnoteText"/>
        <w:jc w:val="both"/>
      </w:pPr>
      <w:r>
        <w:rPr>
          <w:rStyle w:val="FootnoteReference"/>
        </w:rPr>
        <w:footnoteRef/>
      </w:r>
      <w:r>
        <w:t xml:space="preserve"> </w:t>
      </w:r>
      <w:hyperlink r:id="rId24" w:history="1">
        <w:r w:rsidR="00530B99" w:rsidRPr="00BB1370">
          <w:rPr>
            <w:rStyle w:val="Hyperlink"/>
            <w:rFonts w:ascii="Times New Roman" w:hAnsi="Times New Roman" w:cs="Times New Roman"/>
            <w:color w:val="auto"/>
            <w:u w:val="none"/>
          </w:rPr>
          <w:t xml:space="preserve">FTC Announces Rule Banning </w:t>
        </w:r>
        <w:proofErr w:type="spellStart"/>
        <w:r w:rsidR="00530B99" w:rsidRPr="00BB1370">
          <w:rPr>
            <w:rStyle w:val="Hyperlink"/>
            <w:rFonts w:ascii="Times New Roman" w:hAnsi="Times New Roman" w:cs="Times New Roman"/>
            <w:color w:val="auto"/>
            <w:u w:val="none"/>
          </w:rPr>
          <w:t>Noncompetes</w:t>
        </w:r>
        <w:proofErr w:type="spellEnd"/>
        <w:r w:rsidR="00530B99" w:rsidRPr="00BB1370">
          <w:rPr>
            <w:rStyle w:val="Hyperlink"/>
            <w:rFonts w:ascii="Times New Roman" w:hAnsi="Times New Roman" w:cs="Times New Roman"/>
            <w:color w:val="auto"/>
            <w:u w:val="none"/>
          </w:rPr>
          <w:t>, 23 April 2024</w:t>
        </w:r>
      </w:hyperlink>
      <w:r w:rsidR="00530B99">
        <w:rPr>
          <w:rFonts w:ascii="Times New Roman" w:hAnsi="Times New Roman" w:cs="Times New Roman"/>
        </w:rPr>
        <w:t>.</w:t>
      </w:r>
    </w:p>
  </w:footnote>
  <w:footnote w:id="32">
    <w:p w14:paraId="4D7E02F2" w14:textId="3B8AFAEE" w:rsidR="00266551" w:rsidRPr="00266551" w:rsidRDefault="00266551" w:rsidP="00266551">
      <w:pPr>
        <w:spacing w:after="0" w:line="240" w:lineRule="auto"/>
        <w:jc w:val="both"/>
        <w:rPr>
          <w:rFonts w:ascii="Times New Roman" w:eastAsia="Times New Roman" w:hAnsi="Times New Roman" w:cs="Times New Roman"/>
          <w:kern w:val="0"/>
          <w:sz w:val="24"/>
          <w:szCs w:val="24"/>
          <w:lang w:eastAsia="en-AU"/>
          <w14:ligatures w14:val="none"/>
        </w:rPr>
      </w:pPr>
      <w:r>
        <w:rPr>
          <w:rStyle w:val="FootnoteReference"/>
        </w:rPr>
        <w:footnoteRef/>
      </w:r>
      <w:r>
        <w:t xml:space="preserve"> </w:t>
      </w:r>
      <w:r w:rsidRPr="00266551">
        <w:rPr>
          <w:rFonts w:ascii="Times New Roman" w:eastAsia="Times New Roman" w:hAnsi="Times New Roman" w:cs="Times New Roman"/>
          <w:kern w:val="0"/>
          <w:sz w:val="20"/>
          <w:szCs w:val="20"/>
          <w:lang w:eastAsia="en-AU"/>
          <w14:ligatures w14:val="none"/>
        </w:rPr>
        <w:t>These findings align with Andrews and Jarvis (2023), which surveyed employees rather than employers.</w:t>
      </w:r>
      <w:r w:rsidRPr="00266551">
        <w:rPr>
          <w:rFonts w:ascii="Times New Roman" w:eastAsia="Times New Roman" w:hAnsi="Times New Roman" w:cs="Times New Roman"/>
          <w:kern w:val="0"/>
          <w:sz w:val="24"/>
          <w:szCs w:val="24"/>
          <w:lang w:eastAsia="en-AU"/>
          <w14:ligatures w14:val="none"/>
        </w:rPr>
        <w:t> </w:t>
      </w:r>
      <w:r w:rsidRPr="00266551">
        <w:rPr>
          <w:rFonts w:ascii="Times New Roman" w:eastAsia="Times New Roman" w:hAnsi="Times New Roman" w:cs="Times New Roman"/>
          <w:kern w:val="0"/>
          <w:sz w:val="20"/>
          <w:szCs w:val="20"/>
          <w:lang w:eastAsia="en-AU"/>
          <w14:ligatures w14:val="none"/>
        </w:rPr>
        <w:t>They leverage data from the McKinnon Poll, an online survey of 3,000 respondents, which is weighted to census data to enhance representativeness.</w:t>
      </w:r>
    </w:p>
  </w:footnote>
  <w:footnote w:id="33">
    <w:p w14:paraId="5A3D90D6" w14:textId="77777777" w:rsidR="009F5A29" w:rsidRDefault="009F5A29" w:rsidP="009F5A29">
      <w:pPr>
        <w:pStyle w:val="FootnoteText"/>
      </w:pPr>
      <w:r>
        <w:rPr>
          <w:rStyle w:val="FootnoteReference"/>
        </w:rPr>
        <w:footnoteRef/>
      </w:r>
      <w:r>
        <w:t xml:space="preserve"> </w:t>
      </w:r>
      <w:r w:rsidRPr="007E395F">
        <w:rPr>
          <w:rFonts w:ascii="Times New Roman" w:hAnsi="Times New Roman" w:cs="Times New Roman"/>
        </w:rPr>
        <w:t xml:space="preserve">Australian Bureau of Statistics (21 February 2024), </w:t>
      </w:r>
      <w:hyperlink r:id="rId25" w:history="1">
        <w:r w:rsidRPr="007E395F">
          <w:rPr>
            <w:rStyle w:val="Hyperlink"/>
            <w:rFonts w:ascii="Times New Roman" w:hAnsi="Times New Roman" w:cs="Times New Roman"/>
            <w:color w:val="auto"/>
            <w:u w:val="none"/>
          </w:rPr>
          <w:t>Restraint Clauses, Australia, 2023</w:t>
        </w:r>
      </w:hyperlink>
      <w:r w:rsidRPr="007E395F">
        <w:rPr>
          <w:rFonts w:ascii="Times New Roman" w:hAnsi="Times New Roman" w:cs="Times New Roman"/>
        </w:rPr>
        <w:t>, ABS Website, accessed October 2024</w:t>
      </w:r>
      <w:r w:rsidRPr="007E395F">
        <w:t>.</w:t>
      </w:r>
    </w:p>
  </w:footnote>
  <w:footnote w:id="34">
    <w:p w14:paraId="7CBF263C" w14:textId="767936EA" w:rsidR="00DE40FF" w:rsidRDefault="00DE40FF">
      <w:pPr>
        <w:pStyle w:val="FootnoteText"/>
      </w:pPr>
      <w:r>
        <w:rPr>
          <w:rStyle w:val="FootnoteReference"/>
        </w:rPr>
        <w:footnoteRef/>
      </w:r>
      <w:r>
        <w:t xml:space="preserve"> </w:t>
      </w:r>
      <w:r w:rsidRPr="00DE40FF">
        <w:rPr>
          <w:rFonts w:ascii="Times New Roman" w:hAnsi="Times New Roman" w:cs="Times New Roman"/>
        </w:rPr>
        <w:t>See also Lipsitz, M. (2017).</w:t>
      </w:r>
      <w:r w:rsidRPr="0038070E">
        <w:rPr>
          <w:rFonts w:ascii="Times New Roman" w:hAnsi="Times New Roman" w:cs="Times New Roman"/>
          <w:sz w:val="24"/>
          <w:szCs w:val="24"/>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5A9"/>
    <w:multiLevelType w:val="multilevel"/>
    <w:tmpl w:val="B2B4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126ED"/>
    <w:multiLevelType w:val="multilevel"/>
    <w:tmpl w:val="2E36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A7167"/>
    <w:multiLevelType w:val="multilevel"/>
    <w:tmpl w:val="97CE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87E84"/>
    <w:multiLevelType w:val="multilevel"/>
    <w:tmpl w:val="BDB4340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86559B"/>
    <w:multiLevelType w:val="multilevel"/>
    <w:tmpl w:val="C9EA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00C77"/>
    <w:multiLevelType w:val="multilevel"/>
    <w:tmpl w:val="D9A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24581"/>
    <w:multiLevelType w:val="hybridMultilevel"/>
    <w:tmpl w:val="AA005E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9C0230"/>
    <w:multiLevelType w:val="hybridMultilevel"/>
    <w:tmpl w:val="4D7E4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84FC8"/>
    <w:multiLevelType w:val="multilevel"/>
    <w:tmpl w:val="C058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2C32"/>
    <w:multiLevelType w:val="multilevel"/>
    <w:tmpl w:val="780492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E1E0CD8"/>
    <w:multiLevelType w:val="multilevel"/>
    <w:tmpl w:val="B8C60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43BFE"/>
    <w:multiLevelType w:val="multilevel"/>
    <w:tmpl w:val="6B5E8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A0314"/>
    <w:multiLevelType w:val="multilevel"/>
    <w:tmpl w:val="A09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E05B3"/>
    <w:multiLevelType w:val="multilevel"/>
    <w:tmpl w:val="BC4C4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E0358"/>
    <w:multiLevelType w:val="multilevel"/>
    <w:tmpl w:val="02FE0ED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B9B2342"/>
    <w:multiLevelType w:val="multilevel"/>
    <w:tmpl w:val="9072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A93BEF"/>
    <w:multiLevelType w:val="multilevel"/>
    <w:tmpl w:val="E4E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D19FA"/>
    <w:multiLevelType w:val="multilevel"/>
    <w:tmpl w:val="91BA15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25B0B80"/>
    <w:multiLevelType w:val="multilevel"/>
    <w:tmpl w:val="C784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263AB"/>
    <w:multiLevelType w:val="multilevel"/>
    <w:tmpl w:val="E8A8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56382"/>
    <w:multiLevelType w:val="multilevel"/>
    <w:tmpl w:val="8FD0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E75C9"/>
    <w:multiLevelType w:val="multilevel"/>
    <w:tmpl w:val="CE58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91F4C"/>
    <w:multiLevelType w:val="multilevel"/>
    <w:tmpl w:val="BC46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75245"/>
    <w:multiLevelType w:val="multilevel"/>
    <w:tmpl w:val="C1E0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01EEE"/>
    <w:multiLevelType w:val="multilevel"/>
    <w:tmpl w:val="B1A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40421"/>
    <w:multiLevelType w:val="multilevel"/>
    <w:tmpl w:val="25C6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841E69"/>
    <w:multiLevelType w:val="multilevel"/>
    <w:tmpl w:val="A8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C40A7"/>
    <w:multiLevelType w:val="multilevel"/>
    <w:tmpl w:val="352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82919"/>
    <w:multiLevelType w:val="multilevel"/>
    <w:tmpl w:val="ABD4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8B749D"/>
    <w:multiLevelType w:val="multilevel"/>
    <w:tmpl w:val="EE40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62DDE"/>
    <w:multiLevelType w:val="multilevel"/>
    <w:tmpl w:val="A760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0B01C6"/>
    <w:multiLevelType w:val="multilevel"/>
    <w:tmpl w:val="63B228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9312884"/>
    <w:multiLevelType w:val="multilevel"/>
    <w:tmpl w:val="2E34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7C381A"/>
    <w:multiLevelType w:val="hybridMultilevel"/>
    <w:tmpl w:val="591CDCF2"/>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0E81211"/>
    <w:multiLevelType w:val="multilevel"/>
    <w:tmpl w:val="B222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92578"/>
    <w:multiLevelType w:val="multilevel"/>
    <w:tmpl w:val="284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327A6"/>
    <w:multiLevelType w:val="multilevel"/>
    <w:tmpl w:val="7322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1A6D9D"/>
    <w:multiLevelType w:val="multilevel"/>
    <w:tmpl w:val="FD54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CA4867"/>
    <w:multiLevelType w:val="multilevel"/>
    <w:tmpl w:val="9BEC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4C6A86"/>
    <w:multiLevelType w:val="multilevel"/>
    <w:tmpl w:val="C6FC2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F849E8"/>
    <w:multiLevelType w:val="multilevel"/>
    <w:tmpl w:val="FBDC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8A1990"/>
    <w:multiLevelType w:val="multilevel"/>
    <w:tmpl w:val="BAD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E50DE"/>
    <w:multiLevelType w:val="multilevel"/>
    <w:tmpl w:val="1150A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00A0965"/>
    <w:multiLevelType w:val="hybridMultilevel"/>
    <w:tmpl w:val="57BC1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0FB1340"/>
    <w:multiLevelType w:val="multilevel"/>
    <w:tmpl w:val="88EE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CB0D57"/>
    <w:multiLevelType w:val="multilevel"/>
    <w:tmpl w:val="E16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B54049"/>
    <w:multiLevelType w:val="multilevel"/>
    <w:tmpl w:val="D9A0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506153"/>
    <w:multiLevelType w:val="multilevel"/>
    <w:tmpl w:val="FAF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0C441C"/>
    <w:multiLevelType w:val="multilevel"/>
    <w:tmpl w:val="44D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B45E3B"/>
    <w:multiLevelType w:val="multilevel"/>
    <w:tmpl w:val="78DADF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7312293">
    <w:abstractNumId w:val="16"/>
  </w:num>
  <w:num w:numId="2" w16cid:durableId="391737965">
    <w:abstractNumId w:val="20"/>
  </w:num>
  <w:num w:numId="3" w16cid:durableId="715009488">
    <w:abstractNumId w:val="8"/>
  </w:num>
  <w:num w:numId="4" w16cid:durableId="779688685">
    <w:abstractNumId w:val="35"/>
  </w:num>
  <w:num w:numId="5" w16cid:durableId="881552573">
    <w:abstractNumId w:val="18"/>
  </w:num>
  <w:num w:numId="6" w16cid:durableId="244731568">
    <w:abstractNumId w:val="34"/>
  </w:num>
  <w:num w:numId="7" w16cid:durableId="1722167018">
    <w:abstractNumId w:val="19"/>
  </w:num>
  <w:num w:numId="8" w16cid:durableId="829752055">
    <w:abstractNumId w:val="44"/>
  </w:num>
  <w:num w:numId="9" w16cid:durableId="591012479">
    <w:abstractNumId w:val="45"/>
  </w:num>
  <w:num w:numId="10" w16cid:durableId="1937983113">
    <w:abstractNumId w:val="5"/>
  </w:num>
  <w:num w:numId="11" w16cid:durableId="565146941">
    <w:abstractNumId w:val="23"/>
  </w:num>
  <w:num w:numId="12" w16cid:durableId="1071780034">
    <w:abstractNumId w:val="48"/>
  </w:num>
  <w:num w:numId="13" w16cid:durableId="1792943487">
    <w:abstractNumId w:val="28"/>
  </w:num>
  <w:num w:numId="14" w16cid:durableId="85537056">
    <w:abstractNumId w:val="13"/>
  </w:num>
  <w:num w:numId="15" w16cid:durableId="923224652">
    <w:abstractNumId w:val="0"/>
  </w:num>
  <w:num w:numId="16" w16cid:durableId="503907670">
    <w:abstractNumId w:val="2"/>
  </w:num>
  <w:num w:numId="17" w16cid:durableId="1686980711">
    <w:abstractNumId w:val="38"/>
  </w:num>
  <w:num w:numId="18" w16cid:durableId="1468666151">
    <w:abstractNumId w:val="40"/>
  </w:num>
  <w:num w:numId="19" w16cid:durableId="783157180">
    <w:abstractNumId w:val="25"/>
  </w:num>
  <w:num w:numId="20" w16cid:durableId="103813084">
    <w:abstractNumId w:val="31"/>
  </w:num>
  <w:num w:numId="21" w16cid:durableId="1007446839">
    <w:abstractNumId w:val="14"/>
  </w:num>
  <w:num w:numId="22" w16cid:durableId="431630964">
    <w:abstractNumId w:val="46"/>
  </w:num>
  <w:num w:numId="23" w16cid:durableId="1949389319">
    <w:abstractNumId w:val="17"/>
  </w:num>
  <w:num w:numId="24" w16cid:durableId="1627075947">
    <w:abstractNumId w:val="24"/>
  </w:num>
  <w:num w:numId="25" w16cid:durableId="1946958703">
    <w:abstractNumId w:val="1"/>
  </w:num>
  <w:num w:numId="26" w16cid:durableId="1535116877">
    <w:abstractNumId w:val="30"/>
  </w:num>
  <w:num w:numId="27" w16cid:durableId="1268581978">
    <w:abstractNumId w:val="12"/>
  </w:num>
  <w:num w:numId="28" w16cid:durableId="1650207469">
    <w:abstractNumId w:val="37"/>
  </w:num>
  <w:num w:numId="29" w16cid:durableId="1996644465">
    <w:abstractNumId w:val="47"/>
  </w:num>
  <w:num w:numId="30" w16cid:durableId="1690064096">
    <w:abstractNumId w:val="10"/>
  </w:num>
  <w:num w:numId="31" w16cid:durableId="471291120">
    <w:abstractNumId w:val="36"/>
  </w:num>
  <w:num w:numId="32" w16cid:durableId="184178625">
    <w:abstractNumId w:val="6"/>
  </w:num>
  <w:num w:numId="33" w16cid:durableId="1897429237">
    <w:abstractNumId w:val="9"/>
  </w:num>
  <w:num w:numId="34" w16cid:durableId="353578650">
    <w:abstractNumId w:val="3"/>
  </w:num>
  <w:num w:numId="35" w16cid:durableId="1898467527">
    <w:abstractNumId w:val="33"/>
  </w:num>
  <w:num w:numId="36" w16cid:durableId="965817886">
    <w:abstractNumId w:val="49"/>
  </w:num>
  <w:num w:numId="37" w16cid:durableId="922422502">
    <w:abstractNumId w:val="11"/>
  </w:num>
  <w:num w:numId="38" w16cid:durableId="1318537911">
    <w:abstractNumId w:val="42"/>
  </w:num>
  <w:num w:numId="39" w16cid:durableId="1798065021">
    <w:abstractNumId w:val="41"/>
  </w:num>
  <w:num w:numId="40" w16cid:durableId="1528329091">
    <w:abstractNumId w:val="27"/>
  </w:num>
  <w:num w:numId="41" w16cid:durableId="1772629296">
    <w:abstractNumId w:val="22"/>
  </w:num>
  <w:num w:numId="42" w16cid:durableId="234095806">
    <w:abstractNumId w:val="26"/>
  </w:num>
  <w:num w:numId="43" w16cid:durableId="1807428969">
    <w:abstractNumId w:val="15"/>
  </w:num>
  <w:num w:numId="44" w16cid:durableId="1498761792">
    <w:abstractNumId w:val="29"/>
  </w:num>
  <w:num w:numId="45" w16cid:durableId="852375522">
    <w:abstractNumId w:val="7"/>
  </w:num>
  <w:num w:numId="46" w16cid:durableId="1725177489">
    <w:abstractNumId w:val="21"/>
  </w:num>
  <w:num w:numId="47" w16cid:durableId="974989756">
    <w:abstractNumId w:val="39"/>
  </w:num>
  <w:num w:numId="48" w16cid:durableId="902178587">
    <w:abstractNumId w:val="32"/>
  </w:num>
  <w:num w:numId="49" w16cid:durableId="1246263222">
    <w:abstractNumId w:val="4"/>
  </w:num>
  <w:num w:numId="50" w16cid:durableId="88201330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08"/>
    <w:rsid w:val="00003210"/>
    <w:rsid w:val="00031101"/>
    <w:rsid w:val="00040402"/>
    <w:rsid w:val="00041552"/>
    <w:rsid w:val="00057160"/>
    <w:rsid w:val="00057DED"/>
    <w:rsid w:val="000607F4"/>
    <w:rsid w:val="00065E8F"/>
    <w:rsid w:val="000746AF"/>
    <w:rsid w:val="00085F81"/>
    <w:rsid w:val="00091F5C"/>
    <w:rsid w:val="00095AAE"/>
    <w:rsid w:val="000A5761"/>
    <w:rsid w:val="000B1FB8"/>
    <w:rsid w:val="000C0382"/>
    <w:rsid w:val="000C1793"/>
    <w:rsid w:val="000D7686"/>
    <w:rsid w:val="000D7E2B"/>
    <w:rsid w:val="000E6345"/>
    <w:rsid w:val="000F0641"/>
    <w:rsid w:val="000F6CD3"/>
    <w:rsid w:val="001014E0"/>
    <w:rsid w:val="001111B6"/>
    <w:rsid w:val="001216C5"/>
    <w:rsid w:val="001366DE"/>
    <w:rsid w:val="00161325"/>
    <w:rsid w:val="001775EF"/>
    <w:rsid w:val="00177EBF"/>
    <w:rsid w:val="00180392"/>
    <w:rsid w:val="00182BC3"/>
    <w:rsid w:val="001A0F24"/>
    <w:rsid w:val="001B44C5"/>
    <w:rsid w:val="001C66C7"/>
    <w:rsid w:val="001C6E89"/>
    <w:rsid w:val="001D634B"/>
    <w:rsid w:val="001E1FAB"/>
    <w:rsid w:val="001E496B"/>
    <w:rsid w:val="001E55E2"/>
    <w:rsid w:val="00211893"/>
    <w:rsid w:val="00233183"/>
    <w:rsid w:val="00234FC3"/>
    <w:rsid w:val="00237054"/>
    <w:rsid w:val="002429D1"/>
    <w:rsid w:val="002433A0"/>
    <w:rsid w:val="00265108"/>
    <w:rsid w:val="00265789"/>
    <w:rsid w:val="00266551"/>
    <w:rsid w:val="002805CE"/>
    <w:rsid w:val="00284177"/>
    <w:rsid w:val="0028484C"/>
    <w:rsid w:val="00297A73"/>
    <w:rsid w:val="00297C53"/>
    <w:rsid w:val="002B1CC2"/>
    <w:rsid w:val="002B4125"/>
    <w:rsid w:val="002B73DC"/>
    <w:rsid w:val="002C2F7E"/>
    <w:rsid w:val="002C3FC4"/>
    <w:rsid w:val="002D0B81"/>
    <w:rsid w:val="002D354F"/>
    <w:rsid w:val="002E1609"/>
    <w:rsid w:val="002F1C4A"/>
    <w:rsid w:val="002F20B1"/>
    <w:rsid w:val="002F2E1C"/>
    <w:rsid w:val="00304077"/>
    <w:rsid w:val="00307EBE"/>
    <w:rsid w:val="00310756"/>
    <w:rsid w:val="00313CED"/>
    <w:rsid w:val="00323FEA"/>
    <w:rsid w:val="003323CD"/>
    <w:rsid w:val="00346154"/>
    <w:rsid w:val="003465DA"/>
    <w:rsid w:val="003523B2"/>
    <w:rsid w:val="0035449A"/>
    <w:rsid w:val="00364F04"/>
    <w:rsid w:val="00366B62"/>
    <w:rsid w:val="00372859"/>
    <w:rsid w:val="00372919"/>
    <w:rsid w:val="0038070E"/>
    <w:rsid w:val="00385FC5"/>
    <w:rsid w:val="00391600"/>
    <w:rsid w:val="00393042"/>
    <w:rsid w:val="003A067D"/>
    <w:rsid w:val="003B5A1C"/>
    <w:rsid w:val="003C0F25"/>
    <w:rsid w:val="003D167F"/>
    <w:rsid w:val="003D24C8"/>
    <w:rsid w:val="003D3ADD"/>
    <w:rsid w:val="003D4EF1"/>
    <w:rsid w:val="003F42DF"/>
    <w:rsid w:val="003F4E19"/>
    <w:rsid w:val="003F6D6F"/>
    <w:rsid w:val="00406296"/>
    <w:rsid w:val="004128DF"/>
    <w:rsid w:val="00452607"/>
    <w:rsid w:val="00467554"/>
    <w:rsid w:val="00473A9E"/>
    <w:rsid w:val="004859AE"/>
    <w:rsid w:val="004873F2"/>
    <w:rsid w:val="00494F42"/>
    <w:rsid w:val="004A55D2"/>
    <w:rsid w:val="004C405C"/>
    <w:rsid w:val="004D029C"/>
    <w:rsid w:val="004D73E3"/>
    <w:rsid w:val="004E2496"/>
    <w:rsid w:val="004E5614"/>
    <w:rsid w:val="004F12A7"/>
    <w:rsid w:val="0050433D"/>
    <w:rsid w:val="005115FA"/>
    <w:rsid w:val="00530B99"/>
    <w:rsid w:val="0053250E"/>
    <w:rsid w:val="00537741"/>
    <w:rsid w:val="0055234D"/>
    <w:rsid w:val="00553F5C"/>
    <w:rsid w:val="00565356"/>
    <w:rsid w:val="0057040B"/>
    <w:rsid w:val="00586FA8"/>
    <w:rsid w:val="005B0758"/>
    <w:rsid w:val="005B11D9"/>
    <w:rsid w:val="005B525B"/>
    <w:rsid w:val="005B61D2"/>
    <w:rsid w:val="005C1D4E"/>
    <w:rsid w:val="005D7402"/>
    <w:rsid w:val="005D7C55"/>
    <w:rsid w:val="005E3546"/>
    <w:rsid w:val="005E4B70"/>
    <w:rsid w:val="005E51D2"/>
    <w:rsid w:val="005E5555"/>
    <w:rsid w:val="005F02D7"/>
    <w:rsid w:val="005F2F2F"/>
    <w:rsid w:val="005F5737"/>
    <w:rsid w:val="005F70D8"/>
    <w:rsid w:val="00607187"/>
    <w:rsid w:val="0061077E"/>
    <w:rsid w:val="006221E9"/>
    <w:rsid w:val="00626ED6"/>
    <w:rsid w:val="00636BDE"/>
    <w:rsid w:val="00670E9F"/>
    <w:rsid w:val="00684C8B"/>
    <w:rsid w:val="00691C8C"/>
    <w:rsid w:val="0069298D"/>
    <w:rsid w:val="0069578D"/>
    <w:rsid w:val="006B3001"/>
    <w:rsid w:val="006B4E3E"/>
    <w:rsid w:val="006C4A4E"/>
    <w:rsid w:val="006D2F01"/>
    <w:rsid w:val="006E2529"/>
    <w:rsid w:val="006E4B14"/>
    <w:rsid w:val="006E7481"/>
    <w:rsid w:val="006E7C95"/>
    <w:rsid w:val="006F0CA1"/>
    <w:rsid w:val="006F0E10"/>
    <w:rsid w:val="00700BBD"/>
    <w:rsid w:val="00701224"/>
    <w:rsid w:val="00702AA0"/>
    <w:rsid w:val="00710CDE"/>
    <w:rsid w:val="007154A5"/>
    <w:rsid w:val="0072163D"/>
    <w:rsid w:val="0072763D"/>
    <w:rsid w:val="00731C95"/>
    <w:rsid w:val="0076388C"/>
    <w:rsid w:val="00765C6D"/>
    <w:rsid w:val="007707EB"/>
    <w:rsid w:val="00786B84"/>
    <w:rsid w:val="007A2477"/>
    <w:rsid w:val="007B1672"/>
    <w:rsid w:val="007B21AD"/>
    <w:rsid w:val="007B6F96"/>
    <w:rsid w:val="007C05C9"/>
    <w:rsid w:val="007C2A72"/>
    <w:rsid w:val="007D7293"/>
    <w:rsid w:val="007E395F"/>
    <w:rsid w:val="007E7096"/>
    <w:rsid w:val="007F0FA8"/>
    <w:rsid w:val="007F73E0"/>
    <w:rsid w:val="00801898"/>
    <w:rsid w:val="0080533A"/>
    <w:rsid w:val="008178E7"/>
    <w:rsid w:val="00822F1E"/>
    <w:rsid w:val="00824CBE"/>
    <w:rsid w:val="00830556"/>
    <w:rsid w:val="008365F2"/>
    <w:rsid w:val="00837A5B"/>
    <w:rsid w:val="00844D66"/>
    <w:rsid w:val="00851C89"/>
    <w:rsid w:val="00852C3C"/>
    <w:rsid w:val="00860A91"/>
    <w:rsid w:val="00864495"/>
    <w:rsid w:val="00883152"/>
    <w:rsid w:val="00886A16"/>
    <w:rsid w:val="00892020"/>
    <w:rsid w:val="008A1D90"/>
    <w:rsid w:val="008A58C6"/>
    <w:rsid w:val="008B3167"/>
    <w:rsid w:val="008C08EB"/>
    <w:rsid w:val="00901F8E"/>
    <w:rsid w:val="00902213"/>
    <w:rsid w:val="009029AB"/>
    <w:rsid w:val="009051CA"/>
    <w:rsid w:val="00910C1F"/>
    <w:rsid w:val="009226C3"/>
    <w:rsid w:val="00952CF4"/>
    <w:rsid w:val="00955834"/>
    <w:rsid w:val="009675DB"/>
    <w:rsid w:val="0098191D"/>
    <w:rsid w:val="009828F8"/>
    <w:rsid w:val="0099376F"/>
    <w:rsid w:val="00995F51"/>
    <w:rsid w:val="009A59CC"/>
    <w:rsid w:val="009B39C8"/>
    <w:rsid w:val="009B6815"/>
    <w:rsid w:val="009E72FA"/>
    <w:rsid w:val="009F1A34"/>
    <w:rsid w:val="009F1E76"/>
    <w:rsid w:val="009F5A29"/>
    <w:rsid w:val="009F6015"/>
    <w:rsid w:val="00A00DC2"/>
    <w:rsid w:val="00A109C3"/>
    <w:rsid w:val="00A16B08"/>
    <w:rsid w:val="00A26ABF"/>
    <w:rsid w:val="00A31A8B"/>
    <w:rsid w:val="00A31F53"/>
    <w:rsid w:val="00A51140"/>
    <w:rsid w:val="00A92733"/>
    <w:rsid w:val="00A94080"/>
    <w:rsid w:val="00A95E1B"/>
    <w:rsid w:val="00AA199E"/>
    <w:rsid w:val="00AA65C9"/>
    <w:rsid w:val="00AB0328"/>
    <w:rsid w:val="00AB04E7"/>
    <w:rsid w:val="00AB273E"/>
    <w:rsid w:val="00AC3129"/>
    <w:rsid w:val="00AC7101"/>
    <w:rsid w:val="00AC78FB"/>
    <w:rsid w:val="00AD1255"/>
    <w:rsid w:val="00AD130B"/>
    <w:rsid w:val="00AD7712"/>
    <w:rsid w:val="00AE0BCF"/>
    <w:rsid w:val="00AE25D5"/>
    <w:rsid w:val="00AF2827"/>
    <w:rsid w:val="00AF4DED"/>
    <w:rsid w:val="00B020F9"/>
    <w:rsid w:val="00B0290F"/>
    <w:rsid w:val="00B06D43"/>
    <w:rsid w:val="00B12D35"/>
    <w:rsid w:val="00B12D44"/>
    <w:rsid w:val="00B133CF"/>
    <w:rsid w:val="00B21987"/>
    <w:rsid w:val="00B27A27"/>
    <w:rsid w:val="00B44632"/>
    <w:rsid w:val="00B535AA"/>
    <w:rsid w:val="00B5774C"/>
    <w:rsid w:val="00B836D7"/>
    <w:rsid w:val="00B94BE0"/>
    <w:rsid w:val="00B97952"/>
    <w:rsid w:val="00BA0555"/>
    <w:rsid w:val="00BA25B4"/>
    <w:rsid w:val="00BB1370"/>
    <w:rsid w:val="00BC6132"/>
    <w:rsid w:val="00BD3BE8"/>
    <w:rsid w:val="00BD4513"/>
    <w:rsid w:val="00BE11A5"/>
    <w:rsid w:val="00BE7C1E"/>
    <w:rsid w:val="00C00EFA"/>
    <w:rsid w:val="00C0495D"/>
    <w:rsid w:val="00C2355E"/>
    <w:rsid w:val="00C3437C"/>
    <w:rsid w:val="00C34533"/>
    <w:rsid w:val="00C34627"/>
    <w:rsid w:val="00C4563D"/>
    <w:rsid w:val="00C50D56"/>
    <w:rsid w:val="00C62285"/>
    <w:rsid w:val="00C74900"/>
    <w:rsid w:val="00C7665C"/>
    <w:rsid w:val="00C823C8"/>
    <w:rsid w:val="00C924E7"/>
    <w:rsid w:val="00CB0C55"/>
    <w:rsid w:val="00CB7103"/>
    <w:rsid w:val="00CB7F55"/>
    <w:rsid w:val="00CD052E"/>
    <w:rsid w:val="00CD3CED"/>
    <w:rsid w:val="00CD4F52"/>
    <w:rsid w:val="00CF4045"/>
    <w:rsid w:val="00CF4F7D"/>
    <w:rsid w:val="00CF5604"/>
    <w:rsid w:val="00D0235F"/>
    <w:rsid w:val="00D02390"/>
    <w:rsid w:val="00D03E6F"/>
    <w:rsid w:val="00D10DC2"/>
    <w:rsid w:val="00D22DBF"/>
    <w:rsid w:val="00D37A7B"/>
    <w:rsid w:val="00D426EB"/>
    <w:rsid w:val="00D5442D"/>
    <w:rsid w:val="00D54E76"/>
    <w:rsid w:val="00D5610D"/>
    <w:rsid w:val="00D61BE3"/>
    <w:rsid w:val="00D63BF8"/>
    <w:rsid w:val="00D65283"/>
    <w:rsid w:val="00D721ED"/>
    <w:rsid w:val="00D745DF"/>
    <w:rsid w:val="00D81688"/>
    <w:rsid w:val="00D86A4D"/>
    <w:rsid w:val="00DA090B"/>
    <w:rsid w:val="00DA6570"/>
    <w:rsid w:val="00DB3D8F"/>
    <w:rsid w:val="00DE0A7E"/>
    <w:rsid w:val="00DE163D"/>
    <w:rsid w:val="00DE1C3F"/>
    <w:rsid w:val="00DE40FF"/>
    <w:rsid w:val="00DE5A2A"/>
    <w:rsid w:val="00DE6062"/>
    <w:rsid w:val="00DF3AF0"/>
    <w:rsid w:val="00DF7BAF"/>
    <w:rsid w:val="00E14EF2"/>
    <w:rsid w:val="00E23466"/>
    <w:rsid w:val="00E31580"/>
    <w:rsid w:val="00E46C42"/>
    <w:rsid w:val="00E51DDF"/>
    <w:rsid w:val="00E60C34"/>
    <w:rsid w:val="00E73657"/>
    <w:rsid w:val="00E82A43"/>
    <w:rsid w:val="00E9115C"/>
    <w:rsid w:val="00E92BEC"/>
    <w:rsid w:val="00EA5D8A"/>
    <w:rsid w:val="00EA6C0F"/>
    <w:rsid w:val="00EA7BD6"/>
    <w:rsid w:val="00EB7ABD"/>
    <w:rsid w:val="00EE5F37"/>
    <w:rsid w:val="00EF3CA6"/>
    <w:rsid w:val="00F06B09"/>
    <w:rsid w:val="00F122F5"/>
    <w:rsid w:val="00F161AA"/>
    <w:rsid w:val="00F24BFD"/>
    <w:rsid w:val="00F32742"/>
    <w:rsid w:val="00F374D1"/>
    <w:rsid w:val="00F44D56"/>
    <w:rsid w:val="00F523C8"/>
    <w:rsid w:val="00F536B8"/>
    <w:rsid w:val="00F630E0"/>
    <w:rsid w:val="00F70EC8"/>
    <w:rsid w:val="00FB07D6"/>
    <w:rsid w:val="00FB50E8"/>
    <w:rsid w:val="00FC28B4"/>
    <w:rsid w:val="00FD77A8"/>
    <w:rsid w:val="00FD7F9E"/>
    <w:rsid w:val="00FE114F"/>
    <w:rsid w:val="00FE2B98"/>
    <w:rsid w:val="00FE5535"/>
    <w:rsid w:val="00FF42AC"/>
    <w:rsid w:val="00FF7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F8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08"/>
  </w:style>
  <w:style w:type="paragraph" w:styleId="Heading1">
    <w:name w:val="heading 1"/>
    <w:basedOn w:val="Normal"/>
    <w:next w:val="Normal"/>
    <w:link w:val="Heading1Char"/>
    <w:uiPriority w:val="9"/>
    <w:qFormat/>
    <w:rsid w:val="00A16B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6B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16B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6B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6B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6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6B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16B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6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6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6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B08"/>
    <w:rPr>
      <w:rFonts w:eastAsiaTheme="majorEastAsia" w:cstheme="majorBidi"/>
      <w:color w:val="272727" w:themeColor="text1" w:themeTint="D8"/>
    </w:rPr>
  </w:style>
  <w:style w:type="paragraph" w:styleId="Title">
    <w:name w:val="Title"/>
    <w:basedOn w:val="Normal"/>
    <w:next w:val="Normal"/>
    <w:link w:val="TitleChar"/>
    <w:uiPriority w:val="10"/>
    <w:qFormat/>
    <w:rsid w:val="00A1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B08"/>
    <w:pPr>
      <w:spacing w:before="160"/>
      <w:jc w:val="center"/>
    </w:pPr>
    <w:rPr>
      <w:i/>
      <w:iCs/>
      <w:color w:val="404040" w:themeColor="text1" w:themeTint="BF"/>
    </w:rPr>
  </w:style>
  <w:style w:type="character" w:customStyle="1" w:styleId="QuoteChar">
    <w:name w:val="Quote Char"/>
    <w:basedOn w:val="DefaultParagraphFont"/>
    <w:link w:val="Quote"/>
    <w:uiPriority w:val="29"/>
    <w:rsid w:val="00A16B08"/>
    <w:rPr>
      <w:i/>
      <w:iCs/>
      <w:color w:val="404040" w:themeColor="text1" w:themeTint="BF"/>
    </w:rPr>
  </w:style>
  <w:style w:type="paragraph" w:styleId="ListParagraph">
    <w:name w:val="List Paragraph"/>
    <w:basedOn w:val="Normal"/>
    <w:uiPriority w:val="34"/>
    <w:qFormat/>
    <w:rsid w:val="00A16B08"/>
    <w:pPr>
      <w:ind w:left="720"/>
      <w:contextualSpacing/>
    </w:pPr>
  </w:style>
  <w:style w:type="character" w:styleId="IntenseEmphasis">
    <w:name w:val="Intense Emphasis"/>
    <w:basedOn w:val="DefaultParagraphFont"/>
    <w:uiPriority w:val="21"/>
    <w:qFormat/>
    <w:rsid w:val="00A16B08"/>
    <w:rPr>
      <w:i/>
      <w:iCs/>
      <w:color w:val="2E74B5" w:themeColor="accent1" w:themeShade="BF"/>
    </w:rPr>
  </w:style>
  <w:style w:type="paragraph" w:styleId="IntenseQuote">
    <w:name w:val="Intense Quote"/>
    <w:basedOn w:val="Normal"/>
    <w:next w:val="Normal"/>
    <w:link w:val="IntenseQuoteChar"/>
    <w:uiPriority w:val="30"/>
    <w:qFormat/>
    <w:rsid w:val="00A16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6B08"/>
    <w:rPr>
      <w:i/>
      <w:iCs/>
      <w:color w:val="2E74B5" w:themeColor="accent1" w:themeShade="BF"/>
    </w:rPr>
  </w:style>
  <w:style w:type="character" w:styleId="IntenseReference">
    <w:name w:val="Intense Reference"/>
    <w:basedOn w:val="DefaultParagraphFont"/>
    <w:uiPriority w:val="32"/>
    <w:qFormat/>
    <w:rsid w:val="00A16B08"/>
    <w:rPr>
      <w:b/>
      <w:bCs/>
      <w:smallCaps/>
      <w:color w:val="2E74B5" w:themeColor="accent1" w:themeShade="BF"/>
      <w:spacing w:val="5"/>
    </w:rPr>
  </w:style>
  <w:style w:type="character" w:styleId="Hyperlink">
    <w:name w:val="Hyperlink"/>
    <w:basedOn w:val="DefaultParagraphFont"/>
    <w:uiPriority w:val="99"/>
    <w:unhideWhenUsed/>
    <w:rsid w:val="00A16B08"/>
    <w:rPr>
      <w:color w:val="0000FF"/>
      <w:u w:val="single"/>
    </w:rPr>
  </w:style>
  <w:style w:type="paragraph" w:styleId="NormalWeb">
    <w:name w:val="Normal (Web)"/>
    <w:basedOn w:val="Normal"/>
    <w:uiPriority w:val="99"/>
    <w:unhideWhenUsed/>
    <w:rsid w:val="00CD3CE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D3CED"/>
    <w:rPr>
      <w:b/>
      <w:bCs/>
    </w:rPr>
  </w:style>
  <w:style w:type="character" w:styleId="UnresolvedMention">
    <w:name w:val="Unresolved Mention"/>
    <w:basedOn w:val="DefaultParagraphFont"/>
    <w:uiPriority w:val="99"/>
    <w:semiHidden/>
    <w:unhideWhenUsed/>
    <w:rsid w:val="00DF7BAF"/>
    <w:rPr>
      <w:color w:val="605E5C"/>
      <w:shd w:val="clear" w:color="auto" w:fill="E1DFDD"/>
    </w:rPr>
  </w:style>
  <w:style w:type="character" w:styleId="FollowedHyperlink">
    <w:name w:val="FollowedHyperlink"/>
    <w:basedOn w:val="DefaultParagraphFont"/>
    <w:uiPriority w:val="99"/>
    <w:semiHidden/>
    <w:unhideWhenUsed/>
    <w:rsid w:val="00FE114F"/>
    <w:rPr>
      <w:color w:val="954F72" w:themeColor="followedHyperlink"/>
      <w:u w:val="single"/>
    </w:rPr>
  </w:style>
  <w:style w:type="paragraph" w:styleId="EndnoteText">
    <w:name w:val="endnote text"/>
    <w:basedOn w:val="Normal"/>
    <w:link w:val="EndnoteTextChar"/>
    <w:uiPriority w:val="99"/>
    <w:semiHidden/>
    <w:unhideWhenUsed/>
    <w:rsid w:val="00FE11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114F"/>
    <w:rPr>
      <w:sz w:val="20"/>
      <w:szCs w:val="20"/>
    </w:rPr>
  </w:style>
  <w:style w:type="character" w:styleId="EndnoteReference">
    <w:name w:val="endnote reference"/>
    <w:basedOn w:val="DefaultParagraphFont"/>
    <w:uiPriority w:val="99"/>
    <w:semiHidden/>
    <w:unhideWhenUsed/>
    <w:rsid w:val="00FE114F"/>
    <w:rPr>
      <w:vertAlign w:val="superscript"/>
    </w:rPr>
  </w:style>
  <w:style w:type="paragraph" w:styleId="FootnoteText">
    <w:name w:val="footnote text"/>
    <w:basedOn w:val="Normal"/>
    <w:link w:val="FootnoteTextChar"/>
    <w:uiPriority w:val="99"/>
    <w:semiHidden/>
    <w:unhideWhenUsed/>
    <w:rsid w:val="00A94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080"/>
    <w:rPr>
      <w:sz w:val="20"/>
      <w:szCs w:val="20"/>
    </w:rPr>
  </w:style>
  <w:style w:type="character" w:styleId="FootnoteReference">
    <w:name w:val="footnote reference"/>
    <w:basedOn w:val="DefaultParagraphFont"/>
    <w:uiPriority w:val="99"/>
    <w:semiHidden/>
    <w:unhideWhenUsed/>
    <w:rsid w:val="00A94080"/>
    <w:rPr>
      <w:vertAlign w:val="superscript"/>
    </w:rPr>
  </w:style>
  <w:style w:type="paragraph" w:styleId="Header">
    <w:name w:val="header"/>
    <w:basedOn w:val="Normal"/>
    <w:link w:val="HeaderChar"/>
    <w:uiPriority w:val="99"/>
    <w:unhideWhenUsed/>
    <w:rsid w:val="00EB7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ABD"/>
  </w:style>
  <w:style w:type="paragraph" w:styleId="Footer">
    <w:name w:val="footer"/>
    <w:basedOn w:val="Normal"/>
    <w:link w:val="FooterChar"/>
    <w:uiPriority w:val="99"/>
    <w:unhideWhenUsed/>
    <w:rsid w:val="00EB7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ABD"/>
  </w:style>
  <w:style w:type="paragraph" w:styleId="Caption">
    <w:name w:val="caption"/>
    <w:basedOn w:val="Normal"/>
    <w:next w:val="Normal"/>
    <w:uiPriority w:val="35"/>
    <w:unhideWhenUsed/>
    <w:qFormat/>
    <w:rsid w:val="00CF4F7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67">
      <w:bodyDiv w:val="1"/>
      <w:marLeft w:val="0"/>
      <w:marRight w:val="0"/>
      <w:marTop w:val="0"/>
      <w:marBottom w:val="0"/>
      <w:divBdr>
        <w:top w:val="none" w:sz="0" w:space="0" w:color="auto"/>
        <w:left w:val="none" w:sz="0" w:space="0" w:color="auto"/>
        <w:bottom w:val="none" w:sz="0" w:space="0" w:color="auto"/>
        <w:right w:val="none" w:sz="0" w:space="0" w:color="auto"/>
      </w:divBdr>
      <w:divsChild>
        <w:div w:id="248806222">
          <w:marLeft w:val="0"/>
          <w:marRight w:val="0"/>
          <w:marTop w:val="0"/>
          <w:marBottom w:val="0"/>
          <w:divBdr>
            <w:top w:val="none" w:sz="0" w:space="0" w:color="auto"/>
            <w:left w:val="none" w:sz="0" w:space="0" w:color="auto"/>
            <w:bottom w:val="none" w:sz="0" w:space="0" w:color="auto"/>
            <w:right w:val="none" w:sz="0" w:space="0" w:color="auto"/>
          </w:divBdr>
          <w:divsChild>
            <w:div w:id="261034182">
              <w:marLeft w:val="0"/>
              <w:marRight w:val="0"/>
              <w:marTop w:val="0"/>
              <w:marBottom w:val="0"/>
              <w:divBdr>
                <w:top w:val="none" w:sz="0" w:space="0" w:color="auto"/>
                <w:left w:val="none" w:sz="0" w:space="0" w:color="auto"/>
                <w:bottom w:val="none" w:sz="0" w:space="0" w:color="auto"/>
                <w:right w:val="none" w:sz="0" w:space="0" w:color="auto"/>
              </w:divBdr>
              <w:divsChild>
                <w:div w:id="2494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668">
      <w:bodyDiv w:val="1"/>
      <w:marLeft w:val="0"/>
      <w:marRight w:val="0"/>
      <w:marTop w:val="0"/>
      <w:marBottom w:val="0"/>
      <w:divBdr>
        <w:top w:val="none" w:sz="0" w:space="0" w:color="auto"/>
        <w:left w:val="none" w:sz="0" w:space="0" w:color="auto"/>
        <w:bottom w:val="none" w:sz="0" w:space="0" w:color="auto"/>
        <w:right w:val="none" w:sz="0" w:space="0" w:color="auto"/>
      </w:divBdr>
    </w:div>
    <w:div w:id="24445184">
      <w:bodyDiv w:val="1"/>
      <w:marLeft w:val="0"/>
      <w:marRight w:val="0"/>
      <w:marTop w:val="0"/>
      <w:marBottom w:val="0"/>
      <w:divBdr>
        <w:top w:val="none" w:sz="0" w:space="0" w:color="auto"/>
        <w:left w:val="none" w:sz="0" w:space="0" w:color="auto"/>
        <w:bottom w:val="none" w:sz="0" w:space="0" w:color="auto"/>
        <w:right w:val="none" w:sz="0" w:space="0" w:color="auto"/>
      </w:divBdr>
    </w:div>
    <w:div w:id="113181112">
      <w:bodyDiv w:val="1"/>
      <w:marLeft w:val="0"/>
      <w:marRight w:val="0"/>
      <w:marTop w:val="0"/>
      <w:marBottom w:val="0"/>
      <w:divBdr>
        <w:top w:val="none" w:sz="0" w:space="0" w:color="auto"/>
        <w:left w:val="none" w:sz="0" w:space="0" w:color="auto"/>
        <w:bottom w:val="none" w:sz="0" w:space="0" w:color="auto"/>
        <w:right w:val="none" w:sz="0" w:space="0" w:color="auto"/>
      </w:divBdr>
    </w:div>
    <w:div w:id="123819689">
      <w:bodyDiv w:val="1"/>
      <w:marLeft w:val="0"/>
      <w:marRight w:val="0"/>
      <w:marTop w:val="0"/>
      <w:marBottom w:val="0"/>
      <w:divBdr>
        <w:top w:val="none" w:sz="0" w:space="0" w:color="auto"/>
        <w:left w:val="none" w:sz="0" w:space="0" w:color="auto"/>
        <w:bottom w:val="none" w:sz="0" w:space="0" w:color="auto"/>
        <w:right w:val="none" w:sz="0" w:space="0" w:color="auto"/>
      </w:divBdr>
    </w:div>
    <w:div w:id="124273425">
      <w:bodyDiv w:val="1"/>
      <w:marLeft w:val="0"/>
      <w:marRight w:val="0"/>
      <w:marTop w:val="0"/>
      <w:marBottom w:val="0"/>
      <w:divBdr>
        <w:top w:val="none" w:sz="0" w:space="0" w:color="auto"/>
        <w:left w:val="none" w:sz="0" w:space="0" w:color="auto"/>
        <w:bottom w:val="none" w:sz="0" w:space="0" w:color="auto"/>
        <w:right w:val="none" w:sz="0" w:space="0" w:color="auto"/>
      </w:divBdr>
    </w:div>
    <w:div w:id="163282700">
      <w:bodyDiv w:val="1"/>
      <w:marLeft w:val="0"/>
      <w:marRight w:val="0"/>
      <w:marTop w:val="0"/>
      <w:marBottom w:val="0"/>
      <w:divBdr>
        <w:top w:val="none" w:sz="0" w:space="0" w:color="auto"/>
        <w:left w:val="none" w:sz="0" w:space="0" w:color="auto"/>
        <w:bottom w:val="none" w:sz="0" w:space="0" w:color="auto"/>
        <w:right w:val="none" w:sz="0" w:space="0" w:color="auto"/>
      </w:divBdr>
    </w:div>
    <w:div w:id="166335048">
      <w:bodyDiv w:val="1"/>
      <w:marLeft w:val="0"/>
      <w:marRight w:val="0"/>
      <w:marTop w:val="0"/>
      <w:marBottom w:val="0"/>
      <w:divBdr>
        <w:top w:val="none" w:sz="0" w:space="0" w:color="auto"/>
        <w:left w:val="none" w:sz="0" w:space="0" w:color="auto"/>
        <w:bottom w:val="none" w:sz="0" w:space="0" w:color="auto"/>
        <w:right w:val="none" w:sz="0" w:space="0" w:color="auto"/>
      </w:divBdr>
    </w:div>
    <w:div w:id="166598646">
      <w:bodyDiv w:val="1"/>
      <w:marLeft w:val="0"/>
      <w:marRight w:val="0"/>
      <w:marTop w:val="0"/>
      <w:marBottom w:val="0"/>
      <w:divBdr>
        <w:top w:val="none" w:sz="0" w:space="0" w:color="auto"/>
        <w:left w:val="none" w:sz="0" w:space="0" w:color="auto"/>
        <w:bottom w:val="none" w:sz="0" w:space="0" w:color="auto"/>
        <w:right w:val="none" w:sz="0" w:space="0" w:color="auto"/>
      </w:divBdr>
    </w:div>
    <w:div w:id="175274236">
      <w:bodyDiv w:val="1"/>
      <w:marLeft w:val="0"/>
      <w:marRight w:val="0"/>
      <w:marTop w:val="0"/>
      <w:marBottom w:val="0"/>
      <w:divBdr>
        <w:top w:val="none" w:sz="0" w:space="0" w:color="auto"/>
        <w:left w:val="none" w:sz="0" w:space="0" w:color="auto"/>
        <w:bottom w:val="none" w:sz="0" w:space="0" w:color="auto"/>
        <w:right w:val="none" w:sz="0" w:space="0" w:color="auto"/>
      </w:divBdr>
    </w:div>
    <w:div w:id="251091487">
      <w:bodyDiv w:val="1"/>
      <w:marLeft w:val="0"/>
      <w:marRight w:val="0"/>
      <w:marTop w:val="0"/>
      <w:marBottom w:val="0"/>
      <w:divBdr>
        <w:top w:val="none" w:sz="0" w:space="0" w:color="auto"/>
        <w:left w:val="none" w:sz="0" w:space="0" w:color="auto"/>
        <w:bottom w:val="none" w:sz="0" w:space="0" w:color="auto"/>
        <w:right w:val="none" w:sz="0" w:space="0" w:color="auto"/>
      </w:divBdr>
    </w:div>
    <w:div w:id="286473058">
      <w:bodyDiv w:val="1"/>
      <w:marLeft w:val="0"/>
      <w:marRight w:val="0"/>
      <w:marTop w:val="0"/>
      <w:marBottom w:val="0"/>
      <w:divBdr>
        <w:top w:val="none" w:sz="0" w:space="0" w:color="auto"/>
        <w:left w:val="none" w:sz="0" w:space="0" w:color="auto"/>
        <w:bottom w:val="none" w:sz="0" w:space="0" w:color="auto"/>
        <w:right w:val="none" w:sz="0" w:space="0" w:color="auto"/>
      </w:divBdr>
    </w:div>
    <w:div w:id="329525727">
      <w:bodyDiv w:val="1"/>
      <w:marLeft w:val="0"/>
      <w:marRight w:val="0"/>
      <w:marTop w:val="0"/>
      <w:marBottom w:val="0"/>
      <w:divBdr>
        <w:top w:val="none" w:sz="0" w:space="0" w:color="auto"/>
        <w:left w:val="none" w:sz="0" w:space="0" w:color="auto"/>
        <w:bottom w:val="none" w:sz="0" w:space="0" w:color="auto"/>
        <w:right w:val="none" w:sz="0" w:space="0" w:color="auto"/>
      </w:divBdr>
    </w:div>
    <w:div w:id="330716009">
      <w:bodyDiv w:val="1"/>
      <w:marLeft w:val="0"/>
      <w:marRight w:val="0"/>
      <w:marTop w:val="0"/>
      <w:marBottom w:val="0"/>
      <w:divBdr>
        <w:top w:val="none" w:sz="0" w:space="0" w:color="auto"/>
        <w:left w:val="none" w:sz="0" w:space="0" w:color="auto"/>
        <w:bottom w:val="none" w:sz="0" w:space="0" w:color="auto"/>
        <w:right w:val="none" w:sz="0" w:space="0" w:color="auto"/>
      </w:divBdr>
    </w:div>
    <w:div w:id="354579383">
      <w:bodyDiv w:val="1"/>
      <w:marLeft w:val="0"/>
      <w:marRight w:val="0"/>
      <w:marTop w:val="0"/>
      <w:marBottom w:val="0"/>
      <w:divBdr>
        <w:top w:val="none" w:sz="0" w:space="0" w:color="auto"/>
        <w:left w:val="none" w:sz="0" w:space="0" w:color="auto"/>
        <w:bottom w:val="none" w:sz="0" w:space="0" w:color="auto"/>
        <w:right w:val="none" w:sz="0" w:space="0" w:color="auto"/>
      </w:divBdr>
    </w:div>
    <w:div w:id="392778631">
      <w:bodyDiv w:val="1"/>
      <w:marLeft w:val="0"/>
      <w:marRight w:val="0"/>
      <w:marTop w:val="0"/>
      <w:marBottom w:val="0"/>
      <w:divBdr>
        <w:top w:val="none" w:sz="0" w:space="0" w:color="auto"/>
        <w:left w:val="none" w:sz="0" w:space="0" w:color="auto"/>
        <w:bottom w:val="none" w:sz="0" w:space="0" w:color="auto"/>
        <w:right w:val="none" w:sz="0" w:space="0" w:color="auto"/>
      </w:divBdr>
      <w:divsChild>
        <w:div w:id="814877464">
          <w:marLeft w:val="1166"/>
          <w:marRight w:val="0"/>
          <w:marTop w:val="0"/>
          <w:marBottom w:val="0"/>
          <w:divBdr>
            <w:top w:val="none" w:sz="0" w:space="0" w:color="auto"/>
            <w:left w:val="none" w:sz="0" w:space="0" w:color="auto"/>
            <w:bottom w:val="none" w:sz="0" w:space="0" w:color="auto"/>
            <w:right w:val="none" w:sz="0" w:space="0" w:color="auto"/>
          </w:divBdr>
        </w:div>
      </w:divsChild>
    </w:div>
    <w:div w:id="425001346">
      <w:bodyDiv w:val="1"/>
      <w:marLeft w:val="0"/>
      <w:marRight w:val="0"/>
      <w:marTop w:val="0"/>
      <w:marBottom w:val="0"/>
      <w:divBdr>
        <w:top w:val="none" w:sz="0" w:space="0" w:color="auto"/>
        <w:left w:val="none" w:sz="0" w:space="0" w:color="auto"/>
        <w:bottom w:val="none" w:sz="0" w:space="0" w:color="auto"/>
        <w:right w:val="none" w:sz="0" w:space="0" w:color="auto"/>
      </w:divBdr>
    </w:div>
    <w:div w:id="438455345">
      <w:bodyDiv w:val="1"/>
      <w:marLeft w:val="0"/>
      <w:marRight w:val="0"/>
      <w:marTop w:val="0"/>
      <w:marBottom w:val="0"/>
      <w:divBdr>
        <w:top w:val="none" w:sz="0" w:space="0" w:color="auto"/>
        <w:left w:val="none" w:sz="0" w:space="0" w:color="auto"/>
        <w:bottom w:val="none" w:sz="0" w:space="0" w:color="auto"/>
        <w:right w:val="none" w:sz="0" w:space="0" w:color="auto"/>
      </w:divBdr>
    </w:div>
    <w:div w:id="459997595">
      <w:bodyDiv w:val="1"/>
      <w:marLeft w:val="0"/>
      <w:marRight w:val="0"/>
      <w:marTop w:val="0"/>
      <w:marBottom w:val="0"/>
      <w:divBdr>
        <w:top w:val="none" w:sz="0" w:space="0" w:color="auto"/>
        <w:left w:val="none" w:sz="0" w:space="0" w:color="auto"/>
        <w:bottom w:val="none" w:sz="0" w:space="0" w:color="auto"/>
        <w:right w:val="none" w:sz="0" w:space="0" w:color="auto"/>
      </w:divBdr>
      <w:divsChild>
        <w:div w:id="96945741">
          <w:marLeft w:val="0"/>
          <w:marRight w:val="0"/>
          <w:marTop w:val="0"/>
          <w:marBottom w:val="0"/>
          <w:divBdr>
            <w:top w:val="none" w:sz="0" w:space="0" w:color="auto"/>
            <w:left w:val="none" w:sz="0" w:space="0" w:color="auto"/>
            <w:bottom w:val="none" w:sz="0" w:space="0" w:color="auto"/>
            <w:right w:val="none" w:sz="0" w:space="0" w:color="auto"/>
          </w:divBdr>
          <w:divsChild>
            <w:div w:id="1924561819">
              <w:marLeft w:val="0"/>
              <w:marRight w:val="0"/>
              <w:marTop w:val="0"/>
              <w:marBottom w:val="0"/>
              <w:divBdr>
                <w:top w:val="none" w:sz="0" w:space="0" w:color="auto"/>
                <w:left w:val="none" w:sz="0" w:space="0" w:color="auto"/>
                <w:bottom w:val="none" w:sz="0" w:space="0" w:color="auto"/>
                <w:right w:val="none" w:sz="0" w:space="0" w:color="auto"/>
              </w:divBdr>
              <w:divsChild>
                <w:div w:id="8724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3461">
      <w:bodyDiv w:val="1"/>
      <w:marLeft w:val="0"/>
      <w:marRight w:val="0"/>
      <w:marTop w:val="0"/>
      <w:marBottom w:val="0"/>
      <w:divBdr>
        <w:top w:val="none" w:sz="0" w:space="0" w:color="auto"/>
        <w:left w:val="none" w:sz="0" w:space="0" w:color="auto"/>
        <w:bottom w:val="none" w:sz="0" w:space="0" w:color="auto"/>
        <w:right w:val="none" w:sz="0" w:space="0" w:color="auto"/>
      </w:divBdr>
    </w:div>
    <w:div w:id="614169818">
      <w:bodyDiv w:val="1"/>
      <w:marLeft w:val="0"/>
      <w:marRight w:val="0"/>
      <w:marTop w:val="0"/>
      <w:marBottom w:val="0"/>
      <w:divBdr>
        <w:top w:val="none" w:sz="0" w:space="0" w:color="auto"/>
        <w:left w:val="none" w:sz="0" w:space="0" w:color="auto"/>
        <w:bottom w:val="none" w:sz="0" w:space="0" w:color="auto"/>
        <w:right w:val="none" w:sz="0" w:space="0" w:color="auto"/>
      </w:divBdr>
    </w:div>
    <w:div w:id="621228109">
      <w:bodyDiv w:val="1"/>
      <w:marLeft w:val="0"/>
      <w:marRight w:val="0"/>
      <w:marTop w:val="0"/>
      <w:marBottom w:val="0"/>
      <w:divBdr>
        <w:top w:val="none" w:sz="0" w:space="0" w:color="auto"/>
        <w:left w:val="none" w:sz="0" w:space="0" w:color="auto"/>
        <w:bottom w:val="none" w:sz="0" w:space="0" w:color="auto"/>
        <w:right w:val="none" w:sz="0" w:space="0" w:color="auto"/>
      </w:divBdr>
    </w:div>
    <w:div w:id="656567894">
      <w:bodyDiv w:val="1"/>
      <w:marLeft w:val="0"/>
      <w:marRight w:val="0"/>
      <w:marTop w:val="0"/>
      <w:marBottom w:val="0"/>
      <w:divBdr>
        <w:top w:val="none" w:sz="0" w:space="0" w:color="auto"/>
        <w:left w:val="none" w:sz="0" w:space="0" w:color="auto"/>
        <w:bottom w:val="none" w:sz="0" w:space="0" w:color="auto"/>
        <w:right w:val="none" w:sz="0" w:space="0" w:color="auto"/>
      </w:divBdr>
    </w:div>
    <w:div w:id="748309898">
      <w:bodyDiv w:val="1"/>
      <w:marLeft w:val="0"/>
      <w:marRight w:val="0"/>
      <w:marTop w:val="0"/>
      <w:marBottom w:val="0"/>
      <w:divBdr>
        <w:top w:val="none" w:sz="0" w:space="0" w:color="auto"/>
        <w:left w:val="none" w:sz="0" w:space="0" w:color="auto"/>
        <w:bottom w:val="none" w:sz="0" w:space="0" w:color="auto"/>
        <w:right w:val="none" w:sz="0" w:space="0" w:color="auto"/>
      </w:divBdr>
      <w:divsChild>
        <w:div w:id="2059670197">
          <w:marLeft w:val="0"/>
          <w:marRight w:val="0"/>
          <w:marTop w:val="0"/>
          <w:marBottom w:val="0"/>
          <w:divBdr>
            <w:top w:val="none" w:sz="0" w:space="0" w:color="auto"/>
            <w:left w:val="none" w:sz="0" w:space="0" w:color="auto"/>
            <w:bottom w:val="none" w:sz="0" w:space="0" w:color="auto"/>
            <w:right w:val="none" w:sz="0" w:space="0" w:color="auto"/>
          </w:divBdr>
          <w:divsChild>
            <w:div w:id="279846153">
              <w:marLeft w:val="0"/>
              <w:marRight w:val="0"/>
              <w:marTop w:val="0"/>
              <w:marBottom w:val="0"/>
              <w:divBdr>
                <w:top w:val="none" w:sz="0" w:space="0" w:color="auto"/>
                <w:left w:val="none" w:sz="0" w:space="0" w:color="auto"/>
                <w:bottom w:val="none" w:sz="0" w:space="0" w:color="auto"/>
                <w:right w:val="none" w:sz="0" w:space="0" w:color="auto"/>
              </w:divBdr>
              <w:divsChild>
                <w:div w:id="781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1447">
      <w:bodyDiv w:val="1"/>
      <w:marLeft w:val="0"/>
      <w:marRight w:val="0"/>
      <w:marTop w:val="0"/>
      <w:marBottom w:val="0"/>
      <w:divBdr>
        <w:top w:val="none" w:sz="0" w:space="0" w:color="auto"/>
        <w:left w:val="none" w:sz="0" w:space="0" w:color="auto"/>
        <w:bottom w:val="none" w:sz="0" w:space="0" w:color="auto"/>
        <w:right w:val="none" w:sz="0" w:space="0" w:color="auto"/>
      </w:divBdr>
      <w:divsChild>
        <w:div w:id="231231968">
          <w:marLeft w:val="0"/>
          <w:marRight w:val="0"/>
          <w:marTop w:val="0"/>
          <w:marBottom w:val="0"/>
          <w:divBdr>
            <w:top w:val="none" w:sz="0" w:space="0" w:color="auto"/>
            <w:left w:val="none" w:sz="0" w:space="0" w:color="auto"/>
            <w:bottom w:val="none" w:sz="0" w:space="0" w:color="auto"/>
            <w:right w:val="none" w:sz="0" w:space="0" w:color="auto"/>
          </w:divBdr>
          <w:divsChild>
            <w:div w:id="1711762567">
              <w:marLeft w:val="0"/>
              <w:marRight w:val="0"/>
              <w:marTop w:val="0"/>
              <w:marBottom w:val="0"/>
              <w:divBdr>
                <w:top w:val="none" w:sz="0" w:space="0" w:color="auto"/>
                <w:left w:val="none" w:sz="0" w:space="0" w:color="auto"/>
                <w:bottom w:val="none" w:sz="0" w:space="0" w:color="auto"/>
                <w:right w:val="none" w:sz="0" w:space="0" w:color="auto"/>
              </w:divBdr>
              <w:divsChild>
                <w:div w:id="20111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6417">
      <w:bodyDiv w:val="1"/>
      <w:marLeft w:val="0"/>
      <w:marRight w:val="0"/>
      <w:marTop w:val="0"/>
      <w:marBottom w:val="0"/>
      <w:divBdr>
        <w:top w:val="none" w:sz="0" w:space="0" w:color="auto"/>
        <w:left w:val="none" w:sz="0" w:space="0" w:color="auto"/>
        <w:bottom w:val="none" w:sz="0" w:space="0" w:color="auto"/>
        <w:right w:val="none" w:sz="0" w:space="0" w:color="auto"/>
      </w:divBdr>
    </w:div>
    <w:div w:id="854154518">
      <w:bodyDiv w:val="1"/>
      <w:marLeft w:val="0"/>
      <w:marRight w:val="0"/>
      <w:marTop w:val="0"/>
      <w:marBottom w:val="0"/>
      <w:divBdr>
        <w:top w:val="none" w:sz="0" w:space="0" w:color="auto"/>
        <w:left w:val="none" w:sz="0" w:space="0" w:color="auto"/>
        <w:bottom w:val="none" w:sz="0" w:space="0" w:color="auto"/>
        <w:right w:val="none" w:sz="0" w:space="0" w:color="auto"/>
      </w:divBdr>
    </w:div>
    <w:div w:id="911544084">
      <w:bodyDiv w:val="1"/>
      <w:marLeft w:val="0"/>
      <w:marRight w:val="0"/>
      <w:marTop w:val="0"/>
      <w:marBottom w:val="0"/>
      <w:divBdr>
        <w:top w:val="none" w:sz="0" w:space="0" w:color="auto"/>
        <w:left w:val="none" w:sz="0" w:space="0" w:color="auto"/>
        <w:bottom w:val="none" w:sz="0" w:space="0" w:color="auto"/>
        <w:right w:val="none" w:sz="0" w:space="0" w:color="auto"/>
      </w:divBdr>
    </w:div>
    <w:div w:id="922227993">
      <w:bodyDiv w:val="1"/>
      <w:marLeft w:val="0"/>
      <w:marRight w:val="0"/>
      <w:marTop w:val="0"/>
      <w:marBottom w:val="0"/>
      <w:divBdr>
        <w:top w:val="none" w:sz="0" w:space="0" w:color="auto"/>
        <w:left w:val="none" w:sz="0" w:space="0" w:color="auto"/>
        <w:bottom w:val="none" w:sz="0" w:space="0" w:color="auto"/>
        <w:right w:val="none" w:sz="0" w:space="0" w:color="auto"/>
      </w:divBdr>
      <w:divsChild>
        <w:div w:id="567812153">
          <w:marLeft w:val="0"/>
          <w:marRight w:val="0"/>
          <w:marTop w:val="0"/>
          <w:marBottom w:val="0"/>
          <w:divBdr>
            <w:top w:val="none" w:sz="0" w:space="0" w:color="auto"/>
            <w:left w:val="none" w:sz="0" w:space="0" w:color="auto"/>
            <w:bottom w:val="none" w:sz="0" w:space="0" w:color="auto"/>
            <w:right w:val="none" w:sz="0" w:space="0" w:color="auto"/>
          </w:divBdr>
          <w:divsChild>
            <w:div w:id="1166674088">
              <w:marLeft w:val="0"/>
              <w:marRight w:val="0"/>
              <w:marTop w:val="0"/>
              <w:marBottom w:val="0"/>
              <w:divBdr>
                <w:top w:val="none" w:sz="0" w:space="0" w:color="auto"/>
                <w:left w:val="none" w:sz="0" w:space="0" w:color="auto"/>
                <w:bottom w:val="none" w:sz="0" w:space="0" w:color="auto"/>
                <w:right w:val="none" w:sz="0" w:space="0" w:color="auto"/>
              </w:divBdr>
              <w:divsChild>
                <w:div w:id="7092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0968">
      <w:bodyDiv w:val="1"/>
      <w:marLeft w:val="0"/>
      <w:marRight w:val="0"/>
      <w:marTop w:val="0"/>
      <w:marBottom w:val="0"/>
      <w:divBdr>
        <w:top w:val="none" w:sz="0" w:space="0" w:color="auto"/>
        <w:left w:val="none" w:sz="0" w:space="0" w:color="auto"/>
        <w:bottom w:val="none" w:sz="0" w:space="0" w:color="auto"/>
        <w:right w:val="none" w:sz="0" w:space="0" w:color="auto"/>
      </w:divBdr>
    </w:div>
    <w:div w:id="986402115">
      <w:bodyDiv w:val="1"/>
      <w:marLeft w:val="0"/>
      <w:marRight w:val="0"/>
      <w:marTop w:val="0"/>
      <w:marBottom w:val="0"/>
      <w:divBdr>
        <w:top w:val="none" w:sz="0" w:space="0" w:color="auto"/>
        <w:left w:val="none" w:sz="0" w:space="0" w:color="auto"/>
        <w:bottom w:val="none" w:sz="0" w:space="0" w:color="auto"/>
        <w:right w:val="none" w:sz="0" w:space="0" w:color="auto"/>
      </w:divBdr>
    </w:div>
    <w:div w:id="990980471">
      <w:bodyDiv w:val="1"/>
      <w:marLeft w:val="0"/>
      <w:marRight w:val="0"/>
      <w:marTop w:val="0"/>
      <w:marBottom w:val="0"/>
      <w:divBdr>
        <w:top w:val="none" w:sz="0" w:space="0" w:color="auto"/>
        <w:left w:val="none" w:sz="0" w:space="0" w:color="auto"/>
        <w:bottom w:val="none" w:sz="0" w:space="0" w:color="auto"/>
        <w:right w:val="none" w:sz="0" w:space="0" w:color="auto"/>
      </w:divBdr>
    </w:div>
    <w:div w:id="1014460089">
      <w:bodyDiv w:val="1"/>
      <w:marLeft w:val="0"/>
      <w:marRight w:val="0"/>
      <w:marTop w:val="0"/>
      <w:marBottom w:val="0"/>
      <w:divBdr>
        <w:top w:val="none" w:sz="0" w:space="0" w:color="auto"/>
        <w:left w:val="none" w:sz="0" w:space="0" w:color="auto"/>
        <w:bottom w:val="none" w:sz="0" w:space="0" w:color="auto"/>
        <w:right w:val="none" w:sz="0" w:space="0" w:color="auto"/>
      </w:divBdr>
    </w:div>
    <w:div w:id="1044675100">
      <w:bodyDiv w:val="1"/>
      <w:marLeft w:val="0"/>
      <w:marRight w:val="0"/>
      <w:marTop w:val="0"/>
      <w:marBottom w:val="0"/>
      <w:divBdr>
        <w:top w:val="none" w:sz="0" w:space="0" w:color="auto"/>
        <w:left w:val="none" w:sz="0" w:space="0" w:color="auto"/>
        <w:bottom w:val="none" w:sz="0" w:space="0" w:color="auto"/>
        <w:right w:val="none" w:sz="0" w:space="0" w:color="auto"/>
      </w:divBdr>
    </w:div>
    <w:div w:id="1122261839">
      <w:bodyDiv w:val="1"/>
      <w:marLeft w:val="0"/>
      <w:marRight w:val="0"/>
      <w:marTop w:val="0"/>
      <w:marBottom w:val="0"/>
      <w:divBdr>
        <w:top w:val="none" w:sz="0" w:space="0" w:color="auto"/>
        <w:left w:val="none" w:sz="0" w:space="0" w:color="auto"/>
        <w:bottom w:val="none" w:sz="0" w:space="0" w:color="auto"/>
        <w:right w:val="none" w:sz="0" w:space="0" w:color="auto"/>
      </w:divBdr>
    </w:div>
    <w:div w:id="1133328602">
      <w:bodyDiv w:val="1"/>
      <w:marLeft w:val="0"/>
      <w:marRight w:val="0"/>
      <w:marTop w:val="0"/>
      <w:marBottom w:val="0"/>
      <w:divBdr>
        <w:top w:val="none" w:sz="0" w:space="0" w:color="auto"/>
        <w:left w:val="none" w:sz="0" w:space="0" w:color="auto"/>
        <w:bottom w:val="none" w:sz="0" w:space="0" w:color="auto"/>
        <w:right w:val="none" w:sz="0" w:space="0" w:color="auto"/>
      </w:divBdr>
    </w:div>
    <w:div w:id="1147284633">
      <w:bodyDiv w:val="1"/>
      <w:marLeft w:val="0"/>
      <w:marRight w:val="0"/>
      <w:marTop w:val="0"/>
      <w:marBottom w:val="0"/>
      <w:divBdr>
        <w:top w:val="none" w:sz="0" w:space="0" w:color="auto"/>
        <w:left w:val="none" w:sz="0" w:space="0" w:color="auto"/>
        <w:bottom w:val="none" w:sz="0" w:space="0" w:color="auto"/>
        <w:right w:val="none" w:sz="0" w:space="0" w:color="auto"/>
      </w:divBdr>
    </w:div>
    <w:div w:id="1238518904">
      <w:bodyDiv w:val="1"/>
      <w:marLeft w:val="0"/>
      <w:marRight w:val="0"/>
      <w:marTop w:val="0"/>
      <w:marBottom w:val="0"/>
      <w:divBdr>
        <w:top w:val="none" w:sz="0" w:space="0" w:color="auto"/>
        <w:left w:val="none" w:sz="0" w:space="0" w:color="auto"/>
        <w:bottom w:val="none" w:sz="0" w:space="0" w:color="auto"/>
        <w:right w:val="none" w:sz="0" w:space="0" w:color="auto"/>
      </w:divBdr>
    </w:div>
    <w:div w:id="1245332838">
      <w:bodyDiv w:val="1"/>
      <w:marLeft w:val="0"/>
      <w:marRight w:val="0"/>
      <w:marTop w:val="0"/>
      <w:marBottom w:val="0"/>
      <w:divBdr>
        <w:top w:val="none" w:sz="0" w:space="0" w:color="auto"/>
        <w:left w:val="none" w:sz="0" w:space="0" w:color="auto"/>
        <w:bottom w:val="none" w:sz="0" w:space="0" w:color="auto"/>
        <w:right w:val="none" w:sz="0" w:space="0" w:color="auto"/>
      </w:divBdr>
    </w:div>
    <w:div w:id="1265188837">
      <w:bodyDiv w:val="1"/>
      <w:marLeft w:val="0"/>
      <w:marRight w:val="0"/>
      <w:marTop w:val="0"/>
      <w:marBottom w:val="0"/>
      <w:divBdr>
        <w:top w:val="none" w:sz="0" w:space="0" w:color="auto"/>
        <w:left w:val="none" w:sz="0" w:space="0" w:color="auto"/>
        <w:bottom w:val="none" w:sz="0" w:space="0" w:color="auto"/>
        <w:right w:val="none" w:sz="0" w:space="0" w:color="auto"/>
      </w:divBdr>
    </w:div>
    <w:div w:id="1316300872">
      <w:bodyDiv w:val="1"/>
      <w:marLeft w:val="0"/>
      <w:marRight w:val="0"/>
      <w:marTop w:val="0"/>
      <w:marBottom w:val="0"/>
      <w:divBdr>
        <w:top w:val="none" w:sz="0" w:space="0" w:color="auto"/>
        <w:left w:val="none" w:sz="0" w:space="0" w:color="auto"/>
        <w:bottom w:val="none" w:sz="0" w:space="0" w:color="auto"/>
        <w:right w:val="none" w:sz="0" w:space="0" w:color="auto"/>
      </w:divBdr>
    </w:div>
    <w:div w:id="1353459780">
      <w:bodyDiv w:val="1"/>
      <w:marLeft w:val="0"/>
      <w:marRight w:val="0"/>
      <w:marTop w:val="0"/>
      <w:marBottom w:val="0"/>
      <w:divBdr>
        <w:top w:val="none" w:sz="0" w:space="0" w:color="auto"/>
        <w:left w:val="none" w:sz="0" w:space="0" w:color="auto"/>
        <w:bottom w:val="none" w:sz="0" w:space="0" w:color="auto"/>
        <w:right w:val="none" w:sz="0" w:space="0" w:color="auto"/>
      </w:divBdr>
    </w:div>
    <w:div w:id="1390761281">
      <w:bodyDiv w:val="1"/>
      <w:marLeft w:val="0"/>
      <w:marRight w:val="0"/>
      <w:marTop w:val="0"/>
      <w:marBottom w:val="0"/>
      <w:divBdr>
        <w:top w:val="none" w:sz="0" w:space="0" w:color="auto"/>
        <w:left w:val="none" w:sz="0" w:space="0" w:color="auto"/>
        <w:bottom w:val="none" w:sz="0" w:space="0" w:color="auto"/>
        <w:right w:val="none" w:sz="0" w:space="0" w:color="auto"/>
      </w:divBdr>
    </w:div>
    <w:div w:id="1492913597">
      <w:bodyDiv w:val="1"/>
      <w:marLeft w:val="0"/>
      <w:marRight w:val="0"/>
      <w:marTop w:val="0"/>
      <w:marBottom w:val="0"/>
      <w:divBdr>
        <w:top w:val="none" w:sz="0" w:space="0" w:color="auto"/>
        <w:left w:val="none" w:sz="0" w:space="0" w:color="auto"/>
        <w:bottom w:val="none" w:sz="0" w:space="0" w:color="auto"/>
        <w:right w:val="none" w:sz="0" w:space="0" w:color="auto"/>
      </w:divBdr>
    </w:div>
    <w:div w:id="1506239048">
      <w:bodyDiv w:val="1"/>
      <w:marLeft w:val="0"/>
      <w:marRight w:val="0"/>
      <w:marTop w:val="0"/>
      <w:marBottom w:val="0"/>
      <w:divBdr>
        <w:top w:val="none" w:sz="0" w:space="0" w:color="auto"/>
        <w:left w:val="none" w:sz="0" w:space="0" w:color="auto"/>
        <w:bottom w:val="none" w:sz="0" w:space="0" w:color="auto"/>
        <w:right w:val="none" w:sz="0" w:space="0" w:color="auto"/>
      </w:divBdr>
    </w:div>
    <w:div w:id="1523470991">
      <w:bodyDiv w:val="1"/>
      <w:marLeft w:val="0"/>
      <w:marRight w:val="0"/>
      <w:marTop w:val="0"/>
      <w:marBottom w:val="0"/>
      <w:divBdr>
        <w:top w:val="none" w:sz="0" w:space="0" w:color="auto"/>
        <w:left w:val="none" w:sz="0" w:space="0" w:color="auto"/>
        <w:bottom w:val="none" w:sz="0" w:space="0" w:color="auto"/>
        <w:right w:val="none" w:sz="0" w:space="0" w:color="auto"/>
      </w:divBdr>
    </w:div>
    <w:div w:id="1523515803">
      <w:bodyDiv w:val="1"/>
      <w:marLeft w:val="0"/>
      <w:marRight w:val="0"/>
      <w:marTop w:val="0"/>
      <w:marBottom w:val="0"/>
      <w:divBdr>
        <w:top w:val="none" w:sz="0" w:space="0" w:color="auto"/>
        <w:left w:val="none" w:sz="0" w:space="0" w:color="auto"/>
        <w:bottom w:val="none" w:sz="0" w:space="0" w:color="auto"/>
        <w:right w:val="none" w:sz="0" w:space="0" w:color="auto"/>
      </w:divBdr>
    </w:div>
    <w:div w:id="1600984173">
      <w:bodyDiv w:val="1"/>
      <w:marLeft w:val="0"/>
      <w:marRight w:val="0"/>
      <w:marTop w:val="0"/>
      <w:marBottom w:val="0"/>
      <w:divBdr>
        <w:top w:val="none" w:sz="0" w:space="0" w:color="auto"/>
        <w:left w:val="none" w:sz="0" w:space="0" w:color="auto"/>
        <w:bottom w:val="none" w:sz="0" w:space="0" w:color="auto"/>
        <w:right w:val="none" w:sz="0" w:space="0" w:color="auto"/>
      </w:divBdr>
    </w:div>
    <w:div w:id="1638796738">
      <w:bodyDiv w:val="1"/>
      <w:marLeft w:val="0"/>
      <w:marRight w:val="0"/>
      <w:marTop w:val="0"/>
      <w:marBottom w:val="0"/>
      <w:divBdr>
        <w:top w:val="none" w:sz="0" w:space="0" w:color="auto"/>
        <w:left w:val="none" w:sz="0" w:space="0" w:color="auto"/>
        <w:bottom w:val="none" w:sz="0" w:space="0" w:color="auto"/>
        <w:right w:val="none" w:sz="0" w:space="0" w:color="auto"/>
      </w:divBdr>
    </w:div>
    <w:div w:id="1656377402">
      <w:bodyDiv w:val="1"/>
      <w:marLeft w:val="0"/>
      <w:marRight w:val="0"/>
      <w:marTop w:val="0"/>
      <w:marBottom w:val="0"/>
      <w:divBdr>
        <w:top w:val="none" w:sz="0" w:space="0" w:color="auto"/>
        <w:left w:val="none" w:sz="0" w:space="0" w:color="auto"/>
        <w:bottom w:val="none" w:sz="0" w:space="0" w:color="auto"/>
        <w:right w:val="none" w:sz="0" w:space="0" w:color="auto"/>
      </w:divBdr>
    </w:div>
    <w:div w:id="1667249755">
      <w:bodyDiv w:val="1"/>
      <w:marLeft w:val="0"/>
      <w:marRight w:val="0"/>
      <w:marTop w:val="0"/>
      <w:marBottom w:val="0"/>
      <w:divBdr>
        <w:top w:val="none" w:sz="0" w:space="0" w:color="auto"/>
        <w:left w:val="none" w:sz="0" w:space="0" w:color="auto"/>
        <w:bottom w:val="none" w:sz="0" w:space="0" w:color="auto"/>
        <w:right w:val="none" w:sz="0" w:space="0" w:color="auto"/>
      </w:divBdr>
    </w:div>
    <w:div w:id="1667708895">
      <w:bodyDiv w:val="1"/>
      <w:marLeft w:val="0"/>
      <w:marRight w:val="0"/>
      <w:marTop w:val="0"/>
      <w:marBottom w:val="0"/>
      <w:divBdr>
        <w:top w:val="none" w:sz="0" w:space="0" w:color="auto"/>
        <w:left w:val="none" w:sz="0" w:space="0" w:color="auto"/>
        <w:bottom w:val="none" w:sz="0" w:space="0" w:color="auto"/>
        <w:right w:val="none" w:sz="0" w:space="0" w:color="auto"/>
      </w:divBdr>
      <w:divsChild>
        <w:div w:id="165749668">
          <w:marLeft w:val="0"/>
          <w:marRight w:val="0"/>
          <w:marTop w:val="0"/>
          <w:marBottom w:val="0"/>
          <w:divBdr>
            <w:top w:val="none" w:sz="0" w:space="0" w:color="auto"/>
            <w:left w:val="none" w:sz="0" w:space="0" w:color="auto"/>
            <w:bottom w:val="none" w:sz="0" w:space="0" w:color="auto"/>
            <w:right w:val="none" w:sz="0" w:space="0" w:color="auto"/>
          </w:divBdr>
          <w:divsChild>
            <w:div w:id="1261834501">
              <w:marLeft w:val="0"/>
              <w:marRight w:val="0"/>
              <w:marTop w:val="0"/>
              <w:marBottom w:val="0"/>
              <w:divBdr>
                <w:top w:val="none" w:sz="0" w:space="0" w:color="auto"/>
                <w:left w:val="none" w:sz="0" w:space="0" w:color="auto"/>
                <w:bottom w:val="none" w:sz="0" w:space="0" w:color="auto"/>
                <w:right w:val="none" w:sz="0" w:space="0" w:color="auto"/>
              </w:divBdr>
              <w:divsChild>
                <w:div w:id="15648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79569">
      <w:bodyDiv w:val="1"/>
      <w:marLeft w:val="0"/>
      <w:marRight w:val="0"/>
      <w:marTop w:val="0"/>
      <w:marBottom w:val="0"/>
      <w:divBdr>
        <w:top w:val="none" w:sz="0" w:space="0" w:color="auto"/>
        <w:left w:val="none" w:sz="0" w:space="0" w:color="auto"/>
        <w:bottom w:val="none" w:sz="0" w:space="0" w:color="auto"/>
        <w:right w:val="none" w:sz="0" w:space="0" w:color="auto"/>
      </w:divBdr>
    </w:div>
    <w:div w:id="1707441957">
      <w:bodyDiv w:val="1"/>
      <w:marLeft w:val="0"/>
      <w:marRight w:val="0"/>
      <w:marTop w:val="0"/>
      <w:marBottom w:val="0"/>
      <w:divBdr>
        <w:top w:val="none" w:sz="0" w:space="0" w:color="auto"/>
        <w:left w:val="none" w:sz="0" w:space="0" w:color="auto"/>
        <w:bottom w:val="none" w:sz="0" w:space="0" w:color="auto"/>
        <w:right w:val="none" w:sz="0" w:space="0" w:color="auto"/>
      </w:divBdr>
    </w:div>
    <w:div w:id="1744639274">
      <w:bodyDiv w:val="1"/>
      <w:marLeft w:val="0"/>
      <w:marRight w:val="0"/>
      <w:marTop w:val="0"/>
      <w:marBottom w:val="0"/>
      <w:divBdr>
        <w:top w:val="none" w:sz="0" w:space="0" w:color="auto"/>
        <w:left w:val="none" w:sz="0" w:space="0" w:color="auto"/>
        <w:bottom w:val="none" w:sz="0" w:space="0" w:color="auto"/>
        <w:right w:val="none" w:sz="0" w:space="0" w:color="auto"/>
      </w:divBdr>
    </w:div>
    <w:div w:id="1768229280">
      <w:bodyDiv w:val="1"/>
      <w:marLeft w:val="0"/>
      <w:marRight w:val="0"/>
      <w:marTop w:val="0"/>
      <w:marBottom w:val="0"/>
      <w:divBdr>
        <w:top w:val="none" w:sz="0" w:space="0" w:color="auto"/>
        <w:left w:val="none" w:sz="0" w:space="0" w:color="auto"/>
        <w:bottom w:val="none" w:sz="0" w:space="0" w:color="auto"/>
        <w:right w:val="none" w:sz="0" w:space="0" w:color="auto"/>
      </w:divBdr>
      <w:divsChild>
        <w:div w:id="257521081">
          <w:marLeft w:val="0"/>
          <w:marRight w:val="0"/>
          <w:marTop w:val="0"/>
          <w:marBottom w:val="0"/>
          <w:divBdr>
            <w:top w:val="none" w:sz="0" w:space="0" w:color="auto"/>
            <w:left w:val="none" w:sz="0" w:space="0" w:color="auto"/>
            <w:bottom w:val="none" w:sz="0" w:space="0" w:color="auto"/>
            <w:right w:val="none" w:sz="0" w:space="0" w:color="auto"/>
          </w:divBdr>
          <w:divsChild>
            <w:div w:id="1331787598">
              <w:marLeft w:val="0"/>
              <w:marRight w:val="0"/>
              <w:marTop w:val="0"/>
              <w:marBottom w:val="0"/>
              <w:divBdr>
                <w:top w:val="none" w:sz="0" w:space="0" w:color="auto"/>
                <w:left w:val="none" w:sz="0" w:space="0" w:color="auto"/>
                <w:bottom w:val="none" w:sz="0" w:space="0" w:color="auto"/>
                <w:right w:val="none" w:sz="0" w:space="0" w:color="auto"/>
              </w:divBdr>
              <w:divsChild>
                <w:div w:id="5037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7350">
      <w:bodyDiv w:val="1"/>
      <w:marLeft w:val="0"/>
      <w:marRight w:val="0"/>
      <w:marTop w:val="0"/>
      <w:marBottom w:val="0"/>
      <w:divBdr>
        <w:top w:val="none" w:sz="0" w:space="0" w:color="auto"/>
        <w:left w:val="none" w:sz="0" w:space="0" w:color="auto"/>
        <w:bottom w:val="none" w:sz="0" w:space="0" w:color="auto"/>
        <w:right w:val="none" w:sz="0" w:space="0" w:color="auto"/>
      </w:divBdr>
    </w:div>
    <w:div w:id="1814059704">
      <w:bodyDiv w:val="1"/>
      <w:marLeft w:val="0"/>
      <w:marRight w:val="0"/>
      <w:marTop w:val="0"/>
      <w:marBottom w:val="0"/>
      <w:divBdr>
        <w:top w:val="none" w:sz="0" w:space="0" w:color="auto"/>
        <w:left w:val="none" w:sz="0" w:space="0" w:color="auto"/>
        <w:bottom w:val="none" w:sz="0" w:space="0" w:color="auto"/>
        <w:right w:val="none" w:sz="0" w:space="0" w:color="auto"/>
      </w:divBdr>
    </w:div>
    <w:div w:id="1826167797">
      <w:bodyDiv w:val="1"/>
      <w:marLeft w:val="0"/>
      <w:marRight w:val="0"/>
      <w:marTop w:val="0"/>
      <w:marBottom w:val="0"/>
      <w:divBdr>
        <w:top w:val="none" w:sz="0" w:space="0" w:color="auto"/>
        <w:left w:val="none" w:sz="0" w:space="0" w:color="auto"/>
        <w:bottom w:val="none" w:sz="0" w:space="0" w:color="auto"/>
        <w:right w:val="none" w:sz="0" w:space="0" w:color="auto"/>
      </w:divBdr>
      <w:divsChild>
        <w:div w:id="138572981">
          <w:marLeft w:val="0"/>
          <w:marRight w:val="0"/>
          <w:marTop w:val="0"/>
          <w:marBottom w:val="0"/>
          <w:divBdr>
            <w:top w:val="none" w:sz="0" w:space="0" w:color="auto"/>
            <w:left w:val="none" w:sz="0" w:space="0" w:color="auto"/>
            <w:bottom w:val="none" w:sz="0" w:space="0" w:color="auto"/>
            <w:right w:val="none" w:sz="0" w:space="0" w:color="auto"/>
          </w:divBdr>
          <w:divsChild>
            <w:div w:id="1094983552">
              <w:marLeft w:val="0"/>
              <w:marRight w:val="0"/>
              <w:marTop w:val="0"/>
              <w:marBottom w:val="0"/>
              <w:divBdr>
                <w:top w:val="none" w:sz="0" w:space="0" w:color="auto"/>
                <w:left w:val="none" w:sz="0" w:space="0" w:color="auto"/>
                <w:bottom w:val="none" w:sz="0" w:space="0" w:color="auto"/>
                <w:right w:val="none" w:sz="0" w:space="0" w:color="auto"/>
              </w:divBdr>
              <w:divsChild>
                <w:div w:id="11771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3026">
      <w:bodyDiv w:val="1"/>
      <w:marLeft w:val="0"/>
      <w:marRight w:val="0"/>
      <w:marTop w:val="0"/>
      <w:marBottom w:val="0"/>
      <w:divBdr>
        <w:top w:val="none" w:sz="0" w:space="0" w:color="auto"/>
        <w:left w:val="none" w:sz="0" w:space="0" w:color="auto"/>
        <w:bottom w:val="none" w:sz="0" w:space="0" w:color="auto"/>
        <w:right w:val="none" w:sz="0" w:space="0" w:color="auto"/>
      </w:divBdr>
    </w:div>
    <w:div w:id="1961960283">
      <w:bodyDiv w:val="1"/>
      <w:marLeft w:val="0"/>
      <w:marRight w:val="0"/>
      <w:marTop w:val="0"/>
      <w:marBottom w:val="0"/>
      <w:divBdr>
        <w:top w:val="none" w:sz="0" w:space="0" w:color="auto"/>
        <w:left w:val="none" w:sz="0" w:space="0" w:color="auto"/>
        <w:bottom w:val="none" w:sz="0" w:space="0" w:color="auto"/>
        <w:right w:val="none" w:sz="0" w:space="0" w:color="auto"/>
      </w:divBdr>
    </w:div>
    <w:div w:id="2010519055">
      <w:bodyDiv w:val="1"/>
      <w:marLeft w:val="0"/>
      <w:marRight w:val="0"/>
      <w:marTop w:val="0"/>
      <w:marBottom w:val="0"/>
      <w:divBdr>
        <w:top w:val="none" w:sz="0" w:space="0" w:color="auto"/>
        <w:left w:val="none" w:sz="0" w:space="0" w:color="auto"/>
        <w:bottom w:val="none" w:sz="0" w:space="0" w:color="auto"/>
        <w:right w:val="none" w:sz="0" w:space="0" w:color="auto"/>
      </w:divBdr>
    </w:div>
    <w:div w:id="2015911435">
      <w:bodyDiv w:val="1"/>
      <w:marLeft w:val="0"/>
      <w:marRight w:val="0"/>
      <w:marTop w:val="0"/>
      <w:marBottom w:val="0"/>
      <w:divBdr>
        <w:top w:val="none" w:sz="0" w:space="0" w:color="auto"/>
        <w:left w:val="none" w:sz="0" w:space="0" w:color="auto"/>
        <w:bottom w:val="none" w:sz="0" w:space="0" w:color="auto"/>
        <w:right w:val="none" w:sz="0" w:space="0" w:color="auto"/>
      </w:divBdr>
    </w:div>
    <w:div w:id="2025204004">
      <w:bodyDiv w:val="1"/>
      <w:marLeft w:val="0"/>
      <w:marRight w:val="0"/>
      <w:marTop w:val="0"/>
      <w:marBottom w:val="0"/>
      <w:divBdr>
        <w:top w:val="none" w:sz="0" w:space="0" w:color="auto"/>
        <w:left w:val="none" w:sz="0" w:space="0" w:color="auto"/>
        <w:bottom w:val="none" w:sz="0" w:space="0" w:color="auto"/>
        <w:right w:val="none" w:sz="0" w:space="0" w:color="auto"/>
      </w:divBdr>
    </w:div>
    <w:div w:id="2084446900">
      <w:bodyDiv w:val="1"/>
      <w:marLeft w:val="0"/>
      <w:marRight w:val="0"/>
      <w:marTop w:val="0"/>
      <w:marBottom w:val="0"/>
      <w:divBdr>
        <w:top w:val="none" w:sz="0" w:space="0" w:color="auto"/>
        <w:left w:val="none" w:sz="0" w:space="0" w:color="auto"/>
        <w:bottom w:val="none" w:sz="0" w:space="0" w:color="auto"/>
        <w:right w:val="none" w:sz="0" w:space="0" w:color="auto"/>
      </w:divBdr>
    </w:div>
    <w:div w:id="21071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oecd.org/document/DAF/COMP/WD%282019%2943/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genderequality.gov.au/status-women-report-cards/2024-report-card" TargetMode="External"/><Relationship Id="rId13" Type="http://schemas.openxmlformats.org/officeDocument/2006/relationships/hyperlink" Target="https://www.fairwork.gov.au/employment-conditions/flexibility-in-the-workplace/flexible-working-arrangements" TargetMode="External"/><Relationship Id="rId18" Type="http://schemas.openxmlformats.org/officeDocument/2006/relationships/hyperlink" Target="https://www.abs.gov.au/statistics/labour/earnings-and-working-conditions/trade-union-membership/latest-release" TargetMode="External"/><Relationship Id="rId3" Type="http://schemas.openxmlformats.org/officeDocument/2006/relationships/hyperlink" Target="https://www.ftc.gov/news-events/news/press-releases/2024/04/ftc-announces-rule-banning-noncompetes" TargetMode="External"/><Relationship Id="rId21" Type="http://schemas.openxmlformats.org/officeDocument/2006/relationships/hyperlink" Target="https://www.ftc.gov/news-events/news/press-releases/2023/09/ftc-department-labor-partner-protect-workers-anticompetitive-unfair-deceptive-practices" TargetMode="External"/><Relationship Id="rId7" Type="http://schemas.openxmlformats.org/officeDocument/2006/relationships/hyperlink" Target="https://www.abs.gov.au/statistics/labour/employment-and-unemployment/labour-force-australia-detailed/latest-release" TargetMode="External"/><Relationship Id="rId12" Type="http://schemas.openxmlformats.org/officeDocument/2006/relationships/hyperlink" Target="https://www.abs.gov.au/statistics/labour/employment-and-unemployment/labour-force-australia-detailed/latest-release" TargetMode="External"/><Relationship Id="rId17" Type="http://schemas.openxmlformats.org/officeDocument/2006/relationships/hyperlink" Target="https://www.abs.gov.au/articles/digital-platform-workers-australia" TargetMode="External"/><Relationship Id="rId25" Type="http://schemas.openxmlformats.org/officeDocument/2006/relationships/hyperlink" Target="https://www.abs.gov.au/articles/restraint-clauses-australia-2023" TargetMode="External"/><Relationship Id="rId2" Type="http://schemas.openxmlformats.org/officeDocument/2006/relationships/hyperlink" Target="https://orcid.org/0000-0002-4556-7444" TargetMode="External"/><Relationship Id="rId16" Type="http://schemas.openxmlformats.org/officeDocument/2006/relationships/hyperlink" Target="https://www.deloitte.com/au/en/services/economics/analysis/ready-set-upskill.html" TargetMode="External"/><Relationship Id="rId20" Type="http://schemas.openxmlformats.org/officeDocument/2006/relationships/hyperlink" Target="https://home.treasury.gov/system/files/136/State-of-Labor-Market-Competition-2022.pdf" TargetMode="External"/><Relationship Id="rId1" Type="http://schemas.openxmlformats.org/officeDocument/2006/relationships/hyperlink" Target="mailto:maria.racionero@anu.edu.au" TargetMode="External"/><Relationship Id="rId6" Type="http://schemas.openxmlformats.org/officeDocument/2006/relationships/hyperlink" Target="https://www.abs.gov.au/statistics/labour/employment-and-unemployment/labour-force-australia/latest-release" TargetMode="External"/><Relationship Id="rId11" Type="http://schemas.openxmlformats.org/officeDocument/2006/relationships/hyperlink" Target="https://www.abs.gov.au/statistics/labour/employment-and-unemployment/labour-force-australia/latest-release" TargetMode="External"/><Relationship Id="rId24" Type="http://schemas.openxmlformats.org/officeDocument/2006/relationships/hyperlink" Target="https://www.ftc.gov/news-events/news/press-releases/2024/04/ftc-announces-rule-banning-noncompetes" TargetMode="External"/><Relationship Id="rId5" Type="http://schemas.openxmlformats.org/officeDocument/2006/relationships/hyperlink" Target="https://www.abs.gov.au/statistics/labour/employment-and-unemployment/labour-force-australia/latest-release" TargetMode="External"/><Relationship Id="rId15" Type="http://schemas.openxmlformats.org/officeDocument/2006/relationships/hyperlink" Target="https://www.fairwork.gov.au/about-us/workplace-laws/legislation-changes/closing-loopholes/casual-employment-changes" TargetMode="External"/><Relationship Id="rId23" Type="http://schemas.openxmlformats.org/officeDocument/2006/relationships/hyperlink" Target="https://www.ftc.gov/news-events/events/2021/12/making-competition-work-promoting-competition-labor-markets" TargetMode="External"/><Relationship Id="rId10" Type="http://schemas.openxmlformats.org/officeDocument/2006/relationships/hyperlink" Target="https://genderequality.gov.au/status-women-report-cards/2024-report-card" TargetMode="External"/><Relationship Id="rId19" Type="http://schemas.openxmlformats.org/officeDocument/2006/relationships/hyperlink" Target="https://www.abs.gov.au/statistics/labour/earnings-and-working-conditions/trade-union-membership/latest-release" TargetMode="External"/><Relationship Id="rId4" Type="http://schemas.openxmlformats.org/officeDocument/2006/relationships/hyperlink" Target="https://treasury.gov.au/review/competition-review-2023/non-compete-clauses" TargetMode="External"/><Relationship Id="rId9" Type="http://schemas.openxmlformats.org/officeDocument/2006/relationships/hyperlink" Target="https://www.wgea.gov.au/sites/default/files/documents/2022-23%20WGEA%20Gender%20Equality%20Scorecard.pdf" TargetMode="External"/><Relationship Id="rId14" Type="http://schemas.openxmlformats.org/officeDocument/2006/relationships/hyperlink" Target="https://parlinfo.aph.gov.au/parlInfo/download/library/prspub/8293428/upload_binary/8293428.pdf" TargetMode="External"/><Relationship Id="rId22" Type="http://schemas.openxmlformats.org/officeDocument/2006/relationships/hyperlink" Target="https://www.ftc.gov/news-events/news/press-releases/2022/07/federal-trade-commission-national-labor-relations-board-forge-new-partnership-protect-worke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55272156086327E-2"/>
          <c:y val="7.0558050032071842E-2"/>
          <c:w val="0.87812978236604322"/>
          <c:h val="0.67467435717424351"/>
        </c:manualLayout>
      </c:layout>
      <c:lineChart>
        <c:grouping val="standard"/>
        <c:varyColors val="0"/>
        <c:ser>
          <c:idx val="0"/>
          <c:order val="0"/>
          <c:tx>
            <c:strRef>
              <c:f>Sheet1!$C$2</c:f>
              <c:strCache>
                <c:ptCount val="1"/>
                <c:pt idx="0">
                  <c:v>Seasonally adjusted (%)</c:v>
                </c:pt>
              </c:strCache>
            </c:strRef>
          </c:tx>
          <c:spPr>
            <a:ln>
              <a:solidFill>
                <a:srgbClr val="0070C0"/>
              </a:solidFill>
            </a:ln>
          </c:spPr>
          <c:marker>
            <c:symbol val="none"/>
          </c:marker>
          <c:cat>
            <c:strRef>
              <c:f>Sheet1!$A$3:$A$123</c:f>
              <c:strCache>
                <c:ptCount val="121"/>
                <c:pt idx="0">
                  <c:v>Sep-14</c:v>
                </c:pt>
                <c:pt idx="1">
                  <c:v>Oct-14</c:v>
                </c:pt>
                <c:pt idx="2">
                  <c:v>Nov-14</c:v>
                </c:pt>
                <c:pt idx="3">
                  <c:v>Dec-14</c:v>
                </c:pt>
                <c:pt idx="4">
                  <c:v>Jan-15</c:v>
                </c:pt>
                <c:pt idx="5">
                  <c:v>Feb-15</c:v>
                </c:pt>
                <c:pt idx="6">
                  <c:v>Mar-15</c:v>
                </c:pt>
                <c:pt idx="7">
                  <c:v>Apr-15</c:v>
                </c:pt>
                <c:pt idx="8">
                  <c:v>May-15</c:v>
                </c:pt>
                <c:pt idx="9">
                  <c:v>Jun-15</c:v>
                </c:pt>
                <c:pt idx="10">
                  <c:v>Jul-15</c:v>
                </c:pt>
                <c:pt idx="11">
                  <c:v>Aug-15</c:v>
                </c:pt>
                <c:pt idx="12">
                  <c:v>Sep-15</c:v>
                </c:pt>
                <c:pt idx="13">
                  <c:v>Oct-15</c:v>
                </c:pt>
                <c:pt idx="14">
                  <c:v>Nov-15</c:v>
                </c:pt>
                <c:pt idx="15">
                  <c:v>Dec-15</c:v>
                </c:pt>
                <c:pt idx="16">
                  <c:v>Jan-16</c:v>
                </c:pt>
                <c:pt idx="17">
                  <c:v>Feb-16</c:v>
                </c:pt>
                <c:pt idx="18">
                  <c:v>Mar-16</c:v>
                </c:pt>
                <c:pt idx="19">
                  <c:v>Apr-16</c:v>
                </c:pt>
                <c:pt idx="20">
                  <c:v>May-16</c:v>
                </c:pt>
                <c:pt idx="21">
                  <c:v>Jun-16</c:v>
                </c:pt>
                <c:pt idx="22">
                  <c:v>Jul-16</c:v>
                </c:pt>
                <c:pt idx="23">
                  <c:v>Aug-16</c:v>
                </c:pt>
                <c:pt idx="24">
                  <c:v>Sep-16</c:v>
                </c:pt>
                <c:pt idx="25">
                  <c:v>Oct-16</c:v>
                </c:pt>
                <c:pt idx="26">
                  <c:v>Nov-16</c:v>
                </c:pt>
                <c:pt idx="27">
                  <c:v>Dec-16</c:v>
                </c:pt>
                <c:pt idx="28">
                  <c:v>Jan-17</c:v>
                </c:pt>
                <c:pt idx="29">
                  <c:v>Feb-17</c:v>
                </c:pt>
                <c:pt idx="30">
                  <c:v>Mar-17</c:v>
                </c:pt>
                <c:pt idx="31">
                  <c:v>Apr-17</c:v>
                </c:pt>
                <c:pt idx="32">
                  <c:v>May-17</c:v>
                </c:pt>
                <c:pt idx="33">
                  <c:v>Jun-17</c:v>
                </c:pt>
                <c:pt idx="34">
                  <c:v>Jul-17</c:v>
                </c:pt>
                <c:pt idx="35">
                  <c:v>Aug-17</c:v>
                </c:pt>
                <c:pt idx="36">
                  <c:v>Sep-17</c:v>
                </c:pt>
                <c:pt idx="37">
                  <c:v>Oct-17</c:v>
                </c:pt>
                <c:pt idx="38">
                  <c:v>Nov-17</c:v>
                </c:pt>
                <c:pt idx="39">
                  <c:v>Dec-17</c:v>
                </c:pt>
                <c:pt idx="40">
                  <c:v>Jan-18</c:v>
                </c:pt>
                <c:pt idx="41">
                  <c:v>Feb-18</c:v>
                </c:pt>
                <c:pt idx="42">
                  <c:v>Mar-18</c:v>
                </c:pt>
                <c:pt idx="43">
                  <c:v>Apr-18</c:v>
                </c:pt>
                <c:pt idx="44">
                  <c:v>May-18</c:v>
                </c:pt>
                <c:pt idx="45">
                  <c:v>Jun-18</c:v>
                </c:pt>
                <c:pt idx="46">
                  <c:v>Jul-18</c:v>
                </c:pt>
                <c:pt idx="47">
                  <c:v>Aug-18</c:v>
                </c:pt>
                <c:pt idx="48">
                  <c:v>Sep-18</c:v>
                </c:pt>
                <c:pt idx="49">
                  <c:v>Oct-18</c:v>
                </c:pt>
                <c:pt idx="50">
                  <c:v>Nov-18</c:v>
                </c:pt>
                <c:pt idx="51">
                  <c:v>Dec-18</c:v>
                </c:pt>
                <c:pt idx="52">
                  <c:v>Jan-19</c:v>
                </c:pt>
                <c:pt idx="53">
                  <c:v>Feb-19</c:v>
                </c:pt>
                <c:pt idx="54">
                  <c:v>Mar-19</c:v>
                </c:pt>
                <c:pt idx="55">
                  <c:v>Apr-19</c:v>
                </c:pt>
                <c:pt idx="56">
                  <c:v>May-19</c:v>
                </c:pt>
                <c:pt idx="57">
                  <c:v>Jun-19</c:v>
                </c:pt>
                <c:pt idx="58">
                  <c:v>Jul-19</c:v>
                </c:pt>
                <c:pt idx="59">
                  <c:v>Aug-19</c:v>
                </c:pt>
                <c:pt idx="60">
                  <c:v>Sep-19</c:v>
                </c:pt>
                <c:pt idx="61">
                  <c:v>Oct-19</c:v>
                </c:pt>
                <c:pt idx="62">
                  <c:v>Nov-19</c:v>
                </c:pt>
                <c:pt idx="63">
                  <c:v>Dec-19</c:v>
                </c:pt>
                <c:pt idx="64">
                  <c:v>Jan-20</c:v>
                </c:pt>
                <c:pt idx="65">
                  <c:v>Feb-20</c:v>
                </c:pt>
                <c:pt idx="66">
                  <c:v>Mar-20</c:v>
                </c:pt>
                <c:pt idx="67">
                  <c:v>Apr-20</c:v>
                </c:pt>
                <c:pt idx="68">
                  <c:v>May-20</c:v>
                </c:pt>
                <c:pt idx="69">
                  <c:v>Jun-20</c:v>
                </c:pt>
                <c:pt idx="70">
                  <c:v>Jul-20</c:v>
                </c:pt>
                <c:pt idx="71">
                  <c:v>Aug-20</c:v>
                </c:pt>
                <c:pt idx="72">
                  <c:v>Sep-20</c:v>
                </c:pt>
                <c:pt idx="73">
                  <c:v>Oct-20</c:v>
                </c:pt>
                <c:pt idx="74">
                  <c:v>Nov-20</c:v>
                </c:pt>
                <c:pt idx="75">
                  <c:v>Dec-20</c:v>
                </c:pt>
                <c:pt idx="76">
                  <c:v>Jan-21</c:v>
                </c:pt>
                <c:pt idx="77">
                  <c:v>Feb-21</c:v>
                </c:pt>
                <c:pt idx="78">
                  <c:v>Mar-21</c:v>
                </c:pt>
                <c:pt idx="79">
                  <c:v>Apr-21</c:v>
                </c:pt>
                <c:pt idx="80">
                  <c:v>May-21</c:v>
                </c:pt>
                <c:pt idx="81">
                  <c:v>Jun-21</c:v>
                </c:pt>
                <c:pt idx="82">
                  <c:v>Jul-21</c:v>
                </c:pt>
                <c:pt idx="83">
                  <c:v>Aug-21</c:v>
                </c:pt>
                <c:pt idx="84">
                  <c:v>Sep-21</c:v>
                </c:pt>
                <c:pt idx="85">
                  <c:v>Oct-21</c:v>
                </c:pt>
                <c:pt idx="86">
                  <c:v>Nov-21</c:v>
                </c:pt>
                <c:pt idx="87">
                  <c:v>Dec-21</c:v>
                </c:pt>
                <c:pt idx="88">
                  <c:v>Jan-22</c:v>
                </c:pt>
                <c:pt idx="89">
                  <c:v>Feb-22</c:v>
                </c:pt>
                <c:pt idx="90">
                  <c:v>Mar-22</c:v>
                </c:pt>
                <c:pt idx="91">
                  <c:v>Apr-22</c:v>
                </c:pt>
                <c:pt idx="92">
                  <c:v>May-22</c:v>
                </c:pt>
                <c:pt idx="93">
                  <c:v>Jun-22</c:v>
                </c:pt>
                <c:pt idx="94">
                  <c:v>Jul-22</c:v>
                </c:pt>
                <c:pt idx="95">
                  <c:v>Aug-22</c:v>
                </c:pt>
                <c:pt idx="96">
                  <c:v>Sep-22</c:v>
                </c:pt>
                <c:pt idx="97">
                  <c:v>Oct-22</c:v>
                </c:pt>
                <c:pt idx="98">
                  <c:v>Nov-22</c:v>
                </c:pt>
                <c:pt idx="99">
                  <c:v>Dec-22</c:v>
                </c:pt>
                <c:pt idx="100">
                  <c:v>Jan-23</c:v>
                </c:pt>
                <c:pt idx="101">
                  <c:v>Feb-23</c:v>
                </c:pt>
                <c:pt idx="102">
                  <c:v>Mar-23</c:v>
                </c:pt>
                <c:pt idx="103">
                  <c:v>Apr-23</c:v>
                </c:pt>
                <c:pt idx="104">
                  <c:v>May-23</c:v>
                </c:pt>
                <c:pt idx="105">
                  <c:v>Jun-23</c:v>
                </c:pt>
                <c:pt idx="106">
                  <c:v>Jul-23</c:v>
                </c:pt>
                <c:pt idx="107">
                  <c:v>Aug-23</c:v>
                </c:pt>
                <c:pt idx="108">
                  <c:v>Sep-23</c:v>
                </c:pt>
                <c:pt idx="109">
                  <c:v>Oct-23</c:v>
                </c:pt>
                <c:pt idx="110">
                  <c:v>Nov-23</c:v>
                </c:pt>
                <c:pt idx="111">
                  <c:v>Dec-23</c:v>
                </c:pt>
                <c:pt idx="112">
                  <c:v>Jan-24</c:v>
                </c:pt>
                <c:pt idx="113">
                  <c:v>Feb-24</c:v>
                </c:pt>
                <c:pt idx="114">
                  <c:v>Mar-24</c:v>
                </c:pt>
                <c:pt idx="115">
                  <c:v>Apr-24</c:v>
                </c:pt>
                <c:pt idx="116">
                  <c:v>May-24</c:v>
                </c:pt>
                <c:pt idx="117">
                  <c:v>Jun-24</c:v>
                </c:pt>
                <c:pt idx="118">
                  <c:v>Jul-24</c:v>
                </c:pt>
                <c:pt idx="119">
                  <c:v>Aug-24</c:v>
                </c:pt>
                <c:pt idx="120">
                  <c:v>Sep-24</c:v>
                </c:pt>
              </c:strCache>
            </c:strRef>
          </c:cat>
          <c:val>
            <c:numRef>
              <c:f>Sheet1!$C$3:$C$123</c:f>
              <c:numCache>
                <c:formatCode>#,##0.0</c:formatCode>
                <c:ptCount val="121"/>
                <c:pt idx="0">
                  <c:v>6.2</c:v>
                </c:pt>
                <c:pt idx="1">
                  <c:v>6.4</c:v>
                </c:pt>
                <c:pt idx="2">
                  <c:v>6.3</c:v>
                </c:pt>
                <c:pt idx="3">
                  <c:v>6.1</c:v>
                </c:pt>
                <c:pt idx="4">
                  <c:v>6.3</c:v>
                </c:pt>
                <c:pt idx="5">
                  <c:v>6.2</c:v>
                </c:pt>
                <c:pt idx="6">
                  <c:v>6.1</c:v>
                </c:pt>
                <c:pt idx="7">
                  <c:v>6.1</c:v>
                </c:pt>
                <c:pt idx="8">
                  <c:v>5.9</c:v>
                </c:pt>
                <c:pt idx="9">
                  <c:v>6</c:v>
                </c:pt>
                <c:pt idx="10">
                  <c:v>6.3</c:v>
                </c:pt>
                <c:pt idx="11">
                  <c:v>6.1</c:v>
                </c:pt>
                <c:pt idx="12">
                  <c:v>6.2</c:v>
                </c:pt>
                <c:pt idx="13">
                  <c:v>5.9</c:v>
                </c:pt>
                <c:pt idx="14">
                  <c:v>5.8</c:v>
                </c:pt>
                <c:pt idx="15">
                  <c:v>5.7</c:v>
                </c:pt>
                <c:pt idx="16">
                  <c:v>6</c:v>
                </c:pt>
                <c:pt idx="17">
                  <c:v>5.7</c:v>
                </c:pt>
                <c:pt idx="18">
                  <c:v>5.7</c:v>
                </c:pt>
                <c:pt idx="19">
                  <c:v>5.6</c:v>
                </c:pt>
                <c:pt idx="20">
                  <c:v>5.7</c:v>
                </c:pt>
                <c:pt idx="21">
                  <c:v>5.7</c:v>
                </c:pt>
                <c:pt idx="22">
                  <c:v>5.7</c:v>
                </c:pt>
                <c:pt idx="23">
                  <c:v>5.6</c:v>
                </c:pt>
                <c:pt idx="24">
                  <c:v>5.7</c:v>
                </c:pt>
                <c:pt idx="25">
                  <c:v>5.6</c:v>
                </c:pt>
                <c:pt idx="26">
                  <c:v>5.8</c:v>
                </c:pt>
                <c:pt idx="27">
                  <c:v>5.8</c:v>
                </c:pt>
                <c:pt idx="28">
                  <c:v>5.7</c:v>
                </c:pt>
                <c:pt idx="29">
                  <c:v>5.9</c:v>
                </c:pt>
                <c:pt idx="30">
                  <c:v>5.8</c:v>
                </c:pt>
                <c:pt idx="31">
                  <c:v>5.6</c:v>
                </c:pt>
                <c:pt idx="32">
                  <c:v>5.5</c:v>
                </c:pt>
                <c:pt idx="33">
                  <c:v>5.6</c:v>
                </c:pt>
                <c:pt idx="34">
                  <c:v>5.6</c:v>
                </c:pt>
                <c:pt idx="35">
                  <c:v>5.5</c:v>
                </c:pt>
                <c:pt idx="36">
                  <c:v>5.5</c:v>
                </c:pt>
                <c:pt idx="37">
                  <c:v>5.4</c:v>
                </c:pt>
                <c:pt idx="38">
                  <c:v>5.5</c:v>
                </c:pt>
                <c:pt idx="39">
                  <c:v>5.6</c:v>
                </c:pt>
                <c:pt idx="40">
                  <c:v>5.5</c:v>
                </c:pt>
                <c:pt idx="41">
                  <c:v>5.6</c:v>
                </c:pt>
                <c:pt idx="42">
                  <c:v>5.5</c:v>
                </c:pt>
                <c:pt idx="43">
                  <c:v>5.5</c:v>
                </c:pt>
                <c:pt idx="44">
                  <c:v>5.4</c:v>
                </c:pt>
                <c:pt idx="45">
                  <c:v>5.3</c:v>
                </c:pt>
                <c:pt idx="46">
                  <c:v>5.3</c:v>
                </c:pt>
                <c:pt idx="47">
                  <c:v>5.2</c:v>
                </c:pt>
                <c:pt idx="48">
                  <c:v>5</c:v>
                </c:pt>
                <c:pt idx="49">
                  <c:v>5</c:v>
                </c:pt>
                <c:pt idx="50">
                  <c:v>5.0999999999999996</c:v>
                </c:pt>
                <c:pt idx="51">
                  <c:v>5</c:v>
                </c:pt>
                <c:pt idx="52">
                  <c:v>5</c:v>
                </c:pt>
                <c:pt idx="53">
                  <c:v>5</c:v>
                </c:pt>
                <c:pt idx="54">
                  <c:v>5.0999999999999996</c:v>
                </c:pt>
                <c:pt idx="55">
                  <c:v>5.2</c:v>
                </c:pt>
                <c:pt idx="56">
                  <c:v>5.2</c:v>
                </c:pt>
                <c:pt idx="57">
                  <c:v>5.3</c:v>
                </c:pt>
                <c:pt idx="58">
                  <c:v>5.3</c:v>
                </c:pt>
                <c:pt idx="59">
                  <c:v>5.3</c:v>
                </c:pt>
                <c:pt idx="60">
                  <c:v>5.2</c:v>
                </c:pt>
                <c:pt idx="61">
                  <c:v>5.3</c:v>
                </c:pt>
                <c:pt idx="62">
                  <c:v>5.2</c:v>
                </c:pt>
                <c:pt idx="63">
                  <c:v>5</c:v>
                </c:pt>
                <c:pt idx="64">
                  <c:v>5.2</c:v>
                </c:pt>
                <c:pt idx="65">
                  <c:v>5.0999999999999996</c:v>
                </c:pt>
                <c:pt idx="66">
                  <c:v>5.2</c:v>
                </c:pt>
                <c:pt idx="67">
                  <c:v>6.3</c:v>
                </c:pt>
                <c:pt idx="68">
                  <c:v>7</c:v>
                </c:pt>
                <c:pt idx="69">
                  <c:v>7.4</c:v>
                </c:pt>
                <c:pt idx="70">
                  <c:v>7.5</c:v>
                </c:pt>
                <c:pt idx="71">
                  <c:v>6.8</c:v>
                </c:pt>
                <c:pt idx="72">
                  <c:v>6.9</c:v>
                </c:pt>
                <c:pt idx="73">
                  <c:v>7</c:v>
                </c:pt>
                <c:pt idx="74">
                  <c:v>6.8</c:v>
                </c:pt>
                <c:pt idx="75">
                  <c:v>6.5</c:v>
                </c:pt>
                <c:pt idx="76">
                  <c:v>6.3</c:v>
                </c:pt>
                <c:pt idx="77">
                  <c:v>5.8</c:v>
                </c:pt>
                <c:pt idx="78">
                  <c:v>5.7</c:v>
                </c:pt>
                <c:pt idx="79">
                  <c:v>5.5</c:v>
                </c:pt>
                <c:pt idx="80">
                  <c:v>5.0999999999999996</c:v>
                </c:pt>
                <c:pt idx="81">
                  <c:v>5</c:v>
                </c:pt>
                <c:pt idx="82">
                  <c:v>4.8</c:v>
                </c:pt>
                <c:pt idx="83">
                  <c:v>4.5999999999999996</c:v>
                </c:pt>
                <c:pt idx="84">
                  <c:v>4.7</c:v>
                </c:pt>
                <c:pt idx="85">
                  <c:v>5.3</c:v>
                </c:pt>
                <c:pt idx="86">
                  <c:v>4.5999999999999996</c:v>
                </c:pt>
                <c:pt idx="87">
                  <c:v>4.2</c:v>
                </c:pt>
                <c:pt idx="88">
                  <c:v>4.2</c:v>
                </c:pt>
                <c:pt idx="89">
                  <c:v>4</c:v>
                </c:pt>
                <c:pt idx="90">
                  <c:v>4</c:v>
                </c:pt>
                <c:pt idx="91">
                  <c:v>3.8</c:v>
                </c:pt>
                <c:pt idx="92">
                  <c:v>3.9</c:v>
                </c:pt>
                <c:pt idx="93">
                  <c:v>3.6</c:v>
                </c:pt>
                <c:pt idx="94">
                  <c:v>3.5</c:v>
                </c:pt>
                <c:pt idx="95">
                  <c:v>3.5</c:v>
                </c:pt>
                <c:pt idx="96">
                  <c:v>3.6</c:v>
                </c:pt>
                <c:pt idx="97">
                  <c:v>3.5</c:v>
                </c:pt>
                <c:pt idx="98">
                  <c:v>3.5</c:v>
                </c:pt>
                <c:pt idx="99">
                  <c:v>3.5</c:v>
                </c:pt>
                <c:pt idx="100">
                  <c:v>3.7</c:v>
                </c:pt>
                <c:pt idx="101">
                  <c:v>3.6</c:v>
                </c:pt>
                <c:pt idx="102">
                  <c:v>3.6</c:v>
                </c:pt>
                <c:pt idx="103">
                  <c:v>3.7</c:v>
                </c:pt>
                <c:pt idx="104">
                  <c:v>3.6</c:v>
                </c:pt>
                <c:pt idx="105">
                  <c:v>3.5</c:v>
                </c:pt>
                <c:pt idx="106">
                  <c:v>3.7</c:v>
                </c:pt>
                <c:pt idx="107">
                  <c:v>3.7</c:v>
                </c:pt>
                <c:pt idx="108">
                  <c:v>3.6</c:v>
                </c:pt>
                <c:pt idx="109">
                  <c:v>3.8</c:v>
                </c:pt>
                <c:pt idx="110">
                  <c:v>3.9</c:v>
                </c:pt>
                <c:pt idx="111">
                  <c:v>3.9</c:v>
                </c:pt>
                <c:pt idx="112">
                  <c:v>4.0999999999999996</c:v>
                </c:pt>
                <c:pt idx="113">
                  <c:v>3.7</c:v>
                </c:pt>
                <c:pt idx="114">
                  <c:v>3.9</c:v>
                </c:pt>
                <c:pt idx="115">
                  <c:v>4.0999999999999996</c:v>
                </c:pt>
                <c:pt idx="116">
                  <c:v>4</c:v>
                </c:pt>
                <c:pt idx="117">
                  <c:v>4.0999999999999996</c:v>
                </c:pt>
                <c:pt idx="118">
                  <c:v>4.2</c:v>
                </c:pt>
                <c:pt idx="119">
                  <c:v>4.0999999999999996</c:v>
                </c:pt>
                <c:pt idx="120">
                  <c:v>4.0999999999999996</c:v>
                </c:pt>
              </c:numCache>
            </c:numRef>
          </c:val>
          <c:smooth val="0"/>
          <c:extLst>
            <c:ext xmlns:c16="http://schemas.microsoft.com/office/drawing/2014/chart" uri="{C3380CC4-5D6E-409C-BE32-E72D297353CC}">
              <c16:uniqueId val="{00000000-FB52-4367-9A8F-EB91387A47BD}"/>
            </c:ext>
          </c:extLst>
        </c:ser>
        <c:ser>
          <c:idx val="1"/>
          <c:order val="1"/>
          <c:tx>
            <c:strRef>
              <c:f>Sheet1!$C$2</c:f>
              <c:strCache>
                <c:ptCount val="1"/>
                <c:pt idx="0">
                  <c:v>Seasonally adjusted (%)</c:v>
                </c:pt>
              </c:strCache>
            </c:strRef>
          </c:tx>
          <c:spPr>
            <a:ln w="28575" cap="rnd">
              <a:solidFill>
                <a:schemeClr val="accent1"/>
              </a:solidFill>
              <a:round/>
            </a:ln>
            <a:effectLst/>
          </c:spPr>
          <c:marker>
            <c:symbol val="none"/>
          </c:marker>
          <c:cat>
            <c:strRef>
              <c:f>Sheet1!$A$3:$A$123</c:f>
              <c:strCache>
                <c:ptCount val="121"/>
                <c:pt idx="0">
                  <c:v>Sep-14</c:v>
                </c:pt>
                <c:pt idx="1">
                  <c:v>Oct-14</c:v>
                </c:pt>
                <c:pt idx="2">
                  <c:v>Nov-14</c:v>
                </c:pt>
                <c:pt idx="3">
                  <c:v>Dec-14</c:v>
                </c:pt>
                <c:pt idx="4">
                  <c:v>Jan-15</c:v>
                </c:pt>
                <c:pt idx="5">
                  <c:v>Feb-15</c:v>
                </c:pt>
                <c:pt idx="6">
                  <c:v>Mar-15</c:v>
                </c:pt>
                <c:pt idx="7">
                  <c:v>Apr-15</c:v>
                </c:pt>
                <c:pt idx="8">
                  <c:v>May-15</c:v>
                </c:pt>
                <c:pt idx="9">
                  <c:v>Jun-15</c:v>
                </c:pt>
                <c:pt idx="10">
                  <c:v>Jul-15</c:v>
                </c:pt>
                <c:pt idx="11">
                  <c:v>Aug-15</c:v>
                </c:pt>
                <c:pt idx="12">
                  <c:v>Sep-15</c:v>
                </c:pt>
                <c:pt idx="13">
                  <c:v>Oct-15</c:v>
                </c:pt>
                <c:pt idx="14">
                  <c:v>Nov-15</c:v>
                </c:pt>
                <c:pt idx="15">
                  <c:v>Dec-15</c:v>
                </c:pt>
                <c:pt idx="16">
                  <c:v>Jan-16</c:v>
                </c:pt>
                <c:pt idx="17">
                  <c:v>Feb-16</c:v>
                </c:pt>
                <c:pt idx="18">
                  <c:v>Mar-16</c:v>
                </c:pt>
                <c:pt idx="19">
                  <c:v>Apr-16</c:v>
                </c:pt>
                <c:pt idx="20">
                  <c:v>May-16</c:v>
                </c:pt>
                <c:pt idx="21">
                  <c:v>Jun-16</c:v>
                </c:pt>
                <c:pt idx="22">
                  <c:v>Jul-16</c:v>
                </c:pt>
                <c:pt idx="23">
                  <c:v>Aug-16</c:v>
                </c:pt>
                <c:pt idx="24">
                  <c:v>Sep-16</c:v>
                </c:pt>
                <c:pt idx="25">
                  <c:v>Oct-16</c:v>
                </c:pt>
                <c:pt idx="26">
                  <c:v>Nov-16</c:v>
                </c:pt>
                <c:pt idx="27">
                  <c:v>Dec-16</c:v>
                </c:pt>
                <c:pt idx="28">
                  <c:v>Jan-17</c:v>
                </c:pt>
                <c:pt idx="29">
                  <c:v>Feb-17</c:v>
                </c:pt>
                <c:pt idx="30">
                  <c:v>Mar-17</c:v>
                </c:pt>
                <c:pt idx="31">
                  <c:v>Apr-17</c:v>
                </c:pt>
                <c:pt idx="32">
                  <c:v>May-17</c:v>
                </c:pt>
                <c:pt idx="33">
                  <c:v>Jun-17</c:v>
                </c:pt>
                <c:pt idx="34">
                  <c:v>Jul-17</c:v>
                </c:pt>
                <c:pt idx="35">
                  <c:v>Aug-17</c:v>
                </c:pt>
                <c:pt idx="36">
                  <c:v>Sep-17</c:v>
                </c:pt>
                <c:pt idx="37">
                  <c:v>Oct-17</c:v>
                </c:pt>
                <c:pt idx="38">
                  <c:v>Nov-17</c:v>
                </c:pt>
                <c:pt idx="39">
                  <c:v>Dec-17</c:v>
                </c:pt>
                <c:pt idx="40">
                  <c:v>Jan-18</c:v>
                </c:pt>
                <c:pt idx="41">
                  <c:v>Feb-18</c:v>
                </c:pt>
                <c:pt idx="42">
                  <c:v>Mar-18</c:v>
                </c:pt>
                <c:pt idx="43">
                  <c:v>Apr-18</c:v>
                </c:pt>
                <c:pt idx="44">
                  <c:v>May-18</c:v>
                </c:pt>
                <c:pt idx="45">
                  <c:v>Jun-18</c:v>
                </c:pt>
                <c:pt idx="46">
                  <c:v>Jul-18</c:v>
                </c:pt>
                <c:pt idx="47">
                  <c:v>Aug-18</c:v>
                </c:pt>
                <c:pt idx="48">
                  <c:v>Sep-18</c:v>
                </c:pt>
                <c:pt idx="49">
                  <c:v>Oct-18</c:v>
                </c:pt>
                <c:pt idx="50">
                  <c:v>Nov-18</c:v>
                </c:pt>
                <c:pt idx="51">
                  <c:v>Dec-18</c:v>
                </c:pt>
                <c:pt idx="52">
                  <c:v>Jan-19</c:v>
                </c:pt>
                <c:pt idx="53">
                  <c:v>Feb-19</c:v>
                </c:pt>
                <c:pt idx="54">
                  <c:v>Mar-19</c:v>
                </c:pt>
                <c:pt idx="55">
                  <c:v>Apr-19</c:v>
                </c:pt>
                <c:pt idx="56">
                  <c:v>May-19</c:v>
                </c:pt>
                <c:pt idx="57">
                  <c:v>Jun-19</c:v>
                </c:pt>
                <c:pt idx="58">
                  <c:v>Jul-19</c:v>
                </c:pt>
                <c:pt idx="59">
                  <c:v>Aug-19</c:v>
                </c:pt>
                <c:pt idx="60">
                  <c:v>Sep-19</c:v>
                </c:pt>
                <c:pt idx="61">
                  <c:v>Oct-19</c:v>
                </c:pt>
                <c:pt idx="62">
                  <c:v>Nov-19</c:v>
                </c:pt>
                <c:pt idx="63">
                  <c:v>Dec-19</c:v>
                </c:pt>
                <c:pt idx="64">
                  <c:v>Jan-20</c:v>
                </c:pt>
                <c:pt idx="65">
                  <c:v>Feb-20</c:v>
                </c:pt>
                <c:pt idx="66">
                  <c:v>Mar-20</c:v>
                </c:pt>
                <c:pt idx="67">
                  <c:v>Apr-20</c:v>
                </c:pt>
                <c:pt idx="68">
                  <c:v>May-20</c:v>
                </c:pt>
                <c:pt idx="69">
                  <c:v>Jun-20</c:v>
                </c:pt>
                <c:pt idx="70">
                  <c:v>Jul-20</c:v>
                </c:pt>
                <c:pt idx="71">
                  <c:v>Aug-20</c:v>
                </c:pt>
                <c:pt idx="72">
                  <c:v>Sep-20</c:v>
                </c:pt>
                <c:pt idx="73">
                  <c:v>Oct-20</c:v>
                </c:pt>
                <c:pt idx="74">
                  <c:v>Nov-20</c:v>
                </c:pt>
                <c:pt idx="75">
                  <c:v>Dec-20</c:v>
                </c:pt>
                <c:pt idx="76">
                  <c:v>Jan-21</c:v>
                </c:pt>
                <c:pt idx="77">
                  <c:v>Feb-21</c:v>
                </c:pt>
                <c:pt idx="78">
                  <c:v>Mar-21</c:v>
                </c:pt>
                <c:pt idx="79">
                  <c:v>Apr-21</c:v>
                </c:pt>
                <c:pt idx="80">
                  <c:v>May-21</c:v>
                </c:pt>
                <c:pt idx="81">
                  <c:v>Jun-21</c:v>
                </c:pt>
                <c:pt idx="82">
                  <c:v>Jul-21</c:v>
                </c:pt>
                <c:pt idx="83">
                  <c:v>Aug-21</c:v>
                </c:pt>
                <c:pt idx="84">
                  <c:v>Sep-21</c:v>
                </c:pt>
                <c:pt idx="85">
                  <c:v>Oct-21</c:v>
                </c:pt>
                <c:pt idx="86">
                  <c:v>Nov-21</c:v>
                </c:pt>
                <c:pt idx="87">
                  <c:v>Dec-21</c:v>
                </c:pt>
                <c:pt idx="88">
                  <c:v>Jan-22</c:v>
                </c:pt>
                <c:pt idx="89">
                  <c:v>Feb-22</c:v>
                </c:pt>
                <c:pt idx="90">
                  <c:v>Mar-22</c:v>
                </c:pt>
                <c:pt idx="91">
                  <c:v>Apr-22</c:v>
                </c:pt>
                <c:pt idx="92">
                  <c:v>May-22</c:v>
                </c:pt>
                <c:pt idx="93">
                  <c:v>Jun-22</c:v>
                </c:pt>
                <c:pt idx="94">
                  <c:v>Jul-22</c:v>
                </c:pt>
                <c:pt idx="95">
                  <c:v>Aug-22</c:v>
                </c:pt>
                <c:pt idx="96">
                  <c:v>Sep-22</c:v>
                </c:pt>
                <c:pt idx="97">
                  <c:v>Oct-22</c:v>
                </c:pt>
                <c:pt idx="98">
                  <c:v>Nov-22</c:v>
                </c:pt>
                <c:pt idx="99">
                  <c:v>Dec-22</c:v>
                </c:pt>
                <c:pt idx="100">
                  <c:v>Jan-23</c:v>
                </c:pt>
                <c:pt idx="101">
                  <c:v>Feb-23</c:v>
                </c:pt>
                <c:pt idx="102">
                  <c:v>Mar-23</c:v>
                </c:pt>
                <c:pt idx="103">
                  <c:v>Apr-23</c:v>
                </c:pt>
                <c:pt idx="104">
                  <c:v>May-23</c:v>
                </c:pt>
                <c:pt idx="105">
                  <c:v>Jun-23</c:v>
                </c:pt>
                <c:pt idx="106">
                  <c:v>Jul-23</c:v>
                </c:pt>
                <c:pt idx="107">
                  <c:v>Aug-23</c:v>
                </c:pt>
                <c:pt idx="108">
                  <c:v>Sep-23</c:v>
                </c:pt>
                <c:pt idx="109">
                  <c:v>Oct-23</c:v>
                </c:pt>
                <c:pt idx="110">
                  <c:v>Nov-23</c:v>
                </c:pt>
                <c:pt idx="111">
                  <c:v>Dec-23</c:v>
                </c:pt>
                <c:pt idx="112">
                  <c:v>Jan-24</c:v>
                </c:pt>
                <c:pt idx="113">
                  <c:v>Feb-24</c:v>
                </c:pt>
                <c:pt idx="114">
                  <c:v>Mar-24</c:v>
                </c:pt>
                <c:pt idx="115">
                  <c:v>Apr-24</c:v>
                </c:pt>
                <c:pt idx="116">
                  <c:v>May-24</c:v>
                </c:pt>
                <c:pt idx="117">
                  <c:v>Jun-24</c:v>
                </c:pt>
                <c:pt idx="118">
                  <c:v>Jul-24</c:v>
                </c:pt>
                <c:pt idx="119">
                  <c:v>Aug-24</c:v>
                </c:pt>
                <c:pt idx="120">
                  <c:v>Sep-24</c:v>
                </c:pt>
              </c:strCache>
            </c:strRef>
          </c:cat>
          <c:val>
            <c:numRef>
              <c:f>Sheet1!$C$3:$C$123</c:f>
              <c:numCache>
                <c:formatCode>#,##0.0</c:formatCode>
                <c:ptCount val="121"/>
                <c:pt idx="0">
                  <c:v>6.2</c:v>
                </c:pt>
                <c:pt idx="1">
                  <c:v>6.4</c:v>
                </c:pt>
                <c:pt idx="2">
                  <c:v>6.3</c:v>
                </c:pt>
                <c:pt idx="3">
                  <c:v>6.1</c:v>
                </c:pt>
                <c:pt idx="4">
                  <c:v>6.3</c:v>
                </c:pt>
                <c:pt idx="5">
                  <c:v>6.2</c:v>
                </c:pt>
                <c:pt idx="6">
                  <c:v>6.1</c:v>
                </c:pt>
                <c:pt idx="7">
                  <c:v>6.1</c:v>
                </c:pt>
                <c:pt idx="8">
                  <c:v>5.9</c:v>
                </c:pt>
                <c:pt idx="9">
                  <c:v>6</c:v>
                </c:pt>
                <c:pt idx="10">
                  <c:v>6.3</c:v>
                </c:pt>
                <c:pt idx="11">
                  <c:v>6.1</c:v>
                </c:pt>
                <c:pt idx="12">
                  <c:v>6.2</c:v>
                </c:pt>
                <c:pt idx="13">
                  <c:v>5.9</c:v>
                </c:pt>
                <c:pt idx="14">
                  <c:v>5.8</c:v>
                </c:pt>
                <c:pt idx="15">
                  <c:v>5.7</c:v>
                </c:pt>
                <c:pt idx="16">
                  <c:v>6</c:v>
                </c:pt>
                <c:pt idx="17">
                  <c:v>5.7</c:v>
                </c:pt>
                <c:pt idx="18">
                  <c:v>5.7</c:v>
                </c:pt>
                <c:pt idx="19">
                  <c:v>5.6</c:v>
                </c:pt>
                <c:pt idx="20">
                  <c:v>5.7</c:v>
                </c:pt>
                <c:pt idx="21">
                  <c:v>5.7</c:v>
                </c:pt>
                <c:pt idx="22">
                  <c:v>5.7</c:v>
                </c:pt>
                <c:pt idx="23">
                  <c:v>5.6</c:v>
                </c:pt>
                <c:pt idx="24">
                  <c:v>5.7</c:v>
                </c:pt>
                <c:pt idx="25">
                  <c:v>5.6</c:v>
                </c:pt>
                <c:pt idx="26">
                  <c:v>5.8</c:v>
                </c:pt>
                <c:pt idx="27">
                  <c:v>5.8</c:v>
                </c:pt>
                <c:pt idx="28">
                  <c:v>5.7</c:v>
                </c:pt>
                <c:pt idx="29">
                  <c:v>5.9</c:v>
                </c:pt>
                <c:pt idx="30">
                  <c:v>5.8</c:v>
                </c:pt>
                <c:pt idx="31">
                  <c:v>5.6</c:v>
                </c:pt>
                <c:pt idx="32">
                  <c:v>5.5</c:v>
                </c:pt>
                <c:pt idx="33">
                  <c:v>5.6</c:v>
                </c:pt>
                <c:pt idx="34">
                  <c:v>5.6</c:v>
                </c:pt>
                <c:pt idx="35">
                  <c:v>5.5</c:v>
                </c:pt>
                <c:pt idx="36">
                  <c:v>5.5</c:v>
                </c:pt>
                <c:pt idx="37">
                  <c:v>5.4</c:v>
                </c:pt>
                <c:pt idx="38">
                  <c:v>5.5</c:v>
                </c:pt>
                <c:pt idx="39">
                  <c:v>5.6</c:v>
                </c:pt>
                <c:pt idx="40">
                  <c:v>5.5</c:v>
                </c:pt>
                <c:pt idx="41">
                  <c:v>5.6</c:v>
                </c:pt>
                <c:pt idx="42">
                  <c:v>5.5</c:v>
                </c:pt>
                <c:pt idx="43">
                  <c:v>5.5</c:v>
                </c:pt>
                <c:pt idx="44">
                  <c:v>5.4</c:v>
                </c:pt>
                <c:pt idx="45">
                  <c:v>5.3</c:v>
                </c:pt>
                <c:pt idx="46">
                  <c:v>5.3</c:v>
                </c:pt>
                <c:pt idx="47">
                  <c:v>5.2</c:v>
                </c:pt>
                <c:pt idx="48">
                  <c:v>5</c:v>
                </c:pt>
                <c:pt idx="49">
                  <c:v>5</c:v>
                </c:pt>
                <c:pt idx="50">
                  <c:v>5.0999999999999996</c:v>
                </c:pt>
                <c:pt idx="51">
                  <c:v>5</c:v>
                </c:pt>
                <c:pt idx="52">
                  <c:v>5</c:v>
                </c:pt>
                <c:pt idx="53">
                  <c:v>5</c:v>
                </c:pt>
                <c:pt idx="54">
                  <c:v>5.0999999999999996</c:v>
                </c:pt>
                <c:pt idx="55">
                  <c:v>5.2</c:v>
                </c:pt>
                <c:pt idx="56">
                  <c:v>5.2</c:v>
                </c:pt>
                <c:pt idx="57">
                  <c:v>5.3</c:v>
                </c:pt>
                <c:pt idx="58">
                  <c:v>5.3</c:v>
                </c:pt>
                <c:pt idx="59">
                  <c:v>5.3</c:v>
                </c:pt>
                <c:pt idx="60">
                  <c:v>5.2</c:v>
                </c:pt>
                <c:pt idx="61">
                  <c:v>5.3</c:v>
                </c:pt>
                <c:pt idx="62">
                  <c:v>5.2</c:v>
                </c:pt>
                <c:pt idx="63">
                  <c:v>5</c:v>
                </c:pt>
                <c:pt idx="64">
                  <c:v>5.2</c:v>
                </c:pt>
                <c:pt idx="65">
                  <c:v>5.0999999999999996</c:v>
                </c:pt>
                <c:pt idx="66">
                  <c:v>5.2</c:v>
                </c:pt>
                <c:pt idx="67">
                  <c:v>6.3</c:v>
                </c:pt>
                <c:pt idx="68">
                  <c:v>7</c:v>
                </c:pt>
                <c:pt idx="69">
                  <c:v>7.4</c:v>
                </c:pt>
                <c:pt idx="70">
                  <c:v>7.5</c:v>
                </c:pt>
                <c:pt idx="71">
                  <c:v>6.8</c:v>
                </c:pt>
                <c:pt idx="72">
                  <c:v>6.9</c:v>
                </c:pt>
                <c:pt idx="73">
                  <c:v>7</c:v>
                </c:pt>
                <c:pt idx="74">
                  <c:v>6.8</c:v>
                </c:pt>
                <c:pt idx="75">
                  <c:v>6.5</c:v>
                </c:pt>
                <c:pt idx="76">
                  <c:v>6.3</c:v>
                </c:pt>
                <c:pt idx="77">
                  <c:v>5.8</c:v>
                </c:pt>
                <c:pt idx="78">
                  <c:v>5.7</c:v>
                </c:pt>
                <c:pt idx="79">
                  <c:v>5.5</c:v>
                </c:pt>
                <c:pt idx="80">
                  <c:v>5.0999999999999996</c:v>
                </c:pt>
                <c:pt idx="81">
                  <c:v>5</c:v>
                </c:pt>
                <c:pt idx="82">
                  <c:v>4.8</c:v>
                </c:pt>
                <c:pt idx="83">
                  <c:v>4.5999999999999996</c:v>
                </c:pt>
                <c:pt idx="84">
                  <c:v>4.7</c:v>
                </c:pt>
                <c:pt idx="85">
                  <c:v>5.3</c:v>
                </c:pt>
                <c:pt idx="86">
                  <c:v>4.5999999999999996</c:v>
                </c:pt>
                <c:pt idx="87">
                  <c:v>4.2</c:v>
                </c:pt>
                <c:pt idx="88">
                  <c:v>4.2</c:v>
                </c:pt>
                <c:pt idx="89">
                  <c:v>4</c:v>
                </c:pt>
                <c:pt idx="90">
                  <c:v>4</c:v>
                </c:pt>
                <c:pt idx="91">
                  <c:v>3.8</c:v>
                </c:pt>
                <c:pt idx="92">
                  <c:v>3.9</c:v>
                </c:pt>
                <c:pt idx="93">
                  <c:v>3.6</c:v>
                </c:pt>
                <c:pt idx="94">
                  <c:v>3.5</c:v>
                </c:pt>
                <c:pt idx="95">
                  <c:v>3.5</c:v>
                </c:pt>
                <c:pt idx="96">
                  <c:v>3.6</c:v>
                </c:pt>
                <c:pt idx="97">
                  <c:v>3.5</c:v>
                </c:pt>
                <c:pt idx="98">
                  <c:v>3.5</c:v>
                </c:pt>
                <c:pt idx="99">
                  <c:v>3.5</c:v>
                </c:pt>
                <c:pt idx="100">
                  <c:v>3.7</c:v>
                </c:pt>
                <c:pt idx="101">
                  <c:v>3.6</c:v>
                </c:pt>
                <c:pt idx="102">
                  <c:v>3.6</c:v>
                </c:pt>
                <c:pt idx="103">
                  <c:v>3.7</c:v>
                </c:pt>
                <c:pt idx="104">
                  <c:v>3.6</c:v>
                </c:pt>
                <c:pt idx="105">
                  <c:v>3.5</c:v>
                </c:pt>
                <c:pt idx="106">
                  <c:v>3.7</c:v>
                </c:pt>
                <c:pt idx="107">
                  <c:v>3.7</c:v>
                </c:pt>
                <c:pt idx="108">
                  <c:v>3.6</c:v>
                </c:pt>
                <c:pt idx="109">
                  <c:v>3.8</c:v>
                </c:pt>
                <c:pt idx="110">
                  <c:v>3.9</c:v>
                </c:pt>
                <c:pt idx="111">
                  <c:v>3.9</c:v>
                </c:pt>
                <c:pt idx="112">
                  <c:v>4.0999999999999996</c:v>
                </c:pt>
                <c:pt idx="113">
                  <c:v>3.7</c:v>
                </c:pt>
                <c:pt idx="114">
                  <c:v>3.9</c:v>
                </c:pt>
                <c:pt idx="115">
                  <c:v>4.0999999999999996</c:v>
                </c:pt>
                <c:pt idx="116">
                  <c:v>4</c:v>
                </c:pt>
                <c:pt idx="117">
                  <c:v>4.0999999999999996</c:v>
                </c:pt>
                <c:pt idx="118">
                  <c:v>4.2</c:v>
                </c:pt>
                <c:pt idx="119">
                  <c:v>4.0999999999999996</c:v>
                </c:pt>
                <c:pt idx="120">
                  <c:v>4.0999999999999996</c:v>
                </c:pt>
              </c:numCache>
            </c:numRef>
          </c:val>
          <c:smooth val="0"/>
          <c:extLst>
            <c:ext xmlns:c16="http://schemas.microsoft.com/office/drawing/2014/chart" uri="{C3380CC4-5D6E-409C-BE32-E72D297353CC}">
              <c16:uniqueId val="{00000001-FB52-4367-9A8F-EB91387A47BD}"/>
            </c:ext>
          </c:extLst>
        </c:ser>
        <c:dLbls>
          <c:showLegendKey val="0"/>
          <c:showVal val="0"/>
          <c:showCatName val="0"/>
          <c:showSerName val="0"/>
          <c:showPercent val="0"/>
          <c:showBubbleSize val="0"/>
        </c:dLbls>
        <c:smooth val="0"/>
        <c:axId val="771512784"/>
        <c:axId val="771511824"/>
      </c:lineChart>
      <c:catAx>
        <c:axId val="77151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1511824"/>
        <c:crosses val="autoZero"/>
        <c:auto val="1"/>
        <c:lblAlgn val="ctr"/>
        <c:lblOffset val="100"/>
        <c:noMultiLvlLbl val="0"/>
      </c:catAx>
      <c:valAx>
        <c:axId val="7715118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1512784"/>
        <c:crosses val="autoZero"/>
        <c:crossBetween val="between"/>
      </c:valAx>
    </c:plotArea>
    <c:plotVisOnly val="1"/>
    <c:dispBlanksAs val="gap"/>
    <c:showDLblsOverMax val="0"/>
    <c:extLst/>
  </c:chart>
  <c:spPr>
    <a:ln>
      <a:noFill/>
    </a:ln>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c:f>
              <c:strCache>
                <c:ptCount val="1"/>
                <c:pt idx="0">
                  <c:v>People (%)</c:v>
                </c:pt>
              </c:strCache>
            </c:strRef>
          </c:tx>
          <c:spPr>
            <a:ln w="28575" cap="rnd">
              <a:solidFill>
                <a:schemeClr val="accent1"/>
              </a:solidFill>
              <a:round/>
            </a:ln>
            <a:effectLst/>
          </c:spPr>
          <c:marker>
            <c:symbol val="none"/>
          </c:marker>
          <c:cat>
            <c:strRef>
              <c:f>Sheet1!$A$3:$A$123</c:f>
              <c:strCache>
                <c:ptCount val="121"/>
                <c:pt idx="0">
                  <c:v>Sep-14</c:v>
                </c:pt>
                <c:pt idx="1">
                  <c:v>Oct-14</c:v>
                </c:pt>
                <c:pt idx="2">
                  <c:v>Nov-14</c:v>
                </c:pt>
                <c:pt idx="3">
                  <c:v>Dec-14</c:v>
                </c:pt>
                <c:pt idx="4">
                  <c:v>Jan-15</c:v>
                </c:pt>
                <c:pt idx="5">
                  <c:v>Feb-15</c:v>
                </c:pt>
                <c:pt idx="6">
                  <c:v>Mar-15</c:v>
                </c:pt>
                <c:pt idx="7">
                  <c:v>Apr-15</c:v>
                </c:pt>
                <c:pt idx="8">
                  <c:v>May-15</c:v>
                </c:pt>
                <c:pt idx="9">
                  <c:v>Jun-15</c:v>
                </c:pt>
                <c:pt idx="10">
                  <c:v>Jul-15</c:v>
                </c:pt>
                <c:pt idx="11">
                  <c:v>Aug-15</c:v>
                </c:pt>
                <c:pt idx="12">
                  <c:v>Sep-15</c:v>
                </c:pt>
                <c:pt idx="13">
                  <c:v>Oct-15</c:v>
                </c:pt>
                <c:pt idx="14">
                  <c:v>Nov-15</c:v>
                </c:pt>
                <c:pt idx="15">
                  <c:v>Dec-15</c:v>
                </c:pt>
                <c:pt idx="16">
                  <c:v>Jan-16</c:v>
                </c:pt>
                <c:pt idx="17">
                  <c:v>Feb-16</c:v>
                </c:pt>
                <c:pt idx="18">
                  <c:v>Mar-16</c:v>
                </c:pt>
                <c:pt idx="19">
                  <c:v>Apr-16</c:v>
                </c:pt>
                <c:pt idx="20">
                  <c:v>May-16</c:v>
                </c:pt>
                <c:pt idx="21">
                  <c:v>Jun-16</c:v>
                </c:pt>
                <c:pt idx="22">
                  <c:v>Jul-16</c:v>
                </c:pt>
                <c:pt idx="23">
                  <c:v>Aug-16</c:v>
                </c:pt>
                <c:pt idx="24">
                  <c:v>Sep-16</c:v>
                </c:pt>
                <c:pt idx="25">
                  <c:v>Oct-16</c:v>
                </c:pt>
                <c:pt idx="26">
                  <c:v>Nov-16</c:v>
                </c:pt>
                <c:pt idx="27">
                  <c:v>Dec-16</c:v>
                </c:pt>
                <c:pt idx="28">
                  <c:v>Jan-17</c:v>
                </c:pt>
                <c:pt idx="29">
                  <c:v>Feb-17</c:v>
                </c:pt>
                <c:pt idx="30">
                  <c:v>Mar-17</c:v>
                </c:pt>
                <c:pt idx="31">
                  <c:v>Apr-17</c:v>
                </c:pt>
                <c:pt idx="32">
                  <c:v>May-17</c:v>
                </c:pt>
                <c:pt idx="33">
                  <c:v>Jun-17</c:v>
                </c:pt>
                <c:pt idx="34">
                  <c:v>Jul-17</c:v>
                </c:pt>
                <c:pt idx="35">
                  <c:v>Aug-17</c:v>
                </c:pt>
                <c:pt idx="36">
                  <c:v>Sep-17</c:v>
                </c:pt>
                <c:pt idx="37">
                  <c:v>Oct-17</c:v>
                </c:pt>
                <c:pt idx="38">
                  <c:v>Nov-17</c:v>
                </c:pt>
                <c:pt idx="39">
                  <c:v>Dec-17</c:v>
                </c:pt>
                <c:pt idx="40">
                  <c:v>Jan-18</c:v>
                </c:pt>
                <c:pt idx="41">
                  <c:v>Feb-18</c:v>
                </c:pt>
                <c:pt idx="42">
                  <c:v>Mar-18</c:v>
                </c:pt>
                <c:pt idx="43">
                  <c:v>Apr-18</c:v>
                </c:pt>
                <c:pt idx="44">
                  <c:v>May-18</c:v>
                </c:pt>
                <c:pt idx="45">
                  <c:v>Jun-18</c:v>
                </c:pt>
                <c:pt idx="46">
                  <c:v>Jul-18</c:v>
                </c:pt>
                <c:pt idx="47">
                  <c:v>Aug-18</c:v>
                </c:pt>
                <c:pt idx="48">
                  <c:v>Sep-18</c:v>
                </c:pt>
                <c:pt idx="49">
                  <c:v>Oct-18</c:v>
                </c:pt>
                <c:pt idx="50">
                  <c:v>Nov-18</c:v>
                </c:pt>
                <c:pt idx="51">
                  <c:v>Dec-18</c:v>
                </c:pt>
                <c:pt idx="52">
                  <c:v>Jan-19</c:v>
                </c:pt>
                <c:pt idx="53">
                  <c:v>Feb-19</c:v>
                </c:pt>
                <c:pt idx="54">
                  <c:v>Mar-19</c:v>
                </c:pt>
                <c:pt idx="55">
                  <c:v>Apr-19</c:v>
                </c:pt>
                <c:pt idx="56">
                  <c:v>May-19</c:v>
                </c:pt>
                <c:pt idx="57">
                  <c:v>Jun-19</c:v>
                </c:pt>
                <c:pt idx="58">
                  <c:v>Jul-19</c:v>
                </c:pt>
                <c:pt idx="59">
                  <c:v>Aug-19</c:v>
                </c:pt>
                <c:pt idx="60">
                  <c:v>Sep-19</c:v>
                </c:pt>
                <c:pt idx="61">
                  <c:v>Oct-19</c:v>
                </c:pt>
                <c:pt idx="62">
                  <c:v>Nov-19</c:v>
                </c:pt>
                <c:pt idx="63">
                  <c:v>Dec-19</c:v>
                </c:pt>
                <c:pt idx="64">
                  <c:v>Jan-20</c:v>
                </c:pt>
                <c:pt idx="65">
                  <c:v>Feb-20</c:v>
                </c:pt>
                <c:pt idx="66">
                  <c:v>Mar-20</c:v>
                </c:pt>
                <c:pt idx="67">
                  <c:v>Apr-20</c:v>
                </c:pt>
                <c:pt idx="68">
                  <c:v>May-20</c:v>
                </c:pt>
                <c:pt idx="69">
                  <c:v>Jun-20</c:v>
                </c:pt>
                <c:pt idx="70">
                  <c:v>Jul-20</c:v>
                </c:pt>
                <c:pt idx="71">
                  <c:v>Aug-20</c:v>
                </c:pt>
                <c:pt idx="72">
                  <c:v>Sep-20</c:v>
                </c:pt>
                <c:pt idx="73">
                  <c:v>Oct-20</c:v>
                </c:pt>
                <c:pt idx="74">
                  <c:v>Nov-20</c:v>
                </c:pt>
                <c:pt idx="75">
                  <c:v>Dec-20</c:v>
                </c:pt>
                <c:pt idx="76">
                  <c:v>Jan-21</c:v>
                </c:pt>
                <c:pt idx="77">
                  <c:v>Feb-21</c:v>
                </c:pt>
                <c:pt idx="78">
                  <c:v>Mar-21</c:v>
                </c:pt>
                <c:pt idx="79">
                  <c:v>Apr-21</c:v>
                </c:pt>
                <c:pt idx="80">
                  <c:v>May-21</c:v>
                </c:pt>
                <c:pt idx="81">
                  <c:v>Jun-21</c:v>
                </c:pt>
                <c:pt idx="82">
                  <c:v>Jul-21</c:v>
                </c:pt>
                <c:pt idx="83">
                  <c:v>Aug-21</c:v>
                </c:pt>
                <c:pt idx="84">
                  <c:v>Sep-21</c:v>
                </c:pt>
                <c:pt idx="85">
                  <c:v>Oct-21</c:v>
                </c:pt>
                <c:pt idx="86">
                  <c:v>Nov-21</c:v>
                </c:pt>
                <c:pt idx="87">
                  <c:v>Dec-21</c:v>
                </c:pt>
                <c:pt idx="88">
                  <c:v>Jan-22</c:v>
                </c:pt>
                <c:pt idx="89">
                  <c:v>Feb-22</c:v>
                </c:pt>
                <c:pt idx="90">
                  <c:v>Mar-22</c:v>
                </c:pt>
                <c:pt idx="91">
                  <c:v>Apr-22</c:v>
                </c:pt>
                <c:pt idx="92">
                  <c:v>May-22</c:v>
                </c:pt>
                <c:pt idx="93">
                  <c:v>Jun-22</c:v>
                </c:pt>
                <c:pt idx="94">
                  <c:v>Jul-22</c:v>
                </c:pt>
                <c:pt idx="95">
                  <c:v>Aug-22</c:v>
                </c:pt>
                <c:pt idx="96">
                  <c:v>Sep-22</c:v>
                </c:pt>
                <c:pt idx="97">
                  <c:v>Oct-22</c:v>
                </c:pt>
                <c:pt idx="98">
                  <c:v>Nov-22</c:v>
                </c:pt>
                <c:pt idx="99">
                  <c:v>Dec-22</c:v>
                </c:pt>
                <c:pt idx="100">
                  <c:v>Jan-23</c:v>
                </c:pt>
                <c:pt idx="101">
                  <c:v>Feb-23</c:v>
                </c:pt>
                <c:pt idx="102">
                  <c:v>Mar-23</c:v>
                </c:pt>
                <c:pt idx="103">
                  <c:v>Apr-23</c:v>
                </c:pt>
                <c:pt idx="104">
                  <c:v>May-23</c:v>
                </c:pt>
                <c:pt idx="105">
                  <c:v>Jun-23</c:v>
                </c:pt>
                <c:pt idx="106">
                  <c:v>Jul-23</c:v>
                </c:pt>
                <c:pt idx="107">
                  <c:v>Aug-23</c:v>
                </c:pt>
                <c:pt idx="108">
                  <c:v>Sep-23</c:v>
                </c:pt>
                <c:pt idx="109">
                  <c:v>Oct-23</c:v>
                </c:pt>
                <c:pt idx="110">
                  <c:v>Nov-23</c:v>
                </c:pt>
                <c:pt idx="111">
                  <c:v>Dec-23</c:v>
                </c:pt>
                <c:pt idx="112">
                  <c:v>Jan-24</c:v>
                </c:pt>
                <c:pt idx="113">
                  <c:v>Feb-24</c:v>
                </c:pt>
                <c:pt idx="114">
                  <c:v>Mar-24</c:v>
                </c:pt>
                <c:pt idx="115">
                  <c:v>Apr-24</c:v>
                </c:pt>
                <c:pt idx="116">
                  <c:v>May-24</c:v>
                </c:pt>
                <c:pt idx="117">
                  <c:v>Jun-24</c:v>
                </c:pt>
                <c:pt idx="118">
                  <c:v>Jul-24</c:v>
                </c:pt>
                <c:pt idx="119">
                  <c:v>Aug-24</c:v>
                </c:pt>
                <c:pt idx="120">
                  <c:v>Sep-24</c:v>
                </c:pt>
              </c:strCache>
            </c:strRef>
          </c:cat>
          <c:val>
            <c:numRef>
              <c:f>Sheet1!$B$3:$B$123</c:f>
              <c:numCache>
                <c:formatCode>#,##0.0</c:formatCode>
                <c:ptCount val="121"/>
                <c:pt idx="0">
                  <c:v>64.7</c:v>
                </c:pt>
                <c:pt idx="1">
                  <c:v>64.599999999999994</c:v>
                </c:pt>
                <c:pt idx="2">
                  <c:v>64.5</c:v>
                </c:pt>
                <c:pt idx="3">
                  <c:v>64.599999999999994</c:v>
                </c:pt>
                <c:pt idx="4">
                  <c:v>64.8</c:v>
                </c:pt>
                <c:pt idx="5">
                  <c:v>64.900000000000006</c:v>
                </c:pt>
                <c:pt idx="6">
                  <c:v>64.900000000000006</c:v>
                </c:pt>
                <c:pt idx="7">
                  <c:v>64.8</c:v>
                </c:pt>
                <c:pt idx="8">
                  <c:v>64.8</c:v>
                </c:pt>
                <c:pt idx="9">
                  <c:v>64.8</c:v>
                </c:pt>
                <c:pt idx="10">
                  <c:v>65.099999999999994</c:v>
                </c:pt>
                <c:pt idx="11">
                  <c:v>64.900000000000006</c:v>
                </c:pt>
                <c:pt idx="12">
                  <c:v>65</c:v>
                </c:pt>
                <c:pt idx="13">
                  <c:v>65.2</c:v>
                </c:pt>
                <c:pt idx="14">
                  <c:v>65.2</c:v>
                </c:pt>
                <c:pt idx="15">
                  <c:v>65.099999999999994</c:v>
                </c:pt>
                <c:pt idx="16">
                  <c:v>65.3</c:v>
                </c:pt>
                <c:pt idx="17">
                  <c:v>65</c:v>
                </c:pt>
                <c:pt idx="18">
                  <c:v>64.900000000000006</c:v>
                </c:pt>
                <c:pt idx="19">
                  <c:v>64.900000000000006</c:v>
                </c:pt>
                <c:pt idx="20">
                  <c:v>64.8</c:v>
                </c:pt>
                <c:pt idx="21">
                  <c:v>64.900000000000006</c:v>
                </c:pt>
                <c:pt idx="22">
                  <c:v>64.900000000000006</c:v>
                </c:pt>
                <c:pt idx="23">
                  <c:v>64.599999999999994</c:v>
                </c:pt>
                <c:pt idx="24">
                  <c:v>64.400000000000006</c:v>
                </c:pt>
                <c:pt idx="25">
                  <c:v>64.400000000000006</c:v>
                </c:pt>
                <c:pt idx="26">
                  <c:v>64.599999999999994</c:v>
                </c:pt>
                <c:pt idx="27">
                  <c:v>64.7</c:v>
                </c:pt>
                <c:pt idx="28">
                  <c:v>64.599999999999994</c:v>
                </c:pt>
                <c:pt idx="29">
                  <c:v>64.5</c:v>
                </c:pt>
                <c:pt idx="30">
                  <c:v>64.7</c:v>
                </c:pt>
                <c:pt idx="31">
                  <c:v>64.8</c:v>
                </c:pt>
                <c:pt idx="32">
                  <c:v>64.8</c:v>
                </c:pt>
                <c:pt idx="33">
                  <c:v>65</c:v>
                </c:pt>
                <c:pt idx="34">
                  <c:v>65</c:v>
                </c:pt>
                <c:pt idx="35">
                  <c:v>65.2</c:v>
                </c:pt>
                <c:pt idx="36">
                  <c:v>65.2</c:v>
                </c:pt>
                <c:pt idx="37">
                  <c:v>65.2</c:v>
                </c:pt>
                <c:pt idx="38">
                  <c:v>65.400000000000006</c:v>
                </c:pt>
                <c:pt idx="39">
                  <c:v>65.5</c:v>
                </c:pt>
                <c:pt idx="40">
                  <c:v>65.599999999999994</c:v>
                </c:pt>
                <c:pt idx="41">
                  <c:v>65.400000000000006</c:v>
                </c:pt>
                <c:pt idx="42">
                  <c:v>65.400000000000006</c:v>
                </c:pt>
                <c:pt idx="43">
                  <c:v>65.400000000000006</c:v>
                </c:pt>
                <c:pt idx="44">
                  <c:v>65.2</c:v>
                </c:pt>
                <c:pt idx="45">
                  <c:v>65.400000000000006</c:v>
                </c:pt>
                <c:pt idx="46">
                  <c:v>65.3</c:v>
                </c:pt>
                <c:pt idx="47">
                  <c:v>65.5</c:v>
                </c:pt>
                <c:pt idx="48">
                  <c:v>65.3</c:v>
                </c:pt>
                <c:pt idx="49">
                  <c:v>65.400000000000006</c:v>
                </c:pt>
                <c:pt idx="50">
                  <c:v>65.5</c:v>
                </c:pt>
                <c:pt idx="51">
                  <c:v>65.400000000000006</c:v>
                </c:pt>
                <c:pt idx="52">
                  <c:v>65.599999999999994</c:v>
                </c:pt>
                <c:pt idx="53">
                  <c:v>65.5</c:v>
                </c:pt>
                <c:pt idx="54">
                  <c:v>65.599999999999994</c:v>
                </c:pt>
                <c:pt idx="55">
                  <c:v>65.8</c:v>
                </c:pt>
                <c:pt idx="56">
                  <c:v>65.8</c:v>
                </c:pt>
                <c:pt idx="57">
                  <c:v>65.8</c:v>
                </c:pt>
                <c:pt idx="58">
                  <c:v>65.8</c:v>
                </c:pt>
                <c:pt idx="59">
                  <c:v>66</c:v>
                </c:pt>
                <c:pt idx="60">
                  <c:v>66</c:v>
                </c:pt>
                <c:pt idx="61">
                  <c:v>65.7</c:v>
                </c:pt>
                <c:pt idx="62">
                  <c:v>65.599999999999994</c:v>
                </c:pt>
                <c:pt idx="63">
                  <c:v>65.7</c:v>
                </c:pt>
                <c:pt idx="64">
                  <c:v>65.8</c:v>
                </c:pt>
                <c:pt idx="65">
                  <c:v>65.599999999999994</c:v>
                </c:pt>
                <c:pt idx="66">
                  <c:v>65.5</c:v>
                </c:pt>
                <c:pt idx="67">
                  <c:v>63.3</c:v>
                </c:pt>
                <c:pt idx="68">
                  <c:v>62.2</c:v>
                </c:pt>
                <c:pt idx="69">
                  <c:v>63.7</c:v>
                </c:pt>
                <c:pt idx="70">
                  <c:v>64.400000000000006</c:v>
                </c:pt>
                <c:pt idx="71">
                  <c:v>64.7</c:v>
                </c:pt>
                <c:pt idx="72">
                  <c:v>64.599999999999994</c:v>
                </c:pt>
                <c:pt idx="73">
                  <c:v>65.3</c:v>
                </c:pt>
                <c:pt idx="74">
                  <c:v>65.7</c:v>
                </c:pt>
                <c:pt idx="75">
                  <c:v>65.7</c:v>
                </c:pt>
                <c:pt idx="76">
                  <c:v>65.8</c:v>
                </c:pt>
                <c:pt idx="77">
                  <c:v>65.7</c:v>
                </c:pt>
                <c:pt idx="78">
                  <c:v>65.900000000000006</c:v>
                </c:pt>
                <c:pt idx="79">
                  <c:v>65.7</c:v>
                </c:pt>
                <c:pt idx="80">
                  <c:v>65.900000000000006</c:v>
                </c:pt>
                <c:pt idx="81">
                  <c:v>65.900000000000006</c:v>
                </c:pt>
                <c:pt idx="82">
                  <c:v>65.7</c:v>
                </c:pt>
                <c:pt idx="83">
                  <c:v>65</c:v>
                </c:pt>
                <c:pt idx="84">
                  <c:v>64.400000000000006</c:v>
                </c:pt>
                <c:pt idx="85">
                  <c:v>64.5</c:v>
                </c:pt>
                <c:pt idx="86">
                  <c:v>65.8</c:v>
                </c:pt>
                <c:pt idx="87">
                  <c:v>65.900000000000006</c:v>
                </c:pt>
                <c:pt idx="88">
                  <c:v>66</c:v>
                </c:pt>
                <c:pt idx="89">
                  <c:v>66.2</c:v>
                </c:pt>
                <c:pt idx="90">
                  <c:v>66.2</c:v>
                </c:pt>
                <c:pt idx="91">
                  <c:v>66.2</c:v>
                </c:pt>
                <c:pt idx="92">
                  <c:v>66.3</c:v>
                </c:pt>
                <c:pt idx="93">
                  <c:v>66.5</c:v>
                </c:pt>
                <c:pt idx="94">
                  <c:v>66.2</c:v>
                </c:pt>
                <c:pt idx="95">
                  <c:v>66.5</c:v>
                </c:pt>
                <c:pt idx="96">
                  <c:v>66.5</c:v>
                </c:pt>
                <c:pt idx="97">
                  <c:v>66.400000000000006</c:v>
                </c:pt>
                <c:pt idx="98">
                  <c:v>66.599999999999994</c:v>
                </c:pt>
                <c:pt idx="99">
                  <c:v>66.400000000000006</c:v>
                </c:pt>
                <c:pt idx="100">
                  <c:v>66.5</c:v>
                </c:pt>
                <c:pt idx="101">
                  <c:v>66.5</c:v>
                </c:pt>
                <c:pt idx="102">
                  <c:v>66.7</c:v>
                </c:pt>
                <c:pt idx="103">
                  <c:v>66.599999999999994</c:v>
                </c:pt>
                <c:pt idx="104">
                  <c:v>66.8</c:v>
                </c:pt>
                <c:pt idx="105">
                  <c:v>66.7</c:v>
                </c:pt>
                <c:pt idx="106">
                  <c:v>66.599999999999994</c:v>
                </c:pt>
                <c:pt idx="107">
                  <c:v>66.7</c:v>
                </c:pt>
                <c:pt idx="108">
                  <c:v>66.5</c:v>
                </c:pt>
                <c:pt idx="109">
                  <c:v>66.8</c:v>
                </c:pt>
                <c:pt idx="110">
                  <c:v>67</c:v>
                </c:pt>
                <c:pt idx="111">
                  <c:v>66.599999999999994</c:v>
                </c:pt>
                <c:pt idx="112">
                  <c:v>66.599999999999994</c:v>
                </c:pt>
                <c:pt idx="113">
                  <c:v>66.7</c:v>
                </c:pt>
                <c:pt idx="114">
                  <c:v>66.599999999999994</c:v>
                </c:pt>
                <c:pt idx="115">
                  <c:v>66.8</c:v>
                </c:pt>
                <c:pt idx="116">
                  <c:v>66.7</c:v>
                </c:pt>
                <c:pt idx="117">
                  <c:v>66.900000000000006</c:v>
                </c:pt>
                <c:pt idx="118">
                  <c:v>67.099999999999994</c:v>
                </c:pt>
                <c:pt idx="119">
                  <c:v>67.099999999999994</c:v>
                </c:pt>
                <c:pt idx="120">
                  <c:v>67.2</c:v>
                </c:pt>
              </c:numCache>
            </c:numRef>
          </c:val>
          <c:smooth val="0"/>
          <c:extLst>
            <c:ext xmlns:c16="http://schemas.microsoft.com/office/drawing/2014/chart" uri="{C3380CC4-5D6E-409C-BE32-E72D297353CC}">
              <c16:uniqueId val="{00000000-D334-4300-9B5B-79160DCE5B82}"/>
            </c:ext>
          </c:extLst>
        </c:ser>
        <c:ser>
          <c:idx val="1"/>
          <c:order val="1"/>
          <c:tx>
            <c:strRef>
              <c:f>Sheet1!$C$2</c:f>
              <c:strCache>
                <c:ptCount val="1"/>
                <c:pt idx="0">
                  <c:v>Males (%)</c:v>
                </c:pt>
              </c:strCache>
            </c:strRef>
          </c:tx>
          <c:spPr>
            <a:ln w="28575" cap="rnd">
              <a:solidFill>
                <a:schemeClr val="accent1">
                  <a:lumMod val="50000"/>
                </a:schemeClr>
              </a:solidFill>
              <a:round/>
            </a:ln>
            <a:effectLst/>
          </c:spPr>
          <c:marker>
            <c:symbol val="none"/>
          </c:marker>
          <c:cat>
            <c:strRef>
              <c:f>Sheet1!$A$3:$A$123</c:f>
              <c:strCache>
                <c:ptCount val="121"/>
                <c:pt idx="0">
                  <c:v>Sep-14</c:v>
                </c:pt>
                <c:pt idx="1">
                  <c:v>Oct-14</c:v>
                </c:pt>
                <c:pt idx="2">
                  <c:v>Nov-14</c:v>
                </c:pt>
                <c:pt idx="3">
                  <c:v>Dec-14</c:v>
                </c:pt>
                <c:pt idx="4">
                  <c:v>Jan-15</c:v>
                </c:pt>
                <c:pt idx="5">
                  <c:v>Feb-15</c:v>
                </c:pt>
                <c:pt idx="6">
                  <c:v>Mar-15</c:v>
                </c:pt>
                <c:pt idx="7">
                  <c:v>Apr-15</c:v>
                </c:pt>
                <c:pt idx="8">
                  <c:v>May-15</c:v>
                </c:pt>
                <c:pt idx="9">
                  <c:v>Jun-15</c:v>
                </c:pt>
                <c:pt idx="10">
                  <c:v>Jul-15</c:v>
                </c:pt>
                <c:pt idx="11">
                  <c:v>Aug-15</c:v>
                </c:pt>
                <c:pt idx="12">
                  <c:v>Sep-15</c:v>
                </c:pt>
                <c:pt idx="13">
                  <c:v>Oct-15</c:v>
                </c:pt>
                <c:pt idx="14">
                  <c:v>Nov-15</c:v>
                </c:pt>
                <c:pt idx="15">
                  <c:v>Dec-15</c:v>
                </c:pt>
                <c:pt idx="16">
                  <c:v>Jan-16</c:v>
                </c:pt>
                <c:pt idx="17">
                  <c:v>Feb-16</c:v>
                </c:pt>
                <c:pt idx="18">
                  <c:v>Mar-16</c:v>
                </c:pt>
                <c:pt idx="19">
                  <c:v>Apr-16</c:v>
                </c:pt>
                <c:pt idx="20">
                  <c:v>May-16</c:v>
                </c:pt>
                <c:pt idx="21">
                  <c:v>Jun-16</c:v>
                </c:pt>
                <c:pt idx="22">
                  <c:v>Jul-16</c:v>
                </c:pt>
                <c:pt idx="23">
                  <c:v>Aug-16</c:v>
                </c:pt>
                <c:pt idx="24">
                  <c:v>Sep-16</c:v>
                </c:pt>
                <c:pt idx="25">
                  <c:v>Oct-16</c:v>
                </c:pt>
                <c:pt idx="26">
                  <c:v>Nov-16</c:v>
                </c:pt>
                <c:pt idx="27">
                  <c:v>Dec-16</c:v>
                </c:pt>
                <c:pt idx="28">
                  <c:v>Jan-17</c:v>
                </c:pt>
                <c:pt idx="29">
                  <c:v>Feb-17</c:v>
                </c:pt>
                <c:pt idx="30">
                  <c:v>Mar-17</c:v>
                </c:pt>
                <c:pt idx="31">
                  <c:v>Apr-17</c:v>
                </c:pt>
                <c:pt idx="32">
                  <c:v>May-17</c:v>
                </c:pt>
                <c:pt idx="33">
                  <c:v>Jun-17</c:v>
                </c:pt>
                <c:pt idx="34">
                  <c:v>Jul-17</c:v>
                </c:pt>
                <c:pt idx="35">
                  <c:v>Aug-17</c:v>
                </c:pt>
                <c:pt idx="36">
                  <c:v>Sep-17</c:v>
                </c:pt>
                <c:pt idx="37">
                  <c:v>Oct-17</c:v>
                </c:pt>
                <c:pt idx="38">
                  <c:v>Nov-17</c:v>
                </c:pt>
                <c:pt idx="39">
                  <c:v>Dec-17</c:v>
                </c:pt>
                <c:pt idx="40">
                  <c:v>Jan-18</c:v>
                </c:pt>
                <c:pt idx="41">
                  <c:v>Feb-18</c:v>
                </c:pt>
                <c:pt idx="42">
                  <c:v>Mar-18</c:v>
                </c:pt>
                <c:pt idx="43">
                  <c:v>Apr-18</c:v>
                </c:pt>
                <c:pt idx="44">
                  <c:v>May-18</c:v>
                </c:pt>
                <c:pt idx="45">
                  <c:v>Jun-18</c:v>
                </c:pt>
                <c:pt idx="46">
                  <c:v>Jul-18</c:v>
                </c:pt>
                <c:pt idx="47">
                  <c:v>Aug-18</c:v>
                </c:pt>
                <c:pt idx="48">
                  <c:v>Sep-18</c:v>
                </c:pt>
                <c:pt idx="49">
                  <c:v>Oct-18</c:v>
                </c:pt>
                <c:pt idx="50">
                  <c:v>Nov-18</c:v>
                </c:pt>
                <c:pt idx="51">
                  <c:v>Dec-18</c:v>
                </c:pt>
                <c:pt idx="52">
                  <c:v>Jan-19</c:v>
                </c:pt>
                <c:pt idx="53">
                  <c:v>Feb-19</c:v>
                </c:pt>
                <c:pt idx="54">
                  <c:v>Mar-19</c:v>
                </c:pt>
                <c:pt idx="55">
                  <c:v>Apr-19</c:v>
                </c:pt>
                <c:pt idx="56">
                  <c:v>May-19</c:v>
                </c:pt>
                <c:pt idx="57">
                  <c:v>Jun-19</c:v>
                </c:pt>
                <c:pt idx="58">
                  <c:v>Jul-19</c:v>
                </c:pt>
                <c:pt idx="59">
                  <c:v>Aug-19</c:v>
                </c:pt>
                <c:pt idx="60">
                  <c:v>Sep-19</c:v>
                </c:pt>
                <c:pt idx="61">
                  <c:v>Oct-19</c:v>
                </c:pt>
                <c:pt idx="62">
                  <c:v>Nov-19</c:v>
                </c:pt>
                <c:pt idx="63">
                  <c:v>Dec-19</c:v>
                </c:pt>
                <c:pt idx="64">
                  <c:v>Jan-20</c:v>
                </c:pt>
                <c:pt idx="65">
                  <c:v>Feb-20</c:v>
                </c:pt>
                <c:pt idx="66">
                  <c:v>Mar-20</c:v>
                </c:pt>
                <c:pt idx="67">
                  <c:v>Apr-20</c:v>
                </c:pt>
                <c:pt idx="68">
                  <c:v>May-20</c:v>
                </c:pt>
                <c:pt idx="69">
                  <c:v>Jun-20</c:v>
                </c:pt>
                <c:pt idx="70">
                  <c:v>Jul-20</c:v>
                </c:pt>
                <c:pt idx="71">
                  <c:v>Aug-20</c:v>
                </c:pt>
                <c:pt idx="72">
                  <c:v>Sep-20</c:v>
                </c:pt>
                <c:pt idx="73">
                  <c:v>Oct-20</c:v>
                </c:pt>
                <c:pt idx="74">
                  <c:v>Nov-20</c:v>
                </c:pt>
                <c:pt idx="75">
                  <c:v>Dec-20</c:v>
                </c:pt>
                <c:pt idx="76">
                  <c:v>Jan-21</c:v>
                </c:pt>
                <c:pt idx="77">
                  <c:v>Feb-21</c:v>
                </c:pt>
                <c:pt idx="78">
                  <c:v>Mar-21</c:v>
                </c:pt>
                <c:pt idx="79">
                  <c:v>Apr-21</c:v>
                </c:pt>
                <c:pt idx="80">
                  <c:v>May-21</c:v>
                </c:pt>
                <c:pt idx="81">
                  <c:v>Jun-21</c:v>
                </c:pt>
                <c:pt idx="82">
                  <c:v>Jul-21</c:v>
                </c:pt>
                <c:pt idx="83">
                  <c:v>Aug-21</c:v>
                </c:pt>
                <c:pt idx="84">
                  <c:v>Sep-21</c:v>
                </c:pt>
                <c:pt idx="85">
                  <c:v>Oct-21</c:v>
                </c:pt>
                <c:pt idx="86">
                  <c:v>Nov-21</c:v>
                </c:pt>
                <c:pt idx="87">
                  <c:v>Dec-21</c:v>
                </c:pt>
                <c:pt idx="88">
                  <c:v>Jan-22</c:v>
                </c:pt>
                <c:pt idx="89">
                  <c:v>Feb-22</c:v>
                </c:pt>
                <c:pt idx="90">
                  <c:v>Mar-22</c:v>
                </c:pt>
                <c:pt idx="91">
                  <c:v>Apr-22</c:v>
                </c:pt>
                <c:pt idx="92">
                  <c:v>May-22</c:v>
                </c:pt>
                <c:pt idx="93">
                  <c:v>Jun-22</c:v>
                </c:pt>
                <c:pt idx="94">
                  <c:v>Jul-22</c:v>
                </c:pt>
                <c:pt idx="95">
                  <c:v>Aug-22</c:v>
                </c:pt>
                <c:pt idx="96">
                  <c:v>Sep-22</c:v>
                </c:pt>
                <c:pt idx="97">
                  <c:v>Oct-22</c:v>
                </c:pt>
                <c:pt idx="98">
                  <c:v>Nov-22</c:v>
                </c:pt>
                <c:pt idx="99">
                  <c:v>Dec-22</c:v>
                </c:pt>
                <c:pt idx="100">
                  <c:v>Jan-23</c:v>
                </c:pt>
                <c:pt idx="101">
                  <c:v>Feb-23</c:v>
                </c:pt>
                <c:pt idx="102">
                  <c:v>Mar-23</c:v>
                </c:pt>
                <c:pt idx="103">
                  <c:v>Apr-23</c:v>
                </c:pt>
                <c:pt idx="104">
                  <c:v>May-23</c:v>
                </c:pt>
                <c:pt idx="105">
                  <c:v>Jun-23</c:v>
                </c:pt>
                <c:pt idx="106">
                  <c:v>Jul-23</c:v>
                </c:pt>
                <c:pt idx="107">
                  <c:v>Aug-23</c:v>
                </c:pt>
                <c:pt idx="108">
                  <c:v>Sep-23</c:v>
                </c:pt>
                <c:pt idx="109">
                  <c:v>Oct-23</c:v>
                </c:pt>
                <c:pt idx="110">
                  <c:v>Nov-23</c:v>
                </c:pt>
                <c:pt idx="111">
                  <c:v>Dec-23</c:v>
                </c:pt>
                <c:pt idx="112">
                  <c:v>Jan-24</c:v>
                </c:pt>
                <c:pt idx="113">
                  <c:v>Feb-24</c:v>
                </c:pt>
                <c:pt idx="114">
                  <c:v>Mar-24</c:v>
                </c:pt>
                <c:pt idx="115">
                  <c:v>Apr-24</c:v>
                </c:pt>
                <c:pt idx="116">
                  <c:v>May-24</c:v>
                </c:pt>
                <c:pt idx="117">
                  <c:v>Jun-24</c:v>
                </c:pt>
                <c:pt idx="118">
                  <c:v>Jul-24</c:v>
                </c:pt>
                <c:pt idx="119">
                  <c:v>Aug-24</c:v>
                </c:pt>
                <c:pt idx="120">
                  <c:v>Sep-24</c:v>
                </c:pt>
              </c:strCache>
            </c:strRef>
          </c:cat>
          <c:val>
            <c:numRef>
              <c:f>Sheet1!$C$3:$C$123</c:f>
              <c:numCache>
                <c:formatCode>#,##0.0</c:formatCode>
                <c:ptCount val="121"/>
                <c:pt idx="0">
                  <c:v>70.7</c:v>
                </c:pt>
                <c:pt idx="1">
                  <c:v>70.8</c:v>
                </c:pt>
                <c:pt idx="2">
                  <c:v>71.099999999999994</c:v>
                </c:pt>
                <c:pt idx="3">
                  <c:v>70.8</c:v>
                </c:pt>
                <c:pt idx="4">
                  <c:v>71.099999999999994</c:v>
                </c:pt>
                <c:pt idx="5">
                  <c:v>71.2</c:v>
                </c:pt>
                <c:pt idx="6">
                  <c:v>71.3</c:v>
                </c:pt>
                <c:pt idx="7">
                  <c:v>71.099999999999994</c:v>
                </c:pt>
                <c:pt idx="8">
                  <c:v>71</c:v>
                </c:pt>
                <c:pt idx="9">
                  <c:v>70.900000000000006</c:v>
                </c:pt>
                <c:pt idx="10">
                  <c:v>71</c:v>
                </c:pt>
                <c:pt idx="11">
                  <c:v>70.900000000000006</c:v>
                </c:pt>
                <c:pt idx="12">
                  <c:v>70.900000000000006</c:v>
                </c:pt>
                <c:pt idx="13">
                  <c:v>71.099999999999994</c:v>
                </c:pt>
                <c:pt idx="14">
                  <c:v>70.900000000000006</c:v>
                </c:pt>
                <c:pt idx="15">
                  <c:v>70.900000000000006</c:v>
                </c:pt>
                <c:pt idx="16">
                  <c:v>71.3</c:v>
                </c:pt>
                <c:pt idx="17">
                  <c:v>70.7</c:v>
                </c:pt>
                <c:pt idx="18">
                  <c:v>70.8</c:v>
                </c:pt>
                <c:pt idx="19">
                  <c:v>70.5</c:v>
                </c:pt>
                <c:pt idx="20">
                  <c:v>70.599999999999994</c:v>
                </c:pt>
                <c:pt idx="21">
                  <c:v>70.400000000000006</c:v>
                </c:pt>
                <c:pt idx="22">
                  <c:v>70.599999999999994</c:v>
                </c:pt>
                <c:pt idx="23">
                  <c:v>70.3</c:v>
                </c:pt>
                <c:pt idx="24">
                  <c:v>70</c:v>
                </c:pt>
                <c:pt idx="25">
                  <c:v>70.099999999999994</c:v>
                </c:pt>
                <c:pt idx="26">
                  <c:v>70.2</c:v>
                </c:pt>
                <c:pt idx="27">
                  <c:v>70.3</c:v>
                </c:pt>
                <c:pt idx="28">
                  <c:v>70.099999999999994</c:v>
                </c:pt>
                <c:pt idx="29">
                  <c:v>70.099999999999994</c:v>
                </c:pt>
                <c:pt idx="30">
                  <c:v>70.099999999999994</c:v>
                </c:pt>
                <c:pt idx="31">
                  <c:v>70.3</c:v>
                </c:pt>
                <c:pt idx="32">
                  <c:v>70.2</c:v>
                </c:pt>
                <c:pt idx="33">
                  <c:v>70.2</c:v>
                </c:pt>
                <c:pt idx="34">
                  <c:v>70.5</c:v>
                </c:pt>
                <c:pt idx="35">
                  <c:v>70.5</c:v>
                </c:pt>
                <c:pt idx="36">
                  <c:v>70.400000000000006</c:v>
                </c:pt>
                <c:pt idx="37">
                  <c:v>70.3</c:v>
                </c:pt>
                <c:pt idx="38">
                  <c:v>70.5</c:v>
                </c:pt>
                <c:pt idx="39">
                  <c:v>70.599999999999994</c:v>
                </c:pt>
                <c:pt idx="40">
                  <c:v>70.900000000000006</c:v>
                </c:pt>
                <c:pt idx="41">
                  <c:v>70.5</c:v>
                </c:pt>
                <c:pt idx="42">
                  <c:v>70.400000000000006</c:v>
                </c:pt>
                <c:pt idx="43">
                  <c:v>70.5</c:v>
                </c:pt>
                <c:pt idx="44">
                  <c:v>70.400000000000006</c:v>
                </c:pt>
                <c:pt idx="45">
                  <c:v>70.599999999999994</c:v>
                </c:pt>
                <c:pt idx="46">
                  <c:v>70.599999999999994</c:v>
                </c:pt>
                <c:pt idx="47">
                  <c:v>70.8</c:v>
                </c:pt>
                <c:pt idx="48">
                  <c:v>70.5</c:v>
                </c:pt>
                <c:pt idx="49">
                  <c:v>70.599999999999994</c:v>
                </c:pt>
                <c:pt idx="50">
                  <c:v>70.599999999999994</c:v>
                </c:pt>
                <c:pt idx="51">
                  <c:v>70.599999999999994</c:v>
                </c:pt>
                <c:pt idx="52">
                  <c:v>70.7</c:v>
                </c:pt>
                <c:pt idx="53">
                  <c:v>70.599999999999994</c:v>
                </c:pt>
                <c:pt idx="54">
                  <c:v>70.7</c:v>
                </c:pt>
                <c:pt idx="55">
                  <c:v>70.8</c:v>
                </c:pt>
                <c:pt idx="56">
                  <c:v>71.099999999999994</c:v>
                </c:pt>
                <c:pt idx="57">
                  <c:v>71</c:v>
                </c:pt>
                <c:pt idx="58">
                  <c:v>71</c:v>
                </c:pt>
                <c:pt idx="59">
                  <c:v>71.099999999999994</c:v>
                </c:pt>
                <c:pt idx="60">
                  <c:v>70.900000000000006</c:v>
                </c:pt>
                <c:pt idx="61">
                  <c:v>70.5</c:v>
                </c:pt>
                <c:pt idx="62">
                  <c:v>70.400000000000006</c:v>
                </c:pt>
                <c:pt idx="63">
                  <c:v>70.5</c:v>
                </c:pt>
                <c:pt idx="64">
                  <c:v>70.400000000000006</c:v>
                </c:pt>
                <c:pt idx="65">
                  <c:v>70.3</c:v>
                </c:pt>
                <c:pt idx="66">
                  <c:v>70.2</c:v>
                </c:pt>
                <c:pt idx="67">
                  <c:v>68.400000000000006</c:v>
                </c:pt>
                <c:pt idx="68">
                  <c:v>67.400000000000006</c:v>
                </c:pt>
                <c:pt idx="69">
                  <c:v>68.599999999999994</c:v>
                </c:pt>
                <c:pt idx="70">
                  <c:v>69.2</c:v>
                </c:pt>
                <c:pt idx="71">
                  <c:v>69.400000000000006</c:v>
                </c:pt>
                <c:pt idx="72">
                  <c:v>69.400000000000006</c:v>
                </c:pt>
                <c:pt idx="73">
                  <c:v>70.2</c:v>
                </c:pt>
                <c:pt idx="74">
                  <c:v>70.3</c:v>
                </c:pt>
                <c:pt idx="75">
                  <c:v>70.5</c:v>
                </c:pt>
                <c:pt idx="76">
                  <c:v>70.599999999999994</c:v>
                </c:pt>
                <c:pt idx="77">
                  <c:v>70.5</c:v>
                </c:pt>
                <c:pt idx="78">
                  <c:v>70.5</c:v>
                </c:pt>
                <c:pt idx="79">
                  <c:v>70.400000000000006</c:v>
                </c:pt>
                <c:pt idx="80">
                  <c:v>70.400000000000006</c:v>
                </c:pt>
                <c:pt idx="81">
                  <c:v>70.599999999999994</c:v>
                </c:pt>
                <c:pt idx="82">
                  <c:v>70.400000000000006</c:v>
                </c:pt>
                <c:pt idx="83">
                  <c:v>69.599999999999994</c:v>
                </c:pt>
                <c:pt idx="84">
                  <c:v>69</c:v>
                </c:pt>
                <c:pt idx="85">
                  <c:v>69.3</c:v>
                </c:pt>
                <c:pt idx="86">
                  <c:v>70.2</c:v>
                </c:pt>
                <c:pt idx="87">
                  <c:v>70.400000000000006</c:v>
                </c:pt>
                <c:pt idx="88">
                  <c:v>70.099999999999994</c:v>
                </c:pt>
                <c:pt idx="89">
                  <c:v>70.400000000000006</c:v>
                </c:pt>
                <c:pt idx="90">
                  <c:v>70.400000000000006</c:v>
                </c:pt>
                <c:pt idx="91">
                  <c:v>70.5</c:v>
                </c:pt>
                <c:pt idx="92">
                  <c:v>70.7</c:v>
                </c:pt>
                <c:pt idx="93">
                  <c:v>70.8</c:v>
                </c:pt>
                <c:pt idx="94">
                  <c:v>70.400000000000006</c:v>
                </c:pt>
                <c:pt idx="95">
                  <c:v>70.7</c:v>
                </c:pt>
                <c:pt idx="96">
                  <c:v>70.8</c:v>
                </c:pt>
                <c:pt idx="97">
                  <c:v>70.599999999999994</c:v>
                </c:pt>
                <c:pt idx="98">
                  <c:v>70.8</c:v>
                </c:pt>
                <c:pt idx="99">
                  <c:v>70.7</c:v>
                </c:pt>
                <c:pt idx="100">
                  <c:v>70.8</c:v>
                </c:pt>
                <c:pt idx="101">
                  <c:v>70.8</c:v>
                </c:pt>
                <c:pt idx="102">
                  <c:v>70.900000000000006</c:v>
                </c:pt>
                <c:pt idx="103">
                  <c:v>70.8</c:v>
                </c:pt>
                <c:pt idx="104">
                  <c:v>70.900000000000006</c:v>
                </c:pt>
                <c:pt idx="105">
                  <c:v>70.900000000000006</c:v>
                </c:pt>
                <c:pt idx="106">
                  <c:v>70.8</c:v>
                </c:pt>
                <c:pt idx="107">
                  <c:v>71</c:v>
                </c:pt>
                <c:pt idx="108">
                  <c:v>70.400000000000006</c:v>
                </c:pt>
                <c:pt idx="109">
                  <c:v>70.8</c:v>
                </c:pt>
                <c:pt idx="110">
                  <c:v>71.099999999999994</c:v>
                </c:pt>
                <c:pt idx="111">
                  <c:v>70.599999999999994</c:v>
                </c:pt>
                <c:pt idx="112">
                  <c:v>70.599999999999994</c:v>
                </c:pt>
                <c:pt idx="113">
                  <c:v>70.7</c:v>
                </c:pt>
                <c:pt idx="114">
                  <c:v>70.7</c:v>
                </c:pt>
                <c:pt idx="115">
                  <c:v>70.8</c:v>
                </c:pt>
                <c:pt idx="116">
                  <c:v>71</c:v>
                </c:pt>
                <c:pt idx="117">
                  <c:v>71</c:v>
                </c:pt>
                <c:pt idx="118">
                  <c:v>71.2</c:v>
                </c:pt>
                <c:pt idx="119">
                  <c:v>71.2</c:v>
                </c:pt>
                <c:pt idx="120">
                  <c:v>71.3</c:v>
                </c:pt>
              </c:numCache>
            </c:numRef>
          </c:val>
          <c:smooth val="0"/>
          <c:extLst>
            <c:ext xmlns:c16="http://schemas.microsoft.com/office/drawing/2014/chart" uri="{C3380CC4-5D6E-409C-BE32-E72D297353CC}">
              <c16:uniqueId val="{00000001-D334-4300-9B5B-79160DCE5B82}"/>
            </c:ext>
          </c:extLst>
        </c:ser>
        <c:ser>
          <c:idx val="2"/>
          <c:order val="2"/>
          <c:tx>
            <c:strRef>
              <c:f>Sheet1!$D$2</c:f>
              <c:strCache>
                <c:ptCount val="1"/>
                <c:pt idx="0">
                  <c:v>Females (%)</c:v>
                </c:pt>
              </c:strCache>
            </c:strRef>
          </c:tx>
          <c:spPr>
            <a:ln w="28575" cap="rnd">
              <a:solidFill>
                <a:schemeClr val="accent1">
                  <a:lumMod val="60000"/>
                  <a:lumOff val="40000"/>
                </a:schemeClr>
              </a:solidFill>
              <a:round/>
            </a:ln>
            <a:effectLst/>
          </c:spPr>
          <c:marker>
            <c:symbol val="none"/>
          </c:marker>
          <c:cat>
            <c:strRef>
              <c:f>Sheet1!$A$3:$A$123</c:f>
              <c:strCache>
                <c:ptCount val="121"/>
                <c:pt idx="0">
                  <c:v>Sep-14</c:v>
                </c:pt>
                <c:pt idx="1">
                  <c:v>Oct-14</c:v>
                </c:pt>
                <c:pt idx="2">
                  <c:v>Nov-14</c:v>
                </c:pt>
                <c:pt idx="3">
                  <c:v>Dec-14</c:v>
                </c:pt>
                <c:pt idx="4">
                  <c:v>Jan-15</c:v>
                </c:pt>
                <c:pt idx="5">
                  <c:v>Feb-15</c:v>
                </c:pt>
                <c:pt idx="6">
                  <c:v>Mar-15</c:v>
                </c:pt>
                <c:pt idx="7">
                  <c:v>Apr-15</c:v>
                </c:pt>
                <c:pt idx="8">
                  <c:v>May-15</c:v>
                </c:pt>
                <c:pt idx="9">
                  <c:v>Jun-15</c:v>
                </c:pt>
                <c:pt idx="10">
                  <c:v>Jul-15</c:v>
                </c:pt>
                <c:pt idx="11">
                  <c:v>Aug-15</c:v>
                </c:pt>
                <c:pt idx="12">
                  <c:v>Sep-15</c:v>
                </c:pt>
                <c:pt idx="13">
                  <c:v>Oct-15</c:v>
                </c:pt>
                <c:pt idx="14">
                  <c:v>Nov-15</c:v>
                </c:pt>
                <c:pt idx="15">
                  <c:v>Dec-15</c:v>
                </c:pt>
                <c:pt idx="16">
                  <c:v>Jan-16</c:v>
                </c:pt>
                <c:pt idx="17">
                  <c:v>Feb-16</c:v>
                </c:pt>
                <c:pt idx="18">
                  <c:v>Mar-16</c:v>
                </c:pt>
                <c:pt idx="19">
                  <c:v>Apr-16</c:v>
                </c:pt>
                <c:pt idx="20">
                  <c:v>May-16</c:v>
                </c:pt>
                <c:pt idx="21">
                  <c:v>Jun-16</c:v>
                </c:pt>
                <c:pt idx="22">
                  <c:v>Jul-16</c:v>
                </c:pt>
                <c:pt idx="23">
                  <c:v>Aug-16</c:v>
                </c:pt>
                <c:pt idx="24">
                  <c:v>Sep-16</c:v>
                </c:pt>
                <c:pt idx="25">
                  <c:v>Oct-16</c:v>
                </c:pt>
                <c:pt idx="26">
                  <c:v>Nov-16</c:v>
                </c:pt>
                <c:pt idx="27">
                  <c:v>Dec-16</c:v>
                </c:pt>
                <c:pt idx="28">
                  <c:v>Jan-17</c:v>
                </c:pt>
                <c:pt idx="29">
                  <c:v>Feb-17</c:v>
                </c:pt>
                <c:pt idx="30">
                  <c:v>Mar-17</c:v>
                </c:pt>
                <c:pt idx="31">
                  <c:v>Apr-17</c:v>
                </c:pt>
                <c:pt idx="32">
                  <c:v>May-17</c:v>
                </c:pt>
                <c:pt idx="33">
                  <c:v>Jun-17</c:v>
                </c:pt>
                <c:pt idx="34">
                  <c:v>Jul-17</c:v>
                </c:pt>
                <c:pt idx="35">
                  <c:v>Aug-17</c:v>
                </c:pt>
                <c:pt idx="36">
                  <c:v>Sep-17</c:v>
                </c:pt>
                <c:pt idx="37">
                  <c:v>Oct-17</c:v>
                </c:pt>
                <c:pt idx="38">
                  <c:v>Nov-17</c:v>
                </c:pt>
                <c:pt idx="39">
                  <c:v>Dec-17</c:v>
                </c:pt>
                <c:pt idx="40">
                  <c:v>Jan-18</c:v>
                </c:pt>
                <c:pt idx="41">
                  <c:v>Feb-18</c:v>
                </c:pt>
                <c:pt idx="42">
                  <c:v>Mar-18</c:v>
                </c:pt>
                <c:pt idx="43">
                  <c:v>Apr-18</c:v>
                </c:pt>
                <c:pt idx="44">
                  <c:v>May-18</c:v>
                </c:pt>
                <c:pt idx="45">
                  <c:v>Jun-18</c:v>
                </c:pt>
                <c:pt idx="46">
                  <c:v>Jul-18</c:v>
                </c:pt>
                <c:pt idx="47">
                  <c:v>Aug-18</c:v>
                </c:pt>
                <c:pt idx="48">
                  <c:v>Sep-18</c:v>
                </c:pt>
                <c:pt idx="49">
                  <c:v>Oct-18</c:v>
                </c:pt>
                <c:pt idx="50">
                  <c:v>Nov-18</c:v>
                </c:pt>
                <c:pt idx="51">
                  <c:v>Dec-18</c:v>
                </c:pt>
                <c:pt idx="52">
                  <c:v>Jan-19</c:v>
                </c:pt>
                <c:pt idx="53">
                  <c:v>Feb-19</c:v>
                </c:pt>
                <c:pt idx="54">
                  <c:v>Mar-19</c:v>
                </c:pt>
                <c:pt idx="55">
                  <c:v>Apr-19</c:v>
                </c:pt>
                <c:pt idx="56">
                  <c:v>May-19</c:v>
                </c:pt>
                <c:pt idx="57">
                  <c:v>Jun-19</c:v>
                </c:pt>
                <c:pt idx="58">
                  <c:v>Jul-19</c:v>
                </c:pt>
                <c:pt idx="59">
                  <c:v>Aug-19</c:v>
                </c:pt>
                <c:pt idx="60">
                  <c:v>Sep-19</c:v>
                </c:pt>
                <c:pt idx="61">
                  <c:v>Oct-19</c:v>
                </c:pt>
                <c:pt idx="62">
                  <c:v>Nov-19</c:v>
                </c:pt>
                <c:pt idx="63">
                  <c:v>Dec-19</c:v>
                </c:pt>
                <c:pt idx="64">
                  <c:v>Jan-20</c:v>
                </c:pt>
                <c:pt idx="65">
                  <c:v>Feb-20</c:v>
                </c:pt>
                <c:pt idx="66">
                  <c:v>Mar-20</c:v>
                </c:pt>
                <c:pt idx="67">
                  <c:v>Apr-20</c:v>
                </c:pt>
                <c:pt idx="68">
                  <c:v>May-20</c:v>
                </c:pt>
                <c:pt idx="69">
                  <c:v>Jun-20</c:v>
                </c:pt>
                <c:pt idx="70">
                  <c:v>Jul-20</c:v>
                </c:pt>
                <c:pt idx="71">
                  <c:v>Aug-20</c:v>
                </c:pt>
                <c:pt idx="72">
                  <c:v>Sep-20</c:v>
                </c:pt>
                <c:pt idx="73">
                  <c:v>Oct-20</c:v>
                </c:pt>
                <c:pt idx="74">
                  <c:v>Nov-20</c:v>
                </c:pt>
                <c:pt idx="75">
                  <c:v>Dec-20</c:v>
                </c:pt>
                <c:pt idx="76">
                  <c:v>Jan-21</c:v>
                </c:pt>
                <c:pt idx="77">
                  <c:v>Feb-21</c:v>
                </c:pt>
                <c:pt idx="78">
                  <c:v>Mar-21</c:v>
                </c:pt>
                <c:pt idx="79">
                  <c:v>Apr-21</c:v>
                </c:pt>
                <c:pt idx="80">
                  <c:v>May-21</c:v>
                </c:pt>
                <c:pt idx="81">
                  <c:v>Jun-21</c:v>
                </c:pt>
                <c:pt idx="82">
                  <c:v>Jul-21</c:v>
                </c:pt>
                <c:pt idx="83">
                  <c:v>Aug-21</c:v>
                </c:pt>
                <c:pt idx="84">
                  <c:v>Sep-21</c:v>
                </c:pt>
                <c:pt idx="85">
                  <c:v>Oct-21</c:v>
                </c:pt>
                <c:pt idx="86">
                  <c:v>Nov-21</c:v>
                </c:pt>
                <c:pt idx="87">
                  <c:v>Dec-21</c:v>
                </c:pt>
                <c:pt idx="88">
                  <c:v>Jan-22</c:v>
                </c:pt>
                <c:pt idx="89">
                  <c:v>Feb-22</c:v>
                </c:pt>
                <c:pt idx="90">
                  <c:v>Mar-22</c:v>
                </c:pt>
                <c:pt idx="91">
                  <c:v>Apr-22</c:v>
                </c:pt>
                <c:pt idx="92">
                  <c:v>May-22</c:v>
                </c:pt>
                <c:pt idx="93">
                  <c:v>Jun-22</c:v>
                </c:pt>
                <c:pt idx="94">
                  <c:v>Jul-22</c:v>
                </c:pt>
                <c:pt idx="95">
                  <c:v>Aug-22</c:v>
                </c:pt>
                <c:pt idx="96">
                  <c:v>Sep-22</c:v>
                </c:pt>
                <c:pt idx="97">
                  <c:v>Oct-22</c:v>
                </c:pt>
                <c:pt idx="98">
                  <c:v>Nov-22</c:v>
                </c:pt>
                <c:pt idx="99">
                  <c:v>Dec-22</c:v>
                </c:pt>
                <c:pt idx="100">
                  <c:v>Jan-23</c:v>
                </c:pt>
                <c:pt idx="101">
                  <c:v>Feb-23</c:v>
                </c:pt>
                <c:pt idx="102">
                  <c:v>Mar-23</c:v>
                </c:pt>
                <c:pt idx="103">
                  <c:v>Apr-23</c:v>
                </c:pt>
                <c:pt idx="104">
                  <c:v>May-23</c:v>
                </c:pt>
                <c:pt idx="105">
                  <c:v>Jun-23</c:v>
                </c:pt>
                <c:pt idx="106">
                  <c:v>Jul-23</c:v>
                </c:pt>
                <c:pt idx="107">
                  <c:v>Aug-23</c:v>
                </c:pt>
                <c:pt idx="108">
                  <c:v>Sep-23</c:v>
                </c:pt>
                <c:pt idx="109">
                  <c:v>Oct-23</c:v>
                </c:pt>
                <c:pt idx="110">
                  <c:v>Nov-23</c:v>
                </c:pt>
                <c:pt idx="111">
                  <c:v>Dec-23</c:v>
                </c:pt>
                <c:pt idx="112">
                  <c:v>Jan-24</c:v>
                </c:pt>
                <c:pt idx="113">
                  <c:v>Feb-24</c:v>
                </c:pt>
                <c:pt idx="114">
                  <c:v>Mar-24</c:v>
                </c:pt>
                <c:pt idx="115">
                  <c:v>Apr-24</c:v>
                </c:pt>
                <c:pt idx="116">
                  <c:v>May-24</c:v>
                </c:pt>
                <c:pt idx="117">
                  <c:v>Jun-24</c:v>
                </c:pt>
                <c:pt idx="118">
                  <c:v>Jul-24</c:v>
                </c:pt>
                <c:pt idx="119">
                  <c:v>Aug-24</c:v>
                </c:pt>
                <c:pt idx="120">
                  <c:v>Sep-24</c:v>
                </c:pt>
              </c:strCache>
            </c:strRef>
          </c:cat>
          <c:val>
            <c:numRef>
              <c:f>Sheet1!$D$3:$D$123</c:f>
              <c:numCache>
                <c:formatCode>#,##0.0</c:formatCode>
                <c:ptCount val="121"/>
                <c:pt idx="0">
                  <c:v>58.8</c:v>
                </c:pt>
                <c:pt idx="1">
                  <c:v>58.6</c:v>
                </c:pt>
                <c:pt idx="2">
                  <c:v>58.2</c:v>
                </c:pt>
                <c:pt idx="3">
                  <c:v>58.6</c:v>
                </c:pt>
                <c:pt idx="4">
                  <c:v>58.6</c:v>
                </c:pt>
                <c:pt idx="5">
                  <c:v>58.8</c:v>
                </c:pt>
                <c:pt idx="6">
                  <c:v>58.7</c:v>
                </c:pt>
                <c:pt idx="7">
                  <c:v>58.7</c:v>
                </c:pt>
                <c:pt idx="8">
                  <c:v>58.9</c:v>
                </c:pt>
                <c:pt idx="9">
                  <c:v>58.9</c:v>
                </c:pt>
                <c:pt idx="10">
                  <c:v>59.3</c:v>
                </c:pt>
                <c:pt idx="11">
                  <c:v>59.1</c:v>
                </c:pt>
                <c:pt idx="12">
                  <c:v>59.2</c:v>
                </c:pt>
                <c:pt idx="13">
                  <c:v>59.4</c:v>
                </c:pt>
                <c:pt idx="14">
                  <c:v>59.7</c:v>
                </c:pt>
                <c:pt idx="15">
                  <c:v>59.5</c:v>
                </c:pt>
                <c:pt idx="16">
                  <c:v>59.4</c:v>
                </c:pt>
                <c:pt idx="17">
                  <c:v>59.4</c:v>
                </c:pt>
                <c:pt idx="18">
                  <c:v>59.3</c:v>
                </c:pt>
                <c:pt idx="19">
                  <c:v>59.4</c:v>
                </c:pt>
                <c:pt idx="20">
                  <c:v>59.3</c:v>
                </c:pt>
                <c:pt idx="21">
                  <c:v>59.6</c:v>
                </c:pt>
                <c:pt idx="22">
                  <c:v>59.5</c:v>
                </c:pt>
                <c:pt idx="23">
                  <c:v>59</c:v>
                </c:pt>
                <c:pt idx="24">
                  <c:v>59.1</c:v>
                </c:pt>
                <c:pt idx="25">
                  <c:v>59</c:v>
                </c:pt>
                <c:pt idx="26">
                  <c:v>59.2</c:v>
                </c:pt>
                <c:pt idx="27">
                  <c:v>59.3</c:v>
                </c:pt>
                <c:pt idx="28">
                  <c:v>59.4</c:v>
                </c:pt>
                <c:pt idx="29">
                  <c:v>59.1</c:v>
                </c:pt>
                <c:pt idx="30">
                  <c:v>59.5</c:v>
                </c:pt>
                <c:pt idx="31">
                  <c:v>59.4</c:v>
                </c:pt>
                <c:pt idx="32">
                  <c:v>59.6</c:v>
                </c:pt>
                <c:pt idx="33">
                  <c:v>59.9</c:v>
                </c:pt>
                <c:pt idx="34">
                  <c:v>59.8</c:v>
                </c:pt>
                <c:pt idx="35">
                  <c:v>60.1</c:v>
                </c:pt>
                <c:pt idx="36">
                  <c:v>60.2</c:v>
                </c:pt>
                <c:pt idx="37">
                  <c:v>60.2</c:v>
                </c:pt>
                <c:pt idx="38">
                  <c:v>60.4</c:v>
                </c:pt>
                <c:pt idx="39">
                  <c:v>60.6</c:v>
                </c:pt>
                <c:pt idx="40">
                  <c:v>60.5</c:v>
                </c:pt>
                <c:pt idx="41">
                  <c:v>60.5</c:v>
                </c:pt>
                <c:pt idx="42">
                  <c:v>60.5</c:v>
                </c:pt>
                <c:pt idx="43">
                  <c:v>60.4</c:v>
                </c:pt>
                <c:pt idx="44">
                  <c:v>60.2</c:v>
                </c:pt>
                <c:pt idx="45">
                  <c:v>60.4</c:v>
                </c:pt>
                <c:pt idx="46">
                  <c:v>60.1</c:v>
                </c:pt>
                <c:pt idx="47">
                  <c:v>60.4</c:v>
                </c:pt>
                <c:pt idx="48">
                  <c:v>60.3</c:v>
                </c:pt>
                <c:pt idx="49">
                  <c:v>60.4</c:v>
                </c:pt>
                <c:pt idx="50">
                  <c:v>60.5</c:v>
                </c:pt>
                <c:pt idx="51">
                  <c:v>60.4</c:v>
                </c:pt>
                <c:pt idx="52">
                  <c:v>60.7</c:v>
                </c:pt>
                <c:pt idx="53">
                  <c:v>60.6</c:v>
                </c:pt>
                <c:pt idx="54">
                  <c:v>60.6</c:v>
                </c:pt>
                <c:pt idx="55">
                  <c:v>61</c:v>
                </c:pt>
                <c:pt idx="56">
                  <c:v>60.6</c:v>
                </c:pt>
                <c:pt idx="57">
                  <c:v>60.8</c:v>
                </c:pt>
                <c:pt idx="58">
                  <c:v>60.9</c:v>
                </c:pt>
                <c:pt idx="59">
                  <c:v>61.1</c:v>
                </c:pt>
                <c:pt idx="60">
                  <c:v>61.2</c:v>
                </c:pt>
                <c:pt idx="61">
                  <c:v>61</c:v>
                </c:pt>
                <c:pt idx="62">
                  <c:v>61</c:v>
                </c:pt>
                <c:pt idx="63">
                  <c:v>61</c:v>
                </c:pt>
                <c:pt idx="64">
                  <c:v>61.5</c:v>
                </c:pt>
                <c:pt idx="65">
                  <c:v>61.1</c:v>
                </c:pt>
                <c:pt idx="66">
                  <c:v>61</c:v>
                </c:pt>
                <c:pt idx="67">
                  <c:v>58.4</c:v>
                </c:pt>
                <c:pt idx="68">
                  <c:v>57.3</c:v>
                </c:pt>
                <c:pt idx="69">
                  <c:v>59</c:v>
                </c:pt>
                <c:pt idx="70">
                  <c:v>59.7</c:v>
                </c:pt>
                <c:pt idx="71">
                  <c:v>60</c:v>
                </c:pt>
                <c:pt idx="72">
                  <c:v>60</c:v>
                </c:pt>
                <c:pt idx="73">
                  <c:v>60.6</c:v>
                </c:pt>
                <c:pt idx="74">
                  <c:v>61.2</c:v>
                </c:pt>
                <c:pt idx="75">
                  <c:v>61.1</c:v>
                </c:pt>
                <c:pt idx="76">
                  <c:v>61.1</c:v>
                </c:pt>
                <c:pt idx="77">
                  <c:v>61.1</c:v>
                </c:pt>
                <c:pt idx="78">
                  <c:v>61.5</c:v>
                </c:pt>
                <c:pt idx="79">
                  <c:v>61.1</c:v>
                </c:pt>
                <c:pt idx="80">
                  <c:v>61.5</c:v>
                </c:pt>
                <c:pt idx="81">
                  <c:v>61.4</c:v>
                </c:pt>
                <c:pt idx="82">
                  <c:v>61.2</c:v>
                </c:pt>
                <c:pt idx="83">
                  <c:v>60.4</c:v>
                </c:pt>
                <c:pt idx="84">
                  <c:v>60</c:v>
                </c:pt>
                <c:pt idx="85">
                  <c:v>59.9</c:v>
                </c:pt>
                <c:pt idx="86">
                  <c:v>61.6</c:v>
                </c:pt>
                <c:pt idx="87">
                  <c:v>61.5</c:v>
                </c:pt>
                <c:pt idx="88">
                  <c:v>62</c:v>
                </c:pt>
                <c:pt idx="89">
                  <c:v>62.1</c:v>
                </c:pt>
                <c:pt idx="90">
                  <c:v>62</c:v>
                </c:pt>
                <c:pt idx="91">
                  <c:v>62.1</c:v>
                </c:pt>
                <c:pt idx="92">
                  <c:v>62.1</c:v>
                </c:pt>
                <c:pt idx="93">
                  <c:v>62.4</c:v>
                </c:pt>
                <c:pt idx="94">
                  <c:v>62.2</c:v>
                </c:pt>
                <c:pt idx="95">
                  <c:v>62.4</c:v>
                </c:pt>
                <c:pt idx="96">
                  <c:v>62.3</c:v>
                </c:pt>
                <c:pt idx="97">
                  <c:v>62.3</c:v>
                </c:pt>
                <c:pt idx="98">
                  <c:v>62.6</c:v>
                </c:pt>
                <c:pt idx="99">
                  <c:v>62.3</c:v>
                </c:pt>
                <c:pt idx="100">
                  <c:v>62.3</c:v>
                </c:pt>
                <c:pt idx="101">
                  <c:v>62.2</c:v>
                </c:pt>
                <c:pt idx="102">
                  <c:v>62.7</c:v>
                </c:pt>
                <c:pt idx="103">
                  <c:v>62.5</c:v>
                </c:pt>
                <c:pt idx="104">
                  <c:v>62.8</c:v>
                </c:pt>
                <c:pt idx="105">
                  <c:v>62.6</c:v>
                </c:pt>
                <c:pt idx="106">
                  <c:v>62.4</c:v>
                </c:pt>
                <c:pt idx="107">
                  <c:v>62.5</c:v>
                </c:pt>
                <c:pt idx="108">
                  <c:v>62.7</c:v>
                </c:pt>
                <c:pt idx="109">
                  <c:v>62.9</c:v>
                </c:pt>
                <c:pt idx="110">
                  <c:v>63</c:v>
                </c:pt>
                <c:pt idx="111">
                  <c:v>62.7</c:v>
                </c:pt>
                <c:pt idx="112">
                  <c:v>62.7</c:v>
                </c:pt>
                <c:pt idx="113">
                  <c:v>62.8</c:v>
                </c:pt>
                <c:pt idx="114">
                  <c:v>62.6</c:v>
                </c:pt>
                <c:pt idx="115">
                  <c:v>62.8</c:v>
                </c:pt>
                <c:pt idx="116">
                  <c:v>62.7</c:v>
                </c:pt>
                <c:pt idx="117">
                  <c:v>62.9</c:v>
                </c:pt>
                <c:pt idx="118">
                  <c:v>63.1</c:v>
                </c:pt>
                <c:pt idx="119">
                  <c:v>63.1</c:v>
                </c:pt>
                <c:pt idx="120">
                  <c:v>63.2</c:v>
                </c:pt>
              </c:numCache>
            </c:numRef>
          </c:val>
          <c:smooth val="0"/>
          <c:extLst>
            <c:ext xmlns:c16="http://schemas.microsoft.com/office/drawing/2014/chart" uri="{C3380CC4-5D6E-409C-BE32-E72D297353CC}">
              <c16:uniqueId val="{00000002-D334-4300-9B5B-79160DCE5B82}"/>
            </c:ext>
          </c:extLst>
        </c:ser>
        <c:dLbls>
          <c:showLegendKey val="0"/>
          <c:showVal val="0"/>
          <c:showCatName val="0"/>
          <c:showSerName val="0"/>
          <c:showPercent val="0"/>
          <c:showBubbleSize val="0"/>
        </c:dLbls>
        <c:smooth val="0"/>
        <c:axId val="494430959"/>
        <c:axId val="494429519"/>
      </c:lineChart>
      <c:catAx>
        <c:axId val="49443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4429519"/>
        <c:crosses val="autoZero"/>
        <c:auto val="1"/>
        <c:lblAlgn val="ctr"/>
        <c:lblOffset val="100"/>
        <c:noMultiLvlLbl val="0"/>
      </c:catAx>
      <c:valAx>
        <c:axId val="494429519"/>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4430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Data1!$A$11:$A$570</c:f>
              <c:numCache>
                <c:formatCode>mmm\-yyyy</c:formatCode>
                <c:ptCount val="560"/>
                <c:pt idx="0">
                  <c:v>28522</c:v>
                </c:pt>
                <c:pt idx="1">
                  <c:v>28550</c:v>
                </c:pt>
                <c:pt idx="2">
                  <c:v>28581</c:v>
                </c:pt>
                <c:pt idx="3">
                  <c:v>28611</c:v>
                </c:pt>
                <c:pt idx="4">
                  <c:v>28642</c:v>
                </c:pt>
                <c:pt idx="5">
                  <c:v>28672</c:v>
                </c:pt>
                <c:pt idx="6">
                  <c:v>28703</c:v>
                </c:pt>
                <c:pt idx="7">
                  <c:v>28734</c:v>
                </c:pt>
                <c:pt idx="8">
                  <c:v>28764</c:v>
                </c:pt>
                <c:pt idx="9">
                  <c:v>28795</c:v>
                </c:pt>
                <c:pt idx="10">
                  <c:v>28825</c:v>
                </c:pt>
                <c:pt idx="11">
                  <c:v>28856</c:v>
                </c:pt>
                <c:pt idx="12">
                  <c:v>28887</c:v>
                </c:pt>
                <c:pt idx="13">
                  <c:v>28915</c:v>
                </c:pt>
                <c:pt idx="14">
                  <c:v>28946</c:v>
                </c:pt>
                <c:pt idx="15">
                  <c:v>28976</c:v>
                </c:pt>
                <c:pt idx="16">
                  <c:v>29007</c:v>
                </c:pt>
                <c:pt idx="17">
                  <c:v>29037</c:v>
                </c:pt>
                <c:pt idx="18">
                  <c:v>29068</c:v>
                </c:pt>
                <c:pt idx="19">
                  <c:v>29099</c:v>
                </c:pt>
                <c:pt idx="20">
                  <c:v>29129</c:v>
                </c:pt>
                <c:pt idx="21">
                  <c:v>29160</c:v>
                </c:pt>
                <c:pt idx="22">
                  <c:v>29190</c:v>
                </c:pt>
                <c:pt idx="23">
                  <c:v>29221</c:v>
                </c:pt>
                <c:pt idx="24">
                  <c:v>29252</c:v>
                </c:pt>
                <c:pt idx="25">
                  <c:v>29281</c:v>
                </c:pt>
                <c:pt idx="26">
                  <c:v>29312</c:v>
                </c:pt>
                <c:pt idx="27">
                  <c:v>29342</c:v>
                </c:pt>
                <c:pt idx="28">
                  <c:v>29373</c:v>
                </c:pt>
                <c:pt idx="29">
                  <c:v>29403</c:v>
                </c:pt>
                <c:pt idx="30">
                  <c:v>29434</c:v>
                </c:pt>
                <c:pt idx="31">
                  <c:v>29465</c:v>
                </c:pt>
                <c:pt idx="32">
                  <c:v>29495</c:v>
                </c:pt>
                <c:pt idx="33">
                  <c:v>29526</c:v>
                </c:pt>
                <c:pt idx="34">
                  <c:v>29556</c:v>
                </c:pt>
                <c:pt idx="35">
                  <c:v>29587</c:v>
                </c:pt>
                <c:pt idx="36">
                  <c:v>29618</c:v>
                </c:pt>
                <c:pt idx="37">
                  <c:v>29646</c:v>
                </c:pt>
                <c:pt idx="38">
                  <c:v>29677</c:v>
                </c:pt>
                <c:pt idx="39">
                  <c:v>29707</c:v>
                </c:pt>
                <c:pt idx="40">
                  <c:v>29738</c:v>
                </c:pt>
                <c:pt idx="41">
                  <c:v>29768</c:v>
                </c:pt>
                <c:pt idx="42">
                  <c:v>29799</c:v>
                </c:pt>
                <c:pt idx="43">
                  <c:v>29830</c:v>
                </c:pt>
                <c:pt idx="44">
                  <c:v>29860</c:v>
                </c:pt>
                <c:pt idx="45">
                  <c:v>29891</c:v>
                </c:pt>
                <c:pt idx="46">
                  <c:v>29921</c:v>
                </c:pt>
                <c:pt idx="47">
                  <c:v>29952</c:v>
                </c:pt>
                <c:pt idx="48">
                  <c:v>29983</c:v>
                </c:pt>
                <c:pt idx="49">
                  <c:v>30011</c:v>
                </c:pt>
                <c:pt idx="50">
                  <c:v>30042</c:v>
                </c:pt>
                <c:pt idx="51">
                  <c:v>30072</c:v>
                </c:pt>
                <c:pt idx="52">
                  <c:v>30103</c:v>
                </c:pt>
                <c:pt idx="53">
                  <c:v>30133</c:v>
                </c:pt>
                <c:pt idx="54">
                  <c:v>30164</c:v>
                </c:pt>
                <c:pt idx="55">
                  <c:v>30195</c:v>
                </c:pt>
                <c:pt idx="56">
                  <c:v>30225</c:v>
                </c:pt>
                <c:pt idx="57">
                  <c:v>30256</c:v>
                </c:pt>
                <c:pt idx="58">
                  <c:v>30286</c:v>
                </c:pt>
                <c:pt idx="59">
                  <c:v>30317</c:v>
                </c:pt>
                <c:pt idx="60">
                  <c:v>30348</c:v>
                </c:pt>
                <c:pt idx="61">
                  <c:v>30376</c:v>
                </c:pt>
                <c:pt idx="62">
                  <c:v>30407</c:v>
                </c:pt>
                <c:pt idx="63">
                  <c:v>30437</c:v>
                </c:pt>
                <c:pt idx="64">
                  <c:v>30468</c:v>
                </c:pt>
                <c:pt idx="65">
                  <c:v>30498</c:v>
                </c:pt>
                <c:pt idx="66">
                  <c:v>30529</c:v>
                </c:pt>
                <c:pt idx="67">
                  <c:v>30560</c:v>
                </c:pt>
                <c:pt idx="68">
                  <c:v>30590</c:v>
                </c:pt>
                <c:pt idx="69">
                  <c:v>30621</c:v>
                </c:pt>
                <c:pt idx="70">
                  <c:v>30651</c:v>
                </c:pt>
                <c:pt idx="71">
                  <c:v>30682</c:v>
                </c:pt>
                <c:pt idx="72">
                  <c:v>30713</c:v>
                </c:pt>
                <c:pt idx="73">
                  <c:v>30742</c:v>
                </c:pt>
                <c:pt idx="74">
                  <c:v>30773</c:v>
                </c:pt>
                <c:pt idx="75">
                  <c:v>30803</c:v>
                </c:pt>
                <c:pt idx="76">
                  <c:v>30834</c:v>
                </c:pt>
                <c:pt idx="77">
                  <c:v>30864</c:v>
                </c:pt>
                <c:pt idx="78">
                  <c:v>30895</c:v>
                </c:pt>
                <c:pt idx="79">
                  <c:v>30926</c:v>
                </c:pt>
                <c:pt idx="80">
                  <c:v>30956</c:v>
                </c:pt>
                <c:pt idx="81">
                  <c:v>30987</c:v>
                </c:pt>
                <c:pt idx="82">
                  <c:v>31017</c:v>
                </c:pt>
                <c:pt idx="83">
                  <c:v>31048</c:v>
                </c:pt>
                <c:pt idx="84">
                  <c:v>31079</c:v>
                </c:pt>
                <c:pt idx="85">
                  <c:v>31107</c:v>
                </c:pt>
                <c:pt idx="86">
                  <c:v>31138</c:v>
                </c:pt>
                <c:pt idx="87">
                  <c:v>31168</c:v>
                </c:pt>
                <c:pt idx="88">
                  <c:v>31199</c:v>
                </c:pt>
                <c:pt idx="89">
                  <c:v>31229</c:v>
                </c:pt>
                <c:pt idx="90">
                  <c:v>31260</c:v>
                </c:pt>
                <c:pt idx="91">
                  <c:v>31291</c:v>
                </c:pt>
                <c:pt idx="92">
                  <c:v>31321</c:v>
                </c:pt>
                <c:pt idx="93">
                  <c:v>31352</c:v>
                </c:pt>
                <c:pt idx="94">
                  <c:v>31382</c:v>
                </c:pt>
                <c:pt idx="95">
                  <c:v>31413</c:v>
                </c:pt>
                <c:pt idx="96">
                  <c:v>31444</c:v>
                </c:pt>
                <c:pt idx="97">
                  <c:v>31472</c:v>
                </c:pt>
                <c:pt idx="98">
                  <c:v>31503</c:v>
                </c:pt>
                <c:pt idx="99">
                  <c:v>31533</c:v>
                </c:pt>
                <c:pt idx="100">
                  <c:v>31564</c:v>
                </c:pt>
                <c:pt idx="101">
                  <c:v>31594</c:v>
                </c:pt>
                <c:pt idx="102">
                  <c:v>31625</c:v>
                </c:pt>
                <c:pt idx="103">
                  <c:v>31656</c:v>
                </c:pt>
                <c:pt idx="104">
                  <c:v>31686</c:v>
                </c:pt>
                <c:pt idx="105">
                  <c:v>31717</c:v>
                </c:pt>
                <c:pt idx="106">
                  <c:v>31747</c:v>
                </c:pt>
                <c:pt idx="107">
                  <c:v>31778</c:v>
                </c:pt>
                <c:pt idx="108">
                  <c:v>31809</c:v>
                </c:pt>
                <c:pt idx="109">
                  <c:v>31837</c:v>
                </c:pt>
                <c:pt idx="110">
                  <c:v>31868</c:v>
                </c:pt>
                <c:pt idx="111">
                  <c:v>31898</c:v>
                </c:pt>
                <c:pt idx="112">
                  <c:v>31929</c:v>
                </c:pt>
                <c:pt idx="113">
                  <c:v>31959</c:v>
                </c:pt>
                <c:pt idx="114">
                  <c:v>31990</c:v>
                </c:pt>
                <c:pt idx="115">
                  <c:v>32021</c:v>
                </c:pt>
                <c:pt idx="116">
                  <c:v>32051</c:v>
                </c:pt>
                <c:pt idx="117">
                  <c:v>32082</c:v>
                </c:pt>
                <c:pt idx="118">
                  <c:v>32112</c:v>
                </c:pt>
                <c:pt idx="119">
                  <c:v>32143</c:v>
                </c:pt>
                <c:pt idx="120">
                  <c:v>32174</c:v>
                </c:pt>
                <c:pt idx="121">
                  <c:v>32203</c:v>
                </c:pt>
                <c:pt idx="122">
                  <c:v>32234</c:v>
                </c:pt>
                <c:pt idx="123">
                  <c:v>32264</c:v>
                </c:pt>
                <c:pt idx="124">
                  <c:v>32295</c:v>
                </c:pt>
                <c:pt idx="125">
                  <c:v>32325</c:v>
                </c:pt>
                <c:pt idx="126">
                  <c:v>32356</c:v>
                </c:pt>
                <c:pt idx="127">
                  <c:v>32387</c:v>
                </c:pt>
                <c:pt idx="128">
                  <c:v>32417</c:v>
                </c:pt>
                <c:pt idx="129">
                  <c:v>32448</c:v>
                </c:pt>
                <c:pt idx="130">
                  <c:v>32478</c:v>
                </c:pt>
                <c:pt idx="131">
                  <c:v>32509</c:v>
                </c:pt>
                <c:pt idx="132">
                  <c:v>32540</c:v>
                </c:pt>
                <c:pt idx="133">
                  <c:v>32568</c:v>
                </c:pt>
                <c:pt idx="134">
                  <c:v>32599</c:v>
                </c:pt>
                <c:pt idx="135">
                  <c:v>32629</c:v>
                </c:pt>
                <c:pt idx="136">
                  <c:v>32660</c:v>
                </c:pt>
                <c:pt idx="137">
                  <c:v>32690</c:v>
                </c:pt>
                <c:pt idx="138">
                  <c:v>32721</c:v>
                </c:pt>
                <c:pt idx="139">
                  <c:v>32752</c:v>
                </c:pt>
                <c:pt idx="140">
                  <c:v>32782</c:v>
                </c:pt>
                <c:pt idx="141">
                  <c:v>32813</c:v>
                </c:pt>
                <c:pt idx="142">
                  <c:v>32843</c:v>
                </c:pt>
                <c:pt idx="143">
                  <c:v>32874</c:v>
                </c:pt>
                <c:pt idx="144">
                  <c:v>32905</c:v>
                </c:pt>
                <c:pt idx="145">
                  <c:v>32933</c:v>
                </c:pt>
                <c:pt idx="146">
                  <c:v>32964</c:v>
                </c:pt>
                <c:pt idx="147">
                  <c:v>32994</c:v>
                </c:pt>
                <c:pt idx="148">
                  <c:v>33025</c:v>
                </c:pt>
                <c:pt idx="149">
                  <c:v>33055</c:v>
                </c:pt>
                <c:pt idx="150">
                  <c:v>33086</c:v>
                </c:pt>
                <c:pt idx="151">
                  <c:v>33117</c:v>
                </c:pt>
                <c:pt idx="152">
                  <c:v>33147</c:v>
                </c:pt>
                <c:pt idx="153">
                  <c:v>33178</c:v>
                </c:pt>
                <c:pt idx="154">
                  <c:v>33208</c:v>
                </c:pt>
                <c:pt idx="155">
                  <c:v>33239</c:v>
                </c:pt>
                <c:pt idx="156">
                  <c:v>33270</c:v>
                </c:pt>
                <c:pt idx="157">
                  <c:v>33298</c:v>
                </c:pt>
                <c:pt idx="158">
                  <c:v>33329</c:v>
                </c:pt>
                <c:pt idx="159">
                  <c:v>33359</c:v>
                </c:pt>
                <c:pt idx="160">
                  <c:v>33390</c:v>
                </c:pt>
                <c:pt idx="161">
                  <c:v>33420</c:v>
                </c:pt>
                <c:pt idx="162">
                  <c:v>33451</c:v>
                </c:pt>
                <c:pt idx="163">
                  <c:v>33482</c:v>
                </c:pt>
                <c:pt idx="164">
                  <c:v>33512</c:v>
                </c:pt>
                <c:pt idx="165">
                  <c:v>33543</c:v>
                </c:pt>
                <c:pt idx="166">
                  <c:v>33573</c:v>
                </c:pt>
                <c:pt idx="167">
                  <c:v>33604</c:v>
                </c:pt>
                <c:pt idx="168">
                  <c:v>33635</c:v>
                </c:pt>
                <c:pt idx="169">
                  <c:v>33664</c:v>
                </c:pt>
                <c:pt idx="170">
                  <c:v>33695</c:v>
                </c:pt>
                <c:pt idx="171">
                  <c:v>33725</c:v>
                </c:pt>
                <c:pt idx="172">
                  <c:v>33756</c:v>
                </c:pt>
                <c:pt idx="173">
                  <c:v>33786</c:v>
                </c:pt>
                <c:pt idx="174">
                  <c:v>33817</c:v>
                </c:pt>
                <c:pt idx="175">
                  <c:v>33848</c:v>
                </c:pt>
                <c:pt idx="176">
                  <c:v>33878</c:v>
                </c:pt>
                <c:pt idx="177">
                  <c:v>33909</c:v>
                </c:pt>
                <c:pt idx="178">
                  <c:v>33939</c:v>
                </c:pt>
                <c:pt idx="179">
                  <c:v>33970</c:v>
                </c:pt>
                <c:pt idx="180">
                  <c:v>34001</c:v>
                </c:pt>
                <c:pt idx="181">
                  <c:v>34029</c:v>
                </c:pt>
                <c:pt idx="182">
                  <c:v>34060</c:v>
                </c:pt>
                <c:pt idx="183">
                  <c:v>34090</c:v>
                </c:pt>
                <c:pt idx="184">
                  <c:v>34121</c:v>
                </c:pt>
                <c:pt idx="185">
                  <c:v>34151</c:v>
                </c:pt>
                <c:pt idx="186">
                  <c:v>34182</c:v>
                </c:pt>
                <c:pt idx="187">
                  <c:v>34213</c:v>
                </c:pt>
                <c:pt idx="188">
                  <c:v>34243</c:v>
                </c:pt>
                <c:pt idx="189">
                  <c:v>34274</c:v>
                </c:pt>
                <c:pt idx="190">
                  <c:v>34304</c:v>
                </c:pt>
                <c:pt idx="191">
                  <c:v>34335</c:v>
                </c:pt>
                <c:pt idx="192">
                  <c:v>34366</c:v>
                </c:pt>
                <c:pt idx="193">
                  <c:v>34394</c:v>
                </c:pt>
                <c:pt idx="194">
                  <c:v>34425</c:v>
                </c:pt>
                <c:pt idx="195">
                  <c:v>34455</c:v>
                </c:pt>
                <c:pt idx="196">
                  <c:v>34486</c:v>
                </c:pt>
                <c:pt idx="197">
                  <c:v>34516</c:v>
                </c:pt>
                <c:pt idx="198">
                  <c:v>34547</c:v>
                </c:pt>
                <c:pt idx="199">
                  <c:v>34578</c:v>
                </c:pt>
                <c:pt idx="200">
                  <c:v>34608</c:v>
                </c:pt>
                <c:pt idx="201">
                  <c:v>34639</c:v>
                </c:pt>
                <c:pt idx="202">
                  <c:v>34669</c:v>
                </c:pt>
                <c:pt idx="203">
                  <c:v>34700</c:v>
                </c:pt>
                <c:pt idx="204">
                  <c:v>34731</c:v>
                </c:pt>
                <c:pt idx="205">
                  <c:v>34759</c:v>
                </c:pt>
                <c:pt idx="206">
                  <c:v>34790</c:v>
                </c:pt>
                <c:pt idx="207">
                  <c:v>34820</c:v>
                </c:pt>
                <c:pt idx="208">
                  <c:v>34851</c:v>
                </c:pt>
                <c:pt idx="209">
                  <c:v>34881</c:v>
                </c:pt>
                <c:pt idx="210">
                  <c:v>34912</c:v>
                </c:pt>
                <c:pt idx="211">
                  <c:v>34943</c:v>
                </c:pt>
                <c:pt idx="212">
                  <c:v>34973</c:v>
                </c:pt>
                <c:pt idx="213">
                  <c:v>35004</c:v>
                </c:pt>
                <c:pt idx="214">
                  <c:v>35034</c:v>
                </c:pt>
                <c:pt idx="215">
                  <c:v>35065</c:v>
                </c:pt>
                <c:pt idx="216">
                  <c:v>35096</c:v>
                </c:pt>
                <c:pt idx="217">
                  <c:v>35125</c:v>
                </c:pt>
                <c:pt idx="218">
                  <c:v>35156</c:v>
                </c:pt>
                <c:pt idx="219">
                  <c:v>35186</c:v>
                </c:pt>
                <c:pt idx="220">
                  <c:v>35217</c:v>
                </c:pt>
                <c:pt idx="221">
                  <c:v>35247</c:v>
                </c:pt>
                <c:pt idx="222">
                  <c:v>35278</c:v>
                </c:pt>
                <c:pt idx="223">
                  <c:v>35309</c:v>
                </c:pt>
                <c:pt idx="224">
                  <c:v>35339</c:v>
                </c:pt>
                <c:pt idx="225">
                  <c:v>35370</c:v>
                </c:pt>
                <c:pt idx="226">
                  <c:v>35400</c:v>
                </c:pt>
                <c:pt idx="227">
                  <c:v>35431</c:v>
                </c:pt>
                <c:pt idx="228">
                  <c:v>35462</c:v>
                </c:pt>
                <c:pt idx="229">
                  <c:v>35490</c:v>
                </c:pt>
                <c:pt idx="230">
                  <c:v>35521</c:v>
                </c:pt>
                <c:pt idx="231">
                  <c:v>35551</c:v>
                </c:pt>
                <c:pt idx="232">
                  <c:v>35582</c:v>
                </c:pt>
                <c:pt idx="233">
                  <c:v>35612</c:v>
                </c:pt>
                <c:pt idx="234">
                  <c:v>35643</c:v>
                </c:pt>
                <c:pt idx="235">
                  <c:v>35674</c:v>
                </c:pt>
                <c:pt idx="236">
                  <c:v>35704</c:v>
                </c:pt>
                <c:pt idx="237">
                  <c:v>35735</c:v>
                </c:pt>
                <c:pt idx="238">
                  <c:v>35765</c:v>
                </c:pt>
                <c:pt idx="239">
                  <c:v>35796</c:v>
                </c:pt>
                <c:pt idx="240">
                  <c:v>35827</c:v>
                </c:pt>
                <c:pt idx="241">
                  <c:v>35855</c:v>
                </c:pt>
                <c:pt idx="242">
                  <c:v>35886</c:v>
                </c:pt>
                <c:pt idx="243">
                  <c:v>35916</c:v>
                </c:pt>
                <c:pt idx="244">
                  <c:v>35947</c:v>
                </c:pt>
                <c:pt idx="245">
                  <c:v>35977</c:v>
                </c:pt>
                <c:pt idx="246">
                  <c:v>36008</c:v>
                </c:pt>
                <c:pt idx="247">
                  <c:v>36039</c:v>
                </c:pt>
                <c:pt idx="248">
                  <c:v>36069</c:v>
                </c:pt>
                <c:pt idx="249">
                  <c:v>36100</c:v>
                </c:pt>
                <c:pt idx="250">
                  <c:v>36130</c:v>
                </c:pt>
                <c:pt idx="251">
                  <c:v>36161</c:v>
                </c:pt>
                <c:pt idx="252">
                  <c:v>36192</c:v>
                </c:pt>
                <c:pt idx="253">
                  <c:v>36220</c:v>
                </c:pt>
                <c:pt idx="254">
                  <c:v>36251</c:v>
                </c:pt>
                <c:pt idx="255">
                  <c:v>36281</c:v>
                </c:pt>
                <c:pt idx="256">
                  <c:v>36312</c:v>
                </c:pt>
                <c:pt idx="257">
                  <c:v>36342</c:v>
                </c:pt>
                <c:pt idx="258">
                  <c:v>36373</c:v>
                </c:pt>
                <c:pt idx="259">
                  <c:v>36404</c:v>
                </c:pt>
                <c:pt idx="260">
                  <c:v>36434</c:v>
                </c:pt>
                <c:pt idx="261">
                  <c:v>36465</c:v>
                </c:pt>
                <c:pt idx="262">
                  <c:v>36495</c:v>
                </c:pt>
                <c:pt idx="263">
                  <c:v>36526</c:v>
                </c:pt>
                <c:pt idx="264">
                  <c:v>36557</c:v>
                </c:pt>
                <c:pt idx="265">
                  <c:v>36586</c:v>
                </c:pt>
                <c:pt idx="266">
                  <c:v>36617</c:v>
                </c:pt>
                <c:pt idx="267">
                  <c:v>36647</c:v>
                </c:pt>
                <c:pt idx="268">
                  <c:v>36678</c:v>
                </c:pt>
                <c:pt idx="269">
                  <c:v>36708</c:v>
                </c:pt>
                <c:pt idx="270">
                  <c:v>36739</c:v>
                </c:pt>
                <c:pt idx="271">
                  <c:v>36770</c:v>
                </c:pt>
                <c:pt idx="272">
                  <c:v>36800</c:v>
                </c:pt>
                <c:pt idx="273">
                  <c:v>36831</c:v>
                </c:pt>
                <c:pt idx="274">
                  <c:v>36861</c:v>
                </c:pt>
                <c:pt idx="275">
                  <c:v>36892</c:v>
                </c:pt>
                <c:pt idx="276">
                  <c:v>36923</c:v>
                </c:pt>
                <c:pt idx="277">
                  <c:v>36951</c:v>
                </c:pt>
                <c:pt idx="278">
                  <c:v>36982</c:v>
                </c:pt>
                <c:pt idx="279">
                  <c:v>37012</c:v>
                </c:pt>
                <c:pt idx="280">
                  <c:v>37043</c:v>
                </c:pt>
                <c:pt idx="281">
                  <c:v>37073</c:v>
                </c:pt>
                <c:pt idx="282">
                  <c:v>37104</c:v>
                </c:pt>
                <c:pt idx="283">
                  <c:v>37135</c:v>
                </c:pt>
                <c:pt idx="284">
                  <c:v>37165</c:v>
                </c:pt>
                <c:pt idx="285">
                  <c:v>37196</c:v>
                </c:pt>
                <c:pt idx="286">
                  <c:v>37226</c:v>
                </c:pt>
                <c:pt idx="287">
                  <c:v>37257</c:v>
                </c:pt>
                <c:pt idx="288">
                  <c:v>37288</c:v>
                </c:pt>
                <c:pt idx="289">
                  <c:v>37316</c:v>
                </c:pt>
                <c:pt idx="290">
                  <c:v>37347</c:v>
                </c:pt>
                <c:pt idx="291">
                  <c:v>37377</c:v>
                </c:pt>
                <c:pt idx="292">
                  <c:v>37408</c:v>
                </c:pt>
                <c:pt idx="293">
                  <c:v>37438</c:v>
                </c:pt>
                <c:pt idx="294">
                  <c:v>37469</c:v>
                </c:pt>
                <c:pt idx="295">
                  <c:v>37500</c:v>
                </c:pt>
                <c:pt idx="296">
                  <c:v>37530</c:v>
                </c:pt>
                <c:pt idx="297">
                  <c:v>37561</c:v>
                </c:pt>
                <c:pt idx="298">
                  <c:v>37591</c:v>
                </c:pt>
                <c:pt idx="299">
                  <c:v>37622</c:v>
                </c:pt>
                <c:pt idx="300">
                  <c:v>37653</c:v>
                </c:pt>
                <c:pt idx="301">
                  <c:v>37681</c:v>
                </c:pt>
                <c:pt idx="302">
                  <c:v>37712</c:v>
                </c:pt>
                <c:pt idx="303">
                  <c:v>37742</c:v>
                </c:pt>
                <c:pt idx="304">
                  <c:v>37773</c:v>
                </c:pt>
                <c:pt idx="305">
                  <c:v>37803</c:v>
                </c:pt>
                <c:pt idx="306">
                  <c:v>37834</c:v>
                </c:pt>
                <c:pt idx="307">
                  <c:v>37865</c:v>
                </c:pt>
                <c:pt idx="308">
                  <c:v>37895</c:v>
                </c:pt>
                <c:pt idx="309">
                  <c:v>37926</c:v>
                </c:pt>
                <c:pt idx="310">
                  <c:v>37956</c:v>
                </c:pt>
                <c:pt idx="311">
                  <c:v>37987</c:v>
                </c:pt>
                <c:pt idx="312">
                  <c:v>38018</c:v>
                </c:pt>
                <c:pt idx="313">
                  <c:v>38047</c:v>
                </c:pt>
                <c:pt idx="314">
                  <c:v>38078</c:v>
                </c:pt>
                <c:pt idx="315">
                  <c:v>38108</c:v>
                </c:pt>
                <c:pt idx="316">
                  <c:v>38139</c:v>
                </c:pt>
                <c:pt idx="317">
                  <c:v>38169</c:v>
                </c:pt>
                <c:pt idx="318">
                  <c:v>38200</c:v>
                </c:pt>
                <c:pt idx="319">
                  <c:v>38231</c:v>
                </c:pt>
                <c:pt idx="320">
                  <c:v>38261</c:v>
                </c:pt>
                <c:pt idx="321">
                  <c:v>38292</c:v>
                </c:pt>
                <c:pt idx="322">
                  <c:v>38322</c:v>
                </c:pt>
                <c:pt idx="323">
                  <c:v>38353</c:v>
                </c:pt>
                <c:pt idx="324">
                  <c:v>38384</c:v>
                </c:pt>
                <c:pt idx="325">
                  <c:v>38412</c:v>
                </c:pt>
                <c:pt idx="326">
                  <c:v>38443</c:v>
                </c:pt>
                <c:pt idx="327">
                  <c:v>38473</c:v>
                </c:pt>
                <c:pt idx="328">
                  <c:v>38504</c:v>
                </c:pt>
                <c:pt idx="329">
                  <c:v>38534</c:v>
                </c:pt>
                <c:pt idx="330">
                  <c:v>38565</c:v>
                </c:pt>
                <c:pt idx="331">
                  <c:v>38596</c:v>
                </c:pt>
                <c:pt idx="332">
                  <c:v>38626</c:v>
                </c:pt>
                <c:pt idx="333">
                  <c:v>38657</c:v>
                </c:pt>
                <c:pt idx="334">
                  <c:v>38687</c:v>
                </c:pt>
                <c:pt idx="335">
                  <c:v>38718</c:v>
                </c:pt>
                <c:pt idx="336">
                  <c:v>38749</c:v>
                </c:pt>
                <c:pt idx="337">
                  <c:v>38777</c:v>
                </c:pt>
                <c:pt idx="338">
                  <c:v>38808</c:v>
                </c:pt>
                <c:pt idx="339">
                  <c:v>38838</c:v>
                </c:pt>
                <c:pt idx="340">
                  <c:v>38869</c:v>
                </c:pt>
                <c:pt idx="341">
                  <c:v>38899</c:v>
                </c:pt>
                <c:pt idx="342">
                  <c:v>38930</c:v>
                </c:pt>
                <c:pt idx="343">
                  <c:v>38961</c:v>
                </c:pt>
                <c:pt idx="344">
                  <c:v>38991</c:v>
                </c:pt>
                <c:pt idx="345">
                  <c:v>39022</c:v>
                </c:pt>
                <c:pt idx="346">
                  <c:v>39052</c:v>
                </c:pt>
                <c:pt idx="347">
                  <c:v>39083</c:v>
                </c:pt>
                <c:pt idx="348">
                  <c:v>39114</c:v>
                </c:pt>
                <c:pt idx="349">
                  <c:v>39142</c:v>
                </c:pt>
                <c:pt idx="350">
                  <c:v>39173</c:v>
                </c:pt>
                <c:pt idx="351">
                  <c:v>39203</c:v>
                </c:pt>
                <c:pt idx="352">
                  <c:v>39234</c:v>
                </c:pt>
                <c:pt idx="353">
                  <c:v>39264</c:v>
                </c:pt>
                <c:pt idx="354">
                  <c:v>39295</c:v>
                </c:pt>
                <c:pt idx="355">
                  <c:v>39326</c:v>
                </c:pt>
                <c:pt idx="356">
                  <c:v>39356</c:v>
                </c:pt>
                <c:pt idx="357">
                  <c:v>39387</c:v>
                </c:pt>
                <c:pt idx="358">
                  <c:v>39417</c:v>
                </c:pt>
                <c:pt idx="359">
                  <c:v>39448</c:v>
                </c:pt>
                <c:pt idx="360">
                  <c:v>39479</c:v>
                </c:pt>
                <c:pt idx="361">
                  <c:v>39508</c:v>
                </c:pt>
                <c:pt idx="362">
                  <c:v>39539</c:v>
                </c:pt>
                <c:pt idx="363">
                  <c:v>39569</c:v>
                </c:pt>
                <c:pt idx="364">
                  <c:v>39600</c:v>
                </c:pt>
                <c:pt idx="365">
                  <c:v>39630</c:v>
                </c:pt>
                <c:pt idx="366">
                  <c:v>39661</c:v>
                </c:pt>
                <c:pt idx="367">
                  <c:v>39692</c:v>
                </c:pt>
                <c:pt idx="368">
                  <c:v>39722</c:v>
                </c:pt>
                <c:pt idx="369">
                  <c:v>39753</c:v>
                </c:pt>
                <c:pt idx="370">
                  <c:v>39783</c:v>
                </c:pt>
                <c:pt idx="371">
                  <c:v>39814</c:v>
                </c:pt>
                <c:pt idx="372">
                  <c:v>39845</c:v>
                </c:pt>
                <c:pt idx="373">
                  <c:v>39873</c:v>
                </c:pt>
                <c:pt idx="374">
                  <c:v>39904</c:v>
                </c:pt>
                <c:pt idx="375">
                  <c:v>39934</c:v>
                </c:pt>
                <c:pt idx="376">
                  <c:v>39965</c:v>
                </c:pt>
                <c:pt idx="377">
                  <c:v>39995</c:v>
                </c:pt>
                <c:pt idx="378">
                  <c:v>40026</c:v>
                </c:pt>
                <c:pt idx="379">
                  <c:v>40057</c:v>
                </c:pt>
                <c:pt idx="380">
                  <c:v>40087</c:v>
                </c:pt>
                <c:pt idx="381">
                  <c:v>40118</c:v>
                </c:pt>
                <c:pt idx="382">
                  <c:v>40148</c:v>
                </c:pt>
                <c:pt idx="383">
                  <c:v>40179</c:v>
                </c:pt>
                <c:pt idx="384">
                  <c:v>40210</c:v>
                </c:pt>
                <c:pt idx="385">
                  <c:v>40238</c:v>
                </c:pt>
                <c:pt idx="386">
                  <c:v>40269</c:v>
                </c:pt>
                <c:pt idx="387">
                  <c:v>40299</c:v>
                </c:pt>
                <c:pt idx="388">
                  <c:v>40330</c:v>
                </c:pt>
                <c:pt idx="389">
                  <c:v>40360</c:v>
                </c:pt>
                <c:pt idx="390">
                  <c:v>40391</c:v>
                </c:pt>
                <c:pt idx="391">
                  <c:v>40422</c:v>
                </c:pt>
                <c:pt idx="392">
                  <c:v>40452</c:v>
                </c:pt>
                <c:pt idx="393">
                  <c:v>40483</c:v>
                </c:pt>
                <c:pt idx="394">
                  <c:v>40513</c:v>
                </c:pt>
                <c:pt idx="395">
                  <c:v>40544</c:v>
                </c:pt>
                <c:pt idx="396">
                  <c:v>40575</c:v>
                </c:pt>
                <c:pt idx="397">
                  <c:v>40603</c:v>
                </c:pt>
                <c:pt idx="398">
                  <c:v>40634</c:v>
                </c:pt>
                <c:pt idx="399">
                  <c:v>40664</c:v>
                </c:pt>
                <c:pt idx="400">
                  <c:v>40695</c:v>
                </c:pt>
                <c:pt idx="401">
                  <c:v>40725</c:v>
                </c:pt>
                <c:pt idx="402">
                  <c:v>40756</c:v>
                </c:pt>
                <c:pt idx="403">
                  <c:v>40787</c:v>
                </c:pt>
                <c:pt idx="404">
                  <c:v>40817</c:v>
                </c:pt>
                <c:pt idx="405">
                  <c:v>40848</c:v>
                </c:pt>
                <c:pt idx="406">
                  <c:v>40878</c:v>
                </c:pt>
                <c:pt idx="407">
                  <c:v>40909</c:v>
                </c:pt>
                <c:pt idx="408">
                  <c:v>40940</c:v>
                </c:pt>
                <c:pt idx="409">
                  <c:v>40969</c:v>
                </c:pt>
                <c:pt idx="410">
                  <c:v>41000</c:v>
                </c:pt>
                <c:pt idx="411">
                  <c:v>41030</c:v>
                </c:pt>
                <c:pt idx="412">
                  <c:v>41061</c:v>
                </c:pt>
                <c:pt idx="413">
                  <c:v>41091</c:v>
                </c:pt>
                <c:pt idx="414">
                  <c:v>41122</c:v>
                </c:pt>
                <c:pt idx="415">
                  <c:v>41153</c:v>
                </c:pt>
                <c:pt idx="416">
                  <c:v>41183</c:v>
                </c:pt>
                <c:pt idx="417">
                  <c:v>41214</c:v>
                </c:pt>
                <c:pt idx="418">
                  <c:v>41244</c:v>
                </c:pt>
                <c:pt idx="419">
                  <c:v>41275</c:v>
                </c:pt>
                <c:pt idx="420">
                  <c:v>41306</c:v>
                </c:pt>
                <c:pt idx="421">
                  <c:v>41334</c:v>
                </c:pt>
                <c:pt idx="422">
                  <c:v>41365</c:v>
                </c:pt>
                <c:pt idx="423">
                  <c:v>41395</c:v>
                </c:pt>
                <c:pt idx="424">
                  <c:v>41426</c:v>
                </c:pt>
                <c:pt idx="425">
                  <c:v>41456</c:v>
                </c:pt>
                <c:pt idx="426">
                  <c:v>41487</c:v>
                </c:pt>
                <c:pt idx="427">
                  <c:v>41518</c:v>
                </c:pt>
                <c:pt idx="428">
                  <c:v>41548</c:v>
                </c:pt>
                <c:pt idx="429">
                  <c:v>41579</c:v>
                </c:pt>
                <c:pt idx="430">
                  <c:v>41609</c:v>
                </c:pt>
                <c:pt idx="431">
                  <c:v>41640</c:v>
                </c:pt>
                <c:pt idx="432">
                  <c:v>41671</c:v>
                </c:pt>
                <c:pt idx="433">
                  <c:v>41699</c:v>
                </c:pt>
                <c:pt idx="434">
                  <c:v>41730</c:v>
                </c:pt>
                <c:pt idx="435">
                  <c:v>41760</c:v>
                </c:pt>
                <c:pt idx="436">
                  <c:v>41791</c:v>
                </c:pt>
                <c:pt idx="437">
                  <c:v>41821</c:v>
                </c:pt>
                <c:pt idx="438">
                  <c:v>41852</c:v>
                </c:pt>
                <c:pt idx="439">
                  <c:v>41883</c:v>
                </c:pt>
                <c:pt idx="440">
                  <c:v>41913</c:v>
                </c:pt>
                <c:pt idx="441">
                  <c:v>41944</c:v>
                </c:pt>
                <c:pt idx="442">
                  <c:v>41974</c:v>
                </c:pt>
                <c:pt idx="443">
                  <c:v>42005</c:v>
                </c:pt>
                <c:pt idx="444">
                  <c:v>42036</c:v>
                </c:pt>
                <c:pt idx="445">
                  <c:v>42064</c:v>
                </c:pt>
                <c:pt idx="446">
                  <c:v>42095</c:v>
                </c:pt>
                <c:pt idx="447">
                  <c:v>42125</c:v>
                </c:pt>
                <c:pt idx="448">
                  <c:v>42156</c:v>
                </c:pt>
                <c:pt idx="449">
                  <c:v>42186</c:v>
                </c:pt>
                <c:pt idx="450">
                  <c:v>42217</c:v>
                </c:pt>
                <c:pt idx="451">
                  <c:v>42248</c:v>
                </c:pt>
                <c:pt idx="452">
                  <c:v>42278</c:v>
                </c:pt>
                <c:pt idx="453">
                  <c:v>42309</c:v>
                </c:pt>
                <c:pt idx="454">
                  <c:v>42339</c:v>
                </c:pt>
                <c:pt idx="455">
                  <c:v>42370</c:v>
                </c:pt>
                <c:pt idx="456">
                  <c:v>42401</c:v>
                </c:pt>
                <c:pt idx="457">
                  <c:v>42430</c:v>
                </c:pt>
                <c:pt idx="458">
                  <c:v>42461</c:v>
                </c:pt>
                <c:pt idx="459">
                  <c:v>42491</c:v>
                </c:pt>
                <c:pt idx="460">
                  <c:v>42522</c:v>
                </c:pt>
                <c:pt idx="461">
                  <c:v>42552</c:v>
                </c:pt>
                <c:pt idx="462">
                  <c:v>42583</c:v>
                </c:pt>
                <c:pt idx="463">
                  <c:v>42614</c:v>
                </c:pt>
                <c:pt idx="464">
                  <c:v>42644</c:v>
                </c:pt>
                <c:pt idx="465">
                  <c:v>42675</c:v>
                </c:pt>
                <c:pt idx="466">
                  <c:v>42705</c:v>
                </c:pt>
                <c:pt idx="467">
                  <c:v>42736</c:v>
                </c:pt>
                <c:pt idx="468">
                  <c:v>42767</c:v>
                </c:pt>
                <c:pt idx="469">
                  <c:v>42795</c:v>
                </c:pt>
                <c:pt idx="470">
                  <c:v>42826</c:v>
                </c:pt>
                <c:pt idx="471">
                  <c:v>42856</c:v>
                </c:pt>
                <c:pt idx="472">
                  <c:v>42887</c:v>
                </c:pt>
                <c:pt idx="473">
                  <c:v>42917</c:v>
                </c:pt>
                <c:pt idx="474">
                  <c:v>42948</c:v>
                </c:pt>
                <c:pt idx="475">
                  <c:v>42979</c:v>
                </c:pt>
                <c:pt idx="476">
                  <c:v>43009</c:v>
                </c:pt>
                <c:pt idx="477">
                  <c:v>43040</c:v>
                </c:pt>
                <c:pt idx="478">
                  <c:v>43070</c:v>
                </c:pt>
                <c:pt idx="479">
                  <c:v>43101</c:v>
                </c:pt>
                <c:pt idx="480">
                  <c:v>43132</c:v>
                </c:pt>
                <c:pt idx="481">
                  <c:v>43160</c:v>
                </c:pt>
                <c:pt idx="482">
                  <c:v>43191</c:v>
                </c:pt>
                <c:pt idx="483">
                  <c:v>43221</c:v>
                </c:pt>
                <c:pt idx="484">
                  <c:v>43252</c:v>
                </c:pt>
                <c:pt idx="485">
                  <c:v>43282</c:v>
                </c:pt>
                <c:pt idx="486">
                  <c:v>43313</c:v>
                </c:pt>
                <c:pt idx="487">
                  <c:v>43344</c:v>
                </c:pt>
                <c:pt idx="488">
                  <c:v>43374</c:v>
                </c:pt>
                <c:pt idx="489">
                  <c:v>43405</c:v>
                </c:pt>
                <c:pt idx="490">
                  <c:v>43435</c:v>
                </c:pt>
                <c:pt idx="491">
                  <c:v>43466</c:v>
                </c:pt>
                <c:pt idx="492">
                  <c:v>43497</c:v>
                </c:pt>
                <c:pt idx="493">
                  <c:v>43525</c:v>
                </c:pt>
                <c:pt idx="494">
                  <c:v>43556</c:v>
                </c:pt>
                <c:pt idx="495">
                  <c:v>43586</c:v>
                </c:pt>
                <c:pt idx="496">
                  <c:v>43617</c:v>
                </c:pt>
                <c:pt idx="497">
                  <c:v>43647</c:v>
                </c:pt>
                <c:pt idx="498">
                  <c:v>43678</c:v>
                </c:pt>
                <c:pt idx="499">
                  <c:v>43709</c:v>
                </c:pt>
                <c:pt idx="500">
                  <c:v>43739</c:v>
                </c:pt>
                <c:pt idx="501">
                  <c:v>43770</c:v>
                </c:pt>
                <c:pt idx="502">
                  <c:v>43800</c:v>
                </c:pt>
                <c:pt idx="503">
                  <c:v>43831</c:v>
                </c:pt>
                <c:pt idx="504">
                  <c:v>43862</c:v>
                </c:pt>
                <c:pt idx="505">
                  <c:v>43891</c:v>
                </c:pt>
                <c:pt idx="506">
                  <c:v>43922</c:v>
                </c:pt>
                <c:pt idx="507">
                  <c:v>43952</c:v>
                </c:pt>
                <c:pt idx="508">
                  <c:v>43983</c:v>
                </c:pt>
                <c:pt idx="509">
                  <c:v>44013</c:v>
                </c:pt>
                <c:pt idx="510">
                  <c:v>44044</c:v>
                </c:pt>
                <c:pt idx="511">
                  <c:v>44075</c:v>
                </c:pt>
                <c:pt idx="512">
                  <c:v>44105</c:v>
                </c:pt>
                <c:pt idx="513">
                  <c:v>44136</c:v>
                </c:pt>
                <c:pt idx="514">
                  <c:v>44166</c:v>
                </c:pt>
                <c:pt idx="515">
                  <c:v>44197</c:v>
                </c:pt>
                <c:pt idx="516">
                  <c:v>44228</c:v>
                </c:pt>
                <c:pt idx="517">
                  <c:v>44256</c:v>
                </c:pt>
                <c:pt idx="518">
                  <c:v>44287</c:v>
                </c:pt>
                <c:pt idx="519">
                  <c:v>44317</c:v>
                </c:pt>
                <c:pt idx="520">
                  <c:v>44348</c:v>
                </c:pt>
                <c:pt idx="521">
                  <c:v>44378</c:v>
                </c:pt>
                <c:pt idx="522">
                  <c:v>44409</c:v>
                </c:pt>
                <c:pt idx="523">
                  <c:v>44440</c:v>
                </c:pt>
                <c:pt idx="524">
                  <c:v>44470</c:v>
                </c:pt>
                <c:pt idx="525">
                  <c:v>44501</c:v>
                </c:pt>
                <c:pt idx="526">
                  <c:v>44531</c:v>
                </c:pt>
                <c:pt idx="527">
                  <c:v>44562</c:v>
                </c:pt>
                <c:pt idx="528">
                  <c:v>44593</c:v>
                </c:pt>
                <c:pt idx="529">
                  <c:v>44621</c:v>
                </c:pt>
                <c:pt idx="530">
                  <c:v>44652</c:v>
                </c:pt>
                <c:pt idx="531">
                  <c:v>44682</c:v>
                </c:pt>
                <c:pt idx="532">
                  <c:v>44713</c:v>
                </c:pt>
                <c:pt idx="533">
                  <c:v>44743</c:v>
                </c:pt>
                <c:pt idx="534">
                  <c:v>44774</c:v>
                </c:pt>
                <c:pt idx="535">
                  <c:v>44805</c:v>
                </c:pt>
                <c:pt idx="536">
                  <c:v>44835</c:v>
                </c:pt>
                <c:pt idx="537">
                  <c:v>44866</c:v>
                </c:pt>
                <c:pt idx="538">
                  <c:v>44896</c:v>
                </c:pt>
                <c:pt idx="539">
                  <c:v>44927</c:v>
                </c:pt>
                <c:pt idx="540">
                  <c:v>44958</c:v>
                </c:pt>
                <c:pt idx="541">
                  <c:v>44986</c:v>
                </c:pt>
                <c:pt idx="542">
                  <c:v>45017</c:v>
                </c:pt>
                <c:pt idx="543">
                  <c:v>45047</c:v>
                </c:pt>
                <c:pt idx="544">
                  <c:v>45078</c:v>
                </c:pt>
                <c:pt idx="545">
                  <c:v>45108</c:v>
                </c:pt>
                <c:pt idx="546">
                  <c:v>45139</c:v>
                </c:pt>
                <c:pt idx="547">
                  <c:v>45170</c:v>
                </c:pt>
                <c:pt idx="548">
                  <c:v>45200</c:v>
                </c:pt>
                <c:pt idx="549">
                  <c:v>45231</c:v>
                </c:pt>
                <c:pt idx="550">
                  <c:v>45261</c:v>
                </c:pt>
                <c:pt idx="551">
                  <c:v>45292</c:v>
                </c:pt>
                <c:pt idx="552">
                  <c:v>45323</c:v>
                </c:pt>
                <c:pt idx="553">
                  <c:v>45352</c:v>
                </c:pt>
                <c:pt idx="554">
                  <c:v>45383</c:v>
                </c:pt>
                <c:pt idx="555">
                  <c:v>45413</c:v>
                </c:pt>
                <c:pt idx="556">
                  <c:v>45444</c:v>
                </c:pt>
                <c:pt idx="557">
                  <c:v>45474</c:v>
                </c:pt>
                <c:pt idx="558">
                  <c:v>45505</c:v>
                </c:pt>
                <c:pt idx="559">
                  <c:v>45536</c:v>
                </c:pt>
              </c:numCache>
            </c:numRef>
          </c:cat>
          <c:val>
            <c:numRef>
              <c:f>Data1!$DO$11:$DO$570</c:f>
              <c:numCache>
                <c:formatCode>General</c:formatCode>
                <c:ptCount val="560"/>
                <c:pt idx="0">
                  <c:v>0.15308005727251073</c:v>
                </c:pt>
                <c:pt idx="1">
                  <c:v>0.15122719690406239</c:v>
                </c:pt>
                <c:pt idx="2">
                  <c:v>0.15109837682871824</c:v>
                </c:pt>
                <c:pt idx="3">
                  <c:v>0.15155079670176086</c:v>
                </c:pt>
                <c:pt idx="4">
                  <c:v>0.15407631991055373</c:v>
                </c:pt>
                <c:pt idx="5">
                  <c:v>0.15486124285851521</c:v>
                </c:pt>
                <c:pt idx="6">
                  <c:v>0.15541569365422561</c:v>
                </c:pt>
                <c:pt idx="7">
                  <c:v>0.15318501005864268</c:v>
                </c:pt>
                <c:pt idx="8">
                  <c:v>0.15375237523426394</c:v>
                </c:pt>
                <c:pt idx="9">
                  <c:v>0.15335295896849138</c:v>
                </c:pt>
                <c:pt idx="10">
                  <c:v>0.15536885002190035</c:v>
                </c:pt>
                <c:pt idx="11">
                  <c:v>0.15377948572987543</c:v>
                </c:pt>
                <c:pt idx="12">
                  <c:v>0.15404474191776049</c:v>
                </c:pt>
                <c:pt idx="13">
                  <c:v>0.15381318913296466</c:v>
                </c:pt>
                <c:pt idx="14">
                  <c:v>0.15556860430269107</c:v>
                </c:pt>
                <c:pt idx="15">
                  <c:v>0.15678014671361287</c:v>
                </c:pt>
                <c:pt idx="16">
                  <c:v>0.15513896279247735</c:v>
                </c:pt>
                <c:pt idx="17">
                  <c:v>0.15563836116353494</c:v>
                </c:pt>
                <c:pt idx="18">
                  <c:v>0.15502153958396508</c:v>
                </c:pt>
                <c:pt idx="19">
                  <c:v>0.15614675174413892</c:v>
                </c:pt>
                <c:pt idx="20">
                  <c:v>0.15701013875422132</c:v>
                </c:pt>
                <c:pt idx="21">
                  <c:v>0.15739076753210673</c:v>
                </c:pt>
                <c:pt idx="22">
                  <c:v>0.15727073650824419</c:v>
                </c:pt>
                <c:pt idx="23">
                  <c:v>0.15914672326165782</c:v>
                </c:pt>
                <c:pt idx="24">
                  <c:v>0.157401383502214</c:v>
                </c:pt>
                <c:pt idx="25">
                  <c:v>0.15722550787982761</c:v>
                </c:pt>
                <c:pt idx="26">
                  <c:v>0.15777030903044933</c:v>
                </c:pt>
                <c:pt idx="27">
                  <c:v>0.15386277841560611</c:v>
                </c:pt>
                <c:pt idx="28">
                  <c:v>0.15815110894777779</c:v>
                </c:pt>
                <c:pt idx="29">
                  <c:v>0.1604652330393404</c:v>
                </c:pt>
                <c:pt idx="30">
                  <c:v>0.15970192431148417</c:v>
                </c:pt>
                <c:pt idx="31">
                  <c:v>0.16176116772095933</c:v>
                </c:pt>
                <c:pt idx="32">
                  <c:v>0.16022039033474694</c:v>
                </c:pt>
                <c:pt idx="33">
                  <c:v>0.16283791625359109</c:v>
                </c:pt>
                <c:pt idx="34">
                  <c:v>0.16129506593609538</c:v>
                </c:pt>
                <c:pt idx="35">
                  <c:v>0.15990945392860642</c:v>
                </c:pt>
                <c:pt idx="36">
                  <c:v>0.16063814267192592</c:v>
                </c:pt>
                <c:pt idx="37">
                  <c:v>0.16253828752385116</c:v>
                </c:pt>
                <c:pt idx="38">
                  <c:v>0.16000994251632866</c:v>
                </c:pt>
                <c:pt idx="39">
                  <c:v>0.16262507236160081</c:v>
                </c:pt>
                <c:pt idx="40">
                  <c:v>0.16199628558659573</c:v>
                </c:pt>
                <c:pt idx="41">
                  <c:v>0.16127234088766582</c:v>
                </c:pt>
                <c:pt idx="42">
                  <c:v>0.16179830767061437</c:v>
                </c:pt>
                <c:pt idx="43">
                  <c:v>0.16227660480296485</c:v>
                </c:pt>
                <c:pt idx="44">
                  <c:v>0.16165344201026047</c:v>
                </c:pt>
                <c:pt idx="45">
                  <c:v>0.16055741635767334</c:v>
                </c:pt>
                <c:pt idx="46">
                  <c:v>0.15802905096880707</c:v>
                </c:pt>
                <c:pt idx="47">
                  <c:v>0.15983982256007029</c:v>
                </c:pt>
                <c:pt idx="48">
                  <c:v>0.16009381878065373</c:v>
                </c:pt>
                <c:pt idx="49">
                  <c:v>0.16139269265232117</c:v>
                </c:pt>
                <c:pt idx="50">
                  <c:v>0.16304441562641572</c:v>
                </c:pt>
                <c:pt idx="51">
                  <c:v>0.1627413606810322</c:v>
                </c:pt>
                <c:pt idx="52">
                  <c:v>0.16300864030542214</c:v>
                </c:pt>
                <c:pt idx="53">
                  <c:v>0.16524208582723046</c:v>
                </c:pt>
                <c:pt idx="54">
                  <c:v>0.16767174911238186</c:v>
                </c:pt>
                <c:pt idx="55">
                  <c:v>0.16678989691678733</c:v>
                </c:pt>
                <c:pt idx="56">
                  <c:v>0.17196270250275333</c:v>
                </c:pt>
                <c:pt idx="57">
                  <c:v>0.16978785800780891</c:v>
                </c:pt>
                <c:pt idx="58">
                  <c:v>0.17431620641223863</c:v>
                </c:pt>
                <c:pt idx="59">
                  <c:v>0.17403857311550475</c:v>
                </c:pt>
                <c:pt idx="60">
                  <c:v>0.17567842009451395</c:v>
                </c:pt>
                <c:pt idx="61">
                  <c:v>0.17507943921196922</c:v>
                </c:pt>
                <c:pt idx="62">
                  <c:v>0.17097748754887868</c:v>
                </c:pt>
                <c:pt idx="63">
                  <c:v>0.17176487852547359</c:v>
                </c:pt>
                <c:pt idx="64">
                  <c:v>0.17223907380086453</c:v>
                </c:pt>
                <c:pt idx="65">
                  <c:v>0.17112138488080483</c:v>
                </c:pt>
                <c:pt idx="66">
                  <c:v>0.17203864137321953</c:v>
                </c:pt>
                <c:pt idx="67">
                  <c:v>0.16696362642225232</c:v>
                </c:pt>
                <c:pt idx="68">
                  <c:v>0.17014999552756457</c:v>
                </c:pt>
                <c:pt idx="69">
                  <c:v>0.17173922118515655</c:v>
                </c:pt>
                <c:pt idx="70">
                  <c:v>0.17316224736486632</c:v>
                </c:pt>
                <c:pt idx="71">
                  <c:v>0.17313423993136007</c:v>
                </c:pt>
                <c:pt idx="72">
                  <c:v>0.17360107314671983</c:v>
                </c:pt>
                <c:pt idx="73">
                  <c:v>0.17366500154078626</c:v>
                </c:pt>
                <c:pt idx="74">
                  <c:v>0.17582387298107921</c:v>
                </c:pt>
                <c:pt idx="75">
                  <c:v>0.17594593990252902</c:v>
                </c:pt>
                <c:pt idx="76">
                  <c:v>0.17501586366809296</c:v>
                </c:pt>
                <c:pt idx="77">
                  <c:v>0.17694896636198795</c:v>
                </c:pt>
                <c:pt idx="78">
                  <c:v>0.17439899043632065</c:v>
                </c:pt>
                <c:pt idx="79">
                  <c:v>0.17926412626988236</c:v>
                </c:pt>
                <c:pt idx="80">
                  <c:v>0.17783491717124439</c:v>
                </c:pt>
                <c:pt idx="81">
                  <c:v>0.17572472749298954</c:v>
                </c:pt>
                <c:pt idx="82">
                  <c:v>0.17470645113354835</c:v>
                </c:pt>
                <c:pt idx="83">
                  <c:v>0.17592614907283649</c:v>
                </c:pt>
                <c:pt idx="84">
                  <c:v>0.17903443264137175</c:v>
                </c:pt>
                <c:pt idx="85">
                  <c:v>0.17526754762840871</c:v>
                </c:pt>
                <c:pt idx="86">
                  <c:v>0.17790761268353431</c:v>
                </c:pt>
                <c:pt idx="87">
                  <c:v>0.1789469192276372</c:v>
                </c:pt>
                <c:pt idx="88">
                  <c:v>0.17913798743506165</c:v>
                </c:pt>
                <c:pt idx="89">
                  <c:v>0.17991102752181615</c:v>
                </c:pt>
                <c:pt idx="90">
                  <c:v>0.17933303386787239</c:v>
                </c:pt>
                <c:pt idx="91">
                  <c:v>0.180152689050772</c:v>
                </c:pt>
                <c:pt idx="92">
                  <c:v>0.18235284230520088</c:v>
                </c:pt>
                <c:pt idx="93">
                  <c:v>0.18349184443084854</c:v>
                </c:pt>
                <c:pt idx="94">
                  <c:v>0.18044405111513231</c:v>
                </c:pt>
                <c:pt idx="95">
                  <c:v>0.18053001548768655</c:v>
                </c:pt>
                <c:pt idx="96">
                  <c:v>0.17953520749911281</c:v>
                </c:pt>
                <c:pt idx="97">
                  <c:v>0.18308713899134552</c:v>
                </c:pt>
                <c:pt idx="98">
                  <c:v>0.18912593916827677</c:v>
                </c:pt>
                <c:pt idx="99">
                  <c:v>0.18815920362246866</c:v>
                </c:pt>
                <c:pt idx="100">
                  <c:v>0.18817456279714048</c:v>
                </c:pt>
                <c:pt idx="101">
                  <c:v>0.19117972016459769</c:v>
                </c:pt>
                <c:pt idx="102">
                  <c:v>0.18654040812166062</c:v>
                </c:pt>
                <c:pt idx="103">
                  <c:v>0.18880126063631555</c:v>
                </c:pt>
                <c:pt idx="104">
                  <c:v>0.18968803336532952</c:v>
                </c:pt>
                <c:pt idx="105">
                  <c:v>0.18989950787065302</c:v>
                </c:pt>
                <c:pt idx="106">
                  <c:v>0.19384424300286066</c:v>
                </c:pt>
                <c:pt idx="107">
                  <c:v>0.19277581470774477</c:v>
                </c:pt>
                <c:pt idx="108">
                  <c:v>0.19384917617615732</c:v>
                </c:pt>
                <c:pt idx="109">
                  <c:v>0.19433556953573178</c:v>
                </c:pt>
                <c:pt idx="110">
                  <c:v>0.19388803969246499</c:v>
                </c:pt>
                <c:pt idx="111">
                  <c:v>0.19474530438710083</c:v>
                </c:pt>
                <c:pt idx="112">
                  <c:v>0.19587961298591502</c:v>
                </c:pt>
                <c:pt idx="113">
                  <c:v>0.19450726551923808</c:v>
                </c:pt>
                <c:pt idx="114">
                  <c:v>0.19827595757680194</c:v>
                </c:pt>
                <c:pt idx="115">
                  <c:v>0.19671406864023344</c:v>
                </c:pt>
                <c:pt idx="116">
                  <c:v>0.19548354453058164</c:v>
                </c:pt>
                <c:pt idx="117">
                  <c:v>0.1995594525659779</c:v>
                </c:pt>
                <c:pt idx="118">
                  <c:v>0.19778073096389504</c:v>
                </c:pt>
                <c:pt idx="119">
                  <c:v>0.19810947427514694</c:v>
                </c:pt>
                <c:pt idx="120">
                  <c:v>0.19562554863243545</c:v>
                </c:pt>
                <c:pt idx="121">
                  <c:v>0.19791075885416801</c:v>
                </c:pt>
                <c:pt idx="122">
                  <c:v>0.19744158299941492</c:v>
                </c:pt>
                <c:pt idx="123">
                  <c:v>0.19738755361388738</c:v>
                </c:pt>
                <c:pt idx="124">
                  <c:v>0.19846558218206162</c:v>
                </c:pt>
                <c:pt idx="125">
                  <c:v>0.19748274265801635</c:v>
                </c:pt>
                <c:pt idx="126">
                  <c:v>0.19820995105950778</c:v>
                </c:pt>
                <c:pt idx="127">
                  <c:v>0.19937224238416512</c:v>
                </c:pt>
                <c:pt idx="128">
                  <c:v>0.19485959434341663</c:v>
                </c:pt>
                <c:pt idx="129">
                  <c:v>0.1986357981998427</c:v>
                </c:pt>
                <c:pt idx="130">
                  <c:v>0.20100807709912122</c:v>
                </c:pt>
                <c:pt idx="131">
                  <c:v>0.20199815649190792</c:v>
                </c:pt>
                <c:pt idx="132">
                  <c:v>0.20278253105979716</c:v>
                </c:pt>
                <c:pt idx="133">
                  <c:v>0.20192577050069643</c:v>
                </c:pt>
                <c:pt idx="134">
                  <c:v>0.20097327422470168</c:v>
                </c:pt>
                <c:pt idx="135">
                  <c:v>0.20447219905487968</c:v>
                </c:pt>
                <c:pt idx="136">
                  <c:v>0.20305549365907241</c:v>
                </c:pt>
                <c:pt idx="137">
                  <c:v>0.20557677707502292</c:v>
                </c:pt>
                <c:pt idx="138">
                  <c:v>0.2067454746053215</c:v>
                </c:pt>
                <c:pt idx="139">
                  <c:v>0.20941370768188666</c:v>
                </c:pt>
                <c:pt idx="140">
                  <c:v>0.2075557237629167</c:v>
                </c:pt>
                <c:pt idx="141">
                  <c:v>0.20780434534753819</c:v>
                </c:pt>
                <c:pt idx="142">
                  <c:v>0.209556812296124</c:v>
                </c:pt>
                <c:pt idx="143">
                  <c:v>0.20826034191936788</c:v>
                </c:pt>
                <c:pt idx="144">
                  <c:v>0.20959620358978892</c:v>
                </c:pt>
                <c:pt idx="145">
                  <c:v>0.20974231081863234</c:v>
                </c:pt>
                <c:pt idx="146">
                  <c:v>0.21154415638623328</c:v>
                </c:pt>
                <c:pt idx="147">
                  <c:v>0.21094521878566375</c:v>
                </c:pt>
                <c:pt idx="148">
                  <c:v>0.21101801008112875</c:v>
                </c:pt>
                <c:pt idx="149">
                  <c:v>0.21113750745838666</c:v>
                </c:pt>
                <c:pt idx="150">
                  <c:v>0.21027023379136991</c:v>
                </c:pt>
                <c:pt idx="151">
                  <c:v>0.21011007054686881</c:v>
                </c:pt>
                <c:pt idx="152">
                  <c:v>0.21429774779559496</c:v>
                </c:pt>
                <c:pt idx="153">
                  <c:v>0.21468237910746019</c:v>
                </c:pt>
                <c:pt idx="154">
                  <c:v>0.21533851275795679</c:v>
                </c:pt>
                <c:pt idx="155">
                  <c:v>0.21485523824323793</c:v>
                </c:pt>
                <c:pt idx="156">
                  <c:v>0.22099950855732456</c:v>
                </c:pt>
                <c:pt idx="157">
                  <c:v>0.2212469804488541</c:v>
                </c:pt>
                <c:pt idx="158">
                  <c:v>0.22355523627404345</c:v>
                </c:pt>
                <c:pt idx="159">
                  <c:v>0.22266218281531089</c:v>
                </c:pt>
                <c:pt idx="160">
                  <c:v>0.2236346777892467</c:v>
                </c:pt>
                <c:pt idx="161">
                  <c:v>0.22326136579627245</c:v>
                </c:pt>
                <c:pt idx="162">
                  <c:v>0.22357387772497864</c:v>
                </c:pt>
                <c:pt idx="163">
                  <c:v>0.22377831202491799</c:v>
                </c:pt>
                <c:pt idx="164">
                  <c:v>0.2201379610441854</c:v>
                </c:pt>
                <c:pt idx="165">
                  <c:v>0.22880931414880154</c:v>
                </c:pt>
                <c:pt idx="166">
                  <c:v>0.22571901354523771</c:v>
                </c:pt>
                <c:pt idx="167">
                  <c:v>0.22759042940075352</c:v>
                </c:pt>
                <c:pt idx="168">
                  <c:v>0.23087562935667771</c:v>
                </c:pt>
                <c:pt idx="169">
                  <c:v>0.2309706516058371</c:v>
                </c:pt>
                <c:pt idx="170">
                  <c:v>0.23258694192549509</c:v>
                </c:pt>
                <c:pt idx="171">
                  <c:v>0.23322005831764764</c:v>
                </c:pt>
                <c:pt idx="172">
                  <c:v>0.23642827905586491</c:v>
                </c:pt>
                <c:pt idx="173">
                  <c:v>0.23637409465457523</c:v>
                </c:pt>
                <c:pt idx="174">
                  <c:v>0.23893770315586838</c:v>
                </c:pt>
                <c:pt idx="175">
                  <c:v>0.23755297825184005</c:v>
                </c:pt>
                <c:pt idx="176">
                  <c:v>0.23955353665195628</c:v>
                </c:pt>
                <c:pt idx="177">
                  <c:v>0.23649245115119244</c:v>
                </c:pt>
                <c:pt idx="178">
                  <c:v>0.23533009068341779</c:v>
                </c:pt>
                <c:pt idx="179">
                  <c:v>0.23548284387409144</c:v>
                </c:pt>
                <c:pt idx="180">
                  <c:v>0.23221401549134782</c:v>
                </c:pt>
                <c:pt idx="181">
                  <c:v>0.23206828009781441</c:v>
                </c:pt>
                <c:pt idx="182">
                  <c:v>0.23045145275104997</c:v>
                </c:pt>
                <c:pt idx="183">
                  <c:v>0.23114430913226722</c:v>
                </c:pt>
                <c:pt idx="184">
                  <c:v>0.22917823354311481</c:v>
                </c:pt>
                <c:pt idx="185">
                  <c:v>0.23264311290351444</c:v>
                </c:pt>
                <c:pt idx="186">
                  <c:v>0.23308599662025034</c:v>
                </c:pt>
                <c:pt idx="187">
                  <c:v>0.23574224104713498</c:v>
                </c:pt>
                <c:pt idx="188">
                  <c:v>0.23538002035387798</c:v>
                </c:pt>
                <c:pt idx="189">
                  <c:v>0.23557601278111071</c:v>
                </c:pt>
                <c:pt idx="190">
                  <c:v>0.23469147579778482</c:v>
                </c:pt>
                <c:pt idx="191">
                  <c:v>0.23780461678812773</c:v>
                </c:pt>
                <c:pt idx="192">
                  <c:v>0.23765198699715553</c:v>
                </c:pt>
                <c:pt idx="193">
                  <c:v>0.23807647027486417</c:v>
                </c:pt>
                <c:pt idx="194">
                  <c:v>0.23821000889834371</c:v>
                </c:pt>
                <c:pt idx="195">
                  <c:v>0.23829533794697824</c:v>
                </c:pt>
                <c:pt idx="196">
                  <c:v>0.2360617605870064</c:v>
                </c:pt>
                <c:pt idx="197">
                  <c:v>0.24205788295771213</c:v>
                </c:pt>
                <c:pt idx="198">
                  <c:v>0.24019644270526225</c:v>
                </c:pt>
                <c:pt idx="199">
                  <c:v>0.2377075840940342</c:v>
                </c:pt>
                <c:pt idx="200">
                  <c:v>0.2422841690544566</c:v>
                </c:pt>
                <c:pt idx="201">
                  <c:v>0.2399048888126038</c:v>
                </c:pt>
                <c:pt idx="202">
                  <c:v>0.24442883166625362</c:v>
                </c:pt>
                <c:pt idx="203">
                  <c:v>0.24404000728311923</c:v>
                </c:pt>
                <c:pt idx="204">
                  <c:v>0.24167364169909636</c:v>
                </c:pt>
                <c:pt idx="205">
                  <c:v>0.24428151288124011</c:v>
                </c:pt>
                <c:pt idx="206">
                  <c:v>0.24268655700081856</c:v>
                </c:pt>
                <c:pt idx="207">
                  <c:v>0.24178675004097647</c:v>
                </c:pt>
                <c:pt idx="208">
                  <c:v>0.24253792719869835</c:v>
                </c:pt>
                <c:pt idx="209">
                  <c:v>0.24391789456447222</c:v>
                </c:pt>
                <c:pt idx="210">
                  <c:v>0.24281077057539285</c:v>
                </c:pt>
                <c:pt idx="211">
                  <c:v>0.24113843555868916</c:v>
                </c:pt>
                <c:pt idx="212">
                  <c:v>0.24341489562870014</c:v>
                </c:pt>
                <c:pt idx="213">
                  <c:v>0.24557189035280821</c:v>
                </c:pt>
                <c:pt idx="214">
                  <c:v>0.24552881907670754</c:v>
                </c:pt>
                <c:pt idx="215">
                  <c:v>0.24205799355611876</c:v>
                </c:pt>
                <c:pt idx="216">
                  <c:v>0.24570186933543481</c:v>
                </c:pt>
                <c:pt idx="217">
                  <c:v>0.24578191618806566</c:v>
                </c:pt>
                <c:pt idx="218">
                  <c:v>0.24515564000862611</c:v>
                </c:pt>
                <c:pt idx="219">
                  <c:v>0.24560562474641115</c:v>
                </c:pt>
                <c:pt idx="220">
                  <c:v>0.2467255429322659</c:v>
                </c:pt>
                <c:pt idx="221">
                  <c:v>0.24531798623026124</c:v>
                </c:pt>
                <c:pt idx="222">
                  <c:v>0.24748377825258044</c:v>
                </c:pt>
                <c:pt idx="223">
                  <c:v>0.24652496447563257</c:v>
                </c:pt>
                <c:pt idx="224">
                  <c:v>0.2469597084286328</c:v>
                </c:pt>
                <c:pt idx="225">
                  <c:v>0.24744130026324801</c:v>
                </c:pt>
                <c:pt idx="226">
                  <c:v>0.24813260465599626</c:v>
                </c:pt>
                <c:pt idx="227">
                  <c:v>0.2509176834169084</c:v>
                </c:pt>
                <c:pt idx="228">
                  <c:v>0.25148676066920506</c:v>
                </c:pt>
                <c:pt idx="229">
                  <c:v>0.25224021926159107</c:v>
                </c:pt>
                <c:pt idx="230">
                  <c:v>0.25259699949844744</c:v>
                </c:pt>
                <c:pt idx="231">
                  <c:v>0.25187214809616215</c:v>
                </c:pt>
                <c:pt idx="232">
                  <c:v>0.25375236626746112</c:v>
                </c:pt>
                <c:pt idx="233">
                  <c:v>0.25231600502563389</c:v>
                </c:pt>
                <c:pt idx="234">
                  <c:v>0.253322567068337</c:v>
                </c:pt>
                <c:pt idx="235">
                  <c:v>0.2536478015452055</c:v>
                </c:pt>
                <c:pt idx="236">
                  <c:v>0.25416158928997107</c:v>
                </c:pt>
                <c:pt idx="237">
                  <c:v>0.25551921766317592</c:v>
                </c:pt>
                <c:pt idx="238">
                  <c:v>0.25638000771564345</c:v>
                </c:pt>
                <c:pt idx="239">
                  <c:v>0.25441731559594399</c:v>
                </c:pt>
                <c:pt idx="240">
                  <c:v>0.25598758491118112</c:v>
                </c:pt>
                <c:pt idx="241">
                  <c:v>0.25554601083596068</c:v>
                </c:pt>
                <c:pt idx="242">
                  <c:v>0.25628027472408149</c:v>
                </c:pt>
                <c:pt idx="243">
                  <c:v>0.25988392076581102</c:v>
                </c:pt>
                <c:pt idx="244">
                  <c:v>0.25894377161482701</c:v>
                </c:pt>
                <c:pt idx="245">
                  <c:v>0.25696138245818267</c:v>
                </c:pt>
                <c:pt idx="246">
                  <c:v>0.2572307053150506</c:v>
                </c:pt>
                <c:pt idx="247">
                  <c:v>0.25865986341536534</c:v>
                </c:pt>
                <c:pt idx="248">
                  <c:v>0.26017040109370682</c:v>
                </c:pt>
                <c:pt idx="249">
                  <c:v>0.2610343150403816</c:v>
                </c:pt>
                <c:pt idx="250">
                  <c:v>0.26071095067818123</c:v>
                </c:pt>
                <c:pt idx="251">
                  <c:v>0.25877266251302533</c:v>
                </c:pt>
                <c:pt idx="252">
                  <c:v>0.25976945764222259</c:v>
                </c:pt>
                <c:pt idx="253">
                  <c:v>0.25997964633024956</c:v>
                </c:pt>
                <c:pt idx="254">
                  <c:v>0.25998039877972273</c:v>
                </c:pt>
                <c:pt idx="255">
                  <c:v>0.26122245960961898</c:v>
                </c:pt>
                <c:pt idx="256">
                  <c:v>0.26059585963146653</c:v>
                </c:pt>
                <c:pt idx="257">
                  <c:v>0.25992152940638996</c:v>
                </c:pt>
                <c:pt idx="258">
                  <c:v>0.25898649927692563</c:v>
                </c:pt>
                <c:pt idx="259">
                  <c:v>0.25936169832580824</c:v>
                </c:pt>
                <c:pt idx="260">
                  <c:v>0.26004234972949281</c:v>
                </c:pt>
                <c:pt idx="261">
                  <c:v>0.26030704069415411</c:v>
                </c:pt>
                <c:pt idx="262">
                  <c:v>0.26145525428692007</c:v>
                </c:pt>
                <c:pt idx="263">
                  <c:v>0.2612736816501437</c:v>
                </c:pt>
                <c:pt idx="264">
                  <c:v>0.26318632997457697</c:v>
                </c:pt>
                <c:pt idx="265">
                  <c:v>0.26203097357319599</c:v>
                </c:pt>
                <c:pt idx="266">
                  <c:v>0.26359522999556834</c:v>
                </c:pt>
                <c:pt idx="267">
                  <c:v>0.26432643304397263</c:v>
                </c:pt>
                <c:pt idx="268">
                  <c:v>0.26045842086799564</c:v>
                </c:pt>
                <c:pt idx="269">
                  <c:v>0.26329265132935747</c:v>
                </c:pt>
                <c:pt idx="270">
                  <c:v>0.26530245456070345</c:v>
                </c:pt>
                <c:pt idx="271">
                  <c:v>0.26227925799234786</c:v>
                </c:pt>
                <c:pt idx="272">
                  <c:v>0.26469594854929546</c:v>
                </c:pt>
                <c:pt idx="273">
                  <c:v>0.26164530885916581</c:v>
                </c:pt>
                <c:pt idx="274">
                  <c:v>0.26568284434212952</c:v>
                </c:pt>
                <c:pt idx="275">
                  <c:v>0.26905887089678604</c:v>
                </c:pt>
                <c:pt idx="276">
                  <c:v>0.26779220537943005</c:v>
                </c:pt>
                <c:pt idx="277">
                  <c:v>0.26630779630290108</c:v>
                </c:pt>
                <c:pt idx="278">
                  <c:v>0.27252366172674458</c:v>
                </c:pt>
                <c:pt idx="279">
                  <c:v>0.27250024825109842</c:v>
                </c:pt>
                <c:pt idx="280">
                  <c:v>0.27587289870129555</c:v>
                </c:pt>
                <c:pt idx="281">
                  <c:v>0.28057540928913771</c:v>
                </c:pt>
                <c:pt idx="282">
                  <c:v>0.28032091183755731</c:v>
                </c:pt>
                <c:pt idx="283">
                  <c:v>0.27914608800123947</c:v>
                </c:pt>
                <c:pt idx="284">
                  <c:v>0.27848233154210134</c:v>
                </c:pt>
                <c:pt idx="285">
                  <c:v>0.28073425299315313</c:v>
                </c:pt>
                <c:pt idx="286">
                  <c:v>0.27869019073745677</c:v>
                </c:pt>
                <c:pt idx="287">
                  <c:v>0.28031243197839001</c:v>
                </c:pt>
                <c:pt idx="288">
                  <c:v>0.28318488401052816</c:v>
                </c:pt>
                <c:pt idx="289">
                  <c:v>0.28097046428352074</c:v>
                </c:pt>
                <c:pt idx="290">
                  <c:v>0.28234786540805179</c:v>
                </c:pt>
                <c:pt idx="291">
                  <c:v>0.27861177051433633</c:v>
                </c:pt>
                <c:pt idx="292">
                  <c:v>0.28554363045900366</c:v>
                </c:pt>
                <c:pt idx="293">
                  <c:v>0.28300976514064285</c:v>
                </c:pt>
                <c:pt idx="294">
                  <c:v>0.2829307821243125</c:v>
                </c:pt>
                <c:pt idx="295">
                  <c:v>0.2855658793091852</c:v>
                </c:pt>
                <c:pt idx="296">
                  <c:v>0.28601405855282336</c:v>
                </c:pt>
                <c:pt idx="297">
                  <c:v>0.28638808011493228</c:v>
                </c:pt>
                <c:pt idx="298">
                  <c:v>0.28537343781015789</c:v>
                </c:pt>
                <c:pt idx="299">
                  <c:v>0.2870506136674324</c:v>
                </c:pt>
                <c:pt idx="300">
                  <c:v>0.28659675952247171</c:v>
                </c:pt>
                <c:pt idx="301">
                  <c:v>0.28784855014624611</c:v>
                </c:pt>
                <c:pt idx="302">
                  <c:v>0.28862826224263444</c:v>
                </c:pt>
                <c:pt idx="303">
                  <c:v>0.28755578023408829</c:v>
                </c:pt>
                <c:pt idx="304">
                  <c:v>0.29015420453787788</c:v>
                </c:pt>
                <c:pt idx="305">
                  <c:v>0.2867454214908719</c:v>
                </c:pt>
                <c:pt idx="306">
                  <c:v>0.28657732999523361</c:v>
                </c:pt>
                <c:pt idx="307">
                  <c:v>0.28592518663893318</c:v>
                </c:pt>
                <c:pt idx="308">
                  <c:v>0.28431183309550928</c:v>
                </c:pt>
                <c:pt idx="309">
                  <c:v>0.28259033168112907</c:v>
                </c:pt>
                <c:pt idx="310">
                  <c:v>0.28374052624223856</c:v>
                </c:pt>
                <c:pt idx="311">
                  <c:v>0.28080162522194013</c:v>
                </c:pt>
                <c:pt idx="312">
                  <c:v>0.28383090280767947</c:v>
                </c:pt>
                <c:pt idx="313">
                  <c:v>0.28210942717931148</c:v>
                </c:pt>
                <c:pt idx="314">
                  <c:v>0.28335237248679085</c:v>
                </c:pt>
                <c:pt idx="315">
                  <c:v>0.28454252682303061</c:v>
                </c:pt>
                <c:pt idx="316">
                  <c:v>0.28302905926380528</c:v>
                </c:pt>
                <c:pt idx="317">
                  <c:v>0.28302916875971962</c:v>
                </c:pt>
                <c:pt idx="318">
                  <c:v>0.28188728190337498</c:v>
                </c:pt>
                <c:pt idx="319">
                  <c:v>0.28472037293217056</c:v>
                </c:pt>
                <c:pt idx="320">
                  <c:v>0.28353966797644059</c:v>
                </c:pt>
                <c:pt idx="321">
                  <c:v>0.28453920396839633</c:v>
                </c:pt>
                <c:pt idx="322">
                  <c:v>0.28428550261400054</c:v>
                </c:pt>
                <c:pt idx="323">
                  <c:v>0.28486990130236034</c:v>
                </c:pt>
                <c:pt idx="324">
                  <c:v>0.28254202918386023</c:v>
                </c:pt>
                <c:pt idx="325">
                  <c:v>0.28535645713705715</c:v>
                </c:pt>
                <c:pt idx="326">
                  <c:v>0.28338773192587258</c:v>
                </c:pt>
                <c:pt idx="327">
                  <c:v>0.28516020658211721</c:v>
                </c:pt>
                <c:pt idx="328">
                  <c:v>0.28302276551171257</c:v>
                </c:pt>
                <c:pt idx="329">
                  <c:v>0.2850257701667428</c:v>
                </c:pt>
                <c:pt idx="330">
                  <c:v>0.28634031830465384</c:v>
                </c:pt>
                <c:pt idx="331">
                  <c:v>0.28659142669614279</c:v>
                </c:pt>
                <c:pt idx="332">
                  <c:v>0.28883051239199842</c:v>
                </c:pt>
                <c:pt idx="333">
                  <c:v>0.28513536985076127</c:v>
                </c:pt>
                <c:pt idx="334">
                  <c:v>0.28701838112809164</c:v>
                </c:pt>
                <c:pt idx="335">
                  <c:v>0.28331832864177275</c:v>
                </c:pt>
                <c:pt idx="336">
                  <c:v>0.28575155972364685</c:v>
                </c:pt>
                <c:pt idx="337">
                  <c:v>0.2884720047738582</c:v>
                </c:pt>
                <c:pt idx="338">
                  <c:v>0.28703642883563468</c:v>
                </c:pt>
                <c:pt idx="339">
                  <c:v>0.28663384469838221</c:v>
                </c:pt>
                <c:pt idx="340">
                  <c:v>0.28688724901448026</c:v>
                </c:pt>
                <c:pt idx="341">
                  <c:v>0.28691031268779349</c:v>
                </c:pt>
                <c:pt idx="342">
                  <c:v>0.2858175716854664</c:v>
                </c:pt>
                <c:pt idx="343">
                  <c:v>0.28518577424009106</c:v>
                </c:pt>
                <c:pt idx="344">
                  <c:v>0.28684281224967312</c:v>
                </c:pt>
                <c:pt idx="345">
                  <c:v>0.28623064190920605</c:v>
                </c:pt>
                <c:pt idx="346">
                  <c:v>0.28594864598600689</c:v>
                </c:pt>
                <c:pt idx="347">
                  <c:v>0.28393259491475858</c:v>
                </c:pt>
                <c:pt idx="348">
                  <c:v>0.28388757049118529</c:v>
                </c:pt>
                <c:pt idx="349">
                  <c:v>0.28225785238422268</c:v>
                </c:pt>
                <c:pt idx="350">
                  <c:v>0.28447702681882037</c:v>
                </c:pt>
                <c:pt idx="351">
                  <c:v>0.28130453660249466</c:v>
                </c:pt>
                <c:pt idx="352">
                  <c:v>0.28390153473421031</c:v>
                </c:pt>
                <c:pt idx="353">
                  <c:v>0.28356935622402907</c:v>
                </c:pt>
                <c:pt idx="354">
                  <c:v>0.28342220962917353</c:v>
                </c:pt>
                <c:pt idx="355">
                  <c:v>0.28682330477216084</c:v>
                </c:pt>
                <c:pt idx="356">
                  <c:v>0.28010227834140378</c:v>
                </c:pt>
                <c:pt idx="357">
                  <c:v>0.28360339509498317</c:v>
                </c:pt>
                <c:pt idx="358">
                  <c:v>0.2834670092669111</c:v>
                </c:pt>
                <c:pt idx="359">
                  <c:v>0.28620130330813448</c:v>
                </c:pt>
                <c:pt idx="360">
                  <c:v>0.28308450978459471</c:v>
                </c:pt>
                <c:pt idx="361">
                  <c:v>0.28544104471176784</c:v>
                </c:pt>
                <c:pt idx="362">
                  <c:v>0.28687536327182395</c:v>
                </c:pt>
                <c:pt idx="363">
                  <c:v>0.28526475539782686</c:v>
                </c:pt>
                <c:pt idx="364">
                  <c:v>0.2850872377349653</c:v>
                </c:pt>
                <c:pt idx="365">
                  <c:v>0.27938156077526088</c:v>
                </c:pt>
                <c:pt idx="366">
                  <c:v>0.28079453380453173</c:v>
                </c:pt>
                <c:pt idx="367">
                  <c:v>0.28358941440080099</c:v>
                </c:pt>
                <c:pt idx="368">
                  <c:v>0.28594158042561962</c:v>
                </c:pt>
                <c:pt idx="369">
                  <c:v>0.28529365246290134</c:v>
                </c:pt>
                <c:pt idx="370">
                  <c:v>0.28953399457348905</c:v>
                </c:pt>
                <c:pt idx="371">
                  <c:v>0.28438619572331736</c:v>
                </c:pt>
                <c:pt idx="372">
                  <c:v>0.29073641095609809</c:v>
                </c:pt>
                <c:pt idx="373">
                  <c:v>0.29254238564516122</c:v>
                </c:pt>
                <c:pt idx="374">
                  <c:v>0.28979793266393333</c:v>
                </c:pt>
                <c:pt idx="375">
                  <c:v>0.29296889350082739</c:v>
                </c:pt>
                <c:pt idx="376">
                  <c:v>0.29360099235455228</c:v>
                </c:pt>
                <c:pt idx="377">
                  <c:v>0.29654874212124815</c:v>
                </c:pt>
                <c:pt idx="378">
                  <c:v>0.29826982444160005</c:v>
                </c:pt>
                <c:pt idx="379">
                  <c:v>0.29894176988937943</c:v>
                </c:pt>
                <c:pt idx="380">
                  <c:v>0.29925726733076924</c:v>
                </c:pt>
                <c:pt idx="381">
                  <c:v>0.29884706309973763</c:v>
                </c:pt>
                <c:pt idx="382">
                  <c:v>0.30040401387964544</c:v>
                </c:pt>
                <c:pt idx="383">
                  <c:v>0.30147480124080173</c:v>
                </c:pt>
                <c:pt idx="384">
                  <c:v>0.30196742406520233</c:v>
                </c:pt>
                <c:pt idx="385">
                  <c:v>0.30108847101071351</c:v>
                </c:pt>
                <c:pt idx="386">
                  <c:v>0.29801806318034424</c:v>
                </c:pt>
                <c:pt idx="387">
                  <c:v>0.29659281008222765</c:v>
                </c:pt>
                <c:pt idx="388">
                  <c:v>0.29838066402935826</c:v>
                </c:pt>
                <c:pt idx="389">
                  <c:v>0.30003188386950791</c:v>
                </c:pt>
                <c:pt idx="390">
                  <c:v>0.2969228314618132</c:v>
                </c:pt>
                <c:pt idx="391">
                  <c:v>0.29521078362531705</c:v>
                </c:pt>
                <c:pt idx="392">
                  <c:v>0.29821519514298206</c:v>
                </c:pt>
                <c:pt idx="393">
                  <c:v>0.29609384719923926</c:v>
                </c:pt>
                <c:pt idx="394">
                  <c:v>0.2967001593124427</c:v>
                </c:pt>
                <c:pt idx="395">
                  <c:v>0.29782781308729167</c:v>
                </c:pt>
                <c:pt idx="396">
                  <c:v>0.29343809999545162</c:v>
                </c:pt>
                <c:pt idx="397">
                  <c:v>0.29278994773472855</c:v>
                </c:pt>
                <c:pt idx="398">
                  <c:v>0.29498497441599292</c:v>
                </c:pt>
                <c:pt idx="399">
                  <c:v>0.29863061785353484</c:v>
                </c:pt>
                <c:pt idx="400">
                  <c:v>0.29434183647605056</c:v>
                </c:pt>
                <c:pt idx="401">
                  <c:v>0.29666110218998931</c:v>
                </c:pt>
                <c:pt idx="402">
                  <c:v>0.29713152378815849</c:v>
                </c:pt>
                <c:pt idx="403">
                  <c:v>0.29793808754978113</c:v>
                </c:pt>
                <c:pt idx="404">
                  <c:v>0.29626947572406903</c:v>
                </c:pt>
                <c:pt idx="405">
                  <c:v>0.29950450708564602</c:v>
                </c:pt>
                <c:pt idx="406">
                  <c:v>0.29517540521457497</c:v>
                </c:pt>
                <c:pt idx="407">
                  <c:v>0.29560960286010451</c:v>
                </c:pt>
                <c:pt idx="408">
                  <c:v>0.29468381836895274</c:v>
                </c:pt>
                <c:pt idx="409">
                  <c:v>0.29704156495838147</c:v>
                </c:pt>
                <c:pt idx="410">
                  <c:v>0.29822841973077752</c:v>
                </c:pt>
                <c:pt idx="411">
                  <c:v>0.29717428529097373</c:v>
                </c:pt>
                <c:pt idx="412">
                  <c:v>0.29805844803114345</c:v>
                </c:pt>
                <c:pt idx="413">
                  <c:v>0.29799793039911832</c:v>
                </c:pt>
                <c:pt idx="414">
                  <c:v>0.29772389614130274</c:v>
                </c:pt>
                <c:pt idx="415">
                  <c:v>0.29559638948945499</c:v>
                </c:pt>
                <c:pt idx="416">
                  <c:v>0.2943329372609978</c:v>
                </c:pt>
                <c:pt idx="417">
                  <c:v>0.29595139686470506</c:v>
                </c:pt>
                <c:pt idx="418">
                  <c:v>0.29763668849802144</c:v>
                </c:pt>
                <c:pt idx="419">
                  <c:v>0.29643068250136373</c:v>
                </c:pt>
                <c:pt idx="420">
                  <c:v>0.30141103941281788</c:v>
                </c:pt>
                <c:pt idx="421">
                  <c:v>0.30098192716079797</c:v>
                </c:pt>
                <c:pt idx="422">
                  <c:v>0.30032969596742759</c:v>
                </c:pt>
                <c:pt idx="423">
                  <c:v>0.30143281156716772</c:v>
                </c:pt>
                <c:pt idx="424">
                  <c:v>0.30314198947406457</c:v>
                </c:pt>
                <c:pt idx="425">
                  <c:v>0.30245624135009647</c:v>
                </c:pt>
                <c:pt idx="426">
                  <c:v>0.3021288405497729</c:v>
                </c:pt>
                <c:pt idx="427">
                  <c:v>0.30252190440846793</c:v>
                </c:pt>
                <c:pt idx="428">
                  <c:v>0.30560285979616425</c:v>
                </c:pt>
                <c:pt idx="429">
                  <c:v>0.30523747734590545</c:v>
                </c:pt>
                <c:pt idx="430">
                  <c:v>0.30739989175441063</c:v>
                </c:pt>
                <c:pt idx="431">
                  <c:v>0.30700132844207406</c:v>
                </c:pt>
                <c:pt idx="432">
                  <c:v>0.30670718957874776</c:v>
                </c:pt>
                <c:pt idx="433">
                  <c:v>0.30723967525823381</c:v>
                </c:pt>
                <c:pt idx="434">
                  <c:v>0.30601412496975827</c:v>
                </c:pt>
                <c:pt idx="435">
                  <c:v>0.30325943598892324</c:v>
                </c:pt>
                <c:pt idx="436">
                  <c:v>0.30608798001673654</c:v>
                </c:pt>
                <c:pt idx="437">
                  <c:v>0.30442360539759772</c:v>
                </c:pt>
                <c:pt idx="438">
                  <c:v>0.30590228601519287</c:v>
                </c:pt>
                <c:pt idx="439">
                  <c:v>0.30617292950811137</c:v>
                </c:pt>
                <c:pt idx="440">
                  <c:v>0.30571060560363184</c:v>
                </c:pt>
                <c:pt idx="441">
                  <c:v>0.30825812910592287</c:v>
                </c:pt>
                <c:pt idx="442">
                  <c:v>0.30773126298664993</c:v>
                </c:pt>
                <c:pt idx="443">
                  <c:v>0.30826198200415317</c:v>
                </c:pt>
                <c:pt idx="444">
                  <c:v>0.30899868092514865</c:v>
                </c:pt>
                <c:pt idx="445">
                  <c:v>0.30722912750627263</c:v>
                </c:pt>
                <c:pt idx="446">
                  <c:v>0.3085177453042689</c:v>
                </c:pt>
                <c:pt idx="447">
                  <c:v>0.30905135262269051</c:v>
                </c:pt>
                <c:pt idx="448">
                  <c:v>0.30869569604292196</c:v>
                </c:pt>
                <c:pt idx="449">
                  <c:v>0.30852350901731462</c:v>
                </c:pt>
                <c:pt idx="450">
                  <c:v>0.31006530044951663</c:v>
                </c:pt>
                <c:pt idx="451">
                  <c:v>0.30894453398577304</c:v>
                </c:pt>
                <c:pt idx="452">
                  <c:v>0.3106838493303975</c:v>
                </c:pt>
                <c:pt idx="453">
                  <c:v>0.3111727489177461</c:v>
                </c:pt>
                <c:pt idx="454">
                  <c:v>0.30958335511528212</c:v>
                </c:pt>
                <c:pt idx="455">
                  <c:v>0.31246951993809741</c:v>
                </c:pt>
                <c:pt idx="456">
                  <c:v>0.31162381226053865</c:v>
                </c:pt>
                <c:pt idx="457">
                  <c:v>0.31427740643510388</c:v>
                </c:pt>
                <c:pt idx="458">
                  <c:v>0.31583208377688149</c:v>
                </c:pt>
                <c:pt idx="459">
                  <c:v>0.31590263283426295</c:v>
                </c:pt>
                <c:pt idx="460">
                  <c:v>0.31388452916435949</c:v>
                </c:pt>
                <c:pt idx="461">
                  <c:v>0.31844833562755498</c:v>
                </c:pt>
                <c:pt idx="462">
                  <c:v>0.31709919351719279</c:v>
                </c:pt>
                <c:pt idx="463">
                  <c:v>0.32119102838990643</c:v>
                </c:pt>
                <c:pt idx="464">
                  <c:v>0.31896315480924425</c:v>
                </c:pt>
                <c:pt idx="465">
                  <c:v>0.31711150725026932</c:v>
                </c:pt>
                <c:pt idx="466">
                  <c:v>0.31727243324328669</c:v>
                </c:pt>
                <c:pt idx="467">
                  <c:v>0.32254726715782728</c:v>
                </c:pt>
                <c:pt idx="468">
                  <c:v>0.31937461954946139</c:v>
                </c:pt>
                <c:pt idx="469">
                  <c:v>0.31674260786361202</c:v>
                </c:pt>
                <c:pt idx="470">
                  <c:v>0.31925849000353002</c:v>
                </c:pt>
                <c:pt idx="471">
                  <c:v>0.31579312312989144</c:v>
                </c:pt>
                <c:pt idx="472">
                  <c:v>0.31249012323257547</c:v>
                </c:pt>
                <c:pt idx="473">
                  <c:v>0.31555423217236994</c:v>
                </c:pt>
                <c:pt idx="474">
                  <c:v>0.31492323553758256</c:v>
                </c:pt>
                <c:pt idx="475">
                  <c:v>0.31594432512180032</c:v>
                </c:pt>
                <c:pt idx="476">
                  <c:v>0.31471387809952761</c:v>
                </c:pt>
                <c:pt idx="477">
                  <c:v>0.31387491319303273</c:v>
                </c:pt>
                <c:pt idx="478">
                  <c:v>0.31521013547290011</c:v>
                </c:pt>
                <c:pt idx="479">
                  <c:v>0.31790198868449171</c:v>
                </c:pt>
                <c:pt idx="480">
                  <c:v>0.31617913708291001</c:v>
                </c:pt>
                <c:pt idx="481">
                  <c:v>0.31914035653243683</c:v>
                </c:pt>
                <c:pt idx="482">
                  <c:v>0.3166347887974012</c:v>
                </c:pt>
                <c:pt idx="483">
                  <c:v>0.31814487588789114</c:v>
                </c:pt>
                <c:pt idx="484">
                  <c:v>0.31906891882587696</c:v>
                </c:pt>
                <c:pt idx="485">
                  <c:v>0.31670806476436092</c:v>
                </c:pt>
                <c:pt idx="486">
                  <c:v>0.31512379076333791</c:v>
                </c:pt>
                <c:pt idx="487">
                  <c:v>0.3138217570772876</c:v>
                </c:pt>
                <c:pt idx="488">
                  <c:v>0.31231180148020538</c:v>
                </c:pt>
                <c:pt idx="489">
                  <c:v>0.31465799692046958</c:v>
                </c:pt>
                <c:pt idx="490">
                  <c:v>0.31651436180976961</c:v>
                </c:pt>
                <c:pt idx="491">
                  <c:v>0.3135621806466819</c:v>
                </c:pt>
                <c:pt idx="492">
                  <c:v>0.31406897243620807</c:v>
                </c:pt>
                <c:pt idx="493">
                  <c:v>0.31200951504244506</c:v>
                </c:pt>
                <c:pt idx="494">
                  <c:v>0.31466608374980765</c:v>
                </c:pt>
                <c:pt idx="495">
                  <c:v>0.31669568710064372</c:v>
                </c:pt>
                <c:pt idx="496">
                  <c:v>0.31563045494079051</c:v>
                </c:pt>
                <c:pt idx="497">
                  <c:v>0.31356175381342449</c:v>
                </c:pt>
                <c:pt idx="498">
                  <c:v>0.31696761825681591</c:v>
                </c:pt>
                <c:pt idx="499">
                  <c:v>0.31542322323918998</c:v>
                </c:pt>
                <c:pt idx="500">
                  <c:v>0.31445309847418718</c:v>
                </c:pt>
                <c:pt idx="501">
                  <c:v>0.31615424642864581</c:v>
                </c:pt>
                <c:pt idx="502">
                  <c:v>0.31840515643577061</c:v>
                </c:pt>
                <c:pt idx="503">
                  <c:v>0.3152607473425999</c:v>
                </c:pt>
                <c:pt idx="504">
                  <c:v>0.31701570854562944</c:v>
                </c:pt>
                <c:pt idx="505">
                  <c:v>0.3171101415133929</c:v>
                </c:pt>
                <c:pt idx="506">
                  <c:v>0.30341851498946931</c:v>
                </c:pt>
                <c:pt idx="507">
                  <c:v>0.29638774936127649</c:v>
                </c:pt>
                <c:pt idx="508">
                  <c:v>0.31177603004659998</c:v>
                </c:pt>
                <c:pt idx="509">
                  <c:v>0.31404904683064994</c:v>
                </c:pt>
                <c:pt idx="510">
                  <c:v>0.3195658042072469</c:v>
                </c:pt>
                <c:pt idx="511">
                  <c:v>0.32039505687827213</c:v>
                </c:pt>
                <c:pt idx="512">
                  <c:v>0.32133341481225847</c:v>
                </c:pt>
                <c:pt idx="513">
                  <c:v>0.32017217281273269</c:v>
                </c:pt>
                <c:pt idx="514">
                  <c:v>0.32004411929646215</c:v>
                </c:pt>
                <c:pt idx="515">
                  <c:v>0.31723600038769728</c:v>
                </c:pt>
                <c:pt idx="516">
                  <c:v>0.31565228316536353</c:v>
                </c:pt>
                <c:pt idx="517">
                  <c:v>0.32120795546977077</c:v>
                </c:pt>
                <c:pt idx="518">
                  <c:v>0.31866769515900295</c:v>
                </c:pt>
                <c:pt idx="519">
                  <c:v>0.31721014145682286</c:v>
                </c:pt>
                <c:pt idx="520">
                  <c:v>0.31572691425812283</c:v>
                </c:pt>
                <c:pt idx="521">
                  <c:v>0.31566727217607093</c:v>
                </c:pt>
                <c:pt idx="522">
                  <c:v>0.31273280491777738</c:v>
                </c:pt>
                <c:pt idx="523">
                  <c:v>0.30350515552726604</c:v>
                </c:pt>
                <c:pt idx="524">
                  <c:v>0.30357373245051328</c:v>
                </c:pt>
                <c:pt idx="525">
                  <c:v>0.31347245031417337</c:v>
                </c:pt>
                <c:pt idx="526">
                  <c:v>0.31324456773461612</c:v>
                </c:pt>
                <c:pt idx="527">
                  <c:v>0.31368558269242375</c:v>
                </c:pt>
                <c:pt idx="528">
                  <c:v>0.31033901650778939</c:v>
                </c:pt>
                <c:pt idx="529">
                  <c:v>0.31043474683788941</c:v>
                </c:pt>
                <c:pt idx="530">
                  <c:v>0.30542718592044293</c:v>
                </c:pt>
                <c:pt idx="531">
                  <c:v>0.30376995424595826</c:v>
                </c:pt>
                <c:pt idx="532">
                  <c:v>0.30552960773727267</c:v>
                </c:pt>
                <c:pt idx="533">
                  <c:v>0.30862877967510233</c:v>
                </c:pt>
                <c:pt idx="534">
                  <c:v>0.30519911952966378</c:v>
                </c:pt>
                <c:pt idx="535">
                  <c:v>0.30339540205209498</c:v>
                </c:pt>
                <c:pt idx="536">
                  <c:v>0.30189418982562166</c:v>
                </c:pt>
                <c:pt idx="537">
                  <c:v>0.30377896421456374</c:v>
                </c:pt>
                <c:pt idx="538">
                  <c:v>0.30045970537911076</c:v>
                </c:pt>
                <c:pt idx="539">
                  <c:v>0.30213850369321821</c:v>
                </c:pt>
                <c:pt idx="540">
                  <c:v>0.30007013592746345</c:v>
                </c:pt>
                <c:pt idx="541">
                  <c:v>0.29858853758187393</c:v>
                </c:pt>
                <c:pt idx="542">
                  <c:v>0.2995431839746644</c:v>
                </c:pt>
                <c:pt idx="543">
                  <c:v>0.29933614294059308</c:v>
                </c:pt>
                <c:pt idx="544">
                  <c:v>0.29901376779374089</c:v>
                </c:pt>
                <c:pt idx="545">
                  <c:v>0.30015340520659589</c:v>
                </c:pt>
                <c:pt idx="546">
                  <c:v>0.30323705557407288</c:v>
                </c:pt>
                <c:pt idx="547">
                  <c:v>0.30604286030229266</c:v>
                </c:pt>
                <c:pt idx="548">
                  <c:v>0.30747303167537476</c:v>
                </c:pt>
                <c:pt idx="549">
                  <c:v>0.30683488724855917</c:v>
                </c:pt>
                <c:pt idx="550">
                  <c:v>0.31171794244943762</c:v>
                </c:pt>
                <c:pt idx="551">
                  <c:v>0.31075189144079085</c:v>
                </c:pt>
                <c:pt idx="552">
                  <c:v>0.31100688834113505</c:v>
                </c:pt>
                <c:pt idx="553">
                  <c:v>0.30879766215527288</c:v>
                </c:pt>
                <c:pt idx="554">
                  <c:v>0.31107403415827833</c:v>
                </c:pt>
                <c:pt idx="555">
                  <c:v>0.31013536064844438</c:v>
                </c:pt>
                <c:pt idx="556">
                  <c:v>0.30945156789372974</c:v>
                </c:pt>
                <c:pt idx="557">
                  <c:v>0.30748829916810261</c:v>
                </c:pt>
                <c:pt idx="558">
                  <c:v>0.30993644246155161</c:v>
                </c:pt>
                <c:pt idx="559">
                  <c:v>0.30943049294175462</c:v>
                </c:pt>
              </c:numCache>
            </c:numRef>
          </c:val>
          <c:smooth val="0"/>
          <c:extLst>
            <c:ext xmlns:c16="http://schemas.microsoft.com/office/drawing/2014/chart" uri="{C3380CC4-5D6E-409C-BE32-E72D297353CC}">
              <c16:uniqueId val="{00000000-E665-482D-9A3B-4A64AE72589E}"/>
            </c:ext>
          </c:extLst>
        </c:ser>
        <c:dLbls>
          <c:showLegendKey val="0"/>
          <c:showVal val="0"/>
          <c:showCatName val="0"/>
          <c:showSerName val="0"/>
          <c:showPercent val="0"/>
          <c:showBubbleSize val="0"/>
        </c:dLbls>
        <c:smooth val="0"/>
        <c:axId val="1614230591"/>
        <c:axId val="1614231071"/>
      </c:lineChart>
      <c:dateAx>
        <c:axId val="1614230591"/>
        <c:scaling>
          <c:orientation val="minMax"/>
        </c:scaling>
        <c:delete val="0"/>
        <c:axPos val="b"/>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14231071"/>
        <c:crosses val="autoZero"/>
        <c:auto val="1"/>
        <c:lblOffset val="100"/>
        <c:baseTimeUnit val="months"/>
      </c:dateAx>
      <c:valAx>
        <c:axId val="1614231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14230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Sheet1!$A$3</c:f>
              <c:strCache>
                <c:ptCount val="1"/>
                <c:pt idx="0">
                  <c:v>Yes</c:v>
                </c:pt>
              </c:strCache>
            </c:strRef>
          </c:tx>
          <c:spPr>
            <a:solidFill>
              <a:schemeClr val="accent1">
                <a:shade val="65000"/>
              </a:schemeClr>
            </a:solidFill>
            <a:ln>
              <a:noFill/>
            </a:ln>
            <a:effectLst/>
          </c:spPr>
          <c:invertIfNegative val="0"/>
          <c:cat>
            <c:strRef>
              <c:f>Sheet1!$B$2:$E$2</c:f>
              <c:strCache>
                <c:ptCount val="4"/>
                <c:pt idx="0">
                  <c:v>Non-disclosure (%)</c:v>
                </c:pt>
                <c:pt idx="1">
                  <c:v>Non-compete (%)</c:v>
                </c:pt>
                <c:pt idx="2">
                  <c:v>Non-solicitation: clients (%)</c:v>
                </c:pt>
                <c:pt idx="3">
                  <c:v>Non-solicitation: co-workers (%)</c:v>
                </c:pt>
              </c:strCache>
            </c:strRef>
          </c:cat>
          <c:val>
            <c:numRef>
              <c:f>Sheet1!$B$3:$E$3</c:f>
              <c:numCache>
                <c:formatCode>#,##0.0</c:formatCode>
                <c:ptCount val="4"/>
                <c:pt idx="0">
                  <c:v>45.3</c:v>
                </c:pt>
                <c:pt idx="1">
                  <c:v>20.8</c:v>
                </c:pt>
                <c:pt idx="2">
                  <c:v>25.4</c:v>
                </c:pt>
                <c:pt idx="3">
                  <c:v>18</c:v>
                </c:pt>
              </c:numCache>
            </c:numRef>
          </c:val>
          <c:extLst>
            <c:ext xmlns:c16="http://schemas.microsoft.com/office/drawing/2014/chart" uri="{C3380CC4-5D6E-409C-BE32-E72D297353CC}">
              <c16:uniqueId val="{00000000-EDA2-4D2D-BD9B-A4B77A263AE2}"/>
            </c:ext>
          </c:extLst>
        </c:ser>
        <c:ser>
          <c:idx val="1"/>
          <c:order val="1"/>
          <c:tx>
            <c:strRef>
              <c:f>Sheet1!$A$4</c:f>
              <c:strCache>
                <c:ptCount val="1"/>
                <c:pt idx="0">
                  <c:v>No</c:v>
                </c:pt>
              </c:strCache>
            </c:strRef>
          </c:tx>
          <c:spPr>
            <a:solidFill>
              <a:schemeClr val="accent1"/>
            </a:solidFill>
            <a:ln>
              <a:noFill/>
            </a:ln>
            <a:effectLst/>
          </c:spPr>
          <c:invertIfNegative val="0"/>
          <c:cat>
            <c:strRef>
              <c:f>Sheet1!$B$2:$E$2</c:f>
              <c:strCache>
                <c:ptCount val="4"/>
                <c:pt idx="0">
                  <c:v>Non-disclosure (%)</c:v>
                </c:pt>
                <c:pt idx="1">
                  <c:v>Non-compete (%)</c:v>
                </c:pt>
                <c:pt idx="2">
                  <c:v>Non-solicitation: clients (%)</c:v>
                </c:pt>
                <c:pt idx="3">
                  <c:v>Non-solicitation: co-workers (%)</c:v>
                </c:pt>
              </c:strCache>
            </c:strRef>
          </c:cat>
          <c:val>
            <c:numRef>
              <c:f>Sheet1!$B$4:$E$4</c:f>
              <c:numCache>
                <c:formatCode>#,##0.0</c:formatCode>
                <c:ptCount val="4"/>
                <c:pt idx="0">
                  <c:v>43.5</c:v>
                </c:pt>
                <c:pt idx="1">
                  <c:v>66.599999999999994</c:v>
                </c:pt>
                <c:pt idx="2">
                  <c:v>60.2</c:v>
                </c:pt>
                <c:pt idx="3">
                  <c:v>66.2</c:v>
                </c:pt>
              </c:numCache>
            </c:numRef>
          </c:val>
          <c:extLst>
            <c:ext xmlns:c16="http://schemas.microsoft.com/office/drawing/2014/chart" uri="{C3380CC4-5D6E-409C-BE32-E72D297353CC}">
              <c16:uniqueId val="{00000001-EDA2-4D2D-BD9B-A4B77A263AE2}"/>
            </c:ext>
          </c:extLst>
        </c:ser>
        <c:ser>
          <c:idx val="2"/>
          <c:order val="2"/>
          <c:tx>
            <c:strRef>
              <c:f>Sheet1!$A$5</c:f>
              <c:strCache>
                <c:ptCount val="1"/>
                <c:pt idx="0">
                  <c:v>Unsure</c:v>
                </c:pt>
              </c:strCache>
            </c:strRef>
          </c:tx>
          <c:spPr>
            <a:solidFill>
              <a:schemeClr val="accent1">
                <a:tint val="65000"/>
              </a:schemeClr>
            </a:solidFill>
            <a:ln>
              <a:noFill/>
            </a:ln>
            <a:effectLst/>
          </c:spPr>
          <c:invertIfNegative val="0"/>
          <c:cat>
            <c:strRef>
              <c:f>Sheet1!$B$2:$E$2</c:f>
              <c:strCache>
                <c:ptCount val="4"/>
                <c:pt idx="0">
                  <c:v>Non-disclosure (%)</c:v>
                </c:pt>
                <c:pt idx="1">
                  <c:v>Non-compete (%)</c:v>
                </c:pt>
                <c:pt idx="2">
                  <c:v>Non-solicitation: clients (%)</c:v>
                </c:pt>
                <c:pt idx="3">
                  <c:v>Non-solicitation: co-workers (%)</c:v>
                </c:pt>
              </c:strCache>
            </c:strRef>
          </c:cat>
          <c:val>
            <c:numRef>
              <c:f>Sheet1!$B$5:$E$5</c:f>
              <c:numCache>
                <c:formatCode>#,##0.0</c:formatCode>
                <c:ptCount val="4"/>
                <c:pt idx="0">
                  <c:v>11.2</c:v>
                </c:pt>
                <c:pt idx="1">
                  <c:v>12.7</c:v>
                </c:pt>
                <c:pt idx="2">
                  <c:v>14.4</c:v>
                </c:pt>
                <c:pt idx="3">
                  <c:v>15.8</c:v>
                </c:pt>
              </c:numCache>
            </c:numRef>
          </c:val>
          <c:extLst>
            <c:ext xmlns:c16="http://schemas.microsoft.com/office/drawing/2014/chart" uri="{C3380CC4-5D6E-409C-BE32-E72D297353CC}">
              <c16:uniqueId val="{00000002-EDA2-4D2D-BD9B-A4B77A263AE2}"/>
            </c:ext>
          </c:extLst>
        </c:ser>
        <c:dLbls>
          <c:showLegendKey val="0"/>
          <c:showVal val="0"/>
          <c:showCatName val="0"/>
          <c:showSerName val="0"/>
          <c:showPercent val="0"/>
          <c:showBubbleSize val="0"/>
        </c:dLbls>
        <c:gapWidth val="219"/>
        <c:overlap val="100"/>
        <c:axId val="1590922240"/>
        <c:axId val="1590923680"/>
      </c:barChart>
      <c:catAx>
        <c:axId val="159092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90923680"/>
        <c:crosses val="autoZero"/>
        <c:auto val="1"/>
        <c:lblAlgn val="ctr"/>
        <c:lblOffset val="100"/>
        <c:noMultiLvlLbl val="0"/>
      </c:catAx>
      <c:valAx>
        <c:axId val="159092368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9092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Sheet1!$B$2</c:f>
              <c:strCache>
                <c:ptCount val="1"/>
                <c:pt idx="0">
                  <c:v>Yes (%)</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Sheet1!$A$3:$A$21</c:f>
              <c:strCache>
                <c:ptCount val="19"/>
                <c:pt idx="0">
                  <c:v>Mining</c:v>
                </c:pt>
                <c:pt idx="1">
                  <c:v>Manufacturing</c:v>
                </c:pt>
                <c:pt idx="2">
                  <c:v>Electricity, gas, water &amp; waste services</c:v>
                </c:pt>
                <c:pt idx="3">
                  <c:v>Construction</c:v>
                </c:pt>
                <c:pt idx="4">
                  <c:v>Wholesale trade</c:v>
                </c:pt>
                <c:pt idx="5">
                  <c:v>Retail trade</c:v>
                </c:pt>
                <c:pt idx="6">
                  <c:v>Accommodation &amp; food services</c:v>
                </c:pt>
                <c:pt idx="7">
                  <c:v>Transport, postal &amp; warehousing</c:v>
                </c:pt>
                <c:pt idx="8">
                  <c:v>Information media &amp; telecommunications</c:v>
                </c:pt>
                <c:pt idx="9">
                  <c:v>Financial &amp; insurance services</c:v>
                </c:pt>
                <c:pt idx="10">
                  <c:v>Rental, hiring &amp; real estate services</c:v>
                </c:pt>
                <c:pt idx="11">
                  <c:v>Professional, scientific &amp; technical services</c:v>
                </c:pt>
                <c:pt idx="12">
                  <c:v>Administrative &amp; support services</c:v>
                </c:pt>
                <c:pt idx="13">
                  <c:v>Public administration &amp; safety</c:v>
                </c:pt>
                <c:pt idx="14">
                  <c:v>Education &amp; training</c:v>
                </c:pt>
                <c:pt idx="15">
                  <c:v>Health care &amp; social assistance</c:v>
                </c:pt>
                <c:pt idx="16">
                  <c:v>Arts &amp; recreation services</c:v>
                </c:pt>
                <c:pt idx="17">
                  <c:v>Other services</c:v>
                </c:pt>
                <c:pt idx="18">
                  <c:v>Total all industries</c:v>
                </c:pt>
              </c:strCache>
            </c:strRef>
          </c:cat>
          <c:val>
            <c:numRef>
              <c:f>Sheet1!$B$3:$B$21</c:f>
              <c:numCache>
                <c:formatCode>#,##0.0</c:formatCode>
                <c:ptCount val="19"/>
                <c:pt idx="0">
                  <c:v>18.5</c:v>
                </c:pt>
                <c:pt idx="1">
                  <c:v>19.8</c:v>
                </c:pt>
                <c:pt idx="2">
                  <c:v>29.6</c:v>
                </c:pt>
                <c:pt idx="3">
                  <c:v>13.3</c:v>
                </c:pt>
                <c:pt idx="4">
                  <c:v>21.8</c:v>
                </c:pt>
                <c:pt idx="5">
                  <c:v>12.7</c:v>
                </c:pt>
                <c:pt idx="6">
                  <c:v>14.4</c:v>
                </c:pt>
                <c:pt idx="7">
                  <c:v>17</c:v>
                </c:pt>
                <c:pt idx="8">
                  <c:v>19.899999999999999</c:v>
                </c:pt>
                <c:pt idx="9">
                  <c:v>39.6</c:v>
                </c:pt>
                <c:pt idx="10">
                  <c:v>32.6</c:v>
                </c:pt>
                <c:pt idx="11">
                  <c:v>28.8</c:v>
                </c:pt>
                <c:pt idx="12">
                  <c:v>29.5</c:v>
                </c:pt>
                <c:pt idx="13">
                  <c:v>26.8</c:v>
                </c:pt>
                <c:pt idx="14">
                  <c:v>24.5</c:v>
                </c:pt>
                <c:pt idx="15">
                  <c:v>25.6</c:v>
                </c:pt>
                <c:pt idx="16">
                  <c:v>13.7</c:v>
                </c:pt>
                <c:pt idx="17">
                  <c:v>13.8</c:v>
                </c:pt>
                <c:pt idx="18">
                  <c:v>20.8</c:v>
                </c:pt>
              </c:numCache>
            </c:numRef>
          </c:val>
          <c:extLst>
            <c:ext xmlns:c16="http://schemas.microsoft.com/office/drawing/2014/chart" uri="{C3380CC4-5D6E-409C-BE32-E72D297353CC}">
              <c16:uniqueId val="{00000000-1A24-41BF-AFB2-EDB7B7F7F55D}"/>
            </c:ext>
          </c:extLst>
        </c:ser>
        <c:ser>
          <c:idx val="1"/>
          <c:order val="1"/>
          <c:tx>
            <c:strRef>
              <c:f>Sheet1!$C$2</c:f>
              <c:strCache>
                <c:ptCount val="1"/>
                <c:pt idx="0">
                  <c:v>No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Sheet1!$A$3:$A$21</c:f>
              <c:strCache>
                <c:ptCount val="19"/>
                <c:pt idx="0">
                  <c:v>Mining</c:v>
                </c:pt>
                <c:pt idx="1">
                  <c:v>Manufacturing</c:v>
                </c:pt>
                <c:pt idx="2">
                  <c:v>Electricity, gas, water &amp; waste services</c:v>
                </c:pt>
                <c:pt idx="3">
                  <c:v>Construction</c:v>
                </c:pt>
                <c:pt idx="4">
                  <c:v>Wholesale trade</c:v>
                </c:pt>
                <c:pt idx="5">
                  <c:v>Retail trade</c:v>
                </c:pt>
                <c:pt idx="6">
                  <c:v>Accommodation &amp; food services</c:v>
                </c:pt>
                <c:pt idx="7">
                  <c:v>Transport, postal &amp; warehousing</c:v>
                </c:pt>
                <c:pt idx="8">
                  <c:v>Information media &amp; telecommunications</c:v>
                </c:pt>
                <c:pt idx="9">
                  <c:v>Financial &amp; insurance services</c:v>
                </c:pt>
                <c:pt idx="10">
                  <c:v>Rental, hiring &amp; real estate services</c:v>
                </c:pt>
                <c:pt idx="11">
                  <c:v>Professional, scientific &amp; technical services</c:v>
                </c:pt>
                <c:pt idx="12">
                  <c:v>Administrative &amp; support services</c:v>
                </c:pt>
                <c:pt idx="13">
                  <c:v>Public administration &amp; safety</c:v>
                </c:pt>
                <c:pt idx="14">
                  <c:v>Education &amp; training</c:v>
                </c:pt>
                <c:pt idx="15">
                  <c:v>Health care &amp; social assistance</c:v>
                </c:pt>
                <c:pt idx="16">
                  <c:v>Arts &amp; recreation services</c:v>
                </c:pt>
                <c:pt idx="17">
                  <c:v>Other services</c:v>
                </c:pt>
                <c:pt idx="18">
                  <c:v>Total all industries</c:v>
                </c:pt>
              </c:strCache>
            </c:strRef>
          </c:cat>
          <c:val>
            <c:numRef>
              <c:f>Sheet1!$C$3:$C$21</c:f>
              <c:numCache>
                <c:formatCode>#,##0.0</c:formatCode>
                <c:ptCount val="19"/>
                <c:pt idx="0">
                  <c:v>59.9</c:v>
                </c:pt>
                <c:pt idx="1">
                  <c:v>74.900000000000006</c:v>
                </c:pt>
                <c:pt idx="2">
                  <c:v>60.4</c:v>
                </c:pt>
                <c:pt idx="3">
                  <c:v>70.7</c:v>
                </c:pt>
                <c:pt idx="4">
                  <c:v>62.5</c:v>
                </c:pt>
                <c:pt idx="5">
                  <c:v>78.599999999999994</c:v>
                </c:pt>
                <c:pt idx="6">
                  <c:v>76</c:v>
                </c:pt>
                <c:pt idx="7">
                  <c:v>63.2</c:v>
                </c:pt>
                <c:pt idx="8">
                  <c:v>68.8</c:v>
                </c:pt>
                <c:pt idx="9">
                  <c:v>47.4</c:v>
                </c:pt>
                <c:pt idx="10">
                  <c:v>56.9</c:v>
                </c:pt>
                <c:pt idx="11">
                  <c:v>59.9</c:v>
                </c:pt>
                <c:pt idx="12">
                  <c:v>62.7</c:v>
                </c:pt>
                <c:pt idx="13">
                  <c:v>64</c:v>
                </c:pt>
                <c:pt idx="14">
                  <c:v>65.3</c:v>
                </c:pt>
                <c:pt idx="15">
                  <c:v>60.8</c:v>
                </c:pt>
                <c:pt idx="16">
                  <c:v>74.7</c:v>
                </c:pt>
                <c:pt idx="17">
                  <c:v>68.5</c:v>
                </c:pt>
                <c:pt idx="18">
                  <c:v>66.599999999999994</c:v>
                </c:pt>
              </c:numCache>
            </c:numRef>
          </c:val>
          <c:extLst>
            <c:ext xmlns:c16="http://schemas.microsoft.com/office/drawing/2014/chart" uri="{C3380CC4-5D6E-409C-BE32-E72D297353CC}">
              <c16:uniqueId val="{00000001-1A24-41BF-AFB2-EDB7B7F7F55D}"/>
            </c:ext>
          </c:extLst>
        </c:ser>
        <c:ser>
          <c:idx val="2"/>
          <c:order val="2"/>
          <c:tx>
            <c:strRef>
              <c:f>Sheet1!$D$2</c:f>
              <c:strCache>
                <c:ptCount val="1"/>
                <c:pt idx="0">
                  <c:v>Unsure (%)</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Sheet1!$A$3:$A$21</c:f>
              <c:strCache>
                <c:ptCount val="19"/>
                <c:pt idx="0">
                  <c:v>Mining</c:v>
                </c:pt>
                <c:pt idx="1">
                  <c:v>Manufacturing</c:v>
                </c:pt>
                <c:pt idx="2">
                  <c:v>Electricity, gas, water &amp; waste services</c:v>
                </c:pt>
                <c:pt idx="3">
                  <c:v>Construction</c:v>
                </c:pt>
                <c:pt idx="4">
                  <c:v>Wholesale trade</c:v>
                </c:pt>
                <c:pt idx="5">
                  <c:v>Retail trade</c:v>
                </c:pt>
                <c:pt idx="6">
                  <c:v>Accommodation &amp; food services</c:v>
                </c:pt>
                <c:pt idx="7">
                  <c:v>Transport, postal &amp; warehousing</c:v>
                </c:pt>
                <c:pt idx="8">
                  <c:v>Information media &amp; telecommunications</c:v>
                </c:pt>
                <c:pt idx="9">
                  <c:v>Financial &amp; insurance services</c:v>
                </c:pt>
                <c:pt idx="10">
                  <c:v>Rental, hiring &amp; real estate services</c:v>
                </c:pt>
                <c:pt idx="11">
                  <c:v>Professional, scientific &amp; technical services</c:v>
                </c:pt>
                <c:pt idx="12">
                  <c:v>Administrative &amp; support services</c:v>
                </c:pt>
                <c:pt idx="13">
                  <c:v>Public administration &amp; safety</c:v>
                </c:pt>
                <c:pt idx="14">
                  <c:v>Education &amp; training</c:v>
                </c:pt>
                <c:pt idx="15">
                  <c:v>Health care &amp; social assistance</c:v>
                </c:pt>
                <c:pt idx="16">
                  <c:v>Arts &amp; recreation services</c:v>
                </c:pt>
                <c:pt idx="17">
                  <c:v>Other services</c:v>
                </c:pt>
                <c:pt idx="18">
                  <c:v>Total all industries</c:v>
                </c:pt>
              </c:strCache>
            </c:strRef>
          </c:cat>
          <c:val>
            <c:numRef>
              <c:f>Sheet1!$D$3:$D$21</c:f>
              <c:numCache>
                <c:formatCode>#,##0.0</c:formatCode>
                <c:ptCount val="19"/>
                <c:pt idx="0">
                  <c:v>21.6</c:v>
                </c:pt>
                <c:pt idx="1">
                  <c:v>5.3</c:v>
                </c:pt>
                <c:pt idx="2">
                  <c:v>10</c:v>
                </c:pt>
                <c:pt idx="3">
                  <c:v>15.9</c:v>
                </c:pt>
                <c:pt idx="4">
                  <c:v>15.7</c:v>
                </c:pt>
                <c:pt idx="5">
                  <c:v>8.6999999999999993</c:v>
                </c:pt>
                <c:pt idx="6">
                  <c:v>9.6</c:v>
                </c:pt>
                <c:pt idx="7">
                  <c:v>19.8</c:v>
                </c:pt>
                <c:pt idx="8">
                  <c:v>11.3</c:v>
                </c:pt>
                <c:pt idx="9">
                  <c:v>13</c:v>
                </c:pt>
                <c:pt idx="10">
                  <c:v>10.5</c:v>
                </c:pt>
                <c:pt idx="11">
                  <c:v>11.3</c:v>
                </c:pt>
                <c:pt idx="12">
                  <c:v>7.7</c:v>
                </c:pt>
                <c:pt idx="13">
                  <c:v>9.3000000000000007</c:v>
                </c:pt>
                <c:pt idx="14">
                  <c:v>10.199999999999999</c:v>
                </c:pt>
                <c:pt idx="15">
                  <c:v>13.6</c:v>
                </c:pt>
                <c:pt idx="16">
                  <c:v>11.6</c:v>
                </c:pt>
                <c:pt idx="17">
                  <c:v>17.7</c:v>
                </c:pt>
                <c:pt idx="18">
                  <c:v>12.7</c:v>
                </c:pt>
              </c:numCache>
            </c:numRef>
          </c:val>
          <c:extLst>
            <c:ext xmlns:c16="http://schemas.microsoft.com/office/drawing/2014/chart" uri="{C3380CC4-5D6E-409C-BE32-E72D297353CC}">
              <c16:uniqueId val="{00000002-1A24-41BF-AFB2-EDB7B7F7F55D}"/>
            </c:ext>
          </c:extLst>
        </c:ser>
        <c:dLbls>
          <c:dLblPos val="ctr"/>
          <c:showLegendKey val="0"/>
          <c:showVal val="1"/>
          <c:showCatName val="0"/>
          <c:showSerName val="0"/>
          <c:showPercent val="0"/>
          <c:showBubbleSize val="0"/>
        </c:dLbls>
        <c:gapWidth val="150"/>
        <c:overlap val="100"/>
        <c:axId val="756708575"/>
        <c:axId val="756711935"/>
      </c:barChart>
      <c:catAx>
        <c:axId val="7567085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56711935"/>
        <c:crosses val="autoZero"/>
        <c:auto val="1"/>
        <c:lblAlgn val="ctr"/>
        <c:lblOffset val="100"/>
        <c:noMultiLvlLbl val="0"/>
      </c:catAx>
      <c:valAx>
        <c:axId val="756711935"/>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6708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8B464-F4D7-4B5F-9B02-0DC9F527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6925</Words>
  <Characters>41759</Characters>
  <Application>Microsoft Office Word</Application>
  <DocSecurity>0</DocSecurity>
  <Lines>709</Lines>
  <Paragraphs>119</Paragraphs>
  <ScaleCrop>false</ScaleCrop>
  <HeadingPairs>
    <vt:vector size="2" baseType="variant">
      <vt:variant>
        <vt:lpstr>Title</vt:lpstr>
      </vt:variant>
      <vt:variant>
        <vt:i4>1</vt:i4>
      </vt:variant>
    </vt:vector>
  </HeadingPairs>
  <TitlesOfParts>
    <vt:vector size="1" baseType="lpstr">
      <vt:lpstr>Enhancing labour market competition and productivity in Australia</vt:lpstr>
    </vt:vector>
  </TitlesOfParts>
  <Company/>
  <LinksUpToDate>false</LinksUpToDate>
  <CharactersWithSpaces>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labour market competition and productivity in Australia</dc:title>
  <dc:subject/>
  <dc:creator>Associate Professor Maria Racionero</dc:creator>
  <cp:keywords/>
  <dc:description/>
  <cp:lastModifiedBy/>
  <cp:revision>1</cp:revision>
  <dcterms:created xsi:type="dcterms:W3CDTF">2025-10-07T00:36:00Z</dcterms:created>
  <dcterms:modified xsi:type="dcterms:W3CDTF">2025-10-07T00:37:00Z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2025-10-07T00:37:25Z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b89d0a31-b3b3-42a5-934c-9db01dfba7ad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