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Arial"/>
          <w:b/>
          <w:bCs/>
          <w:color w:val="90B6F0"/>
          <w:kern w:val="32"/>
          <w:sz w:val="32"/>
          <w:szCs w:val="32"/>
        </w:rPr>
        <w:id w:val="-1442289537"/>
        <w:docPartObj>
          <w:docPartGallery w:val="Cover Pages"/>
          <w:docPartUnique/>
        </w:docPartObj>
      </w:sdtPr>
      <w:sdtEndPr>
        <w:rPr>
          <w:rFonts w:asciiTheme="minorHAnsi" w:hAnsiTheme="minorHAnsi" w:cstheme="minorBidi"/>
          <w:b w:val="0"/>
          <w:bCs w:val="0"/>
          <w:color w:val="90B6F0" w:themeColor="accent5"/>
          <w:kern w:val="0"/>
        </w:rPr>
      </w:sdtEndPr>
      <w:sdtContent>
        <w:p w14:paraId="4981BEE5" w14:textId="77777777" w:rsidR="00A97160" w:rsidRPr="006D0240" w:rsidRDefault="00A97160" w:rsidP="00427757">
          <w:pPr>
            <w:pStyle w:val="ListParagraph"/>
          </w:pPr>
          <w:r>
            <w:rPr>
              <w:noProof/>
            </w:rPr>
            <w:drawing>
              <wp:anchor distT="0" distB="0" distL="114300" distR="114300" simplePos="0" relativeHeight="251658240" behindDoc="1" locked="0" layoutInCell="1" allowOverlap="1" wp14:anchorId="68ACB221" wp14:editId="5B3AF6B0">
                <wp:simplePos x="0" y="0"/>
                <wp:positionH relativeFrom="margin">
                  <wp:posOffset>-905510</wp:posOffset>
                </wp:positionH>
                <wp:positionV relativeFrom="page">
                  <wp:posOffset>-17780</wp:posOffset>
                </wp:positionV>
                <wp:extent cx="7570800" cy="1071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54052" w14:textId="77777777" w:rsidR="00A97160" w:rsidRPr="006D0240" w:rsidRDefault="00A97160" w:rsidP="00427757">
          <w:pPr>
            <w:pStyle w:val="Header"/>
          </w:pPr>
        </w:p>
        <w:p w14:paraId="40013732" w14:textId="10DABD2D" w:rsidR="00A97160" w:rsidRPr="00CB4F2C" w:rsidRDefault="00155369" w:rsidP="00427757">
          <w:pPr>
            <w:pStyle w:val="Title"/>
          </w:pPr>
          <w:r w:rsidRPr="00CB4F2C">
            <w:t>Pro-</w:t>
          </w:r>
          <w:r w:rsidR="00AC0A4B" w:rsidRPr="00CB4F2C">
            <w:t>c</w:t>
          </w:r>
          <w:r w:rsidRPr="00CB4F2C">
            <w:t xml:space="preserve">ompetition </w:t>
          </w:r>
          <w:r w:rsidR="00AC0A4B" w:rsidRPr="00CB4F2C">
            <w:t>m</w:t>
          </w:r>
          <w:r w:rsidRPr="00CB4F2C">
            <w:t xml:space="preserve">arket </w:t>
          </w:r>
          <w:r w:rsidR="00AC0A4B" w:rsidRPr="00CB4F2C">
            <w:t>e</w:t>
          </w:r>
          <w:r w:rsidRPr="00CB4F2C">
            <w:t xml:space="preserve">nabling </w:t>
          </w:r>
          <w:r w:rsidR="00AC0A4B" w:rsidRPr="00CB4F2C">
            <w:t>i</w:t>
          </w:r>
          <w:r w:rsidRPr="00CB4F2C">
            <w:t xml:space="preserve">nfrastructure: CDR as a </w:t>
          </w:r>
          <w:r w:rsidR="00AC0A4B" w:rsidRPr="00CB4F2C">
            <w:t>c</w:t>
          </w:r>
          <w:r w:rsidRPr="00CB4F2C">
            <w:t xml:space="preserve">ase </w:t>
          </w:r>
          <w:r w:rsidR="00AC0A4B" w:rsidRPr="00CB4F2C">
            <w:t>s</w:t>
          </w:r>
          <w:r w:rsidRPr="00CB4F2C">
            <w:t>tudy</w:t>
          </w:r>
        </w:p>
        <w:p w14:paraId="09AF55DB" w14:textId="6B303862" w:rsidR="00A97160" w:rsidRPr="006923DF" w:rsidRDefault="00A97160" w:rsidP="00427757">
          <w:pPr>
            <w:pStyle w:val="Subtitle"/>
          </w:pPr>
        </w:p>
        <w:p w14:paraId="443ABF3A" w14:textId="12356C36" w:rsidR="006765DB" w:rsidRPr="00CB4F2C" w:rsidRDefault="00155369" w:rsidP="00427757">
          <w:pPr>
            <w:pStyle w:val="ReportDate"/>
            <w:rPr>
              <w:rStyle w:val="ReportDateChar"/>
              <w:color w:val="FFFFFF" w:themeColor="background1"/>
            </w:rPr>
          </w:pPr>
          <w:r w:rsidRPr="00CB4F2C">
            <w:rPr>
              <w:rStyle w:val="ReportDateChar"/>
              <w:color w:val="FFFFFF" w:themeColor="background1"/>
            </w:rPr>
            <w:t xml:space="preserve">Conference </w:t>
          </w:r>
          <w:r w:rsidR="00AC0A4B" w:rsidRPr="00CB4F2C">
            <w:rPr>
              <w:rStyle w:val="ReportDateChar"/>
              <w:color w:val="FFFFFF" w:themeColor="background1"/>
            </w:rPr>
            <w:t>p</w:t>
          </w:r>
          <w:r w:rsidRPr="00CB4F2C">
            <w:rPr>
              <w:rStyle w:val="ReportDateChar"/>
              <w:color w:val="FFFFFF" w:themeColor="background1"/>
            </w:rPr>
            <w:t>aper: Competition</w:t>
          </w:r>
          <w:r w:rsidR="3082D61D" w:rsidRPr="00CB4F2C">
            <w:rPr>
              <w:rStyle w:val="ReportDateChar"/>
              <w:color w:val="FFFFFF" w:themeColor="background1"/>
            </w:rPr>
            <w:t xml:space="preserve"> Policy</w:t>
          </w:r>
          <w:r w:rsidRPr="00CB4F2C">
            <w:rPr>
              <w:rStyle w:val="ReportDateChar"/>
              <w:color w:val="FFFFFF" w:themeColor="background1"/>
            </w:rPr>
            <w:t xml:space="preserve"> for the Modern Economy</w:t>
          </w:r>
        </w:p>
        <w:p w14:paraId="2BF5419F" w14:textId="03F67B9C" w:rsidR="006765DB" w:rsidRPr="00CB4F2C" w:rsidRDefault="00C51BE5" w:rsidP="00427757">
          <w:pPr>
            <w:pStyle w:val="ReportDate"/>
            <w:rPr>
              <w:rStyle w:val="ReportDateChar"/>
              <w:color w:val="FFFFFF" w:themeColor="background1"/>
            </w:rPr>
          </w:pPr>
          <w:r w:rsidRPr="00CB4F2C">
            <w:rPr>
              <w:rStyle w:val="ReportDateChar"/>
              <w:color w:val="FFFFFF" w:themeColor="background1"/>
            </w:rPr>
            <w:t xml:space="preserve">15 </w:t>
          </w:r>
          <w:r w:rsidR="006765DB" w:rsidRPr="00CB4F2C">
            <w:rPr>
              <w:rStyle w:val="ReportDateChar"/>
              <w:color w:val="FFFFFF" w:themeColor="background1"/>
            </w:rPr>
            <w:t>March 2025</w:t>
          </w:r>
        </w:p>
        <w:p w14:paraId="4278D714" w14:textId="327FD971" w:rsidR="00D32709" w:rsidRPr="00155369" w:rsidRDefault="007B4786" w:rsidP="00427757">
          <w:pPr>
            <w:pStyle w:val="ReportDate"/>
            <w:sectPr w:rsidR="00D32709" w:rsidRPr="00155369" w:rsidSect="002D14F9">
              <w:footerReference w:type="default" r:id="rId8"/>
              <w:pgSz w:w="11906" w:h="16838" w:code="9"/>
              <w:pgMar w:top="1843" w:right="1418" w:bottom="1418" w:left="1418" w:header="709" w:footer="709" w:gutter="0"/>
              <w:pgNumType w:fmt="lowerRoman" w:start="0"/>
              <w:cols w:space="708"/>
              <w:titlePg/>
              <w:docGrid w:linePitch="360"/>
            </w:sectPr>
          </w:pPr>
        </w:p>
      </w:sdtContent>
    </w:sdt>
    <w:p w14:paraId="78DF3266" w14:textId="488FEC93" w:rsidR="00F576A1" w:rsidRDefault="00F576A1" w:rsidP="00F576A1">
      <w:pPr>
        <w:spacing w:before="0" w:after="160" w:line="259" w:lineRule="auto"/>
      </w:pPr>
      <w:r w:rsidRPr="00661BF0">
        <w:lastRenderedPageBreak/>
        <w:t xml:space="preserve">© Commonwealth of Australia </w:t>
      </w:r>
      <w:r w:rsidRPr="00356068">
        <w:t>202</w:t>
      </w:r>
      <w:r w:rsidR="00356068" w:rsidRPr="00356068">
        <w:t>5</w:t>
      </w:r>
    </w:p>
    <w:p w14:paraId="23D742AD" w14:textId="77777777" w:rsidR="00F576A1" w:rsidRPr="00086F82" w:rsidRDefault="00F576A1" w:rsidP="00F576A1">
      <w:pPr>
        <w:tabs>
          <w:tab w:val="left" w:pos="1650"/>
        </w:tabs>
        <w:spacing w:before="240"/>
        <w:rPr>
          <w:rFonts w:cstheme="minorBidi"/>
          <w:sz w:val="24"/>
          <w:szCs w:val="24"/>
        </w:rPr>
      </w:pPr>
      <w:r w:rsidRPr="002F1BC2">
        <w:t>This publication is available for your use under a</w:t>
      </w:r>
      <w:r w:rsidRPr="00476F09">
        <w:rPr>
          <w:sz w:val="24"/>
          <w:szCs w:val="24"/>
        </w:rPr>
        <w:t xml:space="preserve"> </w:t>
      </w:r>
      <w:hyperlink r:id="rId9" w:history="1">
        <w:r>
          <w:rPr>
            <w:rStyle w:val="Hyperlink"/>
          </w:rPr>
          <w:t>Creative Commons Attribution 4.0 International</w:t>
        </w:r>
      </w:hyperlink>
      <w:r w:rsidRPr="00476F09">
        <w:rPr>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sz w:val="24"/>
          <w:szCs w:val="24"/>
        </w:rPr>
        <w:t xml:space="preserve"> </w:t>
      </w:r>
      <w:hyperlink r:id="rId10" w:history="1">
        <w:r>
          <w:rPr>
            <w:rStyle w:val="Hyperlink"/>
          </w:rPr>
          <w:t>creativecommons.org/licenses/by/4.0/legalcode</w:t>
        </w:r>
      </w:hyperlink>
      <w:r w:rsidRPr="00444CDB">
        <w:t>.</w:t>
      </w:r>
      <w:r w:rsidRPr="00D06A21">
        <w:rPr>
          <w:sz w:val="24"/>
          <w:szCs w:val="24"/>
        </w:rPr>
        <w:t xml:space="preserve"> </w:t>
      </w:r>
    </w:p>
    <w:p w14:paraId="14259E99" w14:textId="77777777" w:rsidR="00F576A1" w:rsidRDefault="00F576A1" w:rsidP="00F576A1">
      <w:pPr>
        <w:pStyle w:val="ChartGraphic"/>
        <w:jc w:val="left"/>
      </w:pPr>
      <w:r w:rsidRPr="00E56DFB">
        <w:rPr>
          <w:noProof/>
        </w:rPr>
        <w:drawing>
          <wp:inline distT="0" distB="0" distL="0" distR="0" wp14:anchorId="0812E7DE" wp14:editId="5855D7F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2420C75" w14:textId="77777777" w:rsidR="00F576A1" w:rsidRPr="006627B4" w:rsidRDefault="00F576A1" w:rsidP="00F576A1">
      <w:pPr>
        <w:tabs>
          <w:tab w:val="left" w:pos="1650"/>
        </w:tabs>
        <w:spacing w:before="240"/>
      </w:pPr>
      <w:r w:rsidRPr="006627B4">
        <w:t>Use of Treasury material under a</w:t>
      </w:r>
      <w:r w:rsidRPr="00476F09">
        <w:rPr>
          <w:sz w:val="24"/>
          <w:szCs w:val="24"/>
        </w:rPr>
        <w:t xml:space="preserve"> </w:t>
      </w:r>
      <w:hyperlink r:id="rId12"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3AE492CF" w14:textId="77777777" w:rsidR="00F576A1" w:rsidRPr="00444CDB" w:rsidRDefault="00F576A1" w:rsidP="00F576A1">
      <w:pPr>
        <w:spacing w:before="240"/>
        <w:rPr>
          <w:rStyle w:val="Strong"/>
        </w:rPr>
      </w:pPr>
      <w:r w:rsidRPr="00444CDB">
        <w:rPr>
          <w:rStyle w:val="Strong"/>
        </w:rPr>
        <w:t>Treasury material used ‘as supplied’</w:t>
      </w:r>
    </w:p>
    <w:p w14:paraId="6DE0F2C7" w14:textId="77777777" w:rsidR="00F576A1" w:rsidRPr="00476F09" w:rsidRDefault="00F576A1" w:rsidP="00F576A1">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69CEBC7E" w14:textId="77777777" w:rsidR="00F576A1" w:rsidRPr="00A13A11" w:rsidRDefault="00F576A1" w:rsidP="00F576A1">
      <w:pPr>
        <w:ind w:firstLine="720"/>
      </w:pPr>
      <w:r w:rsidRPr="00E17231">
        <w:rPr>
          <w:iCs/>
        </w:rPr>
        <w:t>Source:</w:t>
      </w:r>
      <w:r w:rsidRPr="002F1BC2">
        <w:rPr>
          <w:i/>
        </w:rPr>
        <w:t xml:space="preserve"> </w:t>
      </w:r>
      <w:r w:rsidRPr="00AC2B70">
        <w:rPr>
          <w:rStyle w:val="Emphasis"/>
        </w:rPr>
        <w:t>The Commonwealth of Australia.</w:t>
      </w:r>
    </w:p>
    <w:p w14:paraId="3B2225E2" w14:textId="77777777" w:rsidR="00F576A1" w:rsidRPr="00444CDB" w:rsidRDefault="00F576A1" w:rsidP="00F576A1">
      <w:pPr>
        <w:spacing w:before="240"/>
        <w:rPr>
          <w:rStyle w:val="Strong"/>
        </w:rPr>
      </w:pPr>
      <w:r w:rsidRPr="00444CDB">
        <w:rPr>
          <w:rStyle w:val="Strong"/>
        </w:rPr>
        <w:t>Derivative material</w:t>
      </w:r>
    </w:p>
    <w:p w14:paraId="28142F76" w14:textId="77777777" w:rsidR="00F576A1" w:rsidRPr="006627B4" w:rsidRDefault="00F576A1" w:rsidP="00F576A1">
      <w:r w:rsidRPr="006627B4">
        <w:t xml:space="preserve">If you have modified or transformed Treasury material, or derived new material from those of the Treasury in any way, then Treasury prefers the following attribution: </w:t>
      </w:r>
    </w:p>
    <w:p w14:paraId="296D8BF9" w14:textId="77777777" w:rsidR="00F576A1" w:rsidRPr="00AC2B70" w:rsidRDefault="00F576A1" w:rsidP="00F576A1">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6A9F9B95" w14:textId="77777777" w:rsidR="00F576A1" w:rsidRPr="00444CDB" w:rsidRDefault="00F576A1" w:rsidP="00F576A1">
      <w:pPr>
        <w:spacing w:before="240"/>
        <w:rPr>
          <w:rStyle w:val="Strong"/>
        </w:rPr>
      </w:pPr>
      <w:r w:rsidRPr="00444CDB">
        <w:rPr>
          <w:rStyle w:val="Strong"/>
        </w:rPr>
        <w:t>Use of the Coat of Arms</w:t>
      </w:r>
    </w:p>
    <w:p w14:paraId="082091F4" w14:textId="77777777" w:rsidR="00F576A1" w:rsidRPr="005C503A" w:rsidRDefault="00F576A1" w:rsidP="00F576A1">
      <w:pPr>
        <w:spacing w:before="240"/>
      </w:pPr>
      <w:r w:rsidRPr="005C503A">
        <w:t xml:space="preserve">The terms under which the Coat of Arms can be used are set out on the Department of the Prime Minister and Cabinet website (see </w:t>
      </w:r>
      <w:hyperlink r:id="rId13" w:history="1">
        <w:r>
          <w:rPr>
            <w:rStyle w:val="Hyperlink"/>
          </w:rPr>
          <w:t>www.pmc.gov.au/government/commonwealth-coat-arms</w:t>
        </w:r>
      </w:hyperlink>
      <w:r w:rsidRPr="005C503A">
        <w:t>).</w:t>
      </w:r>
    </w:p>
    <w:p w14:paraId="648BE38D" w14:textId="77777777" w:rsidR="00F576A1" w:rsidRPr="00444CDB" w:rsidRDefault="00F576A1" w:rsidP="00F576A1">
      <w:pPr>
        <w:spacing w:before="240"/>
        <w:rPr>
          <w:rStyle w:val="Strong"/>
        </w:rPr>
      </w:pPr>
      <w:r w:rsidRPr="00444CDB">
        <w:rPr>
          <w:rStyle w:val="Strong"/>
        </w:rPr>
        <w:t>Other uses</w:t>
      </w:r>
    </w:p>
    <w:p w14:paraId="65A594FA" w14:textId="77777777" w:rsidR="00F576A1" w:rsidRPr="006627B4" w:rsidRDefault="00F576A1" w:rsidP="00F576A1">
      <w:r>
        <w:t>E</w:t>
      </w:r>
      <w:r w:rsidRPr="006627B4">
        <w:t>nquiries regarding this licence and any other use of this document are welcome at:</w:t>
      </w:r>
    </w:p>
    <w:p w14:paraId="1C512539" w14:textId="77777777" w:rsidR="00F576A1" w:rsidRDefault="00F576A1" w:rsidP="00F576A1">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Pr>
            <w:rStyle w:val="Hyperlink"/>
          </w:rPr>
          <w:t>media@treasury.gov.au</w:t>
        </w:r>
      </w:hyperlink>
    </w:p>
    <w:p w14:paraId="700DAC7C" w14:textId="77777777" w:rsidR="00F576A1" w:rsidRPr="003F1597" w:rsidRDefault="00F576A1" w:rsidP="00F576A1">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579EF467" w14:textId="77777777" w:rsidR="00F576A1" w:rsidRDefault="00F576A1" w:rsidP="00F576A1"/>
    <w:p w14:paraId="0EA55CA1" w14:textId="77777777" w:rsidR="00F576A1" w:rsidRDefault="00F576A1">
      <w:pPr>
        <w:spacing w:before="0" w:after="160" w:line="259" w:lineRule="auto"/>
        <w:rPr>
          <w:rFonts w:ascii="Calibri" w:hAnsi="Calibri" w:cs="Arial"/>
          <w:b/>
          <w:color w:val="5D779D" w:themeColor="accent3"/>
          <w:kern w:val="32"/>
          <w:sz w:val="44"/>
          <w:szCs w:val="36"/>
        </w:rPr>
      </w:pPr>
      <w:r>
        <w:br w:type="page"/>
      </w:r>
    </w:p>
    <w:p w14:paraId="6C777C77" w14:textId="77777777" w:rsidR="008E01AC" w:rsidRDefault="00FA38B1" w:rsidP="00FA38B1">
      <w:pPr>
        <w:pStyle w:val="Heading1"/>
        <w:rPr>
          <w:noProof/>
        </w:rPr>
      </w:pPr>
      <w:bookmarkStart w:id="0" w:name="_Toc111026801"/>
      <w:bookmarkStart w:id="1" w:name="_Toc198896536"/>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3EEECDE0" w14:textId="22627FF5" w:rsidR="008E01AC" w:rsidRDefault="008E01AC">
      <w:pPr>
        <w:pStyle w:val="TOC1"/>
        <w:rPr>
          <w:rFonts w:eastAsiaTheme="minorEastAsia" w:cstheme="minorBidi"/>
          <w:b w:val="0"/>
          <w:color w:val="auto"/>
          <w:kern w:val="2"/>
          <w:sz w:val="24"/>
          <w:szCs w:val="24"/>
          <w14:ligatures w14:val="standardContextual"/>
        </w:rPr>
      </w:pPr>
      <w:hyperlink w:anchor="_Toc198896536" w:history="1">
        <w:r w:rsidRPr="006F2AE2">
          <w:rPr>
            <w:rStyle w:val="Hyperlink"/>
          </w:rPr>
          <w:t>Contents</w:t>
        </w:r>
        <w:r>
          <w:rPr>
            <w:webHidden/>
          </w:rPr>
          <w:tab/>
        </w:r>
        <w:r>
          <w:rPr>
            <w:webHidden/>
          </w:rPr>
          <w:fldChar w:fldCharType="begin"/>
        </w:r>
        <w:r>
          <w:rPr>
            <w:webHidden/>
          </w:rPr>
          <w:instrText xml:space="preserve"> PAGEREF _Toc198896536 \h </w:instrText>
        </w:r>
        <w:r>
          <w:rPr>
            <w:webHidden/>
          </w:rPr>
        </w:r>
        <w:r>
          <w:rPr>
            <w:webHidden/>
          </w:rPr>
          <w:fldChar w:fldCharType="separate"/>
        </w:r>
        <w:r w:rsidR="003521C3">
          <w:rPr>
            <w:webHidden/>
          </w:rPr>
          <w:t>2</w:t>
        </w:r>
        <w:r>
          <w:rPr>
            <w:webHidden/>
          </w:rPr>
          <w:fldChar w:fldCharType="end"/>
        </w:r>
      </w:hyperlink>
    </w:p>
    <w:p w14:paraId="6A5CF2E6" w14:textId="593E8FA7" w:rsidR="008E01AC" w:rsidRDefault="008E01AC">
      <w:pPr>
        <w:pStyle w:val="TOC1"/>
        <w:rPr>
          <w:rFonts w:eastAsiaTheme="minorEastAsia" w:cstheme="minorBidi"/>
          <w:b w:val="0"/>
          <w:color w:val="auto"/>
          <w:kern w:val="2"/>
          <w:sz w:val="24"/>
          <w:szCs w:val="24"/>
          <w14:ligatures w14:val="standardContextual"/>
        </w:rPr>
      </w:pPr>
      <w:hyperlink w:anchor="_Toc198896537" w:history="1">
        <w:r w:rsidRPr="006F2AE2">
          <w:rPr>
            <w:rStyle w:val="Hyperlink"/>
          </w:rPr>
          <w:t>Introduction</w:t>
        </w:r>
        <w:r>
          <w:rPr>
            <w:webHidden/>
          </w:rPr>
          <w:tab/>
        </w:r>
        <w:r>
          <w:rPr>
            <w:webHidden/>
          </w:rPr>
          <w:fldChar w:fldCharType="begin"/>
        </w:r>
        <w:r>
          <w:rPr>
            <w:webHidden/>
          </w:rPr>
          <w:instrText xml:space="preserve"> PAGEREF _Toc198896537 \h </w:instrText>
        </w:r>
        <w:r>
          <w:rPr>
            <w:webHidden/>
          </w:rPr>
        </w:r>
        <w:r>
          <w:rPr>
            <w:webHidden/>
          </w:rPr>
          <w:fldChar w:fldCharType="separate"/>
        </w:r>
        <w:r w:rsidR="003521C3">
          <w:rPr>
            <w:webHidden/>
          </w:rPr>
          <w:t>3</w:t>
        </w:r>
        <w:r>
          <w:rPr>
            <w:webHidden/>
          </w:rPr>
          <w:fldChar w:fldCharType="end"/>
        </w:r>
      </w:hyperlink>
    </w:p>
    <w:p w14:paraId="0ADF4A4F" w14:textId="0DDEC558" w:rsidR="008E01AC" w:rsidRDefault="008E01AC">
      <w:pPr>
        <w:pStyle w:val="TOC1"/>
        <w:rPr>
          <w:rFonts w:eastAsiaTheme="minorEastAsia" w:cstheme="minorBidi"/>
          <w:b w:val="0"/>
          <w:color w:val="auto"/>
          <w:kern w:val="2"/>
          <w:sz w:val="24"/>
          <w:szCs w:val="24"/>
          <w14:ligatures w14:val="standardContextual"/>
        </w:rPr>
      </w:pPr>
      <w:hyperlink w:anchor="_Toc198896538" w:history="1">
        <w:r w:rsidRPr="006F2AE2">
          <w:rPr>
            <w:rStyle w:val="Hyperlink"/>
          </w:rPr>
          <w:t>The rationale for the CDR</w:t>
        </w:r>
        <w:r>
          <w:rPr>
            <w:webHidden/>
          </w:rPr>
          <w:tab/>
        </w:r>
        <w:r>
          <w:rPr>
            <w:webHidden/>
          </w:rPr>
          <w:fldChar w:fldCharType="begin"/>
        </w:r>
        <w:r>
          <w:rPr>
            <w:webHidden/>
          </w:rPr>
          <w:instrText xml:space="preserve"> PAGEREF _Toc198896538 \h </w:instrText>
        </w:r>
        <w:r>
          <w:rPr>
            <w:webHidden/>
          </w:rPr>
        </w:r>
        <w:r>
          <w:rPr>
            <w:webHidden/>
          </w:rPr>
          <w:fldChar w:fldCharType="separate"/>
        </w:r>
        <w:r w:rsidR="003521C3">
          <w:rPr>
            <w:webHidden/>
          </w:rPr>
          <w:t>4</w:t>
        </w:r>
        <w:r>
          <w:rPr>
            <w:webHidden/>
          </w:rPr>
          <w:fldChar w:fldCharType="end"/>
        </w:r>
      </w:hyperlink>
    </w:p>
    <w:p w14:paraId="333269A1" w14:textId="2362B623" w:rsidR="008E01AC" w:rsidRDefault="008E01AC">
      <w:pPr>
        <w:pStyle w:val="TOC1"/>
        <w:rPr>
          <w:rFonts w:eastAsiaTheme="minorEastAsia" w:cstheme="minorBidi"/>
          <w:b w:val="0"/>
          <w:color w:val="auto"/>
          <w:kern w:val="2"/>
          <w:sz w:val="24"/>
          <w:szCs w:val="24"/>
          <w14:ligatures w14:val="standardContextual"/>
        </w:rPr>
      </w:pPr>
      <w:hyperlink w:anchor="_Toc198896539" w:history="1">
        <w:r w:rsidRPr="006F2AE2">
          <w:rPr>
            <w:rStyle w:val="Hyperlink"/>
          </w:rPr>
          <w:t>CDR as competition policy</w:t>
        </w:r>
        <w:r>
          <w:rPr>
            <w:webHidden/>
          </w:rPr>
          <w:tab/>
        </w:r>
        <w:r>
          <w:rPr>
            <w:webHidden/>
          </w:rPr>
          <w:fldChar w:fldCharType="begin"/>
        </w:r>
        <w:r>
          <w:rPr>
            <w:webHidden/>
          </w:rPr>
          <w:instrText xml:space="preserve"> PAGEREF _Toc198896539 \h </w:instrText>
        </w:r>
        <w:r>
          <w:rPr>
            <w:webHidden/>
          </w:rPr>
        </w:r>
        <w:r>
          <w:rPr>
            <w:webHidden/>
          </w:rPr>
          <w:fldChar w:fldCharType="separate"/>
        </w:r>
        <w:r w:rsidR="003521C3">
          <w:rPr>
            <w:webHidden/>
          </w:rPr>
          <w:t>5</w:t>
        </w:r>
        <w:r>
          <w:rPr>
            <w:webHidden/>
          </w:rPr>
          <w:fldChar w:fldCharType="end"/>
        </w:r>
      </w:hyperlink>
    </w:p>
    <w:p w14:paraId="300B106B" w14:textId="10C252AE" w:rsidR="008E01AC" w:rsidRDefault="008E01AC">
      <w:pPr>
        <w:pStyle w:val="TOC2"/>
        <w:rPr>
          <w:rFonts w:eastAsiaTheme="minorEastAsia" w:cstheme="minorBidi"/>
          <w:color w:val="auto"/>
          <w:kern w:val="2"/>
          <w:sz w:val="24"/>
          <w:szCs w:val="24"/>
          <w14:ligatures w14:val="standardContextual"/>
        </w:rPr>
      </w:pPr>
      <w:hyperlink w:anchor="_Toc198896540" w:history="1">
        <w:r w:rsidRPr="006F2AE2">
          <w:rPr>
            <w:rStyle w:val="Hyperlink"/>
          </w:rPr>
          <w:t>Helping consumers to find and access better deals</w:t>
        </w:r>
        <w:r>
          <w:rPr>
            <w:webHidden/>
          </w:rPr>
          <w:tab/>
        </w:r>
        <w:r>
          <w:rPr>
            <w:webHidden/>
          </w:rPr>
          <w:fldChar w:fldCharType="begin"/>
        </w:r>
        <w:r>
          <w:rPr>
            <w:webHidden/>
          </w:rPr>
          <w:instrText xml:space="preserve"> PAGEREF _Toc198896540 \h </w:instrText>
        </w:r>
        <w:r>
          <w:rPr>
            <w:webHidden/>
          </w:rPr>
        </w:r>
        <w:r>
          <w:rPr>
            <w:webHidden/>
          </w:rPr>
          <w:fldChar w:fldCharType="separate"/>
        </w:r>
        <w:r w:rsidR="003521C3">
          <w:rPr>
            <w:webHidden/>
          </w:rPr>
          <w:t>5</w:t>
        </w:r>
        <w:r>
          <w:rPr>
            <w:webHidden/>
          </w:rPr>
          <w:fldChar w:fldCharType="end"/>
        </w:r>
      </w:hyperlink>
    </w:p>
    <w:p w14:paraId="3381A4ED" w14:textId="055ED164" w:rsidR="008E01AC" w:rsidRDefault="008E01AC">
      <w:pPr>
        <w:pStyle w:val="TOC2"/>
        <w:rPr>
          <w:rFonts w:eastAsiaTheme="minorEastAsia" w:cstheme="minorBidi"/>
          <w:color w:val="auto"/>
          <w:kern w:val="2"/>
          <w:sz w:val="24"/>
          <w:szCs w:val="24"/>
          <w14:ligatures w14:val="standardContextual"/>
        </w:rPr>
      </w:pPr>
      <w:hyperlink w:anchor="_Toc198896541" w:history="1">
        <w:r w:rsidRPr="006F2AE2">
          <w:rPr>
            <w:rStyle w:val="Hyperlink"/>
          </w:rPr>
          <w:t>Improving the availability of data that incumbents hold and control</w:t>
        </w:r>
        <w:r>
          <w:rPr>
            <w:webHidden/>
          </w:rPr>
          <w:tab/>
        </w:r>
        <w:r>
          <w:rPr>
            <w:webHidden/>
          </w:rPr>
          <w:fldChar w:fldCharType="begin"/>
        </w:r>
        <w:r>
          <w:rPr>
            <w:webHidden/>
          </w:rPr>
          <w:instrText xml:space="preserve"> PAGEREF _Toc198896541 \h </w:instrText>
        </w:r>
        <w:r>
          <w:rPr>
            <w:webHidden/>
          </w:rPr>
        </w:r>
        <w:r>
          <w:rPr>
            <w:webHidden/>
          </w:rPr>
          <w:fldChar w:fldCharType="separate"/>
        </w:r>
        <w:r w:rsidR="003521C3">
          <w:rPr>
            <w:webHidden/>
          </w:rPr>
          <w:t>6</w:t>
        </w:r>
        <w:r>
          <w:rPr>
            <w:webHidden/>
          </w:rPr>
          <w:fldChar w:fldCharType="end"/>
        </w:r>
      </w:hyperlink>
    </w:p>
    <w:p w14:paraId="0FA0D997" w14:textId="377D564D" w:rsidR="008E01AC" w:rsidRDefault="008E01AC">
      <w:pPr>
        <w:pStyle w:val="TOC2"/>
        <w:rPr>
          <w:rFonts w:eastAsiaTheme="minorEastAsia" w:cstheme="minorBidi"/>
          <w:color w:val="auto"/>
          <w:kern w:val="2"/>
          <w:sz w:val="24"/>
          <w:szCs w:val="24"/>
          <w14:ligatures w14:val="standardContextual"/>
        </w:rPr>
      </w:pPr>
      <w:hyperlink w:anchor="_Toc198896542" w:history="1">
        <w:r w:rsidRPr="006F2AE2">
          <w:rPr>
            <w:rStyle w:val="Hyperlink"/>
          </w:rPr>
          <w:t>Enabling innovation</w:t>
        </w:r>
        <w:r>
          <w:rPr>
            <w:webHidden/>
          </w:rPr>
          <w:tab/>
        </w:r>
        <w:r>
          <w:rPr>
            <w:webHidden/>
          </w:rPr>
          <w:fldChar w:fldCharType="begin"/>
        </w:r>
        <w:r>
          <w:rPr>
            <w:webHidden/>
          </w:rPr>
          <w:instrText xml:space="preserve"> PAGEREF _Toc198896542 \h </w:instrText>
        </w:r>
        <w:r>
          <w:rPr>
            <w:webHidden/>
          </w:rPr>
        </w:r>
        <w:r>
          <w:rPr>
            <w:webHidden/>
          </w:rPr>
          <w:fldChar w:fldCharType="separate"/>
        </w:r>
        <w:r w:rsidR="003521C3">
          <w:rPr>
            <w:webHidden/>
          </w:rPr>
          <w:t>6</w:t>
        </w:r>
        <w:r>
          <w:rPr>
            <w:webHidden/>
          </w:rPr>
          <w:fldChar w:fldCharType="end"/>
        </w:r>
      </w:hyperlink>
    </w:p>
    <w:p w14:paraId="28C81FE4" w14:textId="54A9455B" w:rsidR="008E01AC" w:rsidRDefault="008E01AC">
      <w:pPr>
        <w:pStyle w:val="TOC2"/>
        <w:rPr>
          <w:rFonts w:eastAsiaTheme="minorEastAsia" w:cstheme="minorBidi"/>
          <w:color w:val="auto"/>
          <w:kern w:val="2"/>
          <w:sz w:val="24"/>
          <w:szCs w:val="24"/>
          <w14:ligatures w14:val="standardContextual"/>
        </w:rPr>
      </w:pPr>
      <w:hyperlink w:anchor="_Toc198896543" w:history="1">
        <w:r w:rsidRPr="006F2AE2">
          <w:rPr>
            <w:rStyle w:val="Hyperlink"/>
          </w:rPr>
          <w:t>Other dimensions of competition</w:t>
        </w:r>
        <w:r>
          <w:rPr>
            <w:webHidden/>
          </w:rPr>
          <w:tab/>
        </w:r>
        <w:r>
          <w:rPr>
            <w:webHidden/>
          </w:rPr>
          <w:fldChar w:fldCharType="begin"/>
        </w:r>
        <w:r>
          <w:rPr>
            <w:webHidden/>
          </w:rPr>
          <w:instrText xml:space="preserve"> PAGEREF _Toc198896543 \h </w:instrText>
        </w:r>
        <w:r>
          <w:rPr>
            <w:webHidden/>
          </w:rPr>
        </w:r>
        <w:r>
          <w:rPr>
            <w:webHidden/>
          </w:rPr>
          <w:fldChar w:fldCharType="separate"/>
        </w:r>
        <w:r w:rsidR="003521C3">
          <w:rPr>
            <w:webHidden/>
          </w:rPr>
          <w:t>7</w:t>
        </w:r>
        <w:r>
          <w:rPr>
            <w:webHidden/>
          </w:rPr>
          <w:fldChar w:fldCharType="end"/>
        </w:r>
      </w:hyperlink>
    </w:p>
    <w:p w14:paraId="207C43D9" w14:textId="4F5BF339" w:rsidR="008E01AC" w:rsidRDefault="008E01AC">
      <w:pPr>
        <w:pStyle w:val="TOC1"/>
        <w:rPr>
          <w:rFonts w:eastAsiaTheme="minorEastAsia" w:cstheme="minorBidi"/>
          <w:b w:val="0"/>
          <w:color w:val="auto"/>
          <w:kern w:val="2"/>
          <w:sz w:val="24"/>
          <w:szCs w:val="24"/>
          <w14:ligatures w14:val="standardContextual"/>
        </w:rPr>
      </w:pPr>
      <w:hyperlink w:anchor="_Toc198896544" w:history="1">
        <w:r w:rsidRPr="006F2AE2">
          <w:rPr>
            <w:rStyle w:val="Hyperlink"/>
          </w:rPr>
          <w:t>Practical challenges</w:t>
        </w:r>
        <w:r>
          <w:rPr>
            <w:webHidden/>
          </w:rPr>
          <w:tab/>
        </w:r>
        <w:r>
          <w:rPr>
            <w:webHidden/>
          </w:rPr>
          <w:fldChar w:fldCharType="begin"/>
        </w:r>
        <w:r>
          <w:rPr>
            <w:webHidden/>
          </w:rPr>
          <w:instrText xml:space="preserve"> PAGEREF _Toc198896544 \h </w:instrText>
        </w:r>
        <w:r>
          <w:rPr>
            <w:webHidden/>
          </w:rPr>
        </w:r>
        <w:r>
          <w:rPr>
            <w:webHidden/>
          </w:rPr>
          <w:fldChar w:fldCharType="separate"/>
        </w:r>
        <w:r w:rsidR="003521C3">
          <w:rPr>
            <w:webHidden/>
          </w:rPr>
          <w:t>8</w:t>
        </w:r>
        <w:r>
          <w:rPr>
            <w:webHidden/>
          </w:rPr>
          <w:fldChar w:fldCharType="end"/>
        </w:r>
      </w:hyperlink>
    </w:p>
    <w:p w14:paraId="5A43A363" w14:textId="2065C85B" w:rsidR="008E01AC" w:rsidRDefault="008E01AC">
      <w:pPr>
        <w:pStyle w:val="TOC2"/>
        <w:rPr>
          <w:rFonts w:eastAsiaTheme="minorEastAsia" w:cstheme="minorBidi"/>
          <w:color w:val="auto"/>
          <w:kern w:val="2"/>
          <w:sz w:val="24"/>
          <w:szCs w:val="24"/>
          <w14:ligatures w14:val="standardContextual"/>
        </w:rPr>
      </w:pPr>
      <w:hyperlink w:anchor="_Toc198896545" w:history="1">
        <w:r w:rsidRPr="006F2AE2">
          <w:rPr>
            <w:rStyle w:val="Hyperlink"/>
          </w:rPr>
          <w:t>Data protections have come at the expense of use</w:t>
        </w:r>
        <w:r>
          <w:rPr>
            <w:webHidden/>
          </w:rPr>
          <w:tab/>
        </w:r>
        <w:r>
          <w:rPr>
            <w:webHidden/>
          </w:rPr>
          <w:fldChar w:fldCharType="begin"/>
        </w:r>
        <w:r>
          <w:rPr>
            <w:webHidden/>
          </w:rPr>
          <w:instrText xml:space="preserve"> PAGEREF _Toc198896545 \h </w:instrText>
        </w:r>
        <w:r>
          <w:rPr>
            <w:webHidden/>
          </w:rPr>
        </w:r>
        <w:r>
          <w:rPr>
            <w:webHidden/>
          </w:rPr>
          <w:fldChar w:fldCharType="separate"/>
        </w:r>
        <w:r w:rsidR="003521C3">
          <w:rPr>
            <w:webHidden/>
          </w:rPr>
          <w:t>8</w:t>
        </w:r>
        <w:r>
          <w:rPr>
            <w:webHidden/>
          </w:rPr>
          <w:fldChar w:fldCharType="end"/>
        </w:r>
      </w:hyperlink>
    </w:p>
    <w:p w14:paraId="6FDFF8B6" w14:textId="2D752C7D" w:rsidR="008E01AC" w:rsidRDefault="008E01AC">
      <w:pPr>
        <w:pStyle w:val="TOC2"/>
        <w:rPr>
          <w:rFonts w:eastAsiaTheme="minorEastAsia" w:cstheme="minorBidi"/>
          <w:color w:val="auto"/>
          <w:kern w:val="2"/>
          <w:sz w:val="24"/>
          <w:szCs w:val="24"/>
          <w14:ligatures w14:val="standardContextual"/>
        </w:rPr>
      </w:pPr>
      <w:hyperlink w:anchor="_Toc198896546" w:history="1">
        <w:r w:rsidRPr="006F2AE2">
          <w:rPr>
            <w:rStyle w:val="Hyperlink"/>
          </w:rPr>
          <w:t>Weak incentives for participation by incumbents and use by consumers</w:t>
        </w:r>
        <w:r>
          <w:rPr>
            <w:webHidden/>
          </w:rPr>
          <w:tab/>
        </w:r>
        <w:r>
          <w:rPr>
            <w:webHidden/>
          </w:rPr>
          <w:fldChar w:fldCharType="begin"/>
        </w:r>
        <w:r>
          <w:rPr>
            <w:webHidden/>
          </w:rPr>
          <w:instrText xml:space="preserve"> PAGEREF _Toc198896546 \h </w:instrText>
        </w:r>
        <w:r>
          <w:rPr>
            <w:webHidden/>
          </w:rPr>
        </w:r>
        <w:r>
          <w:rPr>
            <w:webHidden/>
          </w:rPr>
          <w:fldChar w:fldCharType="separate"/>
        </w:r>
        <w:r w:rsidR="003521C3">
          <w:rPr>
            <w:webHidden/>
          </w:rPr>
          <w:t>9</w:t>
        </w:r>
        <w:r>
          <w:rPr>
            <w:webHidden/>
          </w:rPr>
          <w:fldChar w:fldCharType="end"/>
        </w:r>
      </w:hyperlink>
    </w:p>
    <w:p w14:paraId="7E553F98" w14:textId="2A3AAC2B" w:rsidR="008E01AC" w:rsidRDefault="008E01AC">
      <w:pPr>
        <w:pStyle w:val="TOC2"/>
        <w:rPr>
          <w:rFonts w:eastAsiaTheme="minorEastAsia" w:cstheme="minorBidi"/>
          <w:color w:val="auto"/>
          <w:kern w:val="2"/>
          <w:sz w:val="24"/>
          <w:szCs w:val="24"/>
          <w14:ligatures w14:val="standardContextual"/>
        </w:rPr>
      </w:pPr>
      <w:hyperlink w:anchor="_Toc198896547" w:history="1">
        <w:r w:rsidRPr="006F2AE2">
          <w:rPr>
            <w:rStyle w:val="Hyperlink"/>
          </w:rPr>
          <w:t>The ongoing regulatory burden on data holders</w:t>
        </w:r>
        <w:r>
          <w:rPr>
            <w:webHidden/>
          </w:rPr>
          <w:tab/>
        </w:r>
        <w:r>
          <w:rPr>
            <w:webHidden/>
          </w:rPr>
          <w:fldChar w:fldCharType="begin"/>
        </w:r>
        <w:r>
          <w:rPr>
            <w:webHidden/>
          </w:rPr>
          <w:instrText xml:space="preserve"> PAGEREF _Toc198896547 \h </w:instrText>
        </w:r>
        <w:r>
          <w:rPr>
            <w:webHidden/>
          </w:rPr>
        </w:r>
        <w:r>
          <w:rPr>
            <w:webHidden/>
          </w:rPr>
          <w:fldChar w:fldCharType="separate"/>
        </w:r>
        <w:r w:rsidR="003521C3">
          <w:rPr>
            <w:webHidden/>
          </w:rPr>
          <w:t>10</w:t>
        </w:r>
        <w:r>
          <w:rPr>
            <w:webHidden/>
          </w:rPr>
          <w:fldChar w:fldCharType="end"/>
        </w:r>
      </w:hyperlink>
    </w:p>
    <w:p w14:paraId="2775B690" w14:textId="183C45FB" w:rsidR="008E01AC" w:rsidRDefault="008E01AC">
      <w:pPr>
        <w:pStyle w:val="TOC1"/>
        <w:rPr>
          <w:rFonts w:eastAsiaTheme="minorEastAsia" w:cstheme="minorBidi"/>
          <w:b w:val="0"/>
          <w:color w:val="auto"/>
          <w:kern w:val="2"/>
          <w:sz w:val="24"/>
          <w:szCs w:val="24"/>
          <w14:ligatures w14:val="standardContextual"/>
        </w:rPr>
      </w:pPr>
      <w:hyperlink w:anchor="_Toc198896548" w:history="1">
        <w:r w:rsidRPr="006F2AE2">
          <w:rPr>
            <w:rStyle w:val="Hyperlink"/>
          </w:rPr>
          <w:t>The CDR reset</w:t>
        </w:r>
        <w:r>
          <w:rPr>
            <w:webHidden/>
          </w:rPr>
          <w:tab/>
        </w:r>
        <w:r>
          <w:rPr>
            <w:webHidden/>
          </w:rPr>
          <w:fldChar w:fldCharType="begin"/>
        </w:r>
        <w:r>
          <w:rPr>
            <w:webHidden/>
          </w:rPr>
          <w:instrText xml:space="preserve"> PAGEREF _Toc198896548 \h </w:instrText>
        </w:r>
        <w:r>
          <w:rPr>
            <w:webHidden/>
          </w:rPr>
        </w:r>
        <w:r>
          <w:rPr>
            <w:webHidden/>
          </w:rPr>
          <w:fldChar w:fldCharType="separate"/>
        </w:r>
        <w:r w:rsidR="003521C3">
          <w:rPr>
            <w:webHidden/>
          </w:rPr>
          <w:t>11</w:t>
        </w:r>
        <w:r>
          <w:rPr>
            <w:webHidden/>
          </w:rPr>
          <w:fldChar w:fldCharType="end"/>
        </w:r>
      </w:hyperlink>
    </w:p>
    <w:p w14:paraId="69E96E07" w14:textId="76A175C7" w:rsidR="008E01AC" w:rsidRDefault="008E01AC">
      <w:pPr>
        <w:pStyle w:val="TOC1"/>
        <w:rPr>
          <w:rFonts w:eastAsiaTheme="minorEastAsia" w:cstheme="minorBidi"/>
          <w:b w:val="0"/>
          <w:color w:val="auto"/>
          <w:kern w:val="2"/>
          <w:sz w:val="24"/>
          <w:szCs w:val="24"/>
          <w14:ligatures w14:val="standardContextual"/>
        </w:rPr>
      </w:pPr>
      <w:hyperlink w:anchor="_Toc198896549" w:history="1">
        <w:r w:rsidRPr="006F2AE2">
          <w:rPr>
            <w:rStyle w:val="Hyperlink"/>
          </w:rPr>
          <w:t>Conclusions</w:t>
        </w:r>
        <w:r>
          <w:rPr>
            <w:webHidden/>
          </w:rPr>
          <w:tab/>
        </w:r>
        <w:r>
          <w:rPr>
            <w:webHidden/>
          </w:rPr>
          <w:fldChar w:fldCharType="begin"/>
        </w:r>
        <w:r>
          <w:rPr>
            <w:webHidden/>
          </w:rPr>
          <w:instrText xml:space="preserve"> PAGEREF _Toc198896549 \h </w:instrText>
        </w:r>
        <w:r>
          <w:rPr>
            <w:webHidden/>
          </w:rPr>
        </w:r>
        <w:r>
          <w:rPr>
            <w:webHidden/>
          </w:rPr>
          <w:fldChar w:fldCharType="separate"/>
        </w:r>
        <w:r w:rsidR="003521C3">
          <w:rPr>
            <w:webHidden/>
          </w:rPr>
          <w:t>12</w:t>
        </w:r>
        <w:r>
          <w:rPr>
            <w:webHidden/>
          </w:rPr>
          <w:fldChar w:fldCharType="end"/>
        </w:r>
      </w:hyperlink>
    </w:p>
    <w:p w14:paraId="7922C7B4" w14:textId="77777777" w:rsidR="00FA38B1" w:rsidRDefault="00FA38B1" w:rsidP="00FA38B1">
      <w:pPr>
        <w:pStyle w:val="SingleParagraph"/>
        <w:ind w:right="-2"/>
      </w:pPr>
      <w:r>
        <w:fldChar w:fldCharType="end"/>
      </w:r>
    </w:p>
    <w:p w14:paraId="20CE153D" w14:textId="77777777" w:rsidR="00FA38B1" w:rsidRDefault="00FA38B1">
      <w:pPr>
        <w:spacing w:before="0" w:after="160" w:line="259" w:lineRule="auto"/>
        <w:rPr>
          <w:rFonts w:ascii="Calibri" w:hAnsi="Calibri" w:cs="Arial"/>
          <w:b/>
          <w:color w:val="5D779D" w:themeColor="accent3"/>
          <w:kern w:val="32"/>
          <w:sz w:val="44"/>
          <w:szCs w:val="36"/>
        </w:rPr>
      </w:pPr>
      <w:r>
        <w:br w:type="page"/>
      </w:r>
    </w:p>
    <w:p w14:paraId="054FBDE8" w14:textId="7E305F89" w:rsidR="006C5B73" w:rsidRPr="00441797" w:rsidRDefault="00427AED" w:rsidP="00EB3520">
      <w:pPr>
        <w:pStyle w:val="Heading1"/>
      </w:pPr>
      <w:bookmarkStart w:id="2" w:name="_Toc198896537"/>
      <w:r w:rsidRPr="00441797">
        <w:lastRenderedPageBreak/>
        <w:t>In</w:t>
      </w:r>
      <w:r w:rsidR="00155369" w:rsidRPr="00441797">
        <w:t>troduction</w:t>
      </w:r>
      <w:bookmarkEnd w:id="2"/>
    </w:p>
    <w:p w14:paraId="1B2DEA82" w14:textId="5049E18E" w:rsidR="006D4C42" w:rsidRPr="005456D0" w:rsidRDefault="00427AED" w:rsidP="00427757">
      <w:r w:rsidRPr="005456D0">
        <w:t>The Consumer Data Right (CDR) is an</w:t>
      </w:r>
      <w:r w:rsidR="00297BA3" w:rsidRPr="005456D0">
        <w:t xml:space="preserve"> </w:t>
      </w:r>
      <w:r w:rsidRPr="005456D0">
        <w:t>economy</w:t>
      </w:r>
      <w:r w:rsidR="00B066E1">
        <w:noBreakHyphen/>
      </w:r>
      <w:r w:rsidRPr="005456D0">
        <w:t xml:space="preserve">wide reform designed to empower consumers to benefit from data </w:t>
      </w:r>
      <w:r w:rsidR="005D7011" w:rsidRPr="005456D0">
        <w:t xml:space="preserve">that </w:t>
      </w:r>
      <w:r w:rsidRPr="005456D0">
        <w:t xml:space="preserve">businesses hold about them. The legislation </w:t>
      </w:r>
      <w:r w:rsidR="00A660AD" w:rsidRPr="005456D0">
        <w:t>giving</w:t>
      </w:r>
      <w:r w:rsidR="00AF58D5" w:rsidRPr="005456D0">
        <w:t xml:space="preserve"> rise</w:t>
      </w:r>
      <w:r w:rsidR="00A660AD" w:rsidRPr="005456D0">
        <w:t xml:space="preserve"> to the CDR</w:t>
      </w:r>
      <w:r w:rsidR="00471D5D" w:rsidRPr="005456D0">
        <w:t xml:space="preserve"> </w:t>
      </w:r>
      <w:r w:rsidRPr="005456D0">
        <w:t>mandates that certain data holders must share data with accredited data recipients</w:t>
      </w:r>
      <w:r w:rsidR="00471D5D" w:rsidRPr="005456D0">
        <w:t xml:space="preserve"> (ADRs)</w:t>
      </w:r>
      <w:r w:rsidRPr="005456D0">
        <w:t xml:space="preserve"> when a consumer requests it.</w:t>
      </w:r>
      <w:r w:rsidR="00A7391B" w:rsidRPr="005456D0">
        <w:rPr>
          <w:rStyle w:val="FootnoteReference"/>
          <w:szCs w:val="22"/>
        </w:rPr>
        <w:footnoteReference w:id="2"/>
      </w:r>
    </w:p>
    <w:p w14:paraId="6F61074C" w14:textId="0DF7ABBE" w:rsidR="00427AED" w:rsidRPr="00427757" w:rsidRDefault="00427AED" w:rsidP="00427757">
      <w:r w:rsidRPr="00427757">
        <w:t xml:space="preserve">The key building blocks of the CDR are: </w:t>
      </w:r>
    </w:p>
    <w:p w14:paraId="415BFE3A" w14:textId="6A92A087" w:rsidR="00D53E42" w:rsidRPr="00620B26" w:rsidRDefault="00427AED" w:rsidP="00427757">
      <w:pPr>
        <w:pStyle w:val="Bullet"/>
      </w:pPr>
      <w:r w:rsidRPr="00620B26">
        <w:t>Application Programming Interface (API) based data sharing</w:t>
      </w:r>
    </w:p>
    <w:p w14:paraId="070C5273" w14:textId="5E82A559" w:rsidR="00D53E42" w:rsidRPr="00620B26" w:rsidRDefault="000A7BC3" w:rsidP="00427757">
      <w:pPr>
        <w:pStyle w:val="Bullet"/>
      </w:pPr>
      <w:r w:rsidRPr="00620B26">
        <w:t>t</w:t>
      </w:r>
      <w:r w:rsidR="00266CAD" w:rsidRPr="00620B26">
        <w:t>echnical standards</w:t>
      </w:r>
      <w:r w:rsidR="00B6101E" w:rsidRPr="00620B26">
        <w:t xml:space="preserve">, set by a </w:t>
      </w:r>
      <w:r w:rsidR="00427AED" w:rsidRPr="00620B26">
        <w:t>government standards setting body</w:t>
      </w:r>
    </w:p>
    <w:p w14:paraId="7B2033B0" w14:textId="61D3BEC1" w:rsidR="00427AED" w:rsidRPr="00620B26" w:rsidRDefault="000A7BC3" w:rsidP="00427757">
      <w:pPr>
        <w:pStyle w:val="Bullet"/>
      </w:pPr>
      <w:r w:rsidRPr="00620B26">
        <w:t xml:space="preserve">an </w:t>
      </w:r>
      <w:r w:rsidR="00427AED" w:rsidRPr="00620B26">
        <w:t xml:space="preserve">accreditation system </w:t>
      </w:r>
      <w:r w:rsidR="00FF74C6" w:rsidRPr="00620B26">
        <w:t>that limits</w:t>
      </w:r>
      <w:r w:rsidR="00427AED" w:rsidRPr="00620B26">
        <w:t xml:space="preserve"> </w:t>
      </w:r>
      <w:r w:rsidR="00360D18" w:rsidRPr="00620B26">
        <w:t xml:space="preserve">immediate </w:t>
      </w:r>
      <w:r w:rsidR="00427AED" w:rsidRPr="00620B26">
        <w:t xml:space="preserve">access to </w:t>
      </w:r>
      <w:r w:rsidR="00471D5D" w:rsidRPr="00620B26">
        <w:t>ADRs</w:t>
      </w:r>
    </w:p>
    <w:p w14:paraId="5680225A" w14:textId="24B2B89C" w:rsidR="0039117B" w:rsidRPr="00620B26" w:rsidRDefault="000A7BC3" w:rsidP="00427757">
      <w:pPr>
        <w:pStyle w:val="Bullet"/>
      </w:pPr>
      <w:r w:rsidRPr="00620B26">
        <w:t xml:space="preserve">a </w:t>
      </w:r>
      <w:r w:rsidR="00427AED" w:rsidRPr="00620B26">
        <w:t xml:space="preserve">register </w:t>
      </w:r>
      <w:r w:rsidR="00FF74C6" w:rsidRPr="00620B26">
        <w:t>that certifies</w:t>
      </w:r>
      <w:r w:rsidR="00427AED" w:rsidRPr="00620B26">
        <w:t xml:space="preserve"> authorised data recipients</w:t>
      </w:r>
      <w:r w:rsidR="00C0195F" w:rsidRPr="00620B26">
        <w:t xml:space="preserve"> and </w:t>
      </w:r>
      <w:r w:rsidR="00AC5DE5" w:rsidRPr="00620B26">
        <w:t xml:space="preserve">has technology to support the safe sharing of </w:t>
      </w:r>
      <w:r w:rsidR="003829D4" w:rsidRPr="00620B26">
        <w:t>consumer data</w:t>
      </w:r>
    </w:p>
    <w:p w14:paraId="54CA4B6C" w14:textId="77777777" w:rsidR="00B019DF" w:rsidRDefault="000A7BC3" w:rsidP="00427757">
      <w:pPr>
        <w:pStyle w:val="Bullet"/>
      </w:pPr>
      <w:r w:rsidRPr="00620B26">
        <w:t xml:space="preserve">bespoke </w:t>
      </w:r>
      <w:r w:rsidR="00427AED" w:rsidRPr="00620B26">
        <w:t>privacy and data protections for CDR consumers</w:t>
      </w:r>
      <w:r w:rsidR="007B59D9" w:rsidRPr="00620B26">
        <w:t>, including an uplifted consent framework</w:t>
      </w:r>
      <w:r w:rsidR="00427AED" w:rsidRPr="00620B26">
        <w:t>.</w:t>
      </w:r>
    </w:p>
    <w:p w14:paraId="4CF1000A" w14:textId="1407F76A" w:rsidR="00B019DF" w:rsidRPr="00620B26" w:rsidRDefault="00B019DF" w:rsidP="00427757">
      <w:r w:rsidRPr="00620B26">
        <w:t xml:space="preserve">The CDR represents a form of regulatory and technical infrastructure designed to </w:t>
      </w:r>
      <w:r>
        <w:t>support</w:t>
      </w:r>
      <w:r w:rsidRPr="00620B26">
        <w:t xml:space="preserve"> consumer</w:t>
      </w:r>
      <w:r w:rsidR="00B066E1">
        <w:noBreakHyphen/>
      </w:r>
      <w:r w:rsidRPr="00620B26">
        <w:t>permissioned access to personal data in a safe, efficient and interoperable way.</w:t>
      </w:r>
      <w:r>
        <w:t xml:space="preserve"> </w:t>
      </w:r>
      <w:r w:rsidRPr="00620B26">
        <w:t>Unsurprisingly, such open data initiatives have been characterised as forming part of ‘digital public infrastructure’ consisting of 3 key elements: digital identity, digital payments and data exchange.</w:t>
      </w:r>
      <w:r w:rsidRPr="00620B26">
        <w:rPr>
          <w:rStyle w:val="FootnoteReference"/>
        </w:rPr>
        <w:footnoteReference w:id="3"/>
      </w:r>
      <w:r w:rsidRPr="00620B26">
        <w:t xml:space="preserve"> There are significant commonalities and issues between these elements and there are lessons to be learned from the CDR that are relevant to digital identity and payments policy.</w:t>
      </w:r>
    </w:p>
    <w:p w14:paraId="7E7775B9" w14:textId="58D610BC" w:rsidR="00D02D2F" w:rsidRDefault="00B019DF" w:rsidP="00427757">
      <w:r w:rsidRPr="00620B26">
        <w:t>The CDR is part of a global trend of open data regimes that</w:t>
      </w:r>
      <w:r>
        <w:t xml:space="preserve"> have </w:t>
      </w:r>
      <w:r w:rsidRPr="00620B26">
        <w:t>gained traction as a mechanism to improve competition and encourage innovation, particularly in retail banking. As of November</w:t>
      </w:r>
      <w:r w:rsidR="00081EA2">
        <w:t> </w:t>
      </w:r>
      <w:r w:rsidRPr="00620B26">
        <w:t>2024, 60 jurisdictions around the world have passed legislation enabling open finance or open banking regimes.</w:t>
      </w:r>
      <w:r w:rsidRPr="00620B26">
        <w:rPr>
          <w:rStyle w:val="FootnoteReference"/>
        </w:rPr>
        <w:footnoteReference w:id="4"/>
      </w:r>
      <w:r w:rsidRPr="00620B26">
        <w:t xml:space="preserve"> Implementation of open data has varied by jurisdiction, with Australia being among the majority of countries taking a regulatory led approach. While details vary considerably, under this model the government establishes the mandate and key infrastructure to enable data sharing. Australia is, however, unique in being the first country looking to build towards an economy wide open data regime, as against just ‘open banking’ or ‘open finance’.</w:t>
      </w:r>
    </w:p>
    <w:p w14:paraId="451F3205" w14:textId="558BFE41" w:rsidR="003F1F89" w:rsidRDefault="00DB4D7C" w:rsidP="00427757">
      <w:r w:rsidRPr="00620B26">
        <w:t>The CDR has been rolled</w:t>
      </w:r>
      <w:r w:rsidR="00B066E1">
        <w:noBreakHyphen/>
      </w:r>
      <w:r w:rsidRPr="00620B26">
        <w:t xml:space="preserve">out to the banking and energy sectors, </w:t>
      </w:r>
      <w:r w:rsidR="00BF411D" w:rsidRPr="00620B26">
        <w:t>and will become</w:t>
      </w:r>
      <w:r w:rsidR="00AF6799" w:rsidRPr="00620B26">
        <w:t xml:space="preserve"> operational </w:t>
      </w:r>
      <w:r w:rsidR="00BF411D" w:rsidRPr="00620B26">
        <w:t>in relation to non</w:t>
      </w:r>
      <w:r w:rsidR="00B066E1">
        <w:noBreakHyphen/>
      </w:r>
      <w:r w:rsidR="00BF411D" w:rsidRPr="00620B26">
        <w:t xml:space="preserve">bank lending </w:t>
      </w:r>
      <w:r w:rsidR="00AF6799" w:rsidRPr="00620B26">
        <w:t>by mid</w:t>
      </w:r>
      <w:r w:rsidR="001F0DB8">
        <w:noBreakHyphen/>
      </w:r>
      <w:r w:rsidRPr="00620B26">
        <w:t>202</w:t>
      </w:r>
      <w:r w:rsidR="009C4147" w:rsidRPr="00620B26">
        <w:t>6</w:t>
      </w:r>
      <w:r w:rsidRPr="00620B26">
        <w:t>.</w:t>
      </w:r>
      <w:r w:rsidR="00AF6799" w:rsidRPr="00620B26">
        <w:rPr>
          <w:rStyle w:val="FootnoteReference"/>
          <w:szCs w:val="22"/>
        </w:rPr>
        <w:footnoteReference w:id="5"/>
      </w:r>
      <w:r w:rsidRPr="00620B26">
        <w:t xml:space="preserve"> </w:t>
      </w:r>
      <w:r w:rsidR="006169B0">
        <w:t>As at March</w:t>
      </w:r>
      <w:r w:rsidR="00081EA2">
        <w:t> </w:t>
      </w:r>
      <w:r w:rsidR="006169B0">
        <w:t>2025, t</w:t>
      </w:r>
      <w:r w:rsidRPr="00620B26">
        <w:t xml:space="preserve">he ecosystem includes </w:t>
      </w:r>
      <w:r w:rsidR="0098261B" w:rsidRPr="00620B26">
        <w:t xml:space="preserve">101 </w:t>
      </w:r>
      <w:r w:rsidR="00ED15CE" w:rsidRPr="00620B26">
        <w:t>data holders in</w:t>
      </w:r>
      <w:r w:rsidR="00646C31">
        <w:t xml:space="preserve"> </w:t>
      </w:r>
      <w:r w:rsidR="00ED15CE" w:rsidRPr="00620B26">
        <w:t xml:space="preserve">the </w:t>
      </w:r>
      <w:r w:rsidRPr="00620B26">
        <w:t xml:space="preserve">banking and energy </w:t>
      </w:r>
      <w:r w:rsidR="00ED15CE" w:rsidRPr="00620B26">
        <w:t xml:space="preserve">sectors </w:t>
      </w:r>
      <w:r w:rsidRPr="00620B26">
        <w:t>(</w:t>
      </w:r>
      <w:r w:rsidR="0048147F" w:rsidRPr="00620B26">
        <w:t xml:space="preserve">banks </w:t>
      </w:r>
      <w:r w:rsidRPr="00620B26">
        <w:t xml:space="preserve">and energy retailers), </w:t>
      </w:r>
      <w:r w:rsidR="00281700">
        <w:t>39</w:t>
      </w:r>
      <w:r w:rsidRPr="00620B26">
        <w:t xml:space="preserve"> ADRs and </w:t>
      </w:r>
      <w:r w:rsidR="0098261B" w:rsidRPr="00620B26">
        <w:t xml:space="preserve">160 </w:t>
      </w:r>
      <w:r w:rsidRPr="00620B26">
        <w:t xml:space="preserve">entities receiving data </w:t>
      </w:r>
      <w:r w:rsidR="004F60A5" w:rsidRPr="00620B26">
        <w:t>as</w:t>
      </w:r>
      <w:r w:rsidRPr="00620B26">
        <w:t xml:space="preserve"> representative</w:t>
      </w:r>
      <w:r w:rsidR="004F60A5" w:rsidRPr="00620B26">
        <w:t>s</w:t>
      </w:r>
      <w:r w:rsidRPr="00620B26">
        <w:t xml:space="preserve"> </w:t>
      </w:r>
      <w:r w:rsidR="004F60A5" w:rsidRPr="00620B26">
        <w:t>of</w:t>
      </w:r>
      <w:r w:rsidRPr="00620B26">
        <w:t xml:space="preserve"> ADRs.</w:t>
      </w:r>
      <w:r w:rsidR="00292A94" w:rsidRPr="00620B26">
        <w:rPr>
          <w:rStyle w:val="FootnoteReference"/>
          <w:szCs w:val="22"/>
        </w:rPr>
        <w:footnoteReference w:id="6"/>
      </w:r>
      <w:r w:rsidRPr="00620B26">
        <w:t xml:space="preserve"> In the </w:t>
      </w:r>
      <w:r w:rsidR="002E2577">
        <w:t>6</w:t>
      </w:r>
      <w:r w:rsidRPr="00620B26">
        <w:t xml:space="preserve"> months to June</w:t>
      </w:r>
      <w:r w:rsidR="00081EA2">
        <w:t> </w:t>
      </w:r>
      <w:r w:rsidRPr="00620B26">
        <w:t xml:space="preserve">2024, CDR participants reported </w:t>
      </w:r>
    </w:p>
    <w:p w14:paraId="1AF70E6F" w14:textId="5220DAC9" w:rsidR="009F4968" w:rsidRDefault="009F4968" w:rsidP="00427757">
      <w:pPr>
        <w:sectPr w:rsidR="009F4968" w:rsidSect="00E13634">
          <w:footerReference w:type="first" r:id="rId15"/>
          <w:pgSz w:w="11906" w:h="16838" w:code="9"/>
          <w:pgMar w:top="1843" w:right="1417" w:bottom="1417" w:left="1417" w:header="709" w:footer="709" w:gutter="0"/>
          <w:cols w:space="708"/>
          <w:titlePg/>
          <w:docGrid w:linePitch="360"/>
        </w:sectPr>
      </w:pPr>
    </w:p>
    <w:p w14:paraId="62A088B5" w14:textId="61DDC947" w:rsidR="00DB4D7C" w:rsidRPr="00620B26" w:rsidRDefault="00DB4D7C" w:rsidP="00427757">
      <w:r w:rsidRPr="00620B26">
        <w:lastRenderedPageBreak/>
        <w:t>that 226,000 consumers used the CDR and by mid</w:t>
      </w:r>
      <w:r w:rsidR="001F0DB8">
        <w:noBreakHyphen/>
      </w:r>
      <w:r w:rsidRPr="00620B26">
        <w:t>October more than 300,000 ongoing data sharing arrangements were in place.</w:t>
      </w:r>
      <w:r w:rsidR="00292A94" w:rsidRPr="00620B26">
        <w:rPr>
          <w:rStyle w:val="FootnoteReference"/>
          <w:szCs w:val="22"/>
        </w:rPr>
        <w:footnoteReference w:id="7"/>
      </w:r>
    </w:p>
    <w:p w14:paraId="01D84220" w14:textId="7AE5D0F8" w:rsidR="00427AED" w:rsidRPr="00620B26" w:rsidRDefault="00427AED" w:rsidP="00427757">
      <w:r w:rsidRPr="00620B26">
        <w:t xml:space="preserve">The CDR is an ambitious reform. It has the potential to reshape the way consumers interact with data, putting them in control and driving increased competition and innovation. However, </w:t>
      </w:r>
      <w:r w:rsidR="00A1100B" w:rsidRPr="00620B26">
        <w:t xml:space="preserve">uptake </w:t>
      </w:r>
      <w:r w:rsidR="00AD1134" w:rsidRPr="00620B26">
        <w:t xml:space="preserve">and usage </w:t>
      </w:r>
      <w:r w:rsidR="00FF2752" w:rsidRPr="00620B26">
        <w:t xml:space="preserve">has been </w:t>
      </w:r>
      <w:r w:rsidR="002A1847" w:rsidRPr="00620B26">
        <w:t xml:space="preserve">slow to date, and </w:t>
      </w:r>
      <w:r w:rsidRPr="00620B26">
        <w:t>experience has demonstrated significant complexity in its implementation. This paper uses the CDR as a case study to explore the potential and challenges of delivering pro</w:t>
      </w:r>
      <w:r w:rsidR="001F0DB8">
        <w:noBreakHyphen/>
      </w:r>
      <w:r w:rsidRPr="00620B26">
        <w:t>competitive digital infrastructure.</w:t>
      </w:r>
    </w:p>
    <w:p w14:paraId="043640EA" w14:textId="28BCA4A2" w:rsidR="00940E4F" w:rsidRPr="002A1847" w:rsidRDefault="00F57091" w:rsidP="00EB3520">
      <w:pPr>
        <w:pStyle w:val="Heading1"/>
        <w:rPr>
          <w:rFonts w:asciiTheme="minorHAnsi" w:hAnsiTheme="minorHAnsi" w:cstheme="minorHAnsi"/>
          <w:bCs/>
        </w:rPr>
      </w:pPr>
      <w:bookmarkStart w:id="3" w:name="_Toc198896538"/>
      <w:r w:rsidRPr="00960A87">
        <w:rPr>
          <w:rStyle w:val="Heading1Char"/>
          <w:b/>
        </w:rPr>
        <w:t>The r</w:t>
      </w:r>
      <w:r w:rsidR="00B537A7" w:rsidRPr="00960A87">
        <w:rPr>
          <w:rStyle w:val="Heading1Char"/>
          <w:b/>
        </w:rPr>
        <w:t>ationale f</w:t>
      </w:r>
      <w:r w:rsidR="00427AED" w:rsidRPr="00960A87">
        <w:rPr>
          <w:rStyle w:val="Heading1Char"/>
          <w:b/>
        </w:rPr>
        <w:t>o</w:t>
      </w:r>
      <w:r w:rsidR="00B537A7" w:rsidRPr="00960A87">
        <w:rPr>
          <w:rStyle w:val="Heading1Char"/>
          <w:b/>
        </w:rPr>
        <w:t>r</w:t>
      </w:r>
      <w:r w:rsidR="00427AED" w:rsidRPr="00960A87">
        <w:rPr>
          <w:rStyle w:val="Heading1Char"/>
          <w:b/>
        </w:rPr>
        <w:t xml:space="preserve"> </w:t>
      </w:r>
      <w:r w:rsidR="00F4171C">
        <w:rPr>
          <w:rStyle w:val="Heading1Char"/>
          <w:b/>
        </w:rPr>
        <w:t>the CDR</w:t>
      </w:r>
      <w:bookmarkEnd w:id="3"/>
    </w:p>
    <w:p w14:paraId="398D1110" w14:textId="7CE487EA" w:rsidR="00360EF9" w:rsidRPr="004E5156" w:rsidRDefault="00427AED" w:rsidP="00427757">
      <w:r w:rsidRPr="004E5156">
        <w:t xml:space="preserve">The CDR </w:t>
      </w:r>
      <w:r w:rsidR="00E245D0" w:rsidRPr="004E5156">
        <w:t>can be seen as</w:t>
      </w:r>
      <w:r w:rsidRPr="004E5156">
        <w:t xml:space="preserve"> the result of a number of reviews and inquiries that recommended expanding c</w:t>
      </w:r>
      <w:r w:rsidR="00287D81" w:rsidRPr="004E5156">
        <w:t>onsumer</w:t>
      </w:r>
      <w:r w:rsidR="00E11AEC" w:rsidRPr="004E5156">
        <w:t xml:space="preserve"> </w:t>
      </w:r>
      <w:r w:rsidRPr="004E5156">
        <w:t>driven access to data</w:t>
      </w:r>
      <w:r w:rsidR="00360EF9" w:rsidRPr="004E5156">
        <w:t>:</w:t>
      </w:r>
    </w:p>
    <w:p w14:paraId="133BA631" w14:textId="4AA6F9FB" w:rsidR="00360EF9" w:rsidRPr="004E5156" w:rsidRDefault="00A677CC" w:rsidP="00427757">
      <w:pPr>
        <w:pStyle w:val="Bullet"/>
      </w:pPr>
      <w:r w:rsidRPr="004E5156">
        <w:t>In</w:t>
      </w:r>
      <w:r w:rsidR="00427AED" w:rsidRPr="004E5156">
        <w:rPr>
          <w:i/>
        </w:rPr>
        <w:t xml:space="preserve"> </w:t>
      </w:r>
      <w:r w:rsidR="00427AED" w:rsidRPr="004E5156">
        <w:t>2014</w:t>
      </w:r>
      <w:r w:rsidRPr="004E5156">
        <w:t>, the</w:t>
      </w:r>
      <w:r w:rsidR="00427AED" w:rsidRPr="004E5156">
        <w:t xml:space="preserve"> Financial Syste</w:t>
      </w:r>
      <w:r w:rsidR="006D5C5A" w:rsidRPr="004E5156">
        <w:t>m</w:t>
      </w:r>
      <w:r w:rsidR="00427AED" w:rsidRPr="004E5156">
        <w:t xml:space="preserve"> Inquiry recommended </w:t>
      </w:r>
      <w:r w:rsidR="00DA059A" w:rsidRPr="004E5156">
        <w:t xml:space="preserve">that the </w:t>
      </w:r>
      <w:r w:rsidR="00427AED" w:rsidRPr="004E5156">
        <w:t xml:space="preserve">Productivity Commission </w:t>
      </w:r>
      <w:r w:rsidR="00DA059A" w:rsidRPr="004E5156">
        <w:t xml:space="preserve">conduct a </w:t>
      </w:r>
      <w:r w:rsidR="00427AED" w:rsidRPr="004E5156">
        <w:t>review into the benefits of increased data access and use.</w:t>
      </w:r>
      <w:r w:rsidR="0033741D" w:rsidRPr="004E5156">
        <w:rPr>
          <w:rStyle w:val="FootnoteReference"/>
        </w:rPr>
        <w:footnoteReference w:id="8"/>
      </w:r>
    </w:p>
    <w:p w14:paraId="5AA75938" w14:textId="5416A838" w:rsidR="00360EF9" w:rsidRPr="004E5156" w:rsidRDefault="00360EF9" w:rsidP="00427757">
      <w:pPr>
        <w:pStyle w:val="Bullet"/>
      </w:pPr>
      <w:r w:rsidRPr="004E5156">
        <w:t xml:space="preserve">In 2015, </w:t>
      </w:r>
      <w:r w:rsidR="00B97452" w:rsidRPr="004E5156">
        <w:t>the</w:t>
      </w:r>
      <w:r w:rsidRPr="004E5156">
        <w:t xml:space="preserve"> Competition Policy Review </w:t>
      </w:r>
      <w:r w:rsidR="00211E0D" w:rsidRPr="004E5156">
        <w:t xml:space="preserve">(Harper Review) </w:t>
      </w:r>
      <w:r w:rsidR="00C04CD1" w:rsidRPr="004E5156">
        <w:t xml:space="preserve">recommended </w:t>
      </w:r>
      <w:r w:rsidRPr="004E5156">
        <w:t>greater access to information, in an efficient format, to support informed consumer choice</w:t>
      </w:r>
      <w:r w:rsidRPr="004E5156">
        <w:rPr>
          <w:i/>
          <w:iCs/>
        </w:rPr>
        <w:t xml:space="preserve">. </w:t>
      </w:r>
      <w:r w:rsidRPr="004E5156">
        <w:t>It highlighted the challenge for consumers to navigate increasingly complex markets and the behavioural traits preventing them accessing the best available deals.</w:t>
      </w:r>
      <w:r w:rsidR="00B26FC4" w:rsidRPr="004E5156">
        <w:rPr>
          <w:rStyle w:val="FootnoteReference"/>
          <w:iCs/>
        </w:rPr>
        <w:footnoteReference w:id="9"/>
      </w:r>
    </w:p>
    <w:p w14:paraId="47514338" w14:textId="0642DED0" w:rsidR="002B196F" w:rsidRPr="004E5156" w:rsidRDefault="002B196F" w:rsidP="00427757">
      <w:pPr>
        <w:pStyle w:val="Bullet"/>
      </w:pPr>
      <w:r w:rsidRPr="004E5156">
        <w:t xml:space="preserve">In 2017, the Independent Review into the Future Security of the National Electricity Market recommended actions to improve consumer access to, and rights to share, their data in the energy sector. It emphasised </w:t>
      </w:r>
      <w:r w:rsidRPr="004E5156" w:rsidDel="006E65AC">
        <w:t>t</w:t>
      </w:r>
      <w:r w:rsidRPr="004E5156">
        <w:t>he need</w:t>
      </w:r>
      <w:r w:rsidRPr="004E5156" w:rsidDel="00362320">
        <w:t xml:space="preserve"> </w:t>
      </w:r>
      <w:r w:rsidRPr="004E5156">
        <w:t>for a greater range of options to help consumers navigate the market without requiring significant time, expertise or money.</w:t>
      </w:r>
      <w:r w:rsidRPr="004E5156">
        <w:rPr>
          <w:rStyle w:val="FootnoteReference"/>
        </w:rPr>
        <w:footnoteReference w:id="10"/>
      </w:r>
    </w:p>
    <w:p w14:paraId="1A951E2F" w14:textId="45D31B46" w:rsidR="00427AED" w:rsidRPr="004E5156" w:rsidRDefault="007D4496" w:rsidP="00427757">
      <w:pPr>
        <w:pStyle w:val="Bullet"/>
      </w:pPr>
      <w:r w:rsidRPr="004E5156">
        <w:t>Later that</w:t>
      </w:r>
      <w:r w:rsidR="002B196F" w:rsidRPr="004E5156">
        <w:t xml:space="preserve"> year</w:t>
      </w:r>
      <w:r w:rsidR="00360EF9" w:rsidRPr="004E5156">
        <w:t>, t</w:t>
      </w:r>
      <w:r w:rsidR="00427AED" w:rsidRPr="004E5156">
        <w:t>h</w:t>
      </w:r>
      <w:r w:rsidR="00FD211E" w:rsidRPr="004E5156">
        <w:t>e</w:t>
      </w:r>
      <w:r w:rsidR="00427AED" w:rsidRPr="004E5156">
        <w:t xml:space="preserve"> </w:t>
      </w:r>
      <w:r w:rsidR="00360EF9" w:rsidRPr="004E5156">
        <w:t>Productivity C</w:t>
      </w:r>
      <w:r w:rsidR="00DA059A" w:rsidRPr="004E5156">
        <w:t>ommission</w:t>
      </w:r>
      <w:r w:rsidR="00360EF9" w:rsidRPr="004E5156">
        <w:t xml:space="preserve"> delivered a report </w:t>
      </w:r>
      <w:r w:rsidR="005F737D" w:rsidRPr="004E5156">
        <w:t>on data availability and use</w:t>
      </w:r>
      <w:r w:rsidR="009D52C2" w:rsidRPr="004E5156">
        <w:t xml:space="preserve">. It </w:t>
      </w:r>
      <w:r w:rsidR="00427AED" w:rsidRPr="004E5156">
        <w:t>proposed sweeping reforms, including the establishment of an economy</w:t>
      </w:r>
      <w:r w:rsidR="001F0DB8">
        <w:noBreakHyphen/>
      </w:r>
      <w:r w:rsidR="00427AED" w:rsidRPr="004E5156">
        <w:t xml:space="preserve">wide comprehensive consumer right to data. </w:t>
      </w:r>
      <w:r w:rsidR="00F757D9" w:rsidRPr="004E5156">
        <w:t xml:space="preserve">The </w:t>
      </w:r>
      <w:r w:rsidR="009336BB" w:rsidRPr="004E5156">
        <w:t>commission considered</w:t>
      </w:r>
      <w:r w:rsidR="00D659CD" w:rsidRPr="004E5156">
        <w:t xml:space="preserve"> that </w:t>
      </w:r>
      <w:r w:rsidR="00427AED" w:rsidRPr="004E5156">
        <w:t>this right would very likely reinvigorate competition policy, recognising that:</w:t>
      </w:r>
    </w:p>
    <w:p w14:paraId="36FECF6E" w14:textId="66C2523D" w:rsidR="00427AED" w:rsidRPr="005975B0" w:rsidRDefault="00427AED" w:rsidP="00427757">
      <w:pPr>
        <w:pStyle w:val="NormalIndent"/>
      </w:pPr>
      <w:r w:rsidRPr="00A65B89">
        <w:rPr>
          <w:i/>
        </w:rPr>
        <w:t>Today’s barriers to competition include, high up on the list, the availability of information — to consumers in order to know what is available today by way of new services; and to service providers, to identify interested consumers and improve the efficiency of operations. Information asymmetry has long been recognised in economics as a feature that weakens competitive markets.</w:t>
      </w:r>
      <w:r w:rsidRPr="005975B0">
        <w:rPr>
          <w:rStyle w:val="FootnoteReference"/>
          <w:rFonts w:cs="Calibri Light"/>
          <w:i/>
          <w:iCs/>
        </w:rPr>
        <w:footnoteReference w:id="11"/>
      </w:r>
    </w:p>
    <w:p w14:paraId="773C0914" w14:textId="65E62D8D" w:rsidR="009F4968" w:rsidRDefault="00C620F2" w:rsidP="00427757">
      <w:pPr>
        <w:pStyle w:val="Bullet"/>
      </w:pPr>
      <w:r w:rsidRPr="00620B26">
        <w:t>In the 2017</w:t>
      </w:r>
      <w:r w:rsidR="00923757">
        <w:t>–</w:t>
      </w:r>
      <w:r w:rsidRPr="00620B26">
        <w:t xml:space="preserve">18 Budget, the then </w:t>
      </w:r>
      <w:r w:rsidR="008D2B46">
        <w:t>g</w:t>
      </w:r>
      <w:r w:rsidR="00A14C13">
        <w:t>o</w:t>
      </w:r>
      <w:r w:rsidRPr="00620B26">
        <w:t xml:space="preserve">vernment announced its intention to introduce an open banking </w:t>
      </w:r>
      <w:r w:rsidR="00CD2242" w:rsidRPr="00620B26">
        <w:t>regime and</w:t>
      </w:r>
      <w:r w:rsidRPr="00620B26">
        <w:t xml:space="preserve"> subsequently committed to the cross</w:t>
      </w:r>
      <w:r w:rsidR="001F0DB8">
        <w:noBreakHyphen/>
      </w:r>
      <w:r w:rsidRPr="00620B26">
        <w:t xml:space="preserve">sectoral CDR </w:t>
      </w:r>
      <w:r w:rsidR="00984127" w:rsidRPr="00620B26">
        <w:t>in November</w:t>
      </w:r>
      <w:r w:rsidR="00081EA2">
        <w:t> </w:t>
      </w:r>
      <w:r w:rsidR="00984127" w:rsidRPr="00620B26">
        <w:t xml:space="preserve">2017 </w:t>
      </w:r>
      <w:r w:rsidRPr="00620B26">
        <w:t xml:space="preserve">in response to the Productivity Commission’s report. </w:t>
      </w:r>
      <w:r w:rsidR="00756026" w:rsidRPr="00620B26">
        <w:t>In December</w:t>
      </w:r>
      <w:r w:rsidR="00081EA2">
        <w:t> </w:t>
      </w:r>
      <w:r w:rsidR="00756026" w:rsidRPr="00620B26">
        <w:t>2017 the</w:t>
      </w:r>
      <w:r w:rsidRPr="00620B26">
        <w:t xml:space="preserve"> Review into Open Banking </w:t>
      </w:r>
      <w:r w:rsidR="008427E5" w:rsidRPr="00620B26">
        <w:t xml:space="preserve">Final Report </w:t>
      </w:r>
      <w:r w:rsidRPr="00620B26">
        <w:t xml:space="preserve">was </w:t>
      </w:r>
      <w:r w:rsidR="001D1240" w:rsidRPr="00620B26">
        <w:t>released</w:t>
      </w:r>
      <w:r w:rsidR="00A94A11" w:rsidRPr="00620B26">
        <w:t xml:space="preserve">, </w:t>
      </w:r>
      <w:r w:rsidRPr="00620B26">
        <w:t>recommend</w:t>
      </w:r>
      <w:r w:rsidR="00A94A11" w:rsidRPr="00620B26">
        <w:t>ing</w:t>
      </w:r>
      <w:r w:rsidRPr="00620B26">
        <w:t xml:space="preserve"> </w:t>
      </w:r>
      <w:r w:rsidR="006E6817" w:rsidRPr="00620B26">
        <w:t xml:space="preserve">a </w:t>
      </w:r>
      <w:r w:rsidR="00880FAF" w:rsidRPr="00620B26">
        <w:t xml:space="preserve">model for </w:t>
      </w:r>
      <w:r w:rsidR="006E6817" w:rsidRPr="00620B26">
        <w:t>o</w:t>
      </w:r>
      <w:r w:rsidR="00880FAF" w:rsidRPr="00620B26">
        <w:t xml:space="preserve">pen </w:t>
      </w:r>
      <w:r w:rsidR="006E6817" w:rsidRPr="00620B26">
        <w:t>b</w:t>
      </w:r>
      <w:r w:rsidR="00880FAF" w:rsidRPr="00620B26">
        <w:t xml:space="preserve">anking in Australia </w:t>
      </w:r>
      <w:r w:rsidRPr="00620B26">
        <w:t xml:space="preserve">and in </w:t>
      </w:r>
    </w:p>
    <w:p w14:paraId="753D7C08" w14:textId="77777777" w:rsidR="009F4968" w:rsidRDefault="009F4968" w:rsidP="009F4968">
      <w:pPr>
        <w:pStyle w:val="Bullet"/>
        <w:numPr>
          <w:ilvl w:val="0"/>
          <w:numId w:val="0"/>
        </w:numPr>
        <w:ind w:left="520" w:hanging="520"/>
      </w:pPr>
    </w:p>
    <w:p w14:paraId="086F4710" w14:textId="77777777" w:rsidR="009F4968" w:rsidRDefault="009F4968" w:rsidP="009224E0">
      <w:pPr>
        <w:pStyle w:val="Bullet"/>
        <w:numPr>
          <w:ilvl w:val="0"/>
          <w:numId w:val="0"/>
        </w:numPr>
        <w:sectPr w:rsidR="009F4968" w:rsidSect="00E13634">
          <w:footerReference w:type="first" r:id="rId16"/>
          <w:pgSz w:w="11906" w:h="16838" w:code="9"/>
          <w:pgMar w:top="1843" w:right="1417" w:bottom="1417" w:left="1417" w:header="709" w:footer="709" w:gutter="0"/>
          <w:cols w:space="708"/>
          <w:titlePg/>
          <w:docGrid w:linePitch="360"/>
        </w:sectPr>
      </w:pPr>
    </w:p>
    <w:p w14:paraId="12DF301B" w14:textId="7D0FD8D8" w:rsidR="00C620F2" w:rsidRPr="00620B26" w:rsidRDefault="00C620F2" w:rsidP="00427757">
      <w:pPr>
        <w:pStyle w:val="Bullet"/>
      </w:pPr>
      <w:r w:rsidRPr="00620B26">
        <w:lastRenderedPageBreak/>
        <w:t>effect the CDR.</w:t>
      </w:r>
      <w:r w:rsidRPr="00620B26">
        <w:rPr>
          <w:rStyle w:val="FootnoteReference"/>
        </w:rPr>
        <w:footnoteReference w:id="12"/>
      </w:r>
      <w:r w:rsidRPr="00620B26">
        <w:t xml:space="preserve"> Its guiding principles were to create a framework that is consumer focussed, promotes competition, encourages innovation and is efficient and fair.</w:t>
      </w:r>
      <w:r w:rsidRPr="00620B26">
        <w:rPr>
          <w:rStyle w:val="FootnoteReference"/>
        </w:rPr>
        <w:footnoteReference w:id="13"/>
      </w:r>
    </w:p>
    <w:p w14:paraId="015EA1F0" w14:textId="768695F7" w:rsidR="00EB3520" w:rsidRPr="00EB3520" w:rsidRDefault="00EB3520" w:rsidP="00EB3520">
      <w:pPr>
        <w:pStyle w:val="Heading1"/>
      </w:pPr>
      <w:bookmarkStart w:id="4" w:name="_Toc198896539"/>
      <w:r>
        <w:t>CDR as competition policy</w:t>
      </w:r>
      <w:bookmarkEnd w:id="4"/>
      <w:r>
        <w:t xml:space="preserve"> </w:t>
      </w:r>
    </w:p>
    <w:p w14:paraId="37C9A6C6" w14:textId="3012D524" w:rsidR="008D254B" w:rsidRPr="00620B26" w:rsidRDefault="00C10AE4" w:rsidP="00427757">
      <w:r w:rsidRPr="00620B26">
        <w:t>In</w:t>
      </w:r>
      <w:r w:rsidR="00427AED" w:rsidRPr="00620B26">
        <w:t xml:space="preserve"> </w:t>
      </w:r>
      <w:r w:rsidR="009A2D68" w:rsidRPr="00620B26">
        <w:t>its essence</w:t>
      </w:r>
      <w:r w:rsidR="00427AED" w:rsidRPr="00620B26">
        <w:t>, the pro</w:t>
      </w:r>
      <w:r w:rsidR="001F0DB8">
        <w:noBreakHyphen/>
      </w:r>
      <w:r w:rsidR="00427AED" w:rsidRPr="00620B26">
        <w:t>competition rationale of the CDR is to remove barriers to competition caused by information asymmetries</w:t>
      </w:r>
      <w:r w:rsidR="009A2D68" w:rsidRPr="00620B26">
        <w:t xml:space="preserve"> between incumbents</w:t>
      </w:r>
      <w:r w:rsidR="000F4965" w:rsidRPr="00620B26">
        <w:t xml:space="preserve">, </w:t>
      </w:r>
      <w:r w:rsidR="00AE2F57" w:rsidRPr="00620B26">
        <w:t xml:space="preserve">competitors </w:t>
      </w:r>
      <w:r w:rsidR="000F4965" w:rsidRPr="00620B26">
        <w:t xml:space="preserve">and consumers </w:t>
      </w:r>
      <w:r w:rsidR="00AE2F57" w:rsidRPr="00620B26">
        <w:t xml:space="preserve">(whether </w:t>
      </w:r>
      <w:r w:rsidR="000F4965" w:rsidRPr="00620B26">
        <w:t xml:space="preserve">the competitors are other </w:t>
      </w:r>
      <w:r w:rsidR="00AE2F57" w:rsidRPr="00620B26">
        <w:t>incumbents</w:t>
      </w:r>
      <w:r w:rsidR="00D87AAD">
        <w:t xml:space="preserve">, </w:t>
      </w:r>
      <w:r w:rsidR="00AE2F57" w:rsidRPr="00620B26">
        <w:t>new entrants</w:t>
      </w:r>
      <w:r w:rsidR="00D87AAD">
        <w:t xml:space="preserve"> or potential entrants</w:t>
      </w:r>
      <w:r w:rsidR="00AE2F57" w:rsidRPr="00620B26">
        <w:t>)</w:t>
      </w:r>
      <w:r w:rsidR="00427AED" w:rsidRPr="00620B26">
        <w:t xml:space="preserve">. It </w:t>
      </w:r>
      <w:r w:rsidR="00CF6DED" w:rsidRPr="00620B26">
        <w:t>does so in</w:t>
      </w:r>
      <w:r w:rsidR="00427AED" w:rsidRPr="00620B26">
        <w:t xml:space="preserve"> </w:t>
      </w:r>
      <w:r w:rsidR="00510831" w:rsidRPr="00620B26">
        <w:t>3</w:t>
      </w:r>
      <w:r w:rsidR="00427AED" w:rsidRPr="00620B26">
        <w:t xml:space="preserve"> related </w:t>
      </w:r>
      <w:r w:rsidR="00CF6DED" w:rsidRPr="00620B26">
        <w:t xml:space="preserve">ways: </w:t>
      </w:r>
      <w:r w:rsidR="00B177C6" w:rsidRPr="00620B26">
        <w:t>by helping</w:t>
      </w:r>
      <w:r w:rsidR="00427AED" w:rsidRPr="00620B26">
        <w:t xml:space="preserve"> consumers find and access better deals</w:t>
      </w:r>
      <w:r w:rsidR="00012DAC" w:rsidRPr="00620B26">
        <w:t xml:space="preserve">; </w:t>
      </w:r>
      <w:r w:rsidR="00B177C6" w:rsidRPr="00620B26">
        <w:t xml:space="preserve">by </w:t>
      </w:r>
      <w:r w:rsidR="00427AED" w:rsidRPr="00620B26">
        <w:t>i</w:t>
      </w:r>
      <w:r w:rsidR="00B177C6" w:rsidRPr="00620B26">
        <w:t>mproving</w:t>
      </w:r>
      <w:r w:rsidR="003E4E0C" w:rsidRPr="00620B26">
        <w:t xml:space="preserve"> the availability of data </w:t>
      </w:r>
      <w:r w:rsidR="004546DA" w:rsidRPr="00620B26">
        <w:t xml:space="preserve">which incumbents </w:t>
      </w:r>
      <w:r w:rsidR="00147B41" w:rsidRPr="00620B26">
        <w:t xml:space="preserve">hold and </w:t>
      </w:r>
      <w:r w:rsidR="00223905" w:rsidRPr="00620B26">
        <w:t>control</w:t>
      </w:r>
      <w:r w:rsidR="00012DAC" w:rsidRPr="00620B26">
        <w:t xml:space="preserve">; </w:t>
      </w:r>
      <w:r w:rsidR="00427AED" w:rsidRPr="00620B26">
        <w:t xml:space="preserve">and </w:t>
      </w:r>
      <w:r w:rsidR="00B177C6" w:rsidRPr="00620B26">
        <w:t>by</w:t>
      </w:r>
      <w:r w:rsidR="00F6617A" w:rsidRPr="00620B26">
        <w:t xml:space="preserve"> </w:t>
      </w:r>
      <w:r w:rsidR="00CF17E3" w:rsidRPr="00620B26">
        <w:t>encourag</w:t>
      </w:r>
      <w:r w:rsidR="00B177C6" w:rsidRPr="00620B26">
        <w:t>ing</w:t>
      </w:r>
      <w:r w:rsidR="00CF17E3" w:rsidRPr="00620B26">
        <w:t xml:space="preserve"> innovation</w:t>
      </w:r>
      <w:r w:rsidR="00427AED" w:rsidRPr="00620B26">
        <w:t>.</w:t>
      </w:r>
      <w:r w:rsidR="00E70720">
        <w:t xml:space="preserve"> </w:t>
      </w:r>
    </w:p>
    <w:p w14:paraId="50923552" w14:textId="1D7A9500" w:rsidR="00DE2F39" w:rsidRPr="003A581F" w:rsidRDefault="00CC58BD" w:rsidP="00165F46">
      <w:pPr>
        <w:pStyle w:val="Heading2"/>
      </w:pPr>
      <w:bookmarkStart w:id="5" w:name="_Toc198896540"/>
      <w:r w:rsidRPr="003A581F">
        <w:t>Helping consumers to find and access better deals</w:t>
      </w:r>
      <w:bookmarkEnd w:id="5"/>
    </w:p>
    <w:p w14:paraId="5A359F58" w14:textId="4C787BA8" w:rsidR="00A158C9" w:rsidRPr="004E5156" w:rsidRDefault="00427AED" w:rsidP="00427757">
      <w:r w:rsidRPr="004E5156">
        <w:t>As the Harper review recognised, markets work best when consumers are empowered to make informed decisions.</w:t>
      </w:r>
      <w:r w:rsidR="008A7DB5" w:rsidRPr="004E5156">
        <w:rPr>
          <w:rStyle w:val="FootnoteReference"/>
        </w:rPr>
        <w:footnoteReference w:id="14"/>
      </w:r>
      <w:r w:rsidRPr="004E5156">
        <w:t xml:space="preserve"> This requires consumer</w:t>
      </w:r>
      <w:r w:rsidR="002C5787" w:rsidRPr="004E5156">
        <w:t xml:space="preserve"> to have </w:t>
      </w:r>
      <w:r w:rsidRPr="004E5156">
        <w:t xml:space="preserve">access to the right information and be willing and able to act on it to obtain the best offer. However, actively engaging in the market to obtain the best offer </w:t>
      </w:r>
      <w:r w:rsidR="0073000B" w:rsidRPr="004E5156">
        <w:t>comes at a cost</w:t>
      </w:r>
      <w:r w:rsidR="003336E7" w:rsidRPr="004E5156">
        <w:t xml:space="preserve"> for </w:t>
      </w:r>
      <w:r w:rsidRPr="004E5156">
        <w:t xml:space="preserve">consumers. </w:t>
      </w:r>
      <w:r w:rsidR="007D3922" w:rsidRPr="004E5156">
        <w:t>Where these</w:t>
      </w:r>
      <w:r w:rsidRPr="004E5156">
        <w:t xml:space="preserve"> switching costs </w:t>
      </w:r>
      <w:r w:rsidR="007D3922" w:rsidRPr="004E5156">
        <w:t>are high</w:t>
      </w:r>
      <w:r w:rsidR="00D0792D" w:rsidRPr="004E5156">
        <w:t>,</w:t>
      </w:r>
      <w:r w:rsidR="007D3922" w:rsidRPr="004E5156">
        <w:t xml:space="preserve"> </w:t>
      </w:r>
      <w:r w:rsidR="009C3CD3" w:rsidRPr="004E5156">
        <w:t xml:space="preserve">consumers </w:t>
      </w:r>
      <w:r w:rsidR="00D0792D" w:rsidRPr="004E5156">
        <w:t>may be locked in</w:t>
      </w:r>
      <w:r w:rsidR="009C3CD3" w:rsidRPr="004E5156">
        <w:t xml:space="preserve">to one provider </w:t>
      </w:r>
      <w:r w:rsidR="00545F84" w:rsidRPr="004E5156">
        <w:t xml:space="preserve">and become a source of </w:t>
      </w:r>
      <w:r w:rsidR="006B2DE9" w:rsidRPr="004E5156">
        <w:t>market power</w:t>
      </w:r>
      <w:r w:rsidRPr="004E5156">
        <w:t>. For example, the ACCC recently found that 2.1</w:t>
      </w:r>
      <w:r w:rsidR="007F5407">
        <w:t> </w:t>
      </w:r>
      <w:r w:rsidRPr="004E5156">
        <w:t xml:space="preserve">million household electricity consumers were on a retail offer that was </w:t>
      </w:r>
      <w:r w:rsidR="005C2A77">
        <w:t>2</w:t>
      </w:r>
      <w:r w:rsidRPr="004E5156">
        <w:t xml:space="preserve"> or more years old and could save 16.9</w:t>
      </w:r>
      <w:r w:rsidR="00081EA2">
        <w:t> </w:t>
      </w:r>
      <w:r w:rsidRPr="004E5156">
        <w:t>per</w:t>
      </w:r>
      <w:r w:rsidR="007F5407">
        <w:t> </w:t>
      </w:r>
      <w:r w:rsidRPr="004E5156">
        <w:t>cent (about $317 annually) by switching to a newer offer.</w:t>
      </w:r>
      <w:r w:rsidR="00AC1D74" w:rsidRPr="004E5156">
        <w:rPr>
          <w:rStyle w:val="FootnoteReference"/>
        </w:rPr>
        <w:footnoteReference w:id="15"/>
      </w:r>
    </w:p>
    <w:p w14:paraId="023AC8D7" w14:textId="082B1E00" w:rsidR="009D234C" w:rsidRDefault="00427AED" w:rsidP="00667043">
      <w:pPr>
        <w:sectPr w:rsidR="009D234C" w:rsidSect="00E13634">
          <w:footerReference w:type="even" r:id="rId17"/>
          <w:footerReference w:type="default" r:id="rId18"/>
          <w:footerReference w:type="first" r:id="rId19"/>
          <w:pgSz w:w="11906" w:h="16838" w:code="9"/>
          <w:pgMar w:top="1843" w:right="1417" w:bottom="1417" w:left="1417" w:header="709" w:footer="709" w:gutter="0"/>
          <w:cols w:space="708"/>
          <w:titlePg/>
          <w:docGrid w:linePitch="360"/>
        </w:sectPr>
      </w:pPr>
      <w:r w:rsidRPr="004E5156">
        <w:t xml:space="preserve">To date, the CDR has provided a partial solution </w:t>
      </w:r>
      <w:r w:rsidR="004945C3" w:rsidRPr="004E5156">
        <w:t xml:space="preserve">to </w:t>
      </w:r>
      <w:r w:rsidR="00311D65" w:rsidRPr="004E5156">
        <w:t xml:space="preserve">the </w:t>
      </w:r>
      <w:r w:rsidR="004E3B6A" w:rsidRPr="004E5156">
        <w:t>barrier</w:t>
      </w:r>
      <w:r w:rsidR="008B704E" w:rsidRPr="004E5156">
        <w:t>s</w:t>
      </w:r>
      <w:r w:rsidR="004E3B6A" w:rsidRPr="004E5156">
        <w:t xml:space="preserve"> preventing </w:t>
      </w:r>
      <w:r w:rsidRPr="004E5156">
        <w:t xml:space="preserve">consumers </w:t>
      </w:r>
      <w:r w:rsidR="004E3B6A" w:rsidRPr="004E5156">
        <w:t xml:space="preserve">from </w:t>
      </w:r>
      <w:r w:rsidRPr="004E5156">
        <w:t>identify</w:t>
      </w:r>
      <w:r w:rsidR="004E3B6A" w:rsidRPr="004E5156">
        <w:t>ing</w:t>
      </w:r>
      <w:r w:rsidRPr="004E5156">
        <w:t xml:space="preserve"> </w:t>
      </w:r>
      <w:r w:rsidR="004945C3" w:rsidRPr="004E5156">
        <w:t>and respond</w:t>
      </w:r>
      <w:r w:rsidR="004E3B6A" w:rsidRPr="004E5156">
        <w:t>ing</w:t>
      </w:r>
      <w:r w:rsidR="004945C3" w:rsidRPr="004E5156">
        <w:t xml:space="preserve"> to </w:t>
      </w:r>
      <w:r w:rsidRPr="004E5156">
        <w:t xml:space="preserve">better offers. Consumers can </w:t>
      </w:r>
      <w:r w:rsidR="00410FF5" w:rsidRPr="004E5156">
        <w:t xml:space="preserve">more </w:t>
      </w:r>
      <w:r w:rsidRPr="004E5156">
        <w:t xml:space="preserve">easily share their data to receive personalised financial or energy management services that may </w:t>
      </w:r>
      <w:r w:rsidR="00410FF5" w:rsidRPr="004E5156">
        <w:t xml:space="preserve">also </w:t>
      </w:r>
      <w:r w:rsidRPr="004E5156">
        <w:t xml:space="preserve">leverage CDR product reference data for comparisons. </w:t>
      </w:r>
      <w:r w:rsidR="002E4341" w:rsidRPr="004E5156">
        <w:t>However, friction</w:t>
      </w:r>
      <w:r w:rsidR="00D10B5B" w:rsidRPr="004E5156">
        <w:t>s</w:t>
      </w:r>
      <w:r w:rsidR="002E4341" w:rsidRPr="004E5156">
        <w:t xml:space="preserve"> in </w:t>
      </w:r>
      <w:r w:rsidR="008647B4" w:rsidRPr="004E5156">
        <w:t>the switching process</w:t>
      </w:r>
      <w:r w:rsidR="00A83C62" w:rsidRPr="004E5156">
        <w:t xml:space="preserve">, even when </w:t>
      </w:r>
      <w:r w:rsidR="00DF652E" w:rsidRPr="004E5156">
        <w:t>better offers are apparent,</w:t>
      </w:r>
      <w:r w:rsidR="002E4341" w:rsidRPr="004E5156">
        <w:t xml:space="preserve"> </w:t>
      </w:r>
      <w:r w:rsidR="00D10B5B" w:rsidRPr="004E5156">
        <w:t xml:space="preserve">remain </w:t>
      </w:r>
      <w:r w:rsidR="00355708" w:rsidRPr="004E5156">
        <w:t xml:space="preserve">a </w:t>
      </w:r>
      <w:r w:rsidR="002E4341" w:rsidRPr="004E5156">
        <w:t>factor driving consumer behaviour.</w:t>
      </w:r>
      <w:r w:rsidR="00D81CDD">
        <w:t xml:space="preserve"> In August</w:t>
      </w:r>
      <w:r w:rsidR="00081EA2">
        <w:t> </w:t>
      </w:r>
      <w:r w:rsidR="00D81CDD">
        <w:t>2024</w:t>
      </w:r>
      <w:r w:rsidR="00F117A3" w:rsidRPr="004E5156">
        <w:t>, the</w:t>
      </w:r>
      <w:r w:rsidR="00C44114" w:rsidRPr="004E5156">
        <w:t xml:space="preserve"> </w:t>
      </w:r>
      <w:r w:rsidR="008D2B46">
        <w:t>g</w:t>
      </w:r>
      <w:r w:rsidR="002E4341" w:rsidRPr="004E5156">
        <w:t xml:space="preserve">overnment </w:t>
      </w:r>
      <w:r w:rsidR="00C44114" w:rsidRPr="004E5156">
        <w:t xml:space="preserve">established a legislative framework </w:t>
      </w:r>
      <w:r w:rsidR="00CD5542" w:rsidRPr="004E5156">
        <w:t xml:space="preserve">for allowing </w:t>
      </w:r>
      <w:r w:rsidR="0096697C" w:rsidRPr="004E5156">
        <w:t xml:space="preserve">accredited parties to initiate actions </w:t>
      </w:r>
      <w:r w:rsidR="007A53F3" w:rsidRPr="004E5156">
        <w:t>such as switching</w:t>
      </w:r>
      <w:r w:rsidR="0096697C" w:rsidRPr="004E5156">
        <w:t xml:space="preserve"> on </w:t>
      </w:r>
      <w:r w:rsidR="007A53F3" w:rsidRPr="004E5156">
        <w:t>a</w:t>
      </w:r>
      <w:r w:rsidR="00032ED7" w:rsidRPr="004E5156">
        <w:t xml:space="preserve"> </w:t>
      </w:r>
      <w:r w:rsidR="0096697C" w:rsidRPr="004E5156">
        <w:t>consumer</w:t>
      </w:r>
      <w:r w:rsidR="007A53F3" w:rsidRPr="004E5156">
        <w:t>’</w:t>
      </w:r>
      <w:r w:rsidR="0096697C" w:rsidRPr="004E5156">
        <w:t xml:space="preserve">s behalf, </w:t>
      </w:r>
      <w:r w:rsidR="009E2CF1" w:rsidRPr="004E5156">
        <w:t>which</w:t>
      </w:r>
      <w:r w:rsidR="005842CE">
        <w:t xml:space="preserve"> </w:t>
      </w:r>
      <w:r w:rsidR="006848CD">
        <w:t>may be able</w:t>
      </w:r>
      <w:r w:rsidR="005842CE">
        <w:t xml:space="preserve"> to reduce these frictions.</w:t>
      </w:r>
      <w:r w:rsidR="00A6738C" w:rsidRPr="004E5156">
        <w:rPr>
          <w:rStyle w:val="FootnoteReference"/>
        </w:rPr>
        <w:footnoteReference w:id="16"/>
      </w:r>
    </w:p>
    <w:p w14:paraId="5176DD02" w14:textId="0B729681" w:rsidR="001C3E17" w:rsidRPr="003A581F" w:rsidRDefault="001C3E17" w:rsidP="00667043">
      <w:pPr>
        <w:pStyle w:val="Heading2"/>
      </w:pPr>
      <w:bookmarkStart w:id="6" w:name="_Toc198896541"/>
      <w:r w:rsidRPr="003A581F">
        <w:lastRenderedPageBreak/>
        <w:t>Improving the availability of data that incumbents hold and control</w:t>
      </w:r>
      <w:bookmarkEnd w:id="6"/>
    </w:p>
    <w:p w14:paraId="357F7EE9" w14:textId="77777777" w:rsidR="00491E91" w:rsidRPr="004E5156" w:rsidRDefault="00F05E45" w:rsidP="00427757">
      <w:r w:rsidRPr="004E5156">
        <w:t>T</w:t>
      </w:r>
      <w:r w:rsidR="006F5044" w:rsidRPr="004E5156">
        <w:t xml:space="preserve">he CDR </w:t>
      </w:r>
      <w:r w:rsidR="00683B75" w:rsidRPr="004E5156">
        <w:t xml:space="preserve">creates a more level playing field </w:t>
      </w:r>
      <w:r w:rsidR="00AF1FEF" w:rsidRPr="004E5156">
        <w:t>between</w:t>
      </w:r>
      <w:r w:rsidR="00683B75" w:rsidRPr="004E5156">
        <w:t xml:space="preserve"> competitors</w:t>
      </w:r>
      <w:r w:rsidRPr="004E5156">
        <w:t xml:space="preserve"> by improving the availability of data that incumbents hold and control</w:t>
      </w:r>
      <w:r w:rsidR="006F5044" w:rsidRPr="004E5156">
        <w:t>.</w:t>
      </w:r>
      <w:r w:rsidR="00C03898" w:rsidRPr="004E5156">
        <w:t xml:space="preserve"> </w:t>
      </w:r>
      <w:r w:rsidR="00491E91" w:rsidRPr="004E5156">
        <w:t>Considering the credit market as an example, incumbent banks hold transaction data that alternative lenders need to efficiently and accurately assess the suitability of potential borrowers. In the absence of the CDR, alternative lenders need consumers to share this data through either screen scraping, bank statements, or in some cases a business consumers’ accounting software. All have limitations that make it harder for alternative lenders to generate a competitive offering:</w:t>
      </w:r>
    </w:p>
    <w:p w14:paraId="7734932C" w14:textId="77777777" w:rsidR="00491E91" w:rsidRPr="004E5156" w:rsidRDefault="00491E91" w:rsidP="00427757">
      <w:pPr>
        <w:pStyle w:val="Bullet"/>
      </w:pPr>
      <w:r w:rsidRPr="004E5156">
        <w:t>For screen scraping, changes made by banks to their user interface or internal APIs can cause screen scraping services to fail. Stakeholders report that for businesses who rely on screen scraping this can disrupt operations for days or even weeks.</w:t>
      </w:r>
      <w:r w:rsidRPr="004E5156">
        <w:rPr>
          <w:rStyle w:val="FootnoteReference"/>
          <w:rFonts w:cstheme="minorBidi"/>
        </w:rPr>
        <w:footnoteReference w:id="17"/>
      </w:r>
      <w:r w:rsidRPr="004E5156">
        <w:t xml:space="preserve"> Banks may also block access to screen scraping, either outright or where the frequency of data collection is too high. Some banks have chosen to block screen scraping due to security concerns (generally by requiring consumers to complete additional authentication steps), noting screen scraping requires consumers to share passwords in violation of their terms and conditions and it may see consumers lose protections under the ePayments code. </w:t>
      </w:r>
    </w:p>
    <w:p w14:paraId="36FEF9B8" w14:textId="37C9A3A3" w:rsidR="00491E91" w:rsidRPr="004E5156" w:rsidRDefault="00491E91" w:rsidP="00427757">
      <w:pPr>
        <w:pStyle w:val="Bullet"/>
      </w:pPr>
      <w:r w:rsidRPr="004E5156">
        <w:t>Sharing bank statements manually is inefficient. It creates frictions for consumers who need to share the statement and lenders who need to convert it into a machine</w:t>
      </w:r>
      <w:r w:rsidR="001F0DB8">
        <w:noBreakHyphen/>
      </w:r>
      <w:r w:rsidRPr="004E5156">
        <w:t>readable form. Further, there is a higher risk for lenders that the data has been fraudulently modified.</w:t>
      </w:r>
    </w:p>
    <w:p w14:paraId="6EBECFB3" w14:textId="77777777" w:rsidR="00491E91" w:rsidRPr="004E5156" w:rsidRDefault="00491E91" w:rsidP="00427757">
      <w:pPr>
        <w:pStyle w:val="Bullet"/>
      </w:pPr>
      <w:r w:rsidRPr="004E5156">
        <w:t xml:space="preserve">For business consumers, direct bank feeds provided to third party platforms such as accounting service providers offer a comparable solution to the CDR. However, they are not universally available and can be difficult to establish, potentially favouring incumbent platforms with established feeds. </w:t>
      </w:r>
    </w:p>
    <w:p w14:paraId="2932E749" w14:textId="048A9E2A" w:rsidR="00491E91" w:rsidRPr="004E5156" w:rsidRDefault="005B5476" w:rsidP="00427757">
      <w:r w:rsidRPr="005B5476">
        <w:t>The CDR guarantees that competitors can efficiently access the data they need to provide a competitive offering. That said, the CDR does not remove all the data advantages of incumbents. The CDR provides access to only a subset of an incumbent’s data holdings. For example</w:t>
      </w:r>
      <w:r w:rsidR="000F1AE3" w:rsidRPr="000F1AE3">
        <w:t xml:space="preserve">, data that is materially enhanced is </w:t>
      </w:r>
      <w:r w:rsidR="000F1AE3">
        <w:t xml:space="preserve">generally </w:t>
      </w:r>
      <w:r w:rsidR="000F1AE3" w:rsidRPr="000F1AE3">
        <w:t xml:space="preserve">not subject to </w:t>
      </w:r>
      <w:r w:rsidR="001E0762">
        <w:t xml:space="preserve">the </w:t>
      </w:r>
      <w:r w:rsidR="000F1AE3" w:rsidRPr="000F1AE3">
        <w:t>CDR</w:t>
      </w:r>
      <w:r w:rsidR="008D306E">
        <w:t>.</w:t>
      </w:r>
    </w:p>
    <w:p w14:paraId="0F235EDE" w14:textId="20DFACAB" w:rsidR="00B5645C" w:rsidRPr="003A581F" w:rsidRDefault="00B5645C" w:rsidP="00FD5C99">
      <w:pPr>
        <w:pStyle w:val="Heading2"/>
      </w:pPr>
      <w:bookmarkStart w:id="7" w:name="_Toc198896542"/>
      <w:r w:rsidRPr="003A581F">
        <w:t>Enabling innovation</w:t>
      </w:r>
      <w:bookmarkEnd w:id="7"/>
    </w:p>
    <w:p w14:paraId="0DDB9EF3" w14:textId="77777777" w:rsidR="00F60D80" w:rsidRDefault="00427AED" w:rsidP="00427757">
      <w:r w:rsidRPr="004E5156">
        <w:t xml:space="preserve">Finally, </w:t>
      </w:r>
      <w:r w:rsidR="007B0A22" w:rsidRPr="004E5156">
        <w:t>by</w:t>
      </w:r>
      <w:r w:rsidR="00B177C6" w:rsidRPr="004E5156">
        <w:t xml:space="preserve"> </w:t>
      </w:r>
      <w:r w:rsidR="003C264A" w:rsidRPr="004E5156">
        <w:t>enabl</w:t>
      </w:r>
      <w:r w:rsidR="007B0A22" w:rsidRPr="004E5156">
        <w:t>ing</w:t>
      </w:r>
      <w:r w:rsidR="00B177C6" w:rsidRPr="004E5156">
        <w:t xml:space="preserve"> </w:t>
      </w:r>
      <w:r w:rsidR="00087545" w:rsidRPr="004E5156">
        <w:t>innovation</w:t>
      </w:r>
      <w:r w:rsidR="003208AC" w:rsidRPr="004E5156">
        <w:t xml:space="preserve"> </w:t>
      </w:r>
      <w:r w:rsidR="007B0A22" w:rsidRPr="004E5156">
        <w:t>the CDR</w:t>
      </w:r>
      <w:r w:rsidR="00B177C6" w:rsidRPr="004E5156">
        <w:t xml:space="preserve"> </w:t>
      </w:r>
      <w:r w:rsidR="006D620E" w:rsidRPr="004E5156">
        <w:t>can contribute to more</w:t>
      </w:r>
      <w:r w:rsidR="007628D4" w:rsidRPr="004E5156">
        <w:t xml:space="preserve"> dynamic competition</w:t>
      </w:r>
      <w:r w:rsidR="00D12D7C" w:rsidRPr="004E5156">
        <w:t xml:space="preserve">. </w:t>
      </w:r>
      <w:r w:rsidR="009D42D4" w:rsidRPr="004E5156">
        <w:t xml:space="preserve">The CDR has </w:t>
      </w:r>
      <w:r w:rsidR="00BD5B0A" w:rsidRPr="004E5156">
        <w:t>seen the entry of many firms</w:t>
      </w:r>
      <w:r w:rsidR="0051553A" w:rsidRPr="004E5156">
        <w:t xml:space="preserve"> using CDR data to offer </w:t>
      </w:r>
      <w:r w:rsidR="00325080" w:rsidRPr="004E5156">
        <w:t>products and services, some of which are entirely new.</w:t>
      </w:r>
      <w:r w:rsidR="00594029" w:rsidRPr="004E5156">
        <w:t xml:space="preserve"> </w:t>
      </w:r>
    </w:p>
    <w:p w14:paraId="2D7D8893" w14:textId="77777777" w:rsidR="009D234C" w:rsidRDefault="00DA717E" w:rsidP="00427757">
      <w:pPr>
        <w:sectPr w:rsidR="009D234C" w:rsidSect="00E13634">
          <w:footerReference w:type="first" r:id="rId20"/>
          <w:pgSz w:w="11906" w:h="16838" w:code="9"/>
          <w:pgMar w:top="1843" w:right="1417" w:bottom="1417" w:left="1417" w:header="709" w:footer="709" w:gutter="0"/>
          <w:cols w:space="708"/>
          <w:titlePg/>
          <w:docGrid w:linePitch="360"/>
        </w:sectPr>
      </w:pPr>
      <w:r w:rsidRPr="004E5156">
        <w:t xml:space="preserve">In part, this is made possible </w:t>
      </w:r>
      <w:r w:rsidR="00272DF0" w:rsidRPr="004E5156">
        <w:t xml:space="preserve">by </w:t>
      </w:r>
      <w:r w:rsidR="001878D3" w:rsidRPr="004E5156">
        <w:t xml:space="preserve">the </w:t>
      </w:r>
      <w:r w:rsidR="00FC5F1F" w:rsidRPr="004E5156">
        <w:t>standardis</w:t>
      </w:r>
      <w:r w:rsidR="001878D3" w:rsidRPr="004E5156">
        <w:t>ation of</w:t>
      </w:r>
      <w:r w:rsidR="00B26030" w:rsidRPr="004E5156">
        <w:t xml:space="preserve"> data </w:t>
      </w:r>
      <w:r w:rsidR="002428CF" w:rsidRPr="004E5156">
        <w:t>sharing lowering barriers to entr</w:t>
      </w:r>
      <w:r w:rsidR="00FC5F1F" w:rsidRPr="004E5156">
        <w:t xml:space="preserve">y. </w:t>
      </w:r>
      <w:r w:rsidR="00F82302" w:rsidRPr="004E5156">
        <w:t>Standardisation</w:t>
      </w:r>
      <w:r w:rsidR="00FC5F1F" w:rsidRPr="004E5156">
        <w:t xml:space="preserve"> shifts the burden of transforming data into a common, </w:t>
      </w:r>
      <w:r w:rsidR="002E46EF" w:rsidRPr="004E5156">
        <w:t>usable</w:t>
      </w:r>
      <w:r w:rsidR="00FC5F1F" w:rsidRPr="004E5156">
        <w:t xml:space="preserve"> form onto data holders</w:t>
      </w:r>
      <w:r w:rsidR="009F329E" w:rsidRPr="004E5156">
        <w:t xml:space="preserve">. </w:t>
      </w:r>
      <w:r w:rsidR="005519C9" w:rsidRPr="004E5156">
        <w:t>This</w:t>
      </w:r>
      <w:r w:rsidR="009F329E" w:rsidRPr="004E5156">
        <w:t xml:space="preserve"> reduces </w:t>
      </w:r>
      <w:r w:rsidR="00B93C8A" w:rsidRPr="004E5156">
        <w:t xml:space="preserve">ongoing </w:t>
      </w:r>
      <w:r w:rsidR="00FD017D" w:rsidRPr="004E5156">
        <w:t>costs</w:t>
      </w:r>
      <w:r w:rsidR="009F329E" w:rsidRPr="004E5156">
        <w:t xml:space="preserve"> </w:t>
      </w:r>
      <w:r w:rsidR="007166B2" w:rsidRPr="004E5156">
        <w:t xml:space="preserve">and complexity </w:t>
      </w:r>
      <w:r w:rsidR="00FD017D" w:rsidRPr="004E5156">
        <w:t>for</w:t>
      </w:r>
      <w:r w:rsidR="009F329E" w:rsidRPr="004E5156">
        <w:t xml:space="preserve"> data recipients </w:t>
      </w:r>
      <w:r w:rsidR="00475882" w:rsidRPr="004E5156">
        <w:t>of having to accommodate</w:t>
      </w:r>
      <w:r w:rsidR="008279A1" w:rsidRPr="004E5156">
        <w:t xml:space="preserve"> a range of</w:t>
      </w:r>
      <w:r w:rsidR="00475882" w:rsidRPr="004E5156">
        <w:t xml:space="preserve"> </w:t>
      </w:r>
      <w:r w:rsidR="005D4FE0" w:rsidRPr="004E5156">
        <w:t xml:space="preserve">data </w:t>
      </w:r>
      <w:r w:rsidR="00097DC4" w:rsidRPr="004E5156">
        <w:t xml:space="preserve">sharing </w:t>
      </w:r>
      <w:r w:rsidR="0081580F" w:rsidRPr="004E5156">
        <w:t>processes and formats</w:t>
      </w:r>
      <w:r w:rsidR="005D4FE0" w:rsidRPr="004E5156">
        <w:t>.</w:t>
      </w:r>
    </w:p>
    <w:p w14:paraId="37B05112" w14:textId="277666A6" w:rsidR="00BD5B0A" w:rsidRPr="004E5156" w:rsidRDefault="005519C9" w:rsidP="00427757">
      <w:r w:rsidRPr="004E5156">
        <w:lastRenderedPageBreak/>
        <w:t>Although</w:t>
      </w:r>
      <w:r w:rsidR="00271112" w:rsidRPr="004E5156">
        <w:t xml:space="preserve"> </w:t>
      </w:r>
      <w:r w:rsidR="00AF798F" w:rsidRPr="004E5156">
        <w:t>new entrants</w:t>
      </w:r>
      <w:r w:rsidR="00271112" w:rsidRPr="004E5156">
        <w:t xml:space="preserve"> are </w:t>
      </w:r>
      <w:r w:rsidR="0072771D" w:rsidRPr="004E5156">
        <w:t xml:space="preserve">generally </w:t>
      </w:r>
      <w:r w:rsidR="00271112" w:rsidRPr="004E5156">
        <w:t xml:space="preserve">not direct competitors with banks or energy retailers, the </w:t>
      </w:r>
      <w:r w:rsidR="00F82302" w:rsidRPr="004E5156">
        <w:t>development</w:t>
      </w:r>
      <w:r w:rsidR="00271112" w:rsidRPr="004E5156">
        <w:t xml:space="preserve"> of complementary products and services </w:t>
      </w:r>
      <w:r w:rsidR="009447E2" w:rsidRPr="004E5156">
        <w:t>can</w:t>
      </w:r>
      <w:r w:rsidR="00271112" w:rsidRPr="004E5156">
        <w:t xml:space="preserve"> </w:t>
      </w:r>
      <w:r w:rsidR="00254E21" w:rsidRPr="004E5156">
        <w:t>shape consumer expectations</w:t>
      </w:r>
      <w:r w:rsidR="00271112" w:rsidRPr="004E5156">
        <w:t xml:space="preserve"> and incentivise </w:t>
      </w:r>
      <w:r w:rsidR="00897EE5" w:rsidRPr="004E5156">
        <w:t>competitors</w:t>
      </w:r>
      <w:r w:rsidR="00271112" w:rsidRPr="004E5156">
        <w:t xml:space="preserve"> </w:t>
      </w:r>
      <w:r w:rsidR="00387159" w:rsidRPr="004E5156">
        <w:t>in those market</w:t>
      </w:r>
      <w:r w:rsidR="009752D4" w:rsidRPr="004E5156">
        <w:t>s</w:t>
      </w:r>
      <w:r w:rsidR="00387159" w:rsidRPr="004E5156">
        <w:t xml:space="preserve"> </w:t>
      </w:r>
      <w:r w:rsidR="00271112" w:rsidRPr="004E5156">
        <w:t xml:space="preserve">to develop similar offerings. Further, </w:t>
      </w:r>
      <w:r w:rsidR="00A81B29" w:rsidRPr="004E5156">
        <w:t>firms</w:t>
      </w:r>
      <w:r w:rsidR="00271112" w:rsidRPr="004E5156">
        <w:t xml:space="preserve"> that offer product comparisons and promote switching </w:t>
      </w:r>
      <w:r w:rsidR="003313DD" w:rsidRPr="004E5156">
        <w:t xml:space="preserve">services </w:t>
      </w:r>
      <w:r w:rsidR="00271112" w:rsidRPr="004E5156">
        <w:t xml:space="preserve">are essential to </w:t>
      </w:r>
      <w:r w:rsidR="00A81B29" w:rsidRPr="004E5156">
        <w:t xml:space="preserve">the CDR’s </w:t>
      </w:r>
      <w:r w:rsidR="00271112" w:rsidRPr="004E5156">
        <w:t xml:space="preserve">demand side rationale. </w:t>
      </w:r>
    </w:p>
    <w:p w14:paraId="3ADDD4E0" w14:textId="529D4176" w:rsidR="00777D97" w:rsidRPr="004E5156" w:rsidRDefault="00645D8C" w:rsidP="00427757">
      <w:r w:rsidRPr="004E5156">
        <w:t xml:space="preserve">For </w:t>
      </w:r>
      <w:r w:rsidR="00094D1A" w:rsidRPr="004E5156">
        <w:t xml:space="preserve">banks </w:t>
      </w:r>
      <w:r w:rsidR="00D92334" w:rsidRPr="004E5156">
        <w:t>and</w:t>
      </w:r>
      <w:r w:rsidR="00094D1A" w:rsidRPr="004E5156">
        <w:t xml:space="preserve"> energy retailers</w:t>
      </w:r>
      <w:r w:rsidR="00D16B24" w:rsidRPr="004E5156">
        <w:t>,</w:t>
      </w:r>
      <w:r w:rsidRPr="004E5156">
        <w:t xml:space="preserve"> t</w:t>
      </w:r>
      <w:r w:rsidR="00420A8C" w:rsidRPr="004E5156">
        <w:t xml:space="preserve">he </w:t>
      </w:r>
      <w:r w:rsidR="006C2775" w:rsidRPr="004E5156">
        <w:t>CDR</w:t>
      </w:r>
      <w:r w:rsidR="000563D2" w:rsidRPr="004E5156">
        <w:t xml:space="preserve"> enables the integration of new products and</w:t>
      </w:r>
      <w:r w:rsidR="00085039" w:rsidRPr="004E5156">
        <w:t xml:space="preserve"> services</w:t>
      </w:r>
      <w:r w:rsidR="003F61FC" w:rsidRPr="004E5156">
        <w:t xml:space="preserve"> </w:t>
      </w:r>
      <w:r w:rsidR="000563D2" w:rsidRPr="004E5156">
        <w:t xml:space="preserve">that </w:t>
      </w:r>
      <w:r w:rsidR="0021708F" w:rsidRPr="004E5156">
        <w:t xml:space="preserve">can </w:t>
      </w:r>
      <w:r w:rsidR="00311735" w:rsidRPr="004E5156">
        <w:t>improve con</w:t>
      </w:r>
      <w:r w:rsidR="000563D2" w:rsidRPr="004E5156">
        <w:t>sumer experience and contribute to competitive differentiation.</w:t>
      </w:r>
      <w:r w:rsidR="006868DC" w:rsidRPr="004E5156">
        <w:t xml:space="preserve"> While similar services </w:t>
      </w:r>
      <w:r w:rsidR="002A0462">
        <w:t>may be</w:t>
      </w:r>
      <w:r w:rsidR="002A0462" w:rsidRPr="004E5156">
        <w:t xml:space="preserve"> </w:t>
      </w:r>
      <w:r w:rsidR="006868DC" w:rsidRPr="004E5156">
        <w:t xml:space="preserve">technically possible through screen scraping, </w:t>
      </w:r>
      <w:r w:rsidR="00CD29C4">
        <w:t>it</w:t>
      </w:r>
      <w:r w:rsidR="00CD29C4" w:rsidRPr="004E5156">
        <w:t xml:space="preserve"> </w:t>
      </w:r>
      <w:r w:rsidR="006868DC" w:rsidRPr="004E5156">
        <w:t xml:space="preserve">would require </w:t>
      </w:r>
      <w:r w:rsidR="009A7659">
        <w:t xml:space="preserve">banks to rely on practices that are unsafe for </w:t>
      </w:r>
      <w:r w:rsidR="006868DC" w:rsidRPr="004E5156">
        <w:t xml:space="preserve">consumers </w:t>
      </w:r>
      <w:r w:rsidR="00CD29C4">
        <w:t xml:space="preserve">and potentially </w:t>
      </w:r>
      <w:r w:rsidR="00DA5EF9">
        <w:t xml:space="preserve">less </w:t>
      </w:r>
      <w:r w:rsidR="00CD29C4">
        <w:t>efficient</w:t>
      </w:r>
      <w:r w:rsidR="006868DC" w:rsidRPr="004E5156">
        <w:t>.</w:t>
      </w:r>
      <w:r w:rsidR="000563D2" w:rsidRPr="004E5156">
        <w:t xml:space="preserve"> </w:t>
      </w:r>
      <w:r w:rsidR="00085039" w:rsidRPr="004E5156">
        <w:t>Nubank, a Brazilian Neobank</w:t>
      </w:r>
      <w:r w:rsidR="1EC16D50" w:rsidRPr="004E5156">
        <w:t>,</w:t>
      </w:r>
      <w:r w:rsidR="00085039" w:rsidRPr="004E5156">
        <w:t xml:space="preserve"> provides evidence </w:t>
      </w:r>
      <w:r w:rsidR="005D1596" w:rsidRPr="004E5156">
        <w:t>of</w:t>
      </w:r>
      <w:r w:rsidR="00085039" w:rsidRPr="004E5156">
        <w:t xml:space="preserve"> the potential of open finance for</w:t>
      </w:r>
      <w:r w:rsidR="000C3F43" w:rsidRPr="004E5156">
        <w:t xml:space="preserve"> digitally capable firms</w:t>
      </w:r>
      <w:r w:rsidR="00DB4E60" w:rsidRPr="004E5156">
        <w:t xml:space="preserve">. As of </w:t>
      </w:r>
      <w:r w:rsidR="00CB4076" w:rsidRPr="004E5156">
        <w:t>July</w:t>
      </w:r>
      <w:r w:rsidR="00081EA2">
        <w:t> </w:t>
      </w:r>
      <w:r w:rsidR="00CB4076" w:rsidRPr="004E5156">
        <w:t>2024,</w:t>
      </w:r>
      <w:r w:rsidR="00DB4E60" w:rsidRPr="004E5156">
        <w:t xml:space="preserve"> it had</w:t>
      </w:r>
      <w:r w:rsidR="00085039" w:rsidRPr="004E5156">
        <w:t xml:space="preserve"> 33</w:t>
      </w:r>
      <w:r w:rsidR="00081EA2">
        <w:t> </w:t>
      </w:r>
      <w:r w:rsidR="00C242BB">
        <w:t>per</w:t>
      </w:r>
      <w:r w:rsidR="00081EA2">
        <w:t> </w:t>
      </w:r>
      <w:r w:rsidR="00C242BB">
        <w:t>cent</w:t>
      </w:r>
      <w:r w:rsidR="00085039" w:rsidRPr="004E5156">
        <w:t xml:space="preserve"> </w:t>
      </w:r>
      <w:r w:rsidR="002034F7" w:rsidRPr="004E5156">
        <w:t>(15</w:t>
      </w:r>
      <w:r w:rsidR="007F5407">
        <w:t> </w:t>
      </w:r>
      <w:r w:rsidR="002034F7" w:rsidRPr="004E5156">
        <w:t xml:space="preserve">million) </w:t>
      </w:r>
      <w:r w:rsidR="00085039" w:rsidRPr="004E5156">
        <w:t xml:space="preserve">of total </w:t>
      </w:r>
      <w:r w:rsidR="00DB4E60" w:rsidRPr="004E5156">
        <w:t>open finance c</w:t>
      </w:r>
      <w:r w:rsidR="00085039" w:rsidRPr="004E5156">
        <w:t>onsents</w:t>
      </w:r>
      <w:r w:rsidR="00A8676E" w:rsidRPr="004E5156">
        <w:t xml:space="preserve">, integrating </w:t>
      </w:r>
      <w:r w:rsidR="00601F66" w:rsidRPr="004E5156">
        <w:t>features</w:t>
      </w:r>
      <w:r w:rsidR="00A8676E" w:rsidRPr="004E5156">
        <w:t xml:space="preserve"> like </w:t>
      </w:r>
      <w:r w:rsidR="00A8676E" w:rsidRPr="004E5156">
        <w:rPr>
          <w:szCs w:val="22"/>
        </w:rPr>
        <w:t>account aggregation, overdraft notifications and idle money insights</w:t>
      </w:r>
      <w:r w:rsidR="00A8676E" w:rsidRPr="004E5156" w:rsidDel="00A8676E">
        <w:t xml:space="preserve"> </w:t>
      </w:r>
      <w:r w:rsidR="00601F66" w:rsidRPr="004E5156">
        <w:t>into their banking platform</w:t>
      </w:r>
      <w:r w:rsidR="00AC563F" w:rsidRPr="004E5156">
        <w:t>.</w:t>
      </w:r>
      <w:r w:rsidR="0046767B" w:rsidRPr="004E5156">
        <w:rPr>
          <w:rStyle w:val="FootnoteReference"/>
        </w:rPr>
        <w:footnoteReference w:id="18"/>
      </w:r>
      <w:r w:rsidR="008C0064" w:rsidRPr="004E5156">
        <w:t xml:space="preserve"> </w:t>
      </w:r>
      <w:r w:rsidR="00CD3B7C" w:rsidRPr="004E5156">
        <w:t>Some ad</w:t>
      </w:r>
      <w:r w:rsidR="00085039" w:rsidRPr="004E5156">
        <w:t>option by incumbents has emerged in Australia</w:t>
      </w:r>
      <w:r w:rsidR="00CD3B7C" w:rsidRPr="004E5156">
        <w:t xml:space="preserve"> and may increase with</w:t>
      </w:r>
      <w:r w:rsidR="00591805" w:rsidRPr="004E5156">
        <w:t xml:space="preserve"> recent changes that align the way banks must hold CDR data with other data sets</w:t>
      </w:r>
      <w:r w:rsidR="00CD3B7C" w:rsidRPr="004E5156">
        <w:t>.</w:t>
      </w:r>
    </w:p>
    <w:p w14:paraId="3FB673AB" w14:textId="64040BDA" w:rsidR="005A6ECD" w:rsidRPr="00960A87" w:rsidRDefault="005A6ECD" w:rsidP="00FD5C99">
      <w:pPr>
        <w:pStyle w:val="Heading2"/>
      </w:pPr>
      <w:bookmarkStart w:id="8" w:name="_Toc198896543"/>
      <w:r w:rsidRPr="00960A87">
        <w:t>Other dimensions of competition</w:t>
      </w:r>
      <w:bookmarkEnd w:id="8"/>
      <w:r w:rsidRPr="00960A87">
        <w:t xml:space="preserve"> </w:t>
      </w:r>
    </w:p>
    <w:p w14:paraId="6F7FCD00" w14:textId="4DC63680" w:rsidR="005A6ECD" w:rsidRPr="00594F76" w:rsidRDefault="003A01A9" w:rsidP="00427757">
      <w:r w:rsidRPr="003A01A9">
        <w:t>In practice, the competitive effects of the CDR are not limited to these</w:t>
      </w:r>
      <w:r w:rsidR="005F172C">
        <w:t xml:space="preserve"> 3</w:t>
      </w:r>
      <w:r w:rsidRPr="003A01A9">
        <w:t xml:space="preserve"> transmission mechanisms.</w:t>
      </w:r>
      <w:r>
        <w:t xml:space="preserve"> </w:t>
      </w:r>
      <w:r w:rsidR="006D6D9F" w:rsidRPr="004E5156">
        <w:rPr>
          <w:szCs w:val="22"/>
        </w:rPr>
        <w:t>For example:</w:t>
      </w:r>
    </w:p>
    <w:p w14:paraId="3FB8D9DE" w14:textId="47D4505F" w:rsidR="00B57F53" w:rsidRDefault="00667BB4" w:rsidP="00427757">
      <w:pPr>
        <w:pStyle w:val="Bullet"/>
      </w:pPr>
      <w:r>
        <w:t>C</w:t>
      </w:r>
      <w:r w:rsidR="00477257" w:rsidRPr="004E5156">
        <w:t xml:space="preserve">ompetition within sectors </w:t>
      </w:r>
      <w:r w:rsidR="0038528B" w:rsidRPr="004E5156">
        <w:t xml:space="preserve">may </w:t>
      </w:r>
      <w:r w:rsidR="003B5C68" w:rsidRPr="004E5156">
        <w:t xml:space="preserve">have </w:t>
      </w:r>
      <w:r w:rsidR="00477257" w:rsidRPr="004E5156">
        <w:t xml:space="preserve">been </w:t>
      </w:r>
      <w:r w:rsidR="003B5C68" w:rsidRPr="004E5156">
        <w:t xml:space="preserve">distorted </w:t>
      </w:r>
      <w:r w:rsidR="00477257" w:rsidRPr="004E5156">
        <w:t xml:space="preserve">by CDR implementation and </w:t>
      </w:r>
      <w:r w:rsidR="004426F9" w:rsidRPr="004E5156">
        <w:t xml:space="preserve">ongoing </w:t>
      </w:r>
      <w:r w:rsidR="00477257" w:rsidRPr="004E5156">
        <w:t xml:space="preserve">compliance costs. </w:t>
      </w:r>
      <w:r w:rsidR="00051F53" w:rsidRPr="004E5156">
        <w:t>F</w:t>
      </w:r>
      <w:r w:rsidR="00477257" w:rsidRPr="004E5156">
        <w:t xml:space="preserve">irms with legacy systems have had significantly higher implementation costs than digitally native firms with modern data practices. </w:t>
      </w:r>
      <w:r w:rsidR="00143CD6" w:rsidRPr="004E5156">
        <w:t xml:space="preserve">Considerable </w:t>
      </w:r>
      <w:r w:rsidR="00E031B1" w:rsidRPr="004E5156">
        <w:t xml:space="preserve">concern has </w:t>
      </w:r>
      <w:r w:rsidR="00143CD6" w:rsidRPr="004E5156">
        <w:t xml:space="preserve">also </w:t>
      </w:r>
      <w:r w:rsidR="00E031B1" w:rsidRPr="004E5156">
        <w:t>been expressed that</w:t>
      </w:r>
      <w:r w:rsidR="00B67108" w:rsidRPr="004E5156">
        <w:t>,</w:t>
      </w:r>
      <w:r w:rsidR="00E031B1" w:rsidRPr="004E5156">
        <w:t xml:space="preserve"> </w:t>
      </w:r>
      <w:r w:rsidR="00477257" w:rsidRPr="004E5156">
        <w:t>for mid</w:t>
      </w:r>
      <w:r w:rsidR="001F0DB8">
        <w:noBreakHyphen/>
      </w:r>
      <w:r w:rsidR="00477257" w:rsidRPr="004E5156">
        <w:t xml:space="preserve">size </w:t>
      </w:r>
      <w:r w:rsidR="00705D10" w:rsidRPr="004E5156">
        <w:t>banks</w:t>
      </w:r>
      <w:r w:rsidR="00B67108" w:rsidRPr="004E5156">
        <w:t>,</w:t>
      </w:r>
      <w:r w:rsidR="00705D10" w:rsidRPr="004E5156">
        <w:t xml:space="preserve"> </w:t>
      </w:r>
      <w:r w:rsidR="00143CD6" w:rsidRPr="004E5156">
        <w:t>the</w:t>
      </w:r>
      <w:r w:rsidR="00B67E70" w:rsidRPr="004E5156">
        <w:t xml:space="preserve"> ongoing costs of meeting data holde</w:t>
      </w:r>
      <w:r w:rsidR="00B57F53" w:rsidRPr="004E5156">
        <w:t>r obligations are disproportionately higher than for the larger banks, putting them at a significant commercial disadvantage.</w:t>
      </w:r>
      <w:r w:rsidR="00C17A65" w:rsidRPr="004E5156">
        <w:rPr>
          <w:rStyle w:val="FootnoteReference"/>
        </w:rPr>
        <w:footnoteReference w:id="19"/>
      </w:r>
    </w:p>
    <w:p w14:paraId="2126424B" w14:textId="77777777" w:rsidR="00625CA8" w:rsidRPr="004E5156" w:rsidRDefault="00625CA8" w:rsidP="00625CA8">
      <w:pPr>
        <w:pStyle w:val="Bullet"/>
      </w:pPr>
      <w:r w:rsidRPr="004E5156">
        <w:t>The design of CDR may favour some business models over others</w:t>
      </w:r>
      <w:r w:rsidRPr="004E5156">
        <w:rPr>
          <w:b/>
        </w:rPr>
        <w:t xml:space="preserve">, </w:t>
      </w:r>
      <w:r w:rsidRPr="004E5156">
        <w:t>distorting competition in markets.</w:t>
      </w:r>
      <w:r>
        <w:t xml:space="preserve"> </w:t>
      </w:r>
      <w:r w:rsidRPr="004E5156">
        <w:t xml:space="preserve">For example, the current personal data protection settings (discussed further below), allow for a consumer to share their bank transaction data with a mortgage broker (via an ADR) to inform a credit assessment and responsible lending check by the ultimate credit provider. However, online lenders who engage directly with consumers have found the protections that apply to CDR data make its use impractical. </w:t>
      </w:r>
    </w:p>
    <w:p w14:paraId="5F5ABE29" w14:textId="4F8CF86C" w:rsidR="009D234C" w:rsidRDefault="00625CA8" w:rsidP="00625CA8">
      <w:pPr>
        <w:pStyle w:val="Bullet"/>
        <w:sectPr w:rsidR="009D234C" w:rsidSect="00E13634">
          <w:footerReference w:type="first" r:id="rId21"/>
          <w:pgSz w:w="11906" w:h="16838" w:code="9"/>
          <w:pgMar w:top="1843" w:right="1417" w:bottom="1417" w:left="1417" w:header="709" w:footer="709" w:gutter="0"/>
          <w:cols w:space="708"/>
          <w:titlePg/>
          <w:docGrid w:linePitch="360"/>
        </w:sectPr>
      </w:pPr>
      <w:r w:rsidRPr="004E5156">
        <w:t xml:space="preserve">Firms developing CDR products and services compete for investment. Many new entrants and fintechs compete for capital against alternative investments. With uptake of the CDR slower than </w:t>
      </w:r>
      <w:r w:rsidR="00401831" w:rsidRPr="004E5156">
        <w:t>expected</w:t>
      </w:r>
      <w:r w:rsidRPr="004E5156">
        <w:t xml:space="preserve"> challenges in using it, a tightening in supply of venture capital, and new opportunities (most recently, artificial intelligence), CDR</w:t>
      </w:r>
      <w:r w:rsidR="001F0DB8">
        <w:noBreakHyphen/>
      </w:r>
      <w:r w:rsidRPr="004E5156">
        <w:t>focussed fintechs have struggled to continue to raise capital. For incumbents, there can be competition within a firm between CDR product development over other commercial opportunities and regulatory requirements. Many data holders have claimed that the cost of meeting CDR data holder requirements has limited spending on making commercial use of CDR as a recipient.</w:t>
      </w:r>
      <w:r>
        <w:t xml:space="preserve"> </w:t>
      </w:r>
      <w:r w:rsidRPr="004E5156">
        <w:t>Looking forward, the attractiveness of investments requires CDR data to be commercially valuable and greater certainty in rules and standard changes and the roll out of future stages.</w:t>
      </w:r>
    </w:p>
    <w:p w14:paraId="01E44F02" w14:textId="07E4B8B0" w:rsidR="00667BB4" w:rsidRPr="004E5156" w:rsidRDefault="00667BB4" w:rsidP="009D234C">
      <w:pPr>
        <w:pStyle w:val="Bullet"/>
      </w:pPr>
      <w:r>
        <w:lastRenderedPageBreak/>
        <w:t>T</w:t>
      </w:r>
      <w:r w:rsidRPr="004E5156">
        <w:t>he CDR competes with other data sharing methods. In the banking sector, its success depends on consumers and firms adopting it over screen scraping, direct bank feeds or statements. As discussed, the CDR has clear advantages. However, firms must balance these benefits against the costs and limitations of working with CDR data and the costs of transitioning to a new approach, which may be significant. The existence of any alternative established data sharing methods also naturally limits its immediate pro</w:t>
      </w:r>
      <w:r w:rsidR="001F0DB8">
        <w:noBreakHyphen/>
      </w:r>
      <w:r w:rsidRPr="004E5156">
        <w:t xml:space="preserve">competition potential. </w:t>
      </w:r>
    </w:p>
    <w:p w14:paraId="67603233" w14:textId="77777777" w:rsidR="00603C54" w:rsidRPr="00600298" w:rsidRDefault="00603C54" w:rsidP="00603C54">
      <w:pPr>
        <w:pStyle w:val="Heading1"/>
      </w:pPr>
      <w:bookmarkStart w:id="9" w:name="_Toc198896544"/>
      <w:r>
        <w:rPr>
          <w:rStyle w:val="Heading1Char"/>
          <w:rFonts w:asciiTheme="minorHAnsi" w:hAnsiTheme="minorHAnsi" w:cstheme="minorHAnsi"/>
        </w:rPr>
        <w:t>Practical c</w:t>
      </w:r>
      <w:r w:rsidRPr="00600298">
        <w:rPr>
          <w:rStyle w:val="Heading1Char"/>
          <w:rFonts w:asciiTheme="minorHAnsi" w:hAnsiTheme="minorHAnsi" w:cstheme="minorHAnsi"/>
        </w:rPr>
        <w:t>hallenges</w:t>
      </w:r>
      <w:bookmarkEnd w:id="9"/>
      <w:r w:rsidRPr="00600298">
        <w:t xml:space="preserve"> </w:t>
      </w:r>
    </w:p>
    <w:p w14:paraId="7072BD32" w14:textId="1D72DD53" w:rsidR="00603C54" w:rsidRPr="004E5156" w:rsidRDefault="00603C54" w:rsidP="00603C54">
      <w:r w:rsidRPr="004E5156">
        <w:t>Despite its potential, the CDR’s implementation has encountered significant challenges that have limited pro</w:t>
      </w:r>
      <w:r w:rsidR="001F0DB8">
        <w:noBreakHyphen/>
      </w:r>
      <w:r w:rsidRPr="004E5156">
        <w:t>competitive outcomes. These include:</w:t>
      </w:r>
    </w:p>
    <w:p w14:paraId="7CD10BDD" w14:textId="029F76D0" w:rsidR="00603C54" w:rsidRPr="004E5156" w:rsidRDefault="00603C54" w:rsidP="00603C54">
      <w:pPr>
        <w:pStyle w:val="Bullet"/>
      </w:pPr>
      <w:r w:rsidRPr="004E5156">
        <w:t>trade</w:t>
      </w:r>
      <w:r w:rsidR="001F0DB8">
        <w:noBreakHyphen/>
      </w:r>
      <w:r w:rsidRPr="004E5156">
        <w:t>offs between personal data protections and use</w:t>
      </w:r>
    </w:p>
    <w:p w14:paraId="7AC12248" w14:textId="77777777" w:rsidR="00603C54" w:rsidRPr="004E5156" w:rsidRDefault="00603C54" w:rsidP="00603C54">
      <w:pPr>
        <w:pStyle w:val="Bullet"/>
      </w:pPr>
      <w:r w:rsidRPr="004E5156">
        <w:t>weak incentives for participation for incumbents and consumers</w:t>
      </w:r>
    </w:p>
    <w:p w14:paraId="5E4D0DE1" w14:textId="77777777" w:rsidR="00603C54" w:rsidRPr="004E5156" w:rsidRDefault="00603C54" w:rsidP="00603C54">
      <w:pPr>
        <w:pStyle w:val="Bullet"/>
      </w:pPr>
      <w:r w:rsidRPr="004E5156">
        <w:t>the regulatory burden on data holders.</w:t>
      </w:r>
    </w:p>
    <w:p w14:paraId="4D1A55F7" w14:textId="77777777" w:rsidR="00603C54" w:rsidRPr="006868DC" w:rsidRDefault="00603C54" w:rsidP="00603C54">
      <w:pPr>
        <w:pStyle w:val="Heading2"/>
      </w:pPr>
      <w:bookmarkStart w:id="10" w:name="_Toc198896545"/>
      <w:r w:rsidRPr="006868DC">
        <w:t>Data protections have come at the expense of use</w:t>
      </w:r>
      <w:bookmarkEnd w:id="10"/>
    </w:p>
    <w:p w14:paraId="0660CDC9" w14:textId="28835926" w:rsidR="00603C54" w:rsidRPr="004E5156" w:rsidRDefault="00603C54" w:rsidP="00603C54">
      <w:r w:rsidRPr="004E5156">
        <w:t xml:space="preserve">The CDR provisions in the </w:t>
      </w:r>
      <w:r w:rsidRPr="004E5156">
        <w:rPr>
          <w:i/>
        </w:rPr>
        <w:t>Competition and Consumer Act</w:t>
      </w:r>
      <w:r w:rsidR="00081EA2">
        <w:rPr>
          <w:i/>
        </w:rPr>
        <w:t> </w:t>
      </w:r>
      <w:r w:rsidRPr="004E5156">
        <w:rPr>
          <w:i/>
        </w:rPr>
        <w:t>2010 (Cth)</w:t>
      </w:r>
      <w:r w:rsidRPr="004E5156">
        <w:t xml:space="preserve"> (CCA) include 13 privacy safeguards. These safeguards uplift the protections for CDR data above the standard of the Australian Privacy Principles in the </w:t>
      </w:r>
      <w:r w:rsidRPr="004E5156">
        <w:rPr>
          <w:i/>
        </w:rPr>
        <w:t>Privacy Act</w:t>
      </w:r>
      <w:r w:rsidR="00081EA2">
        <w:rPr>
          <w:i/>
        </w:rPr>
        <w:t> </w:t>
      </w:r>
      <w:r w:rsidRPr="004E5156">
        <w:rPr>
          <w:i/>
        </w:rPr>
        <w:t>1988 (Cth)</w:t>
      </w:r>
      <w:r w:rsidRPr="004E5156">
        <w:t xml:space="preserve"> (Privacy Act) that apply more broadly across the Australian economy. The </w:t>
      </w:r>
      <w:r>
        <w:t>CCA</w:t>
      </w:r>
      <w:r w:rsidRPr="004E5156">
        <w:t xml:space="preserve"> also </w:t>
      </w:r>
      <w:r w:rsidRPr="001A5F1C">
        <w:t>provides for an accreditation regime which limits immediate access to CDR data to accredited data recipients</w:t>
      </w:r>
      <w:r w:rsidRPr="004E5156">
        <w:t>. Additional access pathways for trusted entities or low</w:t>
      </w:r>
      <w:r w:rsidR="001F0DB8">
        <w:noBreakHyphen/>
      </w:r>
      <w:r w:rsidRPr="004E5156">
        <w:t>risk purposes are available under the Competition and Consumer (Consumer Data Right) Rules</w:t>
      </w:r>
      <w:r w:rsidR="00081EA2">
        <w:t> </w:t>
      </w:r>
      <w:r w:rsidRPr="004E5156">
        <w:t xml:space="preserve">2020 (CDR Rules). </w:t>
      </w:r>
    </w:p>
    <w:p w14:paraId="4AC33E75" w14:textId="25ED0EF4" w:rsidR="00603C54" w:rsidRPr="004E5156" w:rsidRDefault="00603C54" w:rsidP="00603C54">
      <w:r w:rsidRPr="004E5156">
        <w:t>The stronger protections were justified as a way to mitigate risks associated with more convenient transfers of machine</w:t>
      </w:r>
      <w:r w:rsidR="001F0DB8">
        <w:noBreakHyphen/>
      </w:r>
      <w:r w:rsidRPr="004E5156">
        <w:t>readable data and to instil consumer confidence in the system.</w:t>
      </w:r>
      <w:r w:rsidRPr="004E5156">
        <w:rPr>
          <w:vertAlign w:val="superscript"/>
        </w:rPr>
        <w:t xml:space="preserve"> </w:t>
      </w:r>
      <w:r w:rsidRPr="004E5156">
        <w:rPr>
          <w:vertAlign w:val="superscript"/>
        </w:rPr>
        <w:footnoteReference w:id="20"/>
      </w:r>
      <w:r>
        <w:t xml:space="preserve"> </w:t>
      </w:r>
      <w:r w:rsidRPr="004E5156">
        <w:t>They also reflect concerns that protections under the Privacy Act are now dated, and do not apply to smaller businesses. However, the enhanced protections have proven a barrier to the use of the CDR.</w:t>
      </w:r>
      <w:r>
        <w:t xml:space="preserve"> </w:t>
      </w:r>
      <w:r w:rsidRPr="004E5156">
        <w:t>This is a consequence of both the enhanced protections themselves, which prevent certain use cases, and also the disparity in the way CDR data can be collected, managed, used and disclosed relative to personal data collected by other means (such as screen scraping) and subject only to the Privacy Act. This disparity favours non</w:t>
      </w:r>
      <w:r w:rsidR="001F0DB8">
        <w:noBreakHyphen/>
      </w:r>
      <w:r w:rsidRPr="004E5156">
        <w:t xml:space="preserve">CDR means of sharing data, even if less safe or efficient. </w:t>
      </w:r>
    </w:p>
    <w:p w14:paraId="510978DC" w14:textId="7C996FB9" w:rsidR="009D234C" w:rsidRDefault="00603C54" w:rsidP="00603C54">
      <w:pPr>
        <w:sectPr w:rsidR="009D234C" w:rsidSect="00E13634">
          <w:footerReference w:type="first" r:id="rId22"/>
          <w:pgSz w:w="11906" w:h="16838" w:code="9"/>
          <w:pgMar w:top="1843" w:right="1417" w:bottom="1417" w:left="1417" w:header="709" w:footer="709" w:gutter="0"/>
          <w:cols w:space="708"/>
          <w:titlePg/>
          <w:docGrid w:linePitch="360"/>
        </w:sectPr>
      </w:pPr>
      <w:r w:rsidRPr="004E5156">
        <w:t>For example, the CDR goes considerably beyond the Privacy Act to ensure consumers are properly informed and expressly agree to the sharing and use of their data. Collection of CDR data requires consent that is voluntary, express, informed, specific as to purpose, time limited and easily withdrawn.</w:t>
      </w:r>
      <w:r w:rsidRPr="004E5156">
        <w:rPr>
          <w:rStyle w:val="FootnoteReference"/>
          <w:szCs w:val="22"/>
        </w:rPr>
        <w:footnoteReference w:id="21"/>
      </w:r>
      <w:r w:rsidRPr="004E5156">
        <w:t xml:space="preserve"> This contrasts with the Privacy Act, </w:t>
      </w:r>
      <w:r>
        <w:t xml:space="preserve">where </w:t>
      </w:r>
      <w:r w:rsidRPr="00871F86">
        <w:t xml:space="preserve">consent is not the </w:t>
      </w:r>
      <w:r w:rsidR="00D131CC">
        <w:t>only</w:t>
      </w:r>
      <w:r w:rsidR="00D131CC" w:rsidRPr="00871F86">
        <w:t xml:space="preserve"> </w:t>
      </w:r>
      <w:r w:rsidRPr="00871F86">
        <w:t>basis upon which an entity may collect or use personal information</w:t>
      </w:r>
      <w:r w:rsidR="00532BB6">
        <w:t xml:space="preserve">, does not need to be time limited </w:t>
      </w:r>
      <w:r w:rsidR="00E13C56">
        <w:t>and can be implied</w:t>
      </w:r>
      <w:r w:rsidRPr="004E5156">
        <w:t xml:space="preserve">. Some of the CDR requirements – in part due to unnecessary complexity – have added friction to the consent flow and have contributed to </w:t>
      </w:r>
      <w:r>
        <w:t>the</w:t>
      </w:r>
      <w:r w:rsidRPr="004E5156">
        <w:t xml:space="preserve"> </w:t>
      </w:r>
    </w:p>
    <w:p w14:paraId="3F3FEF50" w14:textId="0CB1276C" w:rsidR="00603C54" w:rsidRPr="004E5156" w:rsidRDefault="00603C54" w:rsidP="00603C54">
      <w:r w:rsidRPr="004E5156">
        <w:lastRenderedPageBreak/>
        <w:t xml:space="preserve">significant proportion of consumers </w:t>
      </w:r>
      <w:r>
        <w:t>who start</w:t>
      </w:r>
      <w:r w:rsidRPr="004E5156">
        <w:t xml:space="preserve">, but </w:t>
      </w:r>
      <w:r>
        <w:t xml:space="preserve">do </w:t>
      </w:r>
      <w:r w:rsidRPr="004E5156">
        <w:t>not finish, the consent process.</w:t>
      </w:r>
      <w:r w:rsidRPr="004E5156">
        <w:rPr>
          <w:rStyle w:val="FootnoteReference"/>
          <w:szCs w:val="22"/>
        </w:rPr>
        <w:footnoteReference w:id="22"/>
      </w:r>
      <w:r>
        <w:t xml:space="preserve"> </w:t>
      </w:r>
      <w:r w:rsidRPr="004E5156">
        <w:t>Some aspects of the consent requirements have also prevented particular use cases. For instance, data recipients were prevented from seeking consents from consumers that enabled uses that lasted more than 12 months.</w:t>
      </w:r>
      <w:r w:rsidRPr="004E5156">
        <w:rPr>
          <w:rStyle w:val="FootnoteReference"/>
          <w:szCs w:val="22"/>
        </w:rPr>
        <w:footnoteReference w:id="23"/>
      </w:r>
      <w:r w:rsidR="00D36B67">
        <w:t xml:space="preserve"> </w:t>
      </w:r>
      <w:r w:rsidRPr="004E5156">
        <w:t>This has now been relaxed for business consumers, where the use of business accounting services for tax purposes requires longer periods of data retention.</w:t>
      </w:r>
    </w:p>
    <w:p w14:paraId="12CC9D9E" w14:textId="14596C0B" w:rsidR="00603C54" w:rsidRPr="004E5156" w:rsidRDefault="00603C54" w:rsidP="00603C54">
      <w:r w:rsidRPr="004E5156">
        <w:t>For firms receiving and using CDR data, other protections reduce the attractiveness of using CDR. Specifically, participants are required to destroy or de</w:t>
      </w:r>
      <w:r w:rsidR="009773D3">
        <w:noBreakHyphen/>
      </w:r>
      <w:r w:rsidRPr="004E5156">
        <w:t>identify CDR data once it becomes redundant, unless there is an exception.</w:t>
      </w:r>
      <w:r w:rsidRPr="004E5156">
        <w:rPr>
          <w:rStyle w:val="FootnoteReference"/>
          <w:szCs w:val="22"/>
        </w:rPr>
        <w:footnoteReference w:id="24"/>
      </w:r>
      <w:r w:rsidRPr="004E5156">
        <w:t xml:space="preserve"> This situation arises when a consumer's consent expires or is withdrawn. Stakeholder feedback suggests this makes integrating CDR data into existing business models unfeasible, particularly given the definition of CDR data extends to data that has been wholly or partly derived from CDR data. For a firm with interconnected products or services, there is the potential for other outputs to fall within the CDR net and needing to be deleted or de</w:t>
      </w:r>
      <w:r w:rsidR="009773D3">
        <w:noBreakHyphen/>
      </w:r>
      <w:r w:rsidRPr="004E5156">
        <w:t>identified once the data becomes redundant.</w:t>
      </w:r>
    </w:p>
    <w:p w14:paraId="4EC769CC" w14:textId="56B68272" w:rsidR="00603C54" w:rsidRPr="004E5156" w:rsidRDefault="00603C54" w:rsidP="00603C54">
      <w:r w:rsidRPr="004E5156">
        <w:t>The incentive to segregate CDR data is reinforced by information security obligations. Privacy Safeguard 12 requires ADRs to take steps to protect data from misuse, interference, and loss, and from unauthorised access.</w:t>
      </w:r>
      <w:r w:rsidRPr="004E5156">
        <w:rPr>
          <w:rStyle w:val="FootnoteReference"/>
          <w:szCs w:val="22"/>
        </w:rPr>
        <w:footnoteReference w:id="25"/>
      </w:r>
      <w:r w:rsidRPr="004E5156">
        <w:t xml:space="preserve"> The CDR Rules prescribe steps and minimum controls that must be met to satisfy this obligation, going beyond Privacy Act requirements.</w:t>
      </w:r>
      <w:r w:rsidRPr="004E5156">
        <w:rPr>
          <w:rStyle w:val="FootnoteReference"/>
          <w:szCs w:val="22"/>
        </w:rPr>
        <w:footnoteReference w:id="26"/>
      </w:r>
      <w:r w:rsidRPr="004E5156">
        <w:t xml:space="preserve"> The integration of CDR data with non</w:t>
      </w:r>
      <w:r w:rsidR="009773D3">
        <w:noBreakHyphen/>
      </w:r>
      <w:r w:rsidRPr="004E5156">
        <w:t xml:space="preserve">CDR data expands the number of systems subject to these controls. Even where a firm can segregate CDR data, the costs of complying with information security obligations can act as a barrier to entry or encourage the use of other means of accessing personal data. </w:t>
      </w:r>
    </w:p>
    <w:p w14:paraId="5332A82D" w14:textId="3AFDCE86" w:rsidR="00603C54" w:rsidRPr="004E5156" w:rsidRDefault="00603C54" w:rsidP="00603C54">
      <w:r w:rsidRPr="004E5156">
        <w:t>Stakeholders also report that CDR data cannot be used as easily for common business practices that are permitted under the Privacy Act. Under the CDR Rules, a data minimisation principle limits the collection and use of data to what is reasonably needed to provide the requested goods or services or to fulfill any other purpose consented to by the CDR consumer.</w:t>
      </w:r>
      <w:r w:rsidRPr="004E5156">
        <w:rPr>
          <w:rStyle w:val="FootnoteReference"/>
          <w:szCs w:val="22"/>
        </w:rPr>
        <w:footnoteReference w:id="27"/>
      </w:r>
      <w:r w:rsidRPr="004E5156">
        <w:t xml:space="preserve"> Unlike under the Privacy Act, data cannot be collected via the CDR for secondary purposes without obtaining a separate consent. Stakeholders report that this prevents common practices like product development and data analytics. Further, limitations on disclosure do not reflect how data is shared between businesses for common use cases. For example, disclosure restrictions prevent lenders from providing loan</w:t>
      </w:r>
      <w:r w:rsidR="009773D3">
        <w:noBreakHyphen/>
      </w:r>
      <w:r w:rsidRPr="004E5156">
        <w:t xml:space="preserve">level information or summary data to their funding providers in respect of securitised loans. </w:t>
      </w:r>
    </w:p>
    <w:p w14:paraId="596AA3DB" w14:textId="77777777" w:rsidR="00603C54" w:rsidRPr="003A581F" w:rsidRDefault="00603C54" w:rsidP="00603C54">
      <w:pPr>
        <w:pStyle w:val="Heading2"/>
      </w:pPr>
      <w:bookmarkStart w:id="11" w:name="_Toc198896546"/>
      <w:r w:rsidRPr="003A581F">
        <w:t>Weak incentives for participation by incumbents and use by consumers</w:t>
      </w:r>
      <w:bookmarkEnd w:id="11"/>
    </w:p>
    <w:p w14:paraId="1A04F2F6" w14:textId="77777777" w:rsidR="009D234C" w:rsidRDefault="00603C54" w:rsidP="00603C54">
      <w:pPr>
        <w:sectPr w:rsidR="009D234C" w:rsidSect="00E13634">
          <w:footerReference w:type="first" r:id="rId23"/>
          <w:pgSz w:w="11906" w:h="16838" w:code="9"/>
          <w:pgMar w:top="1843" w:right="1417" w:bottom="1417" w:left="1417" w:header="709" w:footer="709" w:gutter="0"/>
          <w:cols w:space="708"/>
          <w:titlePg/>
          <w:docGrid w:linePitch="360"/>
        </w:sectPr>
      </w:pPr>
      <w:r w:rsidRPr="004F37B7">
        <w:t>A common challenge for open banking and finance regimes across jurisdictions has been encouraging full participation from incumbents.</w:t>
      </w:r>
      <w:r w:rsidRPr="00460D63">
        <w:rPr>
          <w:rStyle w:val="FootnoteReference"/>
        </w:rPr>
        <w:footnoteReference w:id="28"/>
      </w:r>
      <w:r w:rsidRPr="00460D63">
        <w:t xml:space="preserve"> Incumbents may not believe the success of the CDR is in their interest and approach it with the objective of minimising costs. This can result in negative outcomes </w:t>
      </w:r>
    </w:p>
    <w:p w14:paraId="6B1CFCC5" w14:textId="77777777" w:rsidR="00603C54" w:rsidRPr="00460D63" w:rsidRDefault="00603C54" w:rsidP="00603C54">
      <w:r w:rsidRPr="00460D63">
        <w:lastRenderedPageBreak/>
        <w:t>for the entire ecosystem, including poor quality data</w:t>
      </w:r>
      <w:r>
        <w:t xml:space="preserve">, </w:t>
      </w:r>
      <w:r w:rsidRPr="00460D63">
        <w:t>inconvenient processes for consumers</w:t>
      </w:r>
      <w:r>
        <w:t xml:space="preserve"> and limited cooperation in resolving issues.</w:t>
      </w:r>
    </w:p>
    <w:p w14:paraId="521A0734" w14:textId="1962B190" w:rsidR="00603C54" w:rsidRPr="002028DF" w:rsidRDefault="00603C54" w:rsidP="00603C54">
      <w:pPr>
        <w:rPr>
          <w:rFonts w:cs="Calibri Light"/>
        </w:rPr>
      </w:pPr>
      <w:r w:rsidRPr="004B4363">
        <w:t xml:space="preserve">An equal </w:t>
      </w:r>
      <w:r w:rsidRPr="00460D63">
        <w:t xml:space="preserve">challenge has been creating a sufficient incentive for consumers to use the CDR. New products with a broadly persuasive value proposition are yet to emerge. For existing products, the CDR may not significantly improve the product or deliver it more efficiently, even where adopted. The implementation of the CDR has also left promotion of the benefits of using the CDR, over other means of transferring personal data, to firms, limiting potential pressure from consumers for CDR enabled products. </w:t>
      </w:r>
      <w:r w:rsidRPr="00460D63">
        <w:rPr>
          <w:rFonts w:cstheme="minorBidi"/>
        </w:rPr>
        <w:t xml:space="preserve">Use cases like </w:t>
      </w:r>
      <w:r w:rsidR="005B665C">
        <w:rPr>
          <w:rFonts w:cstheme="minorBidi"/>
        </w:rPr>
        <w:t xml:space="preserve">account aggregation and </w:t>
      </w:r>
      <w:r w:rsidRPr="00460D63">
        <w:rPr>
          <w:rFonts w:cstheme="minorBidi"/>
        </w:rPr>
        <w:t xml:space="preserve">financial management have been </w:t>
      </w:r>
      <w:r w:rsidR="00836067" w:rsidRPr="00460D63">
        <w:rPr>
          <w:rFonts w:cstheme="minorBidi"/>
        </w:rPr>
        <w:t>popular</w:t>
      </w:r>
      <w:r w:rsidR="00836067">
        <w:rPr>
          <w:rFonts w:cstheme="minorBidi"/>
        </w:rPr>
        <w:t xml:space="preserve"> but </w:t>
      </w:r>
      <w:r w:rsidR="005A5AE0">
        <w:rPr>
          <w:rFonts w:cstheme="minorBidi"/>
        </w:rPr>
        <w:t>are yet to</w:t>
      </w:r>
      <w:r w:rsidRPr="00460D63">
        <w:rPr>
          <w:rFonts w:cstheme="minorBidi"/>
        </w:rPr>
        <w:t xml:space="preserve"> </w:t>
      </w:r>
      <w:r w:rsidR="00180970">
        <w:rPr>
          <w:rFonts w:cstheme="minorBidi"/>
        </w:rPr>
        <w:t>see</w:t>
      </w:r>
      <w:r w:rsidR="00180970" w:rsidRPr="00460D63">
        <w:rPr>
          <w:rFonts w:cstheme="minorBidi"/>
        </w:rPr>
        <w:t xml:space="preserve"> </w:t>
      </w:r>
      <w:r w:rsidRPr="00460D63">
        <w:rPr>
          <w:rFonts w:cstheme="minorBidi"/>
        </w:rPr>
        <w:t>widespread adoption. While consumer uptake in the UK and elsewhere have been driven in equal parts by payment initiation,</w:t>
      </w:r>
      <w:r>
        <w:rPr>
          <w:rStyle w:val="FootnoteReference"/>
          <w:rFonts w:cstheme="minorBidi"/>
        </w:rPr>
        <w:footnoteReference w:id="29"/>
      </w:r>
      <w:r w:rsidR="007831D3">
        <w:rPr>
          <w:rFonts w:cstheme="minorBidi"/>
        </w:rPr>
        <w:t xml:space="preserve"> </w:t>
      </w:r>
      <w:r w:rsidRPr="00600FBC">
        <w:rPr>
          <w:rFonts w:cstheme="minorBidi"/>
        </w:rPr>
        <w:t xml:space="preserve">in Australia consumers already have access to similar functionality through the New Payments Platform’s payment solution PayTo. New products may not necessarily develop </w:t>
      </w:r>
      <w:r w:rsidR="009B78BE" w:rsidRPr="00600FBC">
        <w:rPr>
          <w:rFonts w:cstheme="minorBidi"/>
        </w:rPr>
        <w:t>organically,</w:t>
      </w:r>
      <w:r w:rsidRPr="00600FBC">
        <w:rPr>
          <w:rFonts w:cstheme="minorBidi"/>
        </w:rPr>
        <w:t xml:space="preserve"> and relevant CDR agencies are now focussing more actively on how to support high value use cases.</w:t>
      </w:r>
    </w:p>
    <w:p w14:paraId="4B93369F" w14:textId="77777777" w:rsidR="00603C54" w:rsidRPr="003A581F" w:rsidRDefault="00603C54" w:rsidP="00603C54">
      <w:pPr>
        <w:pStyle w:val="Heading2"/>
      </w:pPr>
      <w:bookmarkStart w:id="12" w:name="_Toc198896547"/>
      <w:r w:rsidRPr="003A581F">
        <w:t>The ongoing regulatory burden on data holders</w:t>
      </w:r>
      <w:bookmarkEnd w:id="12"/>
      <w:r>
        <w:t xml:space="preserve"> </w:t>
      </w:r>
    </w:p>
    <w:p w14:paraId="69A35EB5" w14:textId="77777777" w:rsidR="00603C54" w:rsidRPr="004E5156" w:rsidRDefault="00603C54" w:rsidP="00603C54">
      <w:r w:rsidRPr="004E5156">
        <w:t>Data holders have raised concerns about the regulatory burden of the CDR. As the entities mandated to share data, data holders have had no option but to bear the initial implementation costs and ongoing costs of compliance, including responding to any changes in rules and standards.</w:t>
      </w:r>
    </w:p>
    <w:p w14:paraId="3B7523A4" w14:textId="03420E50" w:rsidR="00603C54" w:rsidRPr="004E5156" w:rsidRDefault="00603C54" w:rsidP="00603C54">
      <w:r w:rsidRPr="004E5156">
        <w:t>In 2023, Treasury commissioned an independent review into CDR compliance costs.</w:t>
      </w:r>
      <w:r w:rsidRPr="004E5156">
        <w:rPr>
          <w:rStyle w:val="FootnoteReference"/>
        </w:rPr>
        <w:footnoteReference w:id="30"/>
      </w:r>
      <w:r w:rsidRPr="004E5156">
        <w:t xml:space="preserve"> It found that the costs of the CDR appear to have far exceeded original regulatory estimates. Initial costs were largely driven by data holders developing their systems and data structures to meet the technical requirements of the CDR. Those with the highest implementation costs tended to operate legacy systems that required significant uplift to support real</w:t>
      </w:r>
      <w:r w:rsidR="009773D3">
        <w:noBreakHyphen/>
      </w:r>
      <w:r w:rsidRPr="004E5156">
        <w:t>time API</w:t>
      </w:r>
      <w:r w:rsidR="009773D3">
        <w:noBreakHyphen/>
      </w:r>
      <w:r w:rsidRPr="004E5156">
        <w:t>based data sharing. Maintenance costs have remained high, particularly for large data holders. These entities generally have bespoke systems, large in</w:t>
      </w:r>
      <w:r w:rsidR="009773D3">
        <w:noBreakHyphen/>
      </w:r>
      <w:r w:rsidRPr="004E5156">
        <w:t>house teams and the most extensive product sets that need to be shared.</w:t>
      </w:r>
      <w:r w:rsidRPr="004E5156" w:rsidDel="00AD5C9F">
        <w:t xml:space="preserve"> </w:t>
      </w:r>
      <w:r w:rsidRPr="004E5156">
        <w:t>However, costs may have been partially offset by operational benefits for data holders, when incurred as part of rationalising legacy products and systems and implementing enterprise</w:t>
      </w:r>
      <w:r w:rsidR="009773D3">
        <w:noBreakHyphen/>
      </w:r>
      <w:r w:rsidRPr="004E5156">
        <w:t>wide data management systems.</w:t>
      </w:r>
      <w:r w:rsidRPr="004E5156">
        <w:rPr>
          <w:rStyle w:val="FootnoteReference"/>
        </w:rPr>
        <w:footnoteReference w:id="31"/>
      </w:r>
    </w:p>
    <w:p w14:paraId="17E514E9" w14:textId="2C91EC6E" w:rsidR="00603C54" w:rsidRPr="004E5156" w:rsidRDefault="00603C54" w:rsidP="00603C54">
      <w:r w:rsidRPr="004E5156">
        <w:t>From a competition perspective, the more significant concern has been for small and mid</w:t>
      </w:r>
      <w:r w:rsidR="009773D3">
        <w:noBreakHyphen/>
      </w:r>
      <w:r w:rsidRPr="004E5156">
        <w:t>sized data holders:</w:t>
      </w:r>
    </w:p>
    <w:p w14:paraId="4A5FE950" w14:textId="01FC24C3" w:rsidR="00603C54" w:rsidRPr="004E5156" w:rsidRDefault="00603C54" w:rsidP="00603C54">
      <w:pPr>
        <w:pStyle w:val="Bullet"/>
        <w:jc w:val="left"/>
      </w:pPr>
      <w:r w:rsidRPr="004E5156">
        <w:t>Mid</w:t>
      </w:r>
      <w:r w:rsidR="009773D3">
        <w:noBreakHyphen/>
      </w:r>
      <w:r w:rsidRPr="004E5156">
        <w:t xml:space="preserve">tier banks tend to operate in-house data </w:t>
      </w:r>
      <w:r w:rsidR="00FB5833" w:rsidRPr="004E5156">
        <w:t>systems but</w:t>
      </w:r>
      <w:r w:rsidRPr="004E5156">
        <w:t xml:space="preserve"> have more limited financial and human resources compared with the major banks.</w:t>
      </w:r>
      <w:r w:rsidRPr="004E5156">
        <w:rPr>
          <w:rStyle w:val="FootnoteReference"/>
        </w:rPr>
        <w:footnoteReference w:id="32"/>
      </w:r>
      <w:r w:rsidRPr="004E5156">
        <w:t xml:space="preserve"> The Australian Banking Association’s 2024 </w:t>
      </w:r>
      <w:r w:rsidRPr="004E5156">
        <w:rPr>
          <w:i/>
        </w:rPr>
        <w:t>Consumer Data Right Strategic Review</w:t>
      </w:r>
      <w:r w:rsidRPr="004E5156">
        <w:t xml:space="preserve"> claimed that ongoing compliance costs have disproportionately impacted mid</w:t>
      </w:r>
      <w:r w:rsidR="009773D3">
        <w:noBreakHyphen/>
      </w:r>
      <w:r w:rsidRPr="004E5156">
        <w:t>tiers, making up a larger percentage of operating costs compared to the major banks and leaving less capacity for other technology investment.</w:t>
      </w:r>
      <w:r w:rsidRPr="004E5156">
        <w:rPr>
          <w:rStyle w:val="FootnoteReference"/>
        </w:rPr>
        <w:footnoteReference w:id="33"/>
      </w:r>
    </w:p>
    <w:p w14:paraId="4AE97F6A" w14:textId="77777777" w:rsidR="009D234C" w:rsidRDefault="00603C54" w:rsidP="00603C54">
      <w:pPr>
        <w:pStyle w:val="Bullet"/>
        <w:jc w:val="left"/>
        <w:sectPr w:rsidR="009D234C" w:rsidSect="00E13634">
          <w:footerReference w:type="first" r:id="rId24"/>
          <w:pgSz w:w="11906" w:h="16838" w:code="9"/>
          <w:pgMar w:top="1843" w:right="1417" w:bottom="1417" w:left="1417" w:header="709" w:footer="709" w:gutter="0"/>
          <w:cols w:space="708"/>
          <w:titlePg/>
          <w:docGrid w:linePitch="360"/>
        </w:sectPr>
      </w:pPr>
      <w:r w:rsidRPr="004E5156">
        <w:t xml:space="preserve">For small banks, access to standardised vendor solutions has lowered the cost of compliance, however relative to their smaller customer bases, costs may still be significant. Further, there </w:t>
      </w:r>
    </w:p>
    <w:p w14:paraId="5C868484" w14:textId="77777777" w:rsidR="00603C54" w:rsidRDefault="00603C54" w:rsidP="00603C54">
      <w:pPr>
        <w:pStyle w:val="Bullet"/>
        <w:jc w:val="left"/>
      </w:pPr>
      <w:r w:rsidRPr="004E5156">
        <w:lastRenderedPageBreak/>
        <w:t>may be risks to vendor reliance due to the limited number of available vendors. Vendors may also not necessarily have the same incentives to reduce costs as their clien</w:t>
      </w:r>
      <w:r>
        <w:t>ts.</w:t>
      </w:r>
    </w:p>
    <w:p w14:paraId="422F58AD" w14:textId="79FF07EC" w:rsidR="00603C54" w:rsidRPr="00995C06" w:rsidRDefault="00603C54" w:rsidP="00603C54">
      <w:pPr>
        <w:pStyle w:val="Heading1"/>
      </w:pPr>
      <w:bookmarkStart w:id="13" w:name="_Toc198896548"/>
      <w:r w:rsidRPr="00995C06">
        <w:t>The CDR</w:t>
      </w:r>
      <w:r>
        <w:t xml:space="preserve"> reset</w:t>
      </w:r>
      <w:bookmarkEnd w:id="13"/>
    </w:p>
    <w:p w14:paraId="2D69B685" w14:textId="71AACB85" w:rsidR="00603C54" w:rsidRPr="004E5156" w:rsidRDefault="00603C54" w:rsidP="00603C54">
      <w:r w:rsidRPr="004E5156">
        <w:rPr>
          <w:rFonts w:eastAsiaTheme="minorEastAsia"/>
        </w:rPr>
        <w:t xml:space="preserve">In answer to these challenges, in August 2024 the </w:t>
      </w:r>
      <w:r>
        <w:rPr>
          <w:rFonts w:eastAsiaTheme="minorEastAsia"/>
        </w:rPr>
        <w:t xml:space="preserve">then </w:t>
      </w:r>
      <w:r w:rsidRPr="004E5156">
        <w:rPr>
          <w:rFonts w:eastAsiaTheme="minorEastAsia"/>
        </w:rPr>
        <w:t>Assistant Treasurer and Minister for Financial Services, the Hon Stephen Jones, announced a reset of the CDR.</w:t>
      </w:r>
      <w:r w:rsidRPr="004E5156">
        <w:rPr>
          <w:rStyle w:val="FootnoteReference"/>
          <w:rFonts w:eastAsiaTheme="minorEastAsia"/>
        </w:rPr>
        <w:footnoteReference w:id="34"/>
      </w:r>
      <w:r w:rsidRPr="004E5156">
        <w:rPr>
          <w:rFonts w:eastAsiaTheme="minorEastAsia"/>
        </w:rPr>
        <w:t xml:space="preserve"> As part of the reset, a number of reforms </w:t>
      </w:r>
      <w:r>
        <w:rPr>
          <w:rFonts w:eastAsiaTheme="minorEastAsia"/>
        </w:rPr>
        <w:t>were initiated</w:t>
      </w:r>
      <w:r w:rsidRPr="004E5156">
        <w:rPr>
          <w:rFonts w:eastAsiaTheme="minorEastAsia"/>
        </w:rPr>
        <w:t xml:space="preserve"> to help the CDR reach its potential, including:</w:t>
      </w:r>
    </w:p>
    <w:p w14:paraId="4B8BE5B5" w14:textId="76E73FE8" w:rsidR="00603C54" w:rsidRPr="004E5156" w:rsidRDefault="00603C54" w:rsidP="00603C54">
      <w:pPr>
        <w:pStyle w:val="Bullet"/>
      </w:pPr>
      <w:r w:rsidRPr="004E5156">
        <w:t>focusing efforts on high</w:t>
      </w:r>
      <w:r w:rsidR="00D44D09">
        <w:noBreakHyphen/>
      </w:r>
      <w:r w:rsidRPr="004E5156">
        <w:t>value use cases, starting with consumer finance, energy switching, and accounting services for small businesses</w:t>
      </w:r>
    </w:p>
    <w:p w14:paraId="50F81EFA" w14:textId="77777777" w:rsidR="00603C54" w:rsidRPr="004E5156" w:rsidRDefault="00603C54" w:rsidP="00603C54">
      <w:pPr>
        <w:pStyle w:val="Bullet"/>
      </w:pPr>
      <w:r w:rsidRPr="004E5156">
        <w:t>taking steps to reduce the regulatory burden of the CDR, through rules changes aimed at reducing ongoing costs and, critically, reforming the data standards making process</w:t>
      </w:r>
    </w:p>
    <w:p w14:paraId="59C94EEF" w14:textId="28A23200" w:rsidR="00603C54" w:rsidRPr="004E5156" w:rsidRDefault="00603C54" w:rsidP="00603C54">
      <w:pPr>
        <w:pStyle w:val="Bullet"/>
      </w:pPr>
      <w:r w:rsidRPr="004E5156">
        <w:t>reducing barriers to consumer take up, by simplifying consent arrangements and dealing with factors that cause drop</w:t>
      </w:r>
      <w:r w:rsidR="00D44D09">
        <w:noBreakHyphen/>
      </w:r>
      <w:r w:rsidRPr="004E5156">
        <w:t>offs</w:t>
      </w:r>
    </w:p>
    <w:p w14:paraId="1AE6192B" w14:textId="77777777" w:rsidR="00603C54" w:rsidRPr="004E5156" w:rsidRDefault="00603C54" w:rsidP="00603C54">
      <w:pPr>
        <w:pStyle w:val="Bullet"/>
      </w:pPr>
      <w:r w:rsidRPr="004E5156">
        <w:t>looking to build on common elements of the Privacy Act, to tackle restrictions on using and holding CDR data that are a barrier to commercial use.</w:t>
      </w:r>
    </w:p>
    <w:p w14:paraId="08604125" w14:textId="4834E49A" w:rsidR="00603C54" w:rsidRPr="004E5156" w:rsidRDefault="00603C54" w:rsidP="00603C54">
      <w:r w:rsidRPr="004E5156">
        <w:t xml:space="preserve">Reforms </w:t>
      </w:r>
      <w:r>
        <w:t>in train</w:t>
      </w:r>
      <w:r w:rsidRPr="004E5156">
        <w:t xml:space="preserve"> to modernise the Privacy Act, in particular, offer an opportunity to remove what has been a major structural barrier to the success of CDR by relying on a reformed Privacy Act that provides the appropriate data protections without the need for CDR</w:t>
      </w:r>
      <w:r w:rsidR="00D44D09">
        <w:noBreakHyphen/>
      </w:r>
      <w:r w:rsidRPr="004E5156">
        <w:t>specific obligations.</w:t>
      </w:r>
      <w:r w:rsidRPr="004E5156">
        <w:rPr>
          <w:rStyle w:val="FootnoteReference"/>
        </w:rPr>
        <w:footnoteReference w:id="35"/>
      </w:r>
      <w:r w:rsidRPr="004E5156">
        <w:t xml:space="preserve"> </w:t>
      </w:r>
    </w:p>
    <w:p w14:paraId="6FAFD698" w14:textId="28F552E8" w:rsidR="00603C54" w:rsidRPr="004E5156" w:rsidRDefault="00603C54" w:rsidP="00603C54">
      <w:r w:rsidRPr="004E5156">
        <w:t>With the commencement of CDR obligations in the non</w:t>
      </w:r>
      <w:r w:rsidR="00D44D09">
        <w:noBreakHyphen/>
      </w:r>
      <w:r w:rsidRPr="004E5156">
        <w:t>bank lending sector from mid</w:t>
      </w:r>
      <w:r w:rsidR="00D44D09">
        <w:noBreakHyphen/>
      </w:r>
      <w:r w:rsidRPr="004E5156">
        <w:t>2026, the CDR will be in a position to offer a more comprehensive picture of the credit market and genuine value for consumers wanting to make better borrowing decisions.</w:t>
      </w:r>
      <w:r w:rsidR="00D44D09">
        <w:t xml:space="preserve"> </w:t>
      </w:r>
    </w:p>
    <w:p w14:paraId="47C8813A" w14:textId="32ABF424" w:rsidR="00603C54" w:rsidRPr="004E5156" w:rsidRDefault="00603C54" w:rsidP="00603C54">
      <w:r w:rsidRPr="004E5156">
        <w:t xml:space="preserve">A successful reset of CDR </w:t>
      </w:r>
      <w:r>
        <w:t>would</w:t>
      </w:r>
      <w:r w:rsidRPr="004E5156">
        <w:t xml:space="preserve"> also make the CDR a viable alternative to unsafe practices for sharing consumer data like screen scraping. More broadly, uptake of the CDR could be accelerated by considering how it could work alongside digital ID to facilitate safer and more efficient consumer transactions in the digital economy.</w:t>
      </w:r>
    </w:p>
    <w:p w14:paraId="055C290C" w14:textId="09C1C9E5" w:rsidR="009D234C" w:rsidRDefault="00603C54" w:rsidP="00D979FC">
      <w:pPr>
        <w:sectPr w:rsidR="009D234C" w:rsidSect="00E13634">
          <w:footerReference w:type="first" r:id="rId25"/>
          <w:pgSz w:w="11906" w:h="16838" w:code="9"/>
          <w:pgMar w:top="1843" w:right="1417" w:bottom="1417" w:left="1417" w:header="709" w:footer="709" w:gutter="0"/>
          <w:cols w:space="708"/>
          <w:titlePg/>
          <w:docGrid w:linePitch="360"/>
        </w:sectPr>
      </w:pPr>
      <w:r w:rsidRPr="004E5156">
        <w:t xml:space="preserve">Since the reset was announced, the </w:t>
      </w:r>
      <w:r w:rsidR="00163E0F">
        <w:t>g</w:t>
      </w:r>
      <w:r w:rsidRPr="004E5156">
        <w:t>overnment has delivered on changes to simplify consent requirements, reduce compliance costs and open pathways for use of CDR by data holders themselves.</w:t>
      </w:r>
      <w:r>
        <w:t xml:space="preserve"> </w:t>
      </w:r>
      <w:r w:rsidRPr="004E5156">
        <w:t>It has also introduced a Bill, passed by Parliament, to establish a framework for allowing actions to be initiated on behalf of consumers, subject to further development of rules and standards.</w:t>
      </w:r>
    </w:p>
    <w:p w14:paraId="44F5C0AA" w14:textId="4204B0AA" w:rsidR="00603C54" w:rsidRPr="00995C06" w:rsidRDefault="00603C54" w:rsidP="00603C54">
      <w:pPr>
        <w:pStyle w:val="Heading1"/>
      </w:pPr>
      <w:bookmarkStart w:id="14" w:name="_Toc198896549"/>
      <w:r w:rsidRPr="00995C06">
        <w:rPr>
          <w:rStyle w:val="Heading1Char"/>
          <w:rFonts w:asciiTheme="minorHAnsi" w:hAnsiTheme="minorHAnsi" w:cstheme="minorHAnsi"/>
        </w:rPr>
        <w:lastRenderedPageBreak/>
        <w:t>Conclusions</w:t>
      </w:r>
      <w:bookmarkEnd w:id="14"/>
      <w:r>
        <w:t xml:space="preserve"> </w:t>
      </w:r>
    </w:p>
    <w:p w14:paraId="22ED1566" w14:textId="6CCC05FA" w:rsidR="00603C54" w:rsidRPr="004E5156" w:rsidRDefault="00603C54" w:rsidP="00603C54">
      <w:r w:rsidRPr="004E5156">
        <w:t>The CDR represents a significant initiative to create a more competitive, innovative, and consumer</w:t>
      </w:r>
      <w:r w:rsidR="00D44D09">
        <w:noBreakHyphen/>
      </w:r>
      <w:r w:rsidRPr="004E5156">
        <w:t xml:space="preserve">centric digital economy. It has the potential to reshape the way consumers interact with data, driving efficiencies and empowering informed choice. </w:t>
      </w:r>
    </w:p>
    <w:p w14:paraId="7C5AA326" w14:textId="771EB0CB" w:rsidR="00603C54" w:rsidRPr="004E5156" w:rsidRDefault="00603C54" w:rsidP="00603C54">
      <w:r w:rsidRPr="004E5156">
        <w:t>The CDR is now fully operational in the banking and energy sectors and will soon become operational in the non</w:t>
      </w:r>
      <w:r w:rsidR="00D44D09">
        <w:noBreakHyphen/>
      </w:r>
      <w:r w:rsidRPr="004E5156">
        <w:t xml:space="preserve">bank lending sector. However, achieving these outcomes has not been straightforward and lessons can already be learned from the CDR. Many of these are relevant to other digital policy initiatives undertaken in whole or part by government and its agencies. </w:t>
      </w:r>
    </w:p>
    <w:p w14:paraId="3C31D261" w14:textId="77777777" w:rsidR="00603C54" w:rsidRPr="00EC5D3F" w:rsidRDefault="00603C54" w:rsidP="00603C54">
      <w:pPr>
        <w:rPr>
          <w:b/>
          <w:bCs/>
        </w:rPr>
      </w:pPr>
      <w:r w:rsidRPr="00EC5D3F">
        <w:rPr>
          <w:b/>
          <w:bCs/>
        </w:rPr>
        <w:t xml:space="preserve">A key policy lesson concerns personal data protections. </w:t>
      </w:r>
    </w:p>
    <w:p w14:paraId="5E60AA87" w14:textId="682C8A44" w:rsidR="00603C54" w:rsidRPr="004E5156" w:rsidRDefault="00603C54" w:rsidP="00603C54">
      <w:r w:rsidRPr="004E5156">
        <w:t>When asked, consumers place a high value on privacy and protections of their personal data from inappropriate use or cyber threats.</w:t>
      </w:r>
      <w:r>
        <w:t xml:space="preserve"> </w:t>
      </w:r>
      <w:r w:rsidRPr="004E5156">
        <w:t>At the same time, such protections can directly inconvenience consumers and prevent certain products from being provided by firms. There are trade</w:t>
      </w:r>
      <w:r w:rsidR="00D44D09">
        <w:noBreakHyphen/>
      </w:r>
      <w:r w:rsidRPr="004E5156">
        <w:t>offs and government, and other parties, must continually balance these.</w:t>
      </w:r>
    </w:p>
    <w:p w14:paraId="3D7AEE56" w14:textId="77777777" w:rsidR="00603C54" w:rsidRPr="004E5156" w:rsidRDefault="00603C54" w:rsidP="00603C54">
      <w:r w:rsidRPr="004E5156">
        <w:t>Of particular note for the CDR have been the downsides of imposing obligations on how firms use personal data over and above those required by the Privacy Act. This has had the consequence of limiting use of the CDR in favour of what are often more inefficient or unsafe means of data sharing. While consumers will not use the CDR without trust, firms will not use it without value.</w:t>
      </w:r>
      <w:r>
        <w:t xml:space="preserve"> </w:t>
      </w:r>
    </w:p>
    <w:p w14:paraId="3016254C" w14:textId="023B1223" w:rsidR="00603C54" w:rsidRPr="004E5156" w:rsidRDefault="00603C54" w:rsidP="00603C54">
      <w:r w:rsidRPr="004E5156">
        <w:t>Reforms being progressed to the Privacy Act offer an opportunity for the CDR to rely on the Act’s economy</w:t>
      </w:r>
      <w:r w:rsidR="00D44D09">
        <w:noBreakHyphen/>
      </w:r>
      <w:r w:rsidRPr="004E5156">
        <w:t>wide protections around how personal data is used. Doing so would be consistent with the position originally taken by the PC inquiry that CDR cannot operate as a walled garden:</w:t>
      </w:r>
    </w:p>
    <w:p w14:paraId="5CA19618" w14:textId="77777777" w:rsidR="00603C54" w:rsidRPr="00F012EC" w:rsidRDefault="00603C54" w:rsidP="00603C54">
      <w:pPr>
        <w:pStyle w:val="NormalIndent"/>
      </w:pPr>
      <w:r w:rsidRPr="002F367E">
        <w:rPr>
          <w:i/>
        </w:rPr>
        <w:t>There are risks with trading your data, as there are with the many free forms of similar data transfer that occur today. Consumers would be induced to share their data, and the principle of ‘seller beware’ is as relevant in data transfer as it is on eBay.</w:t>
      </w:r>
      <w:r w:rsidRPr="00F012EC">
        <w:rPr>
          <w:rStyle w:val="FootnoteReference"/>
          <w:rFonts w:ascii="Calibri Light" w:hAnsi="Calibri Light" w:cs="Calibri Light"/>
          <w:i/>
        </w:rPr>
        <w:footnoteReference w:id="36"/>
      </w:r>
    </w:p>
    <w:p w14:paraId="3E080D7B" w14:textId="77777777" w:rsidR="00603C54" w:rsidRPr="00EC5D3F" w:rsidRDefault="00603C54" w:rsidP="00603C54">
      <w:pPr>
        <w:rPr>
          <w:b/>
          <w:bCs/>
        </w:rPr>
      </w:pPr>
      <w:r w:rsidRPr="00EC5D3F">
        <w:rPr>
          <w:b/>
          <w:bCs/>
        </w:rPr>
        <w:t>Another has been the need for a different organisational mindset and an uplift in staff capabilities when delivering digital policy initiatives.</w:t>
      </w:r>
    </w:p>
    <w:p w14:paraId="55F9FDB3" w14:textId="77777777" w:rsidR="00603C54" w:rsidRPr="004E5156" w:rsidRDefault="00603C54" w:rsidP="00603C54">
      <w:r w:rsidRPr="004E5156">
        <w:t>The CDR’s success depends on it outperforming alternative data sharing methods. Without this, firms and consumers may simply opt for less secure but more convenient alternatives, and some products never enter the market. Achieving it requires government to build a better product than is currently available, promote it, and provide certainty that it will be maintained and updated. This is not business as usual for a policy-advising department and regulatory agencies with a compliance and enforcement culture.</w:t>
      </w:r>
    </w:p>
    <w:p w14:paraId="3CB6E05B" w14:textId="765D2661" w:rsidR="00D979FC" w:rsidRDefault="00603C54" w:rsidP="00603C54">
      <w:r w:rsidRPr="004E5156">
        <w:t>Finally, the development and implementation of the CDR illustrates that building digital infrastructure requires not only a long</w:t>
      </w:r>
      <w:r w:rsidR="00D44D09">
        <w:noBreakHyphen/>
      </w:r>
      <w:r w:rsidRPr="004E5156">
        <w:t>term vision but also discipline around objectives and the ability to learn as you go. The upfront build costs can be significant, while the benefits are by nature more uncertain and harder to demonstrate. Minimising unrealistic short</w:t>
      </w:r>
      <w:r w:rsidR="00D44D09">
        <w:noBreakHyphen/>
      </w:r>
      <w:r w:rsidRPr="004E5156">
        <w:t>term expectations along with care to minimise costs, both for government and participants, is needed to support ongoing government and commercial investmen</w:t>
      </w:r>
      <w:r w:rsidR="001F5F7D">
        <w:t>t</w:t>
      </w:r>
      <w:r w:rsidR="00942CFB">
        <w:t>.</w:t>
      </w:r>
    </w:p>
    <w:sectPr w:rsidR="00D979FC" w:rsidSect="00E13634">
      <w:footerReference w:type="first" r:id="rId26"/>
      <w:pgSz w:w="11906" w:h="16838" w:code="9"/>
      <w:pgMar w:top="184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7A91" w14:textId="77777777" w:rsidR="00A57E8A" w:rsidRDefault="00A57E8A" w:rsidP="00427757">
      <w:r>
        <w:separator/>
      </w:r>
    </w:p>
    <w:p w14:paraId="248CEA6A" w14:textId="77777777" w:rsidR="00A57E8A" w:rsidRDefault="00A57E8A" w:rsidP="00427757"/>
  </w:endnote>
  <w:endnote w:type="continuationSeparator" w:id="0">
    <w:p w14:paraId="056E80D5" w14:textId="77777777" w:rsidR="00A57E8A" w:rsidRDefault="00A57E8A" w:rsidP="00427757">
      <w:r>
        <w:continuationSeparator/>
      </w:r>
    </w:p>
    <w:p w14:paraId="7B5126B8" w14:textId="77777777" w:rsidR="00A57E8A" w:rsidRDefault="00A57E8A" w:rsidP="00427757"/>
  </w:endnote>
  <w:endnote w:type="continuationNotice" w:id="1">
    <w:p w14:paraId="1393E46C" w14:textId="77777777" w:rsidR="00A57E8A" w:rsidRDefault="00A57E8A" w:rsidP="00427757"/>
    <w:p w14:paraId="2BAEB31D" w14:textId="77777777" w:rsidR="00A57E8A" w:rsidRDefault="00A57E8A" w:rsidP="0042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64CA" w14:textId="77777777" w:rsidR="0066157C" w:rsidRPr="00CA197E" w:rsidRDefault="0066157C" w:rsidP="0066157C">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Pr>
        <w:vertAlign w:val="baseline"/>
      </w:rPr>
      <w:t>3</w:t>
    </w:r>
    <w:r w:rsidRPr="00CA197E">
      <w:rPr>
        <w:vertAlign w:val="baseline"/>
      </w:rPr>
      <w:fldChar w:fldCharType="end"/>
    </w:r>
    <w:r w:rsidRPr="00CA197E">
      <w:rPr>
        <w:vertAlign w:val="baseline"/>
      </w:rPr>
      <w:t xml:space="preserve"> | </w:t>
    </w:r>
    <w:r>
      <w:rPr>
        <w:vertAlign w:val="baseline"/>
      </w:rPr>
      <w:t>CDR as competition policy</w:t>
    </w:r>
  </w:p>
  <w:p w14:paraId="57C57C90" w14:textId="77777777" w:rsidR="0066157C" w:rsidRDefault="0066157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980E" w14:textId="7B15EE05"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Practical challenges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538A" w14:textId="1639928A"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Practical challenges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47F" w14:textId="77777777"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The CDR reset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E6D9" w14:textId="58565EE9"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842E" w14:textId="12A9E592" w:rsidR="00767DA8" w:rsidRPr="00CA197E" w:rsidRDefault="007A7178"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sidR="00767DA8">
      <w:rPr>
        <w:vertAlign w:val="baseline"/>
      </w:rPr>
      <w:t>Introduction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FAD3" w14:textId="483162A0" w:rsidR="0066157C" w:rsidRPr="00CA197E" w:rsidRDefault="0066157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The rationale for the CDR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0549" w14:textId="5256DCB2" w:rsidR="00E83828" w:rsidRDefault="00E83828" w:rsidP="001A655F">
    <w:pPr>
      <w:pStyle w:val="Footer"/>
      <w:jc w:val="right"/>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Pr>
        <w:vertAlign w:val="baseline"/>
      </w:rPr>
      <w:t>3</w:t>
    </w:r>
    <w:r w:rsidRPr="00CA197E">
      <w:rPr>
        <w:vertAlign w:val="baseline"/>
      </w:rPr>
      <w:fldChar w:fldCharType="end"/>
    </w:r>
    <w:r w:rsidRPr="00CA197E">
      <w:rPr>
        <w:vertAlign w:val="baseline"/>
      </w:rPr>
      <w:t xml:space="preserve"> | </w:t>
    </w:r>
    <w:r w:rsidR="00D979FC">
      <w:rPr>
        <w:vertAlign w:val="baseline"/>
      </w:rPr>
      <w:t>Conclusions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E8F4" w14:textId="19985808" w:rsidR="00D979FC" w:rsidRPr="00CA197E" w:rsidRDefault="00D979FC" w:rsidP="0066157C">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Pr>
        <w:vertAlign w:val="baseline"/>
      </w:rPr>
      <w:t>3</w:t>
    </w:r>
    <w:r w:rsidRPr="00CA197E">
      <w:rPr>
        <w:vertAlign w:val="baseline"/>
      </w:rPr>
      <w:fldChar w:fldCharType="end"/>
    </w:r>
    <w:r w:rsidRPr="00CA197E">
      <w:rPr>
        <w:vertAlign w:val="baseline"/>
      </w:rPr>
      <w:t xml:space="preserve"> | </w:t>
    </w:r>
    <w:r>
      <w:rPr>
        <w:vertAlign w:val="baseline"/>
      </w:rPr>
      <w:t>The CDR reset</w:t>
    </w:r>
  </w:p>
  <w:p w14:paraId="70E2BEEA" w14:textId="77777777" w:rsidR="00D979FC" w:rsidRDefault="00D979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38C" w14:textId="3FE8521C" w:rsidR="00E83828" w:rsidRPr="00CA197E" w:rsidRDefault="00E83828"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sidR="009D234C">
      <w:rPr>
        <w:vertAlign w:val="baseline"/>
      </w:rPr>
      <w:t>CDR as competition policy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07E6" w14:textId="09C914BC"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CDR as competition policy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14A0" w14:textId="3407D09F"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CDR as competition policy</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20F3" w14:textId="77777777" w:rsidR="009D234C" w:rsidRPr="00CA197E" w:rsidRDefault="009D234C" w:rsidP="00767DA8">
    <w:pPr>
      <w:pStyle w:val="Footer"/>
      <w:jc w:val="right"/>
      <w:rPr>
        <w:vertAlign w:val="baseline"/>
      </w:rPr>
    </w:pPr>
    <w:r w:rsidRPr="00CA197E">
      <w:rPr>
        <w:vertAlign w:val="baseline"/>
      </w:rPr>
      <w:fldChar w:fldCharType="begin"/>
    </w:r>
    <w:r w:rsidRPr="00CA197E">
      <w:rPr>
        <w:vertAlign w:val="baseline"/>
      </w:rPr>
      <w:instrText xml:space="preserve"> PAGE   \* MERGEFORMAT </w:instrText>
    </w:r>
    <w:r w:rsidRPr="00CA197E">
      <w:rPr>
        <w:vertAlign w:val="baseline"/>
      </w:rPr>
      <w:fldChar w:fldCharType="separate"/>
    </w:r>
    <w:r w:rsidRPr="00CA197E">
      <w:rPr>
        <w:vertAlign w:val="baseline"/>
      </w:rPr>
      <w:t>2</w:t>
    </w:r>
    <w:r w:rsidRPr="00CA197E">
      <w:rPr>
        <w:vertAlign w:val="baseline"/>
      </w:rPr>
      <w:fldChar w:fldCharType="end"/>
    </w:r>
    <w:r w:rsidRPr="00CA197E">
      <w:rPr>
        <w:vertAlign w:val="baseline"/>
      </w:rPr>
      <w:t xml:space="preserve"> | </w:t>
    </w:r>
    <w:r>
      <w:rPr>
        <w:vertAlign w:val="baseline"/>
      </w:rPr>
      <w:t>Practical challenges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CC4F" w14:textId="77777777" w:rsidR="00A57E8A" w:rsidRPr="00E70720" w:rsidRDefault="00A57E8A" w:rsidP="00427757">
      <w:r w:rsidRPr="00ED5A20">
        <w:separator/>
      </w:r>
    </w:p>
  </w:footnote>
  <w:footnote w:type="continuationSeparator" w:id="0">
    <w:p w14:paraId="35DD3C65" w14:textId="77777777" w:rsidR="00A57E8A" w:rsidRPr="00B737EB" w:rsidRDefault="00A57E8A" w:rsidP="00427757">
      <w:r w:rsidRPr="00B737EB">
        <w:continuationSeparator/>
      </w:r>
    </w:p>
    <w:p w14:paraId="0362CAC8" w14:textId="77777777" w:rsidR="00A57E8A" w:rsidRDefault="00A57E8A" w:rsidP="00427757"/>
  </w:footnote>
  <w:footnote w:type="continuationNotice" w:id="1">
    <w:p w14:paraId="1E28D061" w14:textId="77777777" w:rsidR="00A57E8A" w:rsidRDefault="00A57E8A" w:rsidP="00427757"/>
    <w:p w14:paraId="1ECECC58" w14:textId="77777777" w:rsidR="00A57E8A" w:rsidRDefault="00A57E8A" w:rsidP="00427757"/>
  </w:footnote>
  <w:footnote w:id="2">
    <w:p w14:paraId="2C5C0439" w14:textId="475057B5" w:rsidR="00A7391B" w:rsidRPr="0008577C" w:rsidRDefault="00A7391B" w:rsidP="00923757">
      <w:pPr>
        <w:pStyle w:val="FootnoteText"/>
        <w:ind w:left="0" w:firstLine="0"/>
      </w:pPr>
      <w:r w:rsidRPr="0008577C">
        <w:rPr>
          <w:rStyle w:val="FootnoteReference"/>
          <w:sz w:val="20"/>
          <w:vertAlign w:val="baseline"/>
        </w:rPr>
        <w:footnoteRef/>
      </w:r>
      <w:r w:rsidR="00076837" w:rsidRPr="0008577C">
        <w:t xml:space="preserve"> </w:t>
      </w:r>
      <w:r w:rsidR="00FD3353" w:rsidRPr="0008577C">
        <w:t xml:space="preserve">Part IVD of the </w:t>
      </w:r>
      <w:r w:rsidR="00FD3353" w:rsidRPr="0008577C">
        <w:rPr>
          <w:i/>
          <w:iCs/>
        </w:rPr>
        <w:t>Competition and Consumer Act 2010 (</w:t>
      </w:r>
      <w:r w:rsidR="00A10B4E" w:rsidRPr="0008577C">
        <w:rPr>
          <w:i/>
          <w:iCs/>
        </w:rPr>
        <w:t>Cth</w:t>
      </w:r>
      <w:r w:rsidR="00FD3353" w:rsidRPr="0008577C">
        <w:rPr>
          <w:i/>
          <w:iCs/>
        </w:rPr>
        <w:t>).</w:t>
      </w:r>
      <w:r w:rsidR="00FD3353" w:rsidRPr="0008577C">
        <w:t xml:space="preserve"> CDR data includes consumer data and product reference data. Consumer data is information about an individual, such as their name and contact details, as well as detailed information about their use of a specific product or service. Product reference data is information about products a data holder offers publicly.</w:t>
      </w:r>
    </w:p>
  </w:footnote>
  <w:footnote w:id="3">
    <w:p w14:paraId="693CB7A4" w14:textId="1CCE2B89" w:rsidR="00B019DF" w:rsidRPr="0008577C" w:rsidRDefault="00B019DF" w:rsidP="00923757">
      <w:pPr>
        <w:pStyle w:val="FootnoteText"/>
        <w:ind w:left="0" w:firstLine="0"/>
      </w:pPr>
      <w:r w:rsidRPr="0008577C">
        <w:rPr>
          <w:rStyle w:val="FootnoteReference"/>
          <w:sz w:val="20"/>
          <w:vertAlign w:val="baseline"/>
        </w:rPr>
        <w:footnoteRef/>
      </w:r>
      <w:r w:rsidRPr="0008577C">
        <w:t xml:space="preserve"> Scott Farrell, </w:t>
      </w:r>
      <w:r w:rsidRPr="0008577C">
        <w:rPr>
          <w:i/>
          <w:iCs/>
        </w:rPr>
        <w:t>Levelling up the consumer data right</w:t>
      </w:r>
      <w:r w:rsidRPr="0008577C">
        <w:t>, Speech, Fintech Australia CDR Summit Sydney, 3</w:t>
      </w:r>
      <w:r w:rsidR="00262945">
        <w:t> </w:t>
      </w:r>
      <w:r w:rsidRPr="0008577C">
        <w:t>July</w:t>
      </w:r>
      <w:r w:rsidR="00262945">
        <w:t> </w:t>
      </w:r>
      <w:r w:rsidRPr="0008577C">
        <w:t>2024.</w:t>
      </w:r>
      <w:r w:rsidR="00E70720" w:rsidRPr="0008577C">
        <w:t xml:space="preserve"> </w:t>
      </w:r>
    </w:p>
  </w:footnote>
  <w:footnote w:id="4">
    <w:p w14:paraId="595DEE09" w14:textId="73D3120F" w:rsidR="00B019DF" w:rsidRPr="0008577C" w:rsidRDefault="00B019DF" w:rsidP="00923757">
      <w:pPr>
        <w:pStyle w:val="FootnoteText"/>
        <w:ind w:left="0" w:firstLine="0"/>
      </w:pPr>
      <w:r w:rsidRPr="0008577C">
        <w:rPr>
          <w:rStyle w:val="FootnoteReference"/>
          <w:sz w:val="20"/>
          <w:vertAlign w:val="baseline"/>
        </w:rPr>
        <w:footnoteRef/>
      </w:r>
      <w:r w:rsidRPr="0008577C">
        <w:t xml:space="preserve"> Cambridge Centre for Alternative Finance, </w:t>
      </w:r>
      <w:hyperlink r:id="rId1" w:history="1">
        <w:r w:rsidRPr="0008577C">
          <w:rPr>
            <w:rStyle w:val="Hyperlink"/>
            <w:i/>
            <w:iCs/>
          </w:rPr>
          <w:t>The Global State of Open Banking and Open Finance Repor</w:t>
        </w:r>
        <w:r w:rsidRPr="0008577C">
          <w:rPr>
            <w:rStyle w:val="Hyperlink"/>
          </w:rPr>
          <w:t>t</w:t>
        </w:r>
      </w:hyperlink>
      <w:r w:rsidRPr="0008577C">
        <w:t>, November</w:t>
      </w:r>
      <w:r w:rsidR="00262945">
        <w:t> </w:t>
      </w:r>
      <w:r w:rsidRPr="0008577C">
        <w:t>2024, p</w:t>
      </w:r>
      <w:r w:rsidR="00755888">
        <w:t> </w:t>
      </w:r>
      <w:r w:rsidRPr="0008577C">
        <w:t>40.</w:t>
      </w:r>
    </w:p>
  </w:footnote>
  <w:footnote w:id="5">
    <w:p w14:paraId="04BBE362" w14:textId="630953AC" w:rsidR="00AF6799" w:rsidRPr="0008577C" w:rsidRDefault="00AF6799" w:rsidP="00923757">
      <w:pPr>
        <w:pStyle w:val="FootnoteText"/>
        <w:ind w:left="0" w:firstLine="0"/>
      </w:pPr>
      <w:r w:rsidRPr="0008577C">
        <w:rPr>
          <w:rStyle w:val="FootnoteReference"/>
          <w:sz w:val="20"/>
          <w:vertAlign w:val="baseline"/>
        </w:rPr>
        <w:footnoteRef/>
      </w:r>
      <w:r w:rsidR="00850437" w:rsidRPr="0008577C">
        <w:t xml:space="preserve"> </w:t>
      </w:r>
      <w:r w:rsidR="002D1836" w:rsidRPr="0008577C">
        <w:t>The Hon Stephen Jones</w:t>
      </w:r>
      <w:r w:rsidR="007810D9" w:rsidRPr="0008577C">
        <w:t>,</w:t>
      </w:r>
      <w:r w:rsidR="002D1836" w:rsidRPr="0008577C">
        <w:t xml:space="preserve"> </w:t>
      </w:r>
      <w:r w:rsidR="00163E0F">
        <w:t xml:space="preserve">former </w:t>
      </w:r>
      <w:r w:rsidR="002D1836" w:rsidRPr="0008577C">
        <w:t>Assistant Treasurer and Minister for Financial Services</w:t>
      </w:r>
      <w:r w:rsidR="00936A3B" w:rsidRPr="0008577C">
        <w:t xml:space="preserve">, </w:t>
      </w:r>
      <w:hyperlink r:id="rId2" w:history="1">
        <w:r w:rsidR="00FA38AF" w:rsidRPr="0008577C">
          <w:rPr>
            <w:rStyle w:val="Hyperlink"/>
            <w:i/>
            <w:iCs/>
          </w:rPr>
          <w:t>Albanese Government to reset Consumer Data Right</w:t>
        </w:r>
      </w:hyperlink>
      <w:r w:rsidR="00936A3B" w:rsidRPr="0008577C">
        <w:t>, 9</w:t>
      </w:r>
      <w:r w:rsidR="00262945">
        <w:t> </w:t>
      </w:r>
      <w:r w:rsidR="00936A3B" w:rsidRPr="0008577C">
        <w:t>August</w:t>
      </w:r>
      <w:r w:rsidR="00262945">
        <w:t> </w:t>
      </w:r>
      <w:r w:rsidR="00936A3B" w:rsidRPr="0008577C">
        <w:t>2024.</w:t>
      </w:r>
    </w:p>
  </w:footnote>
  <w:footnote w:id="6">
    <w:p w14:paraId="032E43B8" w14:textId="6D795D45" w:rsidR="00292A94" w:rsidRPr="0008577C" w:rsidRDefault="00292A94" w:rsidP="00923757">
      <w:pPr>
        <w:pStyle w:val="FootnoteText"/>
        <w:ind w:left="0" w:firstLine="0"/>
      </w:pPr>
      <w:r w:rsidRPr="0008577C">
        <w:rPr>
          <w:rStyle w:val="FootnoteReference"/>
          <w:sz w:val="20"/>
          <w:vertAlign w:val="baseline"/>
        </w:rPr>
        <w:footnoteRef/>
      </w:r>
      <w:r w:rsidR="00B10C12" w:rsidRPr="0008577C">
        <w:t> Australian Competition and Consumer Commission</w:t>
      </w:r>
      <w:r w:rsidR="00392781" w:rsidRPr="0008577C">
        <w:rPr>
          <w:i/>
          <w:iCs/>
        </w:rPr>
        <w:t xml:space="preserve">, </w:t>
      </w:r>
      <w:hyperlink r:id="rId3" w:history="1">
        <w:r w:rsidR="00392781" w:rsidRPr="0008577C">
          <w:rPr>
            <w:rStyle w:val="Hyperlink"/>
            <w:i/>
            <w:iCs/>
          </w:rPr>
          <w:t>Find a provider</w:t>
        </w:r>
      </w:hyperlink>
      <w:r w:rsidR="00392781" w:rsidRPr="0008577C">
        <w:t>,</w:t>
      </w:r>
      <w:r w:rsidR="006D465E" w:rsidRPr="0008577C">
        <w:t xml:space="preserve"> </w:t>
      </w:r>
      <w:r w:rsidR="00E85222" w:rsidRPr="0008577C">
        <w:t>CDR website</w:t>
      </w:r>
      <w:r w:rsidR="006B3534" w:rsidRPr="0008577C">
        <w:t>, accessed 12</w:t>
      </w:r>
      <w:r w:rsidR="00262945">
        <w:t> </w:t>
      </w:r>
      <w:r w:rsidR="006B3534" w:rsidRPr="0008577C">
        <w:t>March</w:t>
      </w:r>
      <w:r w:rsidR="00262945">
        <w:t> </w:t>
      </w:r>
      <w:r w:rsidR="006B3534" w:rsidRPr="0008577C">
        <w:t>2025.</w:t>
      </w:r>
    </w:p>
  </w:footnote>
  <w:footnote w:id="7">
    <w:p w14:paraId="69758B63" w14:textId="68515DC4" w:rsidR="00292A94" w:rsidRPr="00E836D3" w:rsidRDefault="00292A94" w:rsidP="00923757">
      <w:pPr>
        <w:pStyle w:val="FootnoteText"/>
        <w:ind w:left="0" w:firstLine="0"/>
      </w:pPr>
      <w:r w:rsidRPr="00E836D3">
        <w:rPr>
          <w:rStyle w:val="FootnoteReference"/>
          <w:sz w:val="20"/>
          <w:vertAlign w:val="baseline"/>
        </w:rPr>
        <w:footnoteRef/>
      </w:r>
      <w:r w:rsidRPr="00E836D3">
        <w:t xml:space="preserve"> </w:t>
      </w:r>
      <w:r w:rsidR="005166FF" w:rsidRPr="00E836D3">
        <w:t xml:space="preserve">Gina Cass‐Gottlieb, </w:t>
      </w:r>
      <w:hyperlink r:id="rId4" w:history="1">
        <w:r w:rsidR="005166FF" w:rsidRPr="00E836D3">
          <w:rPr>
            <w:rStyle w:val="Hyperlink"/>
            <w:i/>
            <w:iCs/>
          </w:rPr>
          <w:t>Framing the future of financial services: strengthening competition and consumer engagement</w:t>
        </w:r>
      </w:hyperlink>
      <w:r w:rsidR="005166FF" w:rsidRPr="00E836D3">
        <w:rPr>
          <w:i/>
          <w:iCs/>
        </w:rPr>
        <w:t xml:space="preserve">, </w:t>
      </w:r>
      <w:r w:rsidR="005166FF" w:rsidRPr="00E836D3">
        <w:t>speech, Gilbert + Tobin Financial Services Forum, 31</w:t>
      </w:r>
      <w:r w:rsidR="00262945">
        <w:t> </w:t>
      </w:r>
      <w:r w:rsidR="005166FF" w:rsidRPr="00E836D3">
        <w:t>October</w:t>
      </w:r>
      <w:r w:rsidR="00262945">
        <w:t> </w:t>
      </w:r>
      <w:r w:rsidR="005166FF" w:rsidRPr="00E836D3">
        <w:t>2024.</w:t>
      </w:r>
    </w:p>
  </w:footnote>
  <w:footnote w:id="8">
    <w:p w14:paraId="7030AFD2" w14:textId="1743B30E" w:rsidR="0033741D" w:rsidRPr="00E836D3" w:rsidRDefault="0033741D" w:rsidP="00923757">
      <w:pPr>
        <w:pStyle w:val="FootnoteText"/>
        <w:ind w:left="0" w:firstLine="0"/>
      </w:pPr>
      <w:r w:rsidRPr="00E836D3">
        <w:rPr>
          <w:rStyle w:val="FootnoteReference"/>
          <w:sz w:val="20"/>
          <w:vertAlign w:val="baseline"/>
        </w:rPr>
        <w:footnoteRef/>
      </w:r>
      <w:r w:rsidRPr="00E836D3">
        <w:t xml:space="preserve"> </w:t>
      </w:r>
      <w:r w:rsidR="002C6577" w:rsidRPr="00E836D3">
        <w:t xml:space="preserve">Australian Treasury, </w:t>
      </w:r>
      <w:hyperlink r:id="rId5" w:history="1">
        <w:r w:rsidR="002C6577" w:rsidRPr="00E836D3">
          <w:rPr>
            <w:rStyle w:val="Hyperlink"/>
            <w:i/>
            <w:iCs/>
          </w:rPr>
          <w:t>Financial System Inquiry Final Report</w:t>
        </w:r>
      </w:hyperlink>
      <w:r w:rsidR="006D5C5A" w:rsidRPr="00E836D3">
        <w:rPr>
          <w:i/>
          <w:iCs/>
        </w:rPr>
        <w:t xml:space="preserve">, </w:t>
      </w:r>
      <w:r w:rsidR="006C1B87" w:rsidRPr="00E836D3">
        <w:t>November</w:t>
      </w:r>
      <w:r w:rsidR="00262945">
        <w:t> </w:t>
      </w:r>
      <w:r w:rsidR="006C1B87" w:rsidRPr="00E836D3">
        <w:t>2014</w:t>
      </w:r>
      <w:r w:rsidR="008D5AC8" w:rsidRPr="00E836D3">
        <w:t>, p</w:t>
      </w:r>
      <w:r w:rsidR="006E62BC">
        <w:t> </w:t>
      </w:r>
      <w:r w:rsidR="008D5AC8" w:rsidRPr="00E836D3">
        <w:t>181.</w:t>
      </w:r>
    </w:p>
  </w:footnote>
  <w:footnote w:id="9">
    <w:p w14:paraId="677AB42D" w14:textId="71F8CBDE" w:rsidR="00B26FC4" w:rsidRPr="00E836D3" w:rsidRDefault="00B26FC4" w:rsidP="00923757">
      <w:pPr>
        <w:pStyle w:val="FootnoteText"/>
        <w:ind w:left="0" w:firstLine="0"/>
      </w:pPr>
      <w:r w:rsidRPr="00E836D3">
        <w:rPr>
          <w:rStyle w:val="FootnoteReference"/>
          <w:sz w:val="20"/>
          <w:vertAlign w:val="baseline"/>
        </w:rPr>
        <w:footnoteRef/>
      </w:r>
      <w:r w:rsidRPr="00E836D3">
        <w:t xml:space="preserve"> Australian Treasury, </w:t>
      </w:r>
      <w:hyperlink r:id="rId6" w:history="1">
        <w:r w:rsidRPr="00E836D3">
          <w:rPr>
            <w:rStyle w:val="Hyperlink"/>
            <w:i/>
            <w:iCs/>
          </w:rPr>
          <w:t>The Australian Government Competition Policy Review - Final Report</w:t>
        </w:r>
      </w:hyperlink>
      <w:r w:rsidRPr="00E836D3">
        <w:t>, March</w:t>
      </w:r>
      <w:r w:rsidR="00262945">
        <w:t> </w:t>
      </w:r>
      <w:r w:rsidRPr="00E836D3">
        <w:t>2015, p</w:t>
      </w:r>
      <w:r w:rsidR="006E62BC">
        <w:t> </w:t>
      </w:r>
      <w:r w:rsidRPr="00E836D3">
        <w:t>305.</w:t>
      </w:r>
    </w:p>
  </w:footnote>
  <w:footnote w:id="10">
    <w:p w14:paraId="31022807" w14:textId="7452719E" w:rsidR="002B196F" w:rsidRPr="00E836D3" w:rsidRDefault="002B196F" w:rsidP="00923757">
      <w:pPr>
        <w:pStyle w:val="FootnoteText"/>
        <w:ind w:left="0" w:firstLine="0"/>
      </w:pPr>
      <w:r w:rsidRPr="00E836D3">
        <w:rPr>
          <w:rStyle w:val="FootnoteReference"/>
          <w:sz w:val="20"/>
          <w:vertAlign w:val="baseline"/>
        </w:rPr>
        <w:footnoteRef/>
      </w:r>
      <w:r w:rsidRPr="00E836D3">
        <w:t xml:space="preserve"> Department of the Environment and Energy,</w:t>
      </w:r>
      <w:r w:rsidRPr="00E836D3">
        <w:rPr>
          <w:i/>
          <w:iCs/>
        </w:rPr>
        <w:t xml:space="preserve"> </w:t>
      </w:r>
      <w:hyperlink r:id="rId7" w:history="1">
        <w:r w:rsidRPr="00E836D3">
          <w:rPr>
            <w:rStyle w:val="Hyperlink"/>
            <w:i/>
            <w:iCs/>
          </w:rPr>
          <w:t>Independent Review into the Future Security of the National Electricity Market: Blueprint for the future</w:t>
        </w:r>
      </w:hyperlink>
      <w:r w:rsidRPr="00E836D3">
        <w:t>, June</w:t>
      </w:r>
      <w:r w:rsidR="00262945">
        <w:t> </w:t>
      </w:r>
      <w:r w:rsidRPr="00E836D3">
        <w:t>2017, p</w:t>
      </w:r>
      <w:r w:rsidR="006E62BC">
        <w:t> </w:t>
      </w:r>
      <w:r w:rsidRPr="00E836D3">
        <w:t>141.</w:t>
      </w:r>
    </w:p>
  </w:footnote>
  <w:footnote w:id="11">
    <w:p w14:paraId="5F772BA7" w14:textId="224C3699" w:rsidR="00427AED" w:rsidRPr="00E836D3" w:rsidRDefault="00427AED" w:rsidP="00923757">
      <w:pPr>
        <w:pStyle w:val="FootnoteText"/>
        <w:ind w:left="0" w:firstLine="0"/>
      </w:pPr>
      <w:r w:rsidRPr="00E836D3">
        <w:rPr>
          <w:rStyle w:val="FootnoteReference"/>
          <w:sz w:val="20"/>
          <w:vertAlign w:val="baseline"/>
        </w:rPr>
        <w:footnoteRef/>
      </w:r>
      <w:r w:rsidR="00CF131D" w:rsidRPr="00E836D3">
        <w:t xml:space="preserve"> Productivity Commission, </w:t>
      </w:r>
      <w:hyperlink r:id="rId8" w:history="1">
        <w:r w:rsidR="00CF131D" w:rsidRPr="00E836D3">
          <w:rPr>
            <w:rStyle w:val="Hyperlink"/>
            <w:i/>
            <w:iCs/>
          </w:rPr>
          <w:t>Data Availability and Use Inquiry Report</w:t>
        </w:r>
      </w:hyperlink>
      <w:r w:rsidR="00CF131D" w:rsidRPr="00E836D3">
        <w:t>, March</w:t>
      </w:r>
      <w:r w:rsidR="00262945">
        <w:t> </w:t>
      </w:r>
      <w:r w:rsidR="00CF131D" w:rsidRPr="00E836D3">
        <w:t>201</w:t>
      </w:r>
      <w:r w:rsidR="00147393" w:rsidRPr="00E836D3">
        <w:t>7, p</w:t>
      </w:r>
      <w:r w:rsidR="006E62BC">
        <w:t>p </w:t>
      </w:r>
      <w:r w:rsidR="00147393" w:rsidRPr="00E836D3">
        <w:t>1</w:t>
      </w:r>
      <w:r w:rsidR="00CB6B09" w:rsidRPr="00E836D3">
        <w:t>5</w:t>
      </w:r>
      <w:r w:rsidR="005453EC">
        <w:t>–</w:t>
      </w:r>
      <w:r w:rsidR="00CB6B09" w:rsidRPr="00E836D3">
        <w:t>16.</w:t>
      </w:r>
    </w:p>
  </w:footnote>
  <w:footnote w:id="12">
    <w:p w14:paraId="20E4AFD2" w14:textId="612A6F3A" w:rsidR="00C620F2" w:rsidRPr="006D4382" w:rsidRDefault="00C620F2" w:rsidP="00923757">
      <w:pPr>
        <w:pStyle w:val="FootnoteText"/>
        <w:ind w:left="0" w:firstLine="0"/>
      </w:pPr>
      <w:r w:rsidRPr="006D4382">
        <w:rPr>
          <w:rStyle w:val="FootnoteReference"/>
          <w:sz w:val="20"/>
          <w:vertAlign w:val="baseline"/>
        </w:rPr>
        <w:footnoteRef/>
      </w:r>
      <w:r w:rsidRPr="006D4382">
        <w:t xml:space="preserve"> Australian Treasury, </w:t>
      </w:r>
      <w:hyperlink r:id="rId9" w:history="1">
        <w:r w:rsidRPr="006D4382">
          <w:rPr>
            <w:rStyle w:val="Hyperlink"/>
            <w:i/>
            <w:iCs/>
          </w:rPr>
          <w:t>Review into Open Banking: giving customers choice, convenience and confidence,</w:t>
        </w:r>
      </w:hyperlink>
      <w:r w:rsidRPr="006D4382">
        <w:t xml:space="preserve"> December</w:t>
      </w:r>
      <w:r w:rsidR="00081EA2">
        <w:t> </w:t>
      </w:r>
      <w:r w:rsidRPr="006D4382">
        <w:t>2017.</w:t>
      </w:r>
    </w:p>
  </w:footnote>
  <w:footnote w:id="13">
    <w:p w14:paraId="0039E069" w14:textId="60D7602D" w:rsidR="00C620F2" w:rsidRPr="006D4382" w:rsidRDefault="00C620F2" w:rsidP="00923757">
      <w:pPr>
        <w:pStyle w:val="FootnoteText"/>
        <w:ind w:left="0" w:firstLine="0"/>
      </w:pPr>
      <w:r w:rsidRPr="006D4382">
        <w:rPr>
          <w:rStyle w:val="FootnoteReference"/>
          <w:sz w:val="20"/>
          <w:vertAlign w:val="baseline"/>
        </w:rPr>
        <w:footnoteRef/>
      </w:r>
      <w:r w:rsidRPr="006D4382">
        <w:t xml:space="preserve"> Ibid, p</w:t>
      </w:r>
      <w:r w:rsidR="006E62BC">
        <w:t> </w:t>
      </w:r>
      <w:r w:rsidRPr="006D4382">
        <w:t>6.</w:t>
      </w:r>
    </w:p>
  </w:footnote>
  <w:footnote w:id="14">
    <w:p w14:paraId="14230A27" w14:textId="0526F654" w:rsidR="008A7DB5" w:rsidRPr="006D4382" w:rsidRDefault="008A7DB5" w:rsidP="00923757">
      <w:pPr>
        <w:pStyle w:val="FootnoteText"/>
        <w:ind w:left="0" w:firstLine="0"/>
      </w:pPr>
      <w:r w:rsidRPr="006D4382">
        <w:rPr>
          <w:rStyle w:val="FootnoteReference"/>
          <w:sz w:val="20"/>
          <w:vertAlign w:val="baseline"/>
        </w:rPr>
        <w:footnoteRef/>
      </w:r>
      <w:r w:rsidRPr="006D4382">
        <w:t xml:space="preserve"> Australian Treasury, </w:t>
      </w:r>
      <w:hyperlink r:id="rId10" w:history="1">
        <w:r w:rsidRPr="006D4382">
          <w:rPr>
            <w:rStyle w:val="Hyperlink"/>
            <w:i/>
            <w:iCs/>
          </w:rPr>
          <w:t>The Australian Government Competition Policy Review - Final Report</w:t>
        </w:r>
      </w:hyperlink>
      <w:r w:rsidRPr="006D4382">
        <w:t>, March</w:t>
      </w:r>
      <w:r w:rsidR="00081EA2">
        <w:t> </w:t>
      </w:r>
      <w:r w:rsidRPr="006D4382">
        <w:t>2015, p</w:t>
      </w:r>
      <w:r w:rsidR="006E62BC">
        <w:t> </w:t>
      </w:r>
      <w:r w:rsidRPr="006D4382">
        <w:t>293.</w:t>
      </w:r>
    </w:p>
  </w:footnote>
  <w:footnote w:id="15">
    <w:p w14:paraId="439CCAB2" w14:textId="0D81AC0B" w:rsidR="00AC1D74" w:rsidRPr="006D4382" w:rsidRDefault="00AC1D74" w:rsidP="00923757">
      <w:pPr>
        <w:pStyle w:val="FootnoteText"/>
        <w:ind w:left="0" w:firstLine="0"/>
      </w:pPr>
      <w:r w:rsidRPr="006D4382">
        <w:rPr>
          <w:rStyle w:val="FootnoteReference"/>
          <w:sz w:val="20"/>
          <w:vertAlign w:val="baseline"/>
        </w:rPr>
        <w:footnoteRef/>
      </w:r>
      <w:r w:rsidRPr="006D4382">
        <w:t xml:space="preserve"> Australian Competition and Consumer Commission, </w:t>
      </w:r>
      <w:hyperlink r:id="rId11" w:history="1">
        <w:r w:rsidRPr="006D4382">
          <w:rPr>
            <w:rStyle w:val="Hyperlink"/>
            <w:i/>
            <w:iCs/>
          </w:rPr>
          <w:t>Inquiry into the National Electricity Market – December 2024 Report</w:t>
        </w:r>
      </w:hyperlink>
      <w:r w:rsidRPr="006D4382">
        <w:t>, 3 December 2024, p</w:t>
      </w:r>
      <w:r w:rsidR="006E62BC">
        <w:t> </w:t>
      </w:r>
      <w:r w:rsidRPr="006D4382">
        <w:t>3.</w:t>
      </w:r>
    </w:p>
  </w:footnote>
  <w:footnote w:id="16">
    <w:p w14:paraId="50F0BC10" w14:textId="1D3504E5" w:rsidR="00A6738C" w:rsidRPr="006D4382" w:rsidRDefault="00A6738C" w:rsidP="00923757">
      <w:pPr>
        <w:pStyle w:val="FootnoteText"/>
        <w:ind w:left="0" w:firstLine="0"/>
      </w:pPr>
      <w:r w:rsidRPr="006D4382">
        <w:rPr>
          <w:rStyle w:val="FootnoteReference"/>
          <w:sz w:val="20"/>
          <w:vertAlign w:val="baseline"/>
        </w:rPr>
        <w:footnoteRef/>
      </w:r>
      <w:r w:rsidRPr="006D4382">
        <w:t xml:space="preserve"> On 15</w:t>
      </w:r>
      <w:r w:rsidR="00081EA2">
        <w:t> </w:t>
      </w:r>
      <w:r w:rsidRPr="006D4382">
        <w:t>August</w:t>
      </w:r>
      <w:r w:rsidR="00081EA2">
        <w:t> </w:t>
      </w:r>
      <w:r w:rsidRPr="006D4382">
        <w:t>2024, the </w:t>
      </w:r>
      <w:r w:rsidRPr="006D4382">
        <w:rPr>
          <w:i/>
          <w:iCs/>
        </w:rPr>
        <w:t>Treasury Laws Amendment (Consumer Data Right) Bill 2022</w:t>
      </w:r>
      <w:r w:rsidRPr="006D4382">
        <w:t> (the Action Initiation Bill) passed in the Senate.</w:t>
      </w:r>
      <w:r w:rsidR="00E70720" w:rsidRPr="006D4382">
        <w:t xml:space="preserve"> </w:t>
      </w:r>
      <w:r w:rsidRPr="006D4382">
        <w:t xml:space="preserve">Action initiation would allow consumers to direct accredited persons to instruct on actions on their behalf, such as making a payment, opening and closing an account, switching providers and updating personal details, using the CDR framework. However, the </w:t>
      </w:r>
      <w:r w:rsidR="008D2B46">
        <w:t>g</w:t>
      </w:r>
      <w:r w:rsidRPr="006D4382">
        <w:t>overnment has prioritised getting the CDR on a more sustainable footing before considering rule changes to enable action initiation.</w:t>
      </w:r>
    </w:p>
  </w:footnote>
  <w:footnote w:id="17">
    <w:p w14:paraId="0C7B4EE1" w14:textId="3FAD55C8" w:rsidR="00491E91" w:rsidRPr="004C635D" w:rsidRDefault="00491E91" w:rsidP="001E5FDA">
      <w:pPr>
        <w:pStyle w:val="FootnoteText"/>
        <w:ind w:left="0" w:firstLine="0"/>
      </w:pPr>
      <w:r w:rsidRPr="004C635D">
        <w:rPr>
          <w:rStyle w:val="FootnoteReference"/>
          <w:sz w:val="20"/>
          <w:vertAlign w:val="baseline"/>
        </w:rPr>
        <w:footnoteRef/>
      </w:r>
      <w:r w:rsidRPr="004C635D">
        <w:t xml:space="preserve"> Basiq,</w:t>
      </w:r>
      <w:hyperlink r:id="rId12" w:history="1">
        <w:r w:rsidRPr="004C635D">
          <w:rPr>
            <w:rStyle w:val="Hyperlink"/>
            <w:i/>
            <w:iCs/>
          </w:rPr>
          <w:t xml:space="preserve"> Submission: Screen scraping– policy and regulatory implications</w:t>
        </w:r>
      </w:hyperlink>
      <w:r w:rsidRPr="004C635D">
        <w:rPr>
          <w:i/>
          <w:iCs/>
        </w:rPr>
        <w:t xml:space="preserve">, </w:t>
      </w:r>
      <w:r w:rsidRPr="004C635D">
        <w:t>25</w:t>
      </w:r>
      <w:r w:rsidR="00081EA2">
        <w:t> </w:t>
      </w:r>
      <w:r w:rsidRPr="004C635D">
        <w:t>October</w:t>
      </w:r>
      <w:r w:rsidR="00081EA2">
        <w:t> </w:t>
      </w:r>
      <w:r w:rsidRPr="004C635D">
        <w:t>2023, p</w:t>
      </w:r>
      <w:r w:rsidR="007A1AF1">
        <w:t> </w:t>
      </w:r>
      <w:r w:rsidRPr="004C635D">
        <w:t>9.</w:t>
      </w:r>
    </w:p>
  </w:footnote>
  <w:footnote w:id="18">
    <w:p w14:paraId="056DA3F2" w14:textId="001573C4" w:rsidR="0046767B" w:rsidRPr="004C635D" w:rsidRDefault="0046767B" w:rsidP="001E5FDA">
      <w:pPr>
        <w:pStyle w:val="FootnoteText"/>
        <w:ind w:left="0" w:firstLine="0"/>
      </w:pPr>
      <w:r w:rsidRPr="004C635D">
        <w:rPr>
          <w:rStyle w:val="FootnoteReference"/>
          <w:sz w:val="20"/>
          <w:vertAlign w:val="baseline"/>
        </w:rPr>
        <w:footnoteRef/>
      </w:r>
      <w:r w:rsidRPr="004C635D">
        <w:t xml:space="preserve"> Nubank, </w:t>
      </w:r>
      <w:hyperlink r:id="rId13" w:history="1">
        <w:r w:rsidRPr="004C635D">
          <w:rPr>
            <w:rStyle w:val="Hyperlink"/>
            <w:i/>
            <w:iCs/>
          </w:rPr>
          <w:t>Nu Videocast IR | Open Finance</w:t>
        </w:r>
      </w:hyperlink>
      <w:r w:rsidRPr="004C635D">
        <w:rPr>
          <w:i/>
          <w:iCs/>
        </w:rPr>
        <w:t xml:space="preserve">, </w:t>
      </w:r>
      <w:r w:rsidR="00CB37D7" w:rsidRPr="004C635D">
        <w:t>YouTube</w:t>
      </w:r>
      <w:r w:rsidRPr="004C635D">
        <w:t>, 25</w:t>
      </w:r>
      <w:r w:rsidR="00081EA2">
        <w:t> </w:t>
      </w:r>
      <w:r w:rsidRPr="004C635D">
        <w:t>July</w:t>
      </w:r>
      <w:r w:rsidR="00081EA2">
        <w:t> </w:t>
      </w:r>
      <w:r w:rsidRPr="004C635D">
        <w:t>2024</w:t>
      </w:r>
      <w:r w:rsidR="00950137">
        <w:t xml:space="preserve">, </w:t>
      </w:r>
      <w:r w:rsidR="00950137" w:rsidRPr="0008577C">
        <w:t>accessed 12</w:t>
      </w:r>
      <w:r w:rsidR="00081EA2">
        <w:t> </w:t>
      </w:r>
      <w:r w:rsidR="00950137" w:rsidRPr="0008577C">
        <w:t>March</w:t>
      </w:r>
      <w:r w:rsidR="00081EA2">
        <w:t> </w:t>
      </w:r>
      <w:r w:rsidR="00950137" w:rsidRPr="0008577C">
        <w:t>2025.</w:t>
      </w:r>
    </w:p>
  </w:footnote>
  <w:footnote w:id="19">
    <w:p w14:paraId="2CEFDD11" w14:textId="70929570" w:rsidR="00C17A65" w:rsidRPr="004C635D" w:rsidRDefault="00C17A65" w:rsidP="001E5FDA">
      <w:pPr>
        <w:pStyle w:val="FootnoteText"/>
        <w:ind w:left="0" w:firstLine="0"/>
      </w:pPr>
      <w:r w:rsidRPr="004C635D">
        <w:rPr>
          <w:rStyle w:val="FootnoteReference"/>
          <w:sz w:val="20"/>
          <w:vertAlign w:val="baseline"/>
        </w:rPr>
        <w:footnoteRef/>
      </w:r>
      <w:r w:rsidRPr="004C635D">
        <w:t xml:space="preserve"> Heidi Richards</w:t>
      </w:r>
      <w:r w:rsidRPr="004C635D">
        <w:rPr>
          <w:i/>
        </w:rPr>
        <w:t xml:space="preserve">, </w:t>
      </w:r>
      <w:hyperlink r:id="rId14" w:history="1">
        <w:r w:rsidRPr="004C635D">
          <w:rPr>
            <w:rStyle w:val="Hyperlink"/>
            <w:i/>
          </w:rPr>
          <w:t>Consumer Data Right Compliance Costs Review</w:t>
        </w:r>
      </w:hyperlink>
      <w:r w:rsidRPr="004C635D">
        <w:rPr>
          <w:i/>
        </w:rPr>
        <w:t xml:space="preserve">, </w:t>
      </w:r>
      <w:r w:rsidRPr="004C635D">
        <w:t>Report for the Department of the Treasury, December</w:t>
      </w:r>
      <w:r w:rsidR="00081EA2">
        <w:t> </w:t>
      </w:r>
      <w:r w:rsidRPr="004C635D">
        <w:t xml:space="preserve">2023; Accenture, </w:t>
      </w:r>
      <w:hyperlink r:id="rId15" w:history="1">
        <w:r w:rsidRPr="004C635D">
          <w:rPr>
            <w:rStyle w:val="Hyperlink"/>
            <w:i/>
          </w:rPr>
          <w:t>Consumer Data Right Strategic Review</w:t>
        </w:r>
      </w:hyperlink>
      <w:r w:rsidRPr="004C635D">
        <w:t>, Report for the Australian Banking Association, July</w:t>
      </w:r>
      <w:r w:rsidR="00081EA2">
        <w:t> </w:t>
      </w:r>
      <w:r w:rsidRPr="004C635D">
        <w:t>2024.</w:t>
      </w:r>
    </w:p>
  </w:footnote>
  <w:footnote w:id="20">
    <w:p w14:paraId="5C5A90DB" w14:textId="354E70D9"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Australian Treasury, </w:t>
      </w:r>
      <w:hyperlink r:id="rId16" w:history="1">
        <w:r w:rsidRPr="004C635D">
          <w:rPr>
            <w:rStyle w:val="Hyperlink"/>
          </w:rPr>
          <w:t>Consumer Data Right Privacy Protections</w:t>
        </w:r>
      </w:hyperlink>
      <w:r w:rsidRPr="004C635D">
        <w:t>, December</w:t>
      </w:r>
      <w:r w:rsidR="009211E1">
        <w:t> </w:t>
      </w:r>
      <w:r w:rsidRPr="004C635D">
        <w:t>2018, p</w:t>
      </w:r>
      <w:r w:rsidR="007A1AF1">
        <w:t> </w:t>
      </w:r>
      <w:r w:rsidRPr="004C635D">
        <w:t>4.</w:t>
      </w:r>
    </w:p>
  </w:footnote>
  <w:footnote w:id="21">
    <w:p w14:paraId="19740943" w14:textId="1D326FAB"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See </w:t>
      </w:r>
      <w:r w:rsidRPr="0015100D">
        <w:rPr>
          <w:i/>
          <w:iCs/>
        </w:rPr>
        <w:t>Privacy Act 1988</w:t>
      </w:r>
      <w:r w:rsidRPr="004C635D">
        <w:t xml:space="preserve"> </w:t>
      </w:r>
      <w:r w:rsidR="0015100D">
        <w:t xml:space="preserve">(Cth) </w:t>
      </w:r>
      <w:r w:rsidRPr="004C635D">
        <w:t>s6(1); Competition and Consumer (Consumer Data Right) Rules 2020, division 4.3.</w:t>
      </w:r>
    </w:p>
  </w:footnote>
  <w:footnote w:id="22">
    <w:p w14:paraId="327BC3BC" w14:textId="33A11B68"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Frictions in giving consent is not the only reason consumers drop off. A significant number of consumers do not finish the data holder authentication and authorisation process.</w:t>
      </w:r>
    </w:p>
  </w:footnote>
  <w:footnote w:id="23">
    <w:p w14:paraId="5110CA1A" w14:textId="19E13D16"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Competition and Consumer (Consumer Data Right) Rules 2020, rule 4.12.</w:t>
      </w:r>
    </w:p>
  </w:footnote>
  <w:footnote w:id="24">
    <w:p w14:paraId="0C263A3D" w14:textId="77777777"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Competition and Consumer Act 2010 (Cth), s56EO(2).</w:t>
      </w:r>
    </w:p>
  </w:footnote>
  <w:footnote w:id="25">
    <w:p w14:paraId="3194F421" w14:textId="0FEDB83F"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Ibid</w:t>
      </w:r>
      <w:r w:rsidRPr="004C635D">
        <w:rPr>
          <w:i/>
        </w:rPr>
        <w:t>,</w:t>
      </w:r>
      <w:r w:rsidRPr="004C635D">
        <w:t xml:space="preserve"> s56EO(1). Rule 1.10AA of the CDR Rules extends Privacy Safeguard 12 obligations to CDR representatives through mandatory contractual terms</w:t>
      </w:r>
      <w:r w:rsidR="009211E1">
        <w:t>.</w:t>
      </w:r>
    </w:p>
  </w:footnote>
  <w:footnote w:id="26">
    <w:p w14:paraId="3A6651C8" w14:textId="3F7D98B6"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Competition and Consumer (Consumer Data Right) Rules 2020, schedule 2.</w:t>
      </w:r>
    </w:p>
  </w:footnote>
  <w:footnote w:id="27">
    <w:p w14:paraId="025C3D8D" w14:textId="403DD056"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Competition and Consumer (Consumer Data Right) Rules 2020, rule 1.8.</w:t>
      </w:r>
    </w:p>
  </w:footnote>
  <w:footnote w:id="28">
    <w:p w14:paraId="27B2002C" w14:textId="05E7DBAF"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See Centre of Financial Inclusion, </w:t>
      </w:r>
      <w:hyperlink r:id="rId17" w:history="1">
        <w:r w:rsidRPr="004C635D">
          <w:rPr>
            <w:rStyle w:val="Hyperlink"/>
            <w:i/>
          </w:rPr>
          <w:t>The Role of Data Exchange in Financial Inclusion</w:t>
        </w:r>
      </w:hyperlink>
      <w:r w:rsidRPr="004C635D">
        <w:t>,</w:t>
      </w:r>
      <w:r w:rsidR="009211E1">
        <w:t> </w:t>
      </w:r>
      <w:r w:rsidRPr="004C635D">
        <w:t>2024, p</w:t>
      </w:r>
      <w:r w:rsidR="007A1AF1">
        <w:t> </w:t>
      </w:r>
      <w:r w:rsidRPr="004C635D">
        <w:t>16.</w:t>
      </w:r>
    </w:p>
  </w:footnote>
  <w:footnote w:id="29">
    <w:p w14:paraId="72BD696E" w14:textId="72F59D95"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Open Banking Limited, </w:t>
      </w:r>
      <w:hyperlink r:id="rId18" w:history="1">
        <w:r w:rsidRPr="004C635D">
          <w:rPr>
            <w:rStyle w:val="Hyperlink"/>
            <w:i/>
            <w:iCs/>
          </w:rPr>
          <w:t xml:space="preserve"> The open banking Impact Report, </w:t>
        </w:r>
      </w:hyperlink>
      <w:r w:rsidRPr="004C635D">
        <w:t>March</w:t>
      </w:r>
      <w:r w:rsidR="009211E1">
        <w:t> </w:t>
      </w:r>
      <w:r w:rsidRPr="004C635D">
        <w:t>2023, p</w:t>
      </w:r>
      <w:r w:rsidR="007A1AF1">
        <w:t> </w:t>
      </w:r>
      <w:r w:rsidRPr="004C635D">
        <w:t>5.</w:t>
      </w:r>
    </w:p>
  </w:footnote>
  <w:footnote w:id="30">
    <w:p w14:paraId="6782A2CF" w14:textId="4702E08B"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Heidi Richards</w:t>
      </w:r>
      <w:r w:rsidRPr="004C635D">
        <w:rPr>
          <w:i/>
          <w:iCs/>
        </w:rPr>
        <w:t xml:space="preserve">, </w:t>
      </w:r>
      <w:hyperlink r:id="rId19" w:history="1">
        <w:r w:rsidRPr="004C635D">
          <w:rPr>
            <w:rStyle w:val="Hyperlink"/>
            <w:i/>
            <w:iCs/>
          </w:rPr>
          <w:t>Consumer Data Right Compliance Costs Review</w:t>
        </w:r>
      </w:hyperlink>
      <w:r w:rsidRPr="004C635D">
        <w:rPr>
          <w:i/>
          <w:iCs/>
        </w:rPr>
        <w:t xml:space="preserve">, </w:t>
      </w:r>
      <w:r w:rsidRPr="004C635D">
        <w:t>Report for the Department of the Treasury, December</w:t>
      </w:r>
      <w:r w:rsidR="009211E1">
        <w:t> </w:t>
      </w:r>
      <w:r w:rsidRPr="004C635D">
        <w:t>2023, p</w:t>
      </w:r>
      <w:r w:rsidR="007A1AF1">
        <w:t> </w:t>
      </w:r>
      <w:r w:rsidRPr="004C635D">
        <w:t>11.</w:t>
      </w:r>
    </w:p>
  </w:footnote>
  <w:footnote w:id="31">
    <w:p w14:paraId="19ACD729" w14:textId="28502278"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Ibid, p</w:t>
      </w:r>
      <w:r w:rsidR="007A1AF1">
        <w:t> </w:t>
      </w:r>
      <w:r w:rsidRPr="004C635D">
        <w:t>16.</w:t>
      </w:r>
    </w:p>
  </w:footnote>
  <w:footnote w:id="32">
    <w:p w14:paraId="16C71252" w14:textId="0116A92C"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Ibid, p</w:t>
      </w:r>
      <w:r w:rsidR="007A1AF1">
        <w:t> </w:t>
      </w:r>
      <w:r w:rsidRPr="004C635D">
        <w:t>18.</w:t>
      </w:r>
    </w:p>
  </w:footnote>
  <w:footnote w:id="33">
    <w:p w14:paraId="6E167FC5" w14:textId="7BFA8337"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Accenture, </w:t>
      </w:r>
      <w:hyperlink r:id="rId20" w:history="1">
        <w:r w:rsidRPr="004C635D">
          <w:rPr>
            <w:rStyle w:val="Hyperlink"/>
            <w:i/>
            <w:iCs/>
          </w:rPr>
          <w:t>Consumer Data Right Strategic Review</w:t>
        </w:r>
      </w:hyperlink>
      <w:r w:rsidRPr="004C635D">
        <w:t>, Report for the Australian Banking Association, July</w:t>
      </w:r>
      <w:r w:rsidR="009211E1">
        <w:t> </w:t>
      </w:r>
      <w:r w:rsidRPr="004C635D">
        <w:t>2024, p</w:t>
      </w:r>
      <w:r w:rsidR="007A1AF1">
        <w:t> </w:t>
      </w:r>
      <w:r w:rsidRPr="004C635D">
        <w:t>18.</w:t>
      </w:r>
    </w:p>
  </w:footnote>
  <w:footnote w:id="34">
    <w:p w14:paraId="333294A9" w14:textId="0B19E2A3"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The Hon Stephen Jones</w:t>
      </w:r>
      <w:r>
        <w:t xml:space="preserve">, former </w:t>
      </w:r>
      <w:r w:rsidRPr="004C635D">
        <w:t>Assistant Treasurer and Minister for Financial Services</w:t>
      </w:r>
      <w:r>
        <w:t>,</w:t>
      </w:r>
      <w:r w:rsidRPr="004C635D">
        <w:t xml:space="preserve"> </w:t>
      </w:r>
      <w:hyperlink r:id="rId21" w:history="1">
        <w:r w:rsidRPr="004C635D">
          <w:rPr>
            <w:rStyle w:val="Hyperlink"/>
            <w:i/>
            <w:iCs/>
          </w:rPr>
          <w:t xml:space="preserve">Albanese Government to reset Consumer Data Right </w:t>
        </w:r>
      </w:hyperlink>
      <w:r w:rsidRPr="004C635D">
        <w:t>, 9 August 2024.; The Hon Stephen Jones</w:t>
      </w:r>
      <w:r>
        <w:t>, former</w:t>
      </w:r>
      <w:r w:rsidRPr="004C635D">
        <w:t xml:space="preserve"> Assistant Treasurer and Minister for Financial Services</w:t>
      </w:r>
      <w:r>
        <w:t>,</w:t>
      </w:r>
      <w:r w:rsidRPr="004C635D">
        <w:t xml:space="preserve"> </w:t>
      </w:r>
      <w:hyperlink r:id="rId22" w:history="1">
        <w:r w:rsidRPr="004C635D">
          <w:rPr>
            <w:rStyle w:val="Hyperlink"/>
            <w:i/>
            <w:iCs/>
          </w:rPr>
          <w:t>Address to Committee for Economic Development of Australia -</w:t>
        </w:r>
        <w:r w:rsidRPr="004C635D">
          <w:rPr>
            <w:rStyle w:val="Hyperlink"/>
            <w:rFonts w:ascii="Arial" w:hAnsi="Arial"/>
            <w:iCs/>
            <w:szCs w:val="36"/>
          </w:rPr>
          <w:t xml:space="preserve"> </w:t>
        </w:r>
        <w:r w:rsidRPr="004C635D">
          <w:rPr>
            <w:rStyle w:val="Hyperlink"/>
            <w:i/>
          </w:rPr>
          <w:t>Putting consumers first in the Consumer Data Right</w:t>
        </w:r>
        <w:r w:rsidRPr="004C635D">
          <w:rPr>
            <w:rStyle w:val="Hyperlink"/>
          </w:rPr>
          <w:t>,</w:t>
        </w:r>
      </w:hyperlink>
      <w:r w:rsidRPr="004C635D">
        <w:t xml:space="preserve"> 9 August 2024.</w:t>
      </w:r>
    </w:p>
  </w:footnote>
  <w:footnote w:id="35">
    <w:p w14:paraId="367DF907" w14:textId="3A7CF4ED" w:rsidR="00603C54" w:rsidRPr="004C635D" w:rsidRDefault="00603C54" w:rsidP="00603C54">
      <w:pPr>
        <w:pStyle w:val="FootnoteText"/>
        <w:ind w:left="0" w:firstLine="0"/>
      </w:pPr>
      <w:r w:rsidRPr="004C635D">
        <w:rPr>
          <w:rStyle w:val="FootnoteReference"/>
          <w:sz w:val="20"/>
          <w:vertAlign w:val="baseline"/>
        </w:rPr>
        <w:footnoteRef/>
      </w:r>
      <w:r w:rsidRPr="004C635D">
        <w:t xml:space="preserve"> </w:t>
      </w:r>
      <w:r w:rsidR="004643E9" w:rsidRPr="004C635D">
        <w:t xml:space="preserve">On 28 September 2023, the </w:t>
      </w:r>
      <w:r w:rsidR="004643E9">
        <w:t>g</w:t>
      </w:r>
      <w:r w:rsidR="004643E9" w:rsidRPr="004C635D">
        <w:t xml:space="preserve">overnment published its response to the Privacy Act Review Report. </w:t>
      </w:r>
      <w:r w:rsidRPr="004C635D">
        <w:t xml:space="preserve">The </w:t>
      </w:r>
      <w:r w:rsidR="004643E9">
        <w:t>g</w:t>
      </w:r>
      <w:r w:rsidRPr="004C635D">
        <w:t>overnment response agreed</w:t>
      </w:r>
      <w:r w:rsidRPr="004C635D">
        <w:rPr>
          <w:b/>
          <w:bCs/>
        </w:rPr>
        <w:t> </w:t>
      </w:r>
      <w:r w:rsidRPr="004C635D">
        <w:t>to 38 of the 116 proposals, of which 23 of the 25 proposals directed at legislative change have now been implemented.</w:t>
      </w:r>
    </w:p>
  </w:footnote>
  <w:footnote w:id="36">
    <w:p w14:paraId="19C74F05" w14:textId="661FAB05" w:rsidR="00603C54" w:rsidRPr="004C635D" w:rsidRDefault="00603C54" w:rsidP="00603C54">
      <w:pPr>
        <w:pStyle w:val="FootnoteText"/>
        <w:ind w:left="0" w:firstLine="0"/>
      </w:pPr>
      <w:r w:rsidRPr="00905282">
        <w:rPr>
          <w:rStyle w:val="FootnoteReference"/>
          <w:sz w:val="20"/>
          <w:vertAlign w:val="baseline"/>
        </w:rPr>
        <w:footnoteRef/>
      </w:r>
      <w:r w:rsidRPr="004C635D">
        <w:t xml:space="preserve"> Productivity Commission, </w:t>
      </w:r>
      <w:hyperlink r:id="rId23" w:history="1">
        <w:r w:rsidRPr="004C635D">
          <w:rPr>
            <w:rStyle w:val="Hyperlink"/>
            <w:i/>
            <w:iCs/>
          </w:rPr>
          <w:t>Data Availability and Use Inquiry Report</w:t>
        </w:r>
      </w:hyperlink>
      <w:r w:rsidRPr="004C635D">
        <w:t>, March</w:t>
      </w:r>
      <w:r w:rsidR="005769FA">
        <w:t> </w:t>
      </w:r>
      <w:r w:rsidRPr="004C635D">
        <w:t>2017, p</w:t>
      </w:r>
      <w:r w:rsidR="001F3152">
        <w:t> </w:t>
      </w:r>
      <w:r w:rsidRPr="004C635D">
        <w:t>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5CA870"/>
    <w:lvl w:ilvl="0">
      <w:start w:val="1"/>
      <w:numFmt w:val="decimal"/>
      <w:pStyle w:val="ListBullet"/>
      <w:lvlText w:val="%1."/>
      <w:lvlJc w:val="left"/>
      <w:pPr>
        <w:ind w:left="360" w:hanging="360"/>
      </w:pPr>
      <w:rPr>
        <w:rFonts w:hint="default"/>
      </w:rPr>
    </w:lvl>
  </w:abstractNum>
  <w:abstractNum w:abstractNumId="1" w15:restartNumberingAfterBreak="0">
    <w:nsid w:val="07742BB9"/>
    <w:multiLevelType w:val="hybridMultilevel"/>
    <w:tmpl w:val="09F2F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125BC8"/>
    <w:multiLevelType w:val="hybridMultilevel"/>
    <w:tmpl w:val="B98222F4"/>
    <w:lvl w:ilvl="0" w:tplc="C450C6A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7" w15:restartNumberingAfterBreak="0">
    <w:nsid w:val="4EB94D07"/>
    <w:multiLevelType w:val="hybridMultilevel"/>
    <w:tmpl w:val="A6D8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0D2021"/>
    <w:multiLevelType w:val="multilevel"/>
    <w:tmpl w:val="72F8140E"/>
    <w:numStyleLink w:val="OutlineList"/>
  </w:abstractNum>
  <w:abstractNum w:abstractNumId="19"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C181079"/>
    <w:multiLevelType w:val="multilevel"/>
    <w:tmpl w:val="346A2EF0"/>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7DD1E0A"/>
    <w:multiLevelType w:val="hybridMultilevel"/>
    <w:tmpl w:val="CB3670A8"/>
    <w:lvl w:ilvl="0" w:tplc="336AB8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6B5224"/>
    <w:multiLevelType w:val="multilevel"/>
    <w:tmpl w:val="4B4E4498"/>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2"/>
  </w:num>
  <w:num w:numId="2" w16cid:durableId="230386874">
    <w:abstractNumId w:val="2"/>
  </w:num>
  <w:num w:numId="3" w16cid:durableId="1716855291">
    <w:abstractNumId w:val="15"/>
  </w:num>
  <w:num w:numId="4" w16cid:durableId="797724066">
    <w:abstractNumId w:val="4"/>
  </w:num>
  <w:num w:numId="5" w16cid:durableId="709110180">
    <w:abstractNumId w:val="6"/>
  </w:num>
  <w:num w:numId="6" w16cid:durableId="306596971">
    <w:abstractNumId w:val="18"/>
  </w:num>
  <w:num w:numId="7"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7"/>
  </w:num>
  <w:num w:numId="9" w16cid:durableId="1591279926">
    <w:abstractNumId w:val="3"/>
  </w:num>
  <w:num w:numId="10" w16cid:durableId="832991063">
    <w:abstractNumId w:val="11"/>
  </w:num>
  <w:num w:numId="11" w16cid:durableId="215508863">
    <w:abstractNumId w:val="25"/>
  </w:num>
  <w:num w:numId="12" w16cid:durableId="2019234066">
    <w:abstractNumId w:val="18"/>
  </w:num>
  <w:num w:numId="13" w16cid:durableId="1757362042">
    <w:abstractNumId w:val="26"/>
  </w:num>
  <w:num w:numId="14" w16cid:durableId="353965158">
    <w:abstractNumId w:val="16"/>
  </w:num>
  <w:num w:numId="15" w16cid:durableId="77220001">
    <w:abstractNumId w:val="10"/>
  </w:num>
  <w:num w:numId="16" w16cid:durableId="626086807">
    <w:abstractNumId w:val="20"/>
  </w:num>
  <w:num w:numId="17" w16cid:durableId="143200778">
    <w:abstractNumId w:val="14"/>
  </w:num>
  <w:num w:numId="18" w16cid:durableId="105403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3"/>
  </w:num>
  <w:num w:numId="21" w16cid:durableId="525217854">
    <w:abstractNumId w:val="19"/>
  </w:num>
  <w:num w:numId="22" w16cid:durableId="1017973052">
    <w:abstractNumId w:val="5"/>
  </w:num>
  <w:num w:numId="23" w16cid:durableId="171075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1"/>
  </w:num>
  <w:num w:numId="25" w16cid:durableId="1198618205">
    <w:abstractNumId w:val="9"/>
  </w:num>
  <w:num w:numId="26" w16cid:durableId="379324328">
    <w:abstractNumId w:val="0"/>
  </w:num>
  <w:num w:numId="27" w16cid:durableId="1692150209">
    <w:abstractNumId w:val="23"/>
  </w:num>
  <w:num w:numId="28" w16cid:durableId="996615979">
    <w:abstractNumId w:val="17"/>
  </w:num>
  <w:num w:numId="29" w16cid:durableId="1867786014">
    <w:abstractNumId w:val="8"/>
  </w:num>
  <w:num w:numId="30" w16cid:durableId="142937340">
    <w:abstractNumId w:val="24"/>
  </w:num>
  <w:num w:numId="31" w16cid:durableId="134652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55369"/>
    <w:rsid w:val="000008D4"/>
    <w:rsid w:val="00000C83"/>
    <w:rsid w:val="000016DA"/>
    <w:rsid w:val="00001791"/>
    <w:rsid w:val="000018B0"/>
    <w:rsid w:val="00001B54"/>
    <w:rsid w:val="00001E98"/>
    <w:rsid w:val="0000202D"/>
    <w:rsid w:val="00002166"/>
    <w:rsid w:val="000021EE"/>
    <w:rsid w:val="000024AF"/>
    <w:rsid w:val="00002616"/>
    <w:rsid w:val="00002799"/>
    <w:rsid w:val="00002800"/>
    <w:rsid w:val="0000317E"/>
    <w:rsid w:val="00003181"/>
    <w:rsid w:val="000031A0"/>
    <w:rsid w:val="0000356B"/>
    <w:rsid w:val="00003AC5"/>
    <w:rsid w:val="00003C7C"/>
    <w:rsid w:val="00003CB4"/>
    <w:rsid w:val="00004677"/>
    <w:rsid w:val="000046B5"/>
    <w:rsid w:val="000046FB"/>
    <w:rsid w:val="00004719"/>
    <w:rsid w:val="00004DE7"/>
    <w:rsid w:val="0000517C"/>
    <w:rsid w:val="0000522F"/>
    <w:rsid w:val="000052B7"/>
    <w:rsid w:val="000055D1"/>
    <w:rsid w:val="0000571B"/>
    <w:rsid w:val="00005CB3"/>
    <w:rsid w:val="00005F32"/>
    <w:rsid w:val="0000678D"/>
    <w:rsid w:val="0000695D"/>
    <w:rsid w:val="00006C81"/>
    <w:rsid w:val="00006F5A"/>
    <w:rsid w:val="000071C1"/>
    <w:rsid w:val="00007548"/>
    <w:rsid w:val="00007636"/>
    <w:rsid w:val="0000763F"/>
    <w:rsid w:val="00007B42"/>
    <w:rsid w:val="0001008F"/>
    <w:rsid w:val="0001049B"/>
    <w:rsid w:val="000107CC"/>
    <w:rsid w:val="00010872"/>
    <w:rsid w:val="00010873"/>
    <w:rsid w:val="00011115"/>
    <w:rsid w:val="000112E7"/>
    <w:rsid w:val="000113AD"/>
    <w:rsid w:val="00011700"/>
    <w:rsid w:val="00011725"/>
    <w:rsid w:val="00011C7B"/>
    <w:rsid w:val="00011E4A"/>
    <w:rsid w:val="00012055"/>
    <w:rsid w:val="000122B6"/>
    <w:rsid w:val="000123D7"/>
    <w:rsid w:val="0001240E"/>
    <w:rsid w:val="000126D5"/>
    <w:rsid w:val="00012752"/>
    <w:rsid w:val="00012C62"/>
    <w:rsid w:val="00012DAC"/>
    <w:rsid w:val="000130ED"/>
    <w:rsid w:val="000133C8"/>
    <w:rsid w:val="000133DD"/>
    <w:rsid w:val="00013578"/>
    <w:rsid w:val="0001396A"/>
    <w:rsid w:val="00013E47"/>
    <w:rsid w:val="00013FE7"/>
    <w:rsid w:val="00014040"/>
    <w:rsid w:val="00014759"/>
    <w:rsid w:val="00014874"/>
    <w:rsid w:val="00014A87"/>
    <w:rsid w:val="00014C78"/>
    <w:rsid w:val="0001517D"/>
    <w:rsid w:val="0001547F"/>
    <w:rsid w:val="000155D2"/>
    <w:rsid w:val="00015658"/>
    <w:rsid w:val="000156BD"/>
    <w:rsid w:val="00015785"/>
    <w:rsid w:val="00015802"/>
    <w:rsid w:val="00015B23"/>
    <w:rsid w:val="00015DFD"/>
    <w:rsid w:val="00015FD9"/>
    <w:rsid w:val="000163A4"/>
    <w:rsid w:val="000163CD"/>
    <w:rsid w:val="00016561"/>
    <w:rsid w:val="00016A31"/>
    <w:rsid w:val="00016F04"/>
    <w:rsid w:val="00017937"/>
    <w:rsid w:val="00017D48"/>
    <w:rsid w:val="00017E9B"/>
    <w:rsid w:val="00017EDF"/>
    <w:rsid w:val="0002107A"/>
    <w:rsid w:val="000210F0"/>
    <w:rsid w:val="00021197"/>
    <w:rsid w:val="000213F8"/>
    <w:rsid w:val="000220CA"/>
    <w:rsid w:val="00022761"/>
    <w:rsid w:val="00022834"/>
    <w:rsid w:val="00022E9A"/>
    <w:rsid w:val="00023067"/>
    <w:rsid w:val="000231CB"/>
    <w:rsid w:val="0002350A"/>
    <w:rsid w:val="000235BC"/>
    <w:rsid w:val="00023620"/>
    <w:rsid w:val="000238B7"/>
    <w:rsid w:val="00023B77"/>
    <w:rsid w:val="00023DFD"/>
    <w:rsid w:val="00023F4E"/>
    <w:rsid w:val="00023F6C"/>
    <w:rsid w:val="0002448F"/>
    <w:rsid w:val="00024604"/>
    <w:rsid w:val="00024756"/>
    <w:rsid w:val="00024792"/>
    <w:rsid w:val="0002493A"/>
    <w:rsid w:val="000249AE"/>
    <w:rsid w:val="00024EB1"/>
    <w:rsid w:val="00024F60"/>
    <w:rsid w:val="000250CD"/>
    <w:rsid w:val="000252BD"/>
    <w:rsid w:val="000252D3"/>
    <w:rsid w:val="0002544D"/>
    <w:rsid w:val="00025803"/>
    <w:rsid w:val="00025C0A"/>
    <w:rsid w:val="00025D5A"/>
    <w:rsid w:val="00026492"/>
    <w:rsid w:val="0002662B"/>
    <w:rsid w:val="00026653"/>
    <w:rsid w:val="0002680B"/>
    <w:rsid w:val="000268AB"/>
    <w:rsid w:val="00026B71"/>
    <w:rsid w:val="000271CB"/>
    <w:rsid w:val="00027585"/>
    <w:rsid w:val="00027CFF"/>
    <w:rsid w:val="00027E8C"/>
    <w:rsid w:val="00030204"/>
    <w:rsid w:val="0003052B"/>
    <w:rsid w:val="0003087F"/>
    <w:rsid w:val="00030A25"/>
    <w:rsid w:val="00030D51"/>
    <w:rsid w:val="00030F7D"/>
    <w:rsid w:val="00031057"/>
    <w:rsid w:val="000310CA"/>
    <w:rsid w:val="0003112C"/>
    <w:rsid w:val="00031339"/>
    <w:rsid w:val="00031B76"/>
    <w:rsid w:val="00031BAB"/>
    <w:rsid w:val="00031C45"/>
    <w:rsid w:val="00031C92"/>
    <w:rsid w:val="00031D30"/>
    <w:rsid w:val="000320F0"/>
    <w:rsid w:val="000326B4"/>
    <w:rsid w:val="00032826"/>
    <w:rsid w:val="00032ED7"/>
    <w:rsid w:val="00033388"/>
    <w:rsid w:val="0003346D"/>
    <w:rsid w:val="00033966"/>
    <w:rsid w:val="000339EE"/>
    <w:rsid w:val="00033CED"/>
    <w:rsid w:val="00033E53"/>
    <w:rsid w:val="00033F78"/>
    <w:rsid w:val="00033FAE"/>
    <w:rsid w:val="000345D3"/>
    <w:rsid w:val="00034659"/>
    <w:rsid w:val="00034949"/>
    <w:rsid w:val="00034D23"/>
    <w:rsid w:val="00034E91"/>
    <w:rsid w:val="00034F85"/>
    <w:rsid w:val="00035007"/>
    <w:rsid w:val="0003542D"/>
    <w:rsid w:val="00035515"/>
    <w:rsid w:val="000356BA"/>
    <w:rsid w:val="00035CB3"/>
    <w:rsid w:val="00035D2F"/>
    <w:rsid w:val="000360E8"/>
    <w:rsid w:val="0003614E"/>
    <w:rsid w:val="000362D0"/>
    <w:rsid w:val="0003636A"/>
    <w:rsid w:val="00036553"/>
    <w:rsid w:val="00036D74"/>
    <w:rsid w:val="0003700A"/>
    <w:rsid w:val="00037404"/>
    <w:rsid w:val="000374C8"/>
    <w:rsid w:val="000375B2"/>
    <w:rsid w:val="000375D1"/>
    <w:rsid w:val="00040271"/>
    <w:rsid w:val="00040337"/>
    <w:rsid w:val="000403F1"/>
    <w:rsid w:val="00040DB0"/>
    <w:rsid w:val="00040F0C"/>
    <w:rsid w:val="000415C8"/>
    <w:rsid w:val="00041627"/>
    <w:rsid w:val="000418CC"/>
    <w:rsid w:val="00041A42"/>
    <w:rsid w:val="00041E42"/>
    <w:rsid w:val="00041F8A"/>
    <w:rsid w:val="000420C2"/>
    <w:rsid w:val="000422FB"/>
    <w:rsid w:val="00042674"/>
    <w:rsid w:val="0004274D"/>
    <w:rsid w:val="00042C60"/>
    <w:rsid w:val="00042F97"/>
    <w:rsid w:val="000430FE"/>
    <w:rsid w:val="000431EB"/>
    <w:rsid w:val="000432DB"/>
    <w:rsid w:val="00043348"/>
    <w:rsid w:val="000433C8"/>
    <w:rsid w:val="000438C9"/>
    <w:rsid w:val="00043A20"/>
    <w:rsid w:val="00043B9E"/>
    <w:rsid w:val="00043BB0"/>
    <w:rsid w:val="00044520"/>
    <w:rsid w:val="0004483F"/>
    <w:rsid w:val="00044A80"/>
    <w:rsid w:val="00044C45"/>
    <w:rsid w:val="00044D61"/>
    <w:rsid w:val="00044E37"/>
    <w:rsid w:val="0004509B"/>
    <w:rsid w:val="000454CF"/>
    <w:rsid w:val="00045692"/>
    <w:rsid w:val="00045B7E"/>
    <w:rsid w:val="00045D67"/>
    <w:rsid w:val="0004622A"/>
    <w:rsid w:val="0004634F"/>
    <w:rsid w:val="0004642D"/>
    <w:rsid w:val="00046721"/>
    <w:rsid w:val="00046CB4"/>
    <w:rsid w:val="00046E11"/>
    <w:rsid w:val="00046E79"/>
    <w:rsid w:val="00046E83"/>
    <w:rsid w:val="00046EC1"/>
    <w:rsid w:val="00046F6F"/>
    <w:rsid w:val="00047A9B"/>
    <w:rsid w:val="00047ADA"/>
    <w:rsid w:val="00047E01"/>
    <w:rsid w:val="0005062F"/>
    <w:rsid w:val="000509B6"/>
    <w:rsid w:val="00050C31"/>
    <w:rsid w:val="00050D2C"/>
    <w:rsid w:val="0005115E"/>
    <w:rsid w:val="0005138B"/>
    <w:rsid w:val="0005149C"/>
    <w:rsid w:val="00051726"/>
    <w:rsid w:val="000517A7"/>
    <w:rsid w:val="00051910"/>
    <w:rsid w:val="00051B4C"/>
    <w:rsid w:val="00051B79"/>
    <w:rsid w:val="00051C6C"/>
    <w:rsid w:val="00051F38"/>
    <w:rsid w:val="00051F53"/>
    <w:rsid w:val="00052105"/>
    <w:rsid w:val="00052162"/>
    <w:rsid w:val="000522B7"/>
    <w:rsid w:val="00052388"/>
    <w:rsid w:val="0005258A"/>
    <w:rsid w:val="00052D9F"/>
    <w:rsid w:val="00052E7D"/>
    <w:rsid w:val="00052F3C"/>
    <w:rsid w:val="00052FAB"/>
    <w:rsid w:val="000531DD"/>
    <w:rsid w:val="00053333"/>
    <w:rsid w:val="0005344F"/>
    <w:rsid w:val="00053717"/>
    <w:rsid w:val="00053C28"/>
    <w:rsid w:val="00053E82"/>
    <w:rsid w:val="00054488"/>
    <w:rsid w:val="0005495D"/>
    <w:rsid w:val="00054B0E"/>
    <w:rsid w:val="00054B85"/>
    <w:rsid w:val="00054CFD"/>
    <w:rsid w:val="00054E29"/>
    <w:rsid w:val="00055251"/>
    <w:rsid w:val="000557F0"/>
    <w:rsid w:val="00055A65"/>
    <w:rsid w:val="00055C8B"/>
    <w:rsid w:val="00055DC4"/>
    <w:rsid w:val="00055F13"/>
    <w:rsid w:val="000563BC"/>
    <w:rsid w:val="000563D2"/>
    <w:rsid w:val="000566A5"/>
    <w:rsid w:val="00056880"/>
    <w:rsid w:val="00056B81"/>
    <w:rsid w:val="00056F13"/>
    <w:rsid w:val="0005711D"/>
    <w:rsid w:val="000572DE"/>
    <w:rsid w:val="000573F7"/>
    <w:rsid w:val="0005752E"/>
    <w:rsid w:val="00057B83"/>
    <w:rsid w:val="00057BB5"/>
    <w:rsid w:val="00057DFB"/>
    <w:rsid w:val="00057F9F"/>
    <w:rsid w:val="000600DA"/>
    <w:rsid w:val="00060454"/>
    <w:rsid w:val="0006069F"/>
    <w:rsid w:val="0006117F"/>
    <w:rsid w:val="000616DC"/>
    <w:rsid w:val="0006188B"/>
    <w:rsid w:val="00061F68"/>
    <w:rsid w:val="0006238C"/>
    <w:rsid w:val="00062A9E"/>
    <w:rsid w:val="00062B4B"/>
    <w:rsid w:val="00062DEB"/>
    <w:rsid w:val="00062E35"/>
    <w:rsid w:val="00062EF2"/>
    <w:rsid w:val="00063460"/>
    <w:rsid w:val="0006388F"/>
    <w:rsid w:val="00063947"/>
    <w:rsid w:val="00063F99"/>
    <w:rsid w:val="000644FA"/>
    <w:rsid w:val="00064604"/>
    <w:rsid w:val="00064662"/>
    <w:rsid w:val="00064982"/>
    <w:rsid w:val="00064E7F"/>
    <w:rsid w:val="00064EBB"/>
    <w:rsid w:val="0006507E"/>
    <w:rsid w:val="00065260"/>
    <w:rsid w:val="000653AB"/>
    <w:rsid w:val="00065616"/>
    <w:rsid w:val="000659F8"/>
    <w:rsid w:val="00065BBB"/>
    <w:rsid w:val="00065D47"/>
    <w:rsid w:val="00065FE9"/>
    <w:rsid w:val="0006607B"/>
    <w:rsid w:val="0006622D"/>
    <w:rsid w:val="000662C8"/>
    <w:rsid w:val="00066799"/>
    <w:rsid w:val="00066E13"/>
    <w:rsid w:val="00066E36"/>
    <w:rsid w:val="00067099"/>
    <w:rsid w:val="000675D1"/>
    <w:rsid w:val="0006778C"/>
    <w:rsid w:val="0006779D"/>
    <w:rsid w:val="000679FB"/>
    <w:rsid w:val="00067C56"/>
    <w:rsid w:val="00067F44"/>
    <w:rsid w:val="0007040D"/>
    <w:rsid w:val="0007047E"/>
    <w:rsid w:val="000707D7"/>
    <w:rsid w:val="00070908"/>
    <w:rsid w:val="00070DA4"/>
    <w:rsid w:val="00071021"/>
    <w:rsid w:val="0007126F"/>
    <w:rsid w:val="00071627"/>
    <w:rsid w:val="00071CA0"/>
    <w:rsid w:val="00071D23"/>
    <w:rsid w:val="00071D2F"/>
    <w:rsid w:val="00072103"/>
    <w:rsid w:val="00072688"/>
    <w:rsid w:val="00072771"/>
    <w:rsid w:val="000727F7"/>
    <w:rsid w:val="000728CB"/>
    <w:rsid w:val="00072AA4"/>
    <w:rsid w:val="00072C57"/>
    <w:rsid w:val="000732F0"/>
    <w:rsid w:val="00073521"/>
    <w:rsid w:val="000737D6"/>
    <w:rsid w:val="0007399D"/>
    <w:rsid w:val="00073C18"/>
    <w:rsid w:val="00073DDC"/>
    <w:rsid w:val="00073E90"/>
    <w:rsid w:val="00073EEC"/>
    <w:rsid w:val="000745A0"/>
    <w:rsid w:val="00074A31"/>
    <w:rsid w:val="00074BA4"/>
    <w:rsid w:val="00074BB5"/>
    <w:rsid w:val="00075097"/>
    <w:rsid w:val="0007563E"/>
    <w:rsid w:val="00075692"/>
    <w:rsid w:val="000758D3"/>
    <w:rsid w:val="00075A67"/>
    <w:rsid w:val="00075F56"/>
    <w:rsid w:val="00076309"/>
    <w:rsid w:val="00076493"/>
    <w:rsid w:val="000764E1"/>
    <w:rsid w:val="000766C0"/>
    <w:rsid w:val="00076837"/>
    <w:rsid w:val="00076A42"/>
    <w:rsid w:val="00076A86"/>
    <w:rsid w:val="00076C8A"/>
    <w:rsid w:val="00076D56"/>
    <w:rsid w:val="00076DFB"/>
    <w:rsid w:val="00076EEC"/>
    <w:rsid w:val="000775DE"/>
    <w:rsid w:val="000776A1"/>
    <w:rsid w:val="000779A7"/>
    <w:rsid w:val="00077DA7"/>
    <w:rsid w:val="00077E6C"/>
    <w:rsid w:val="00080CC7"/>
    <w:rsid w:val="000813F0"/>
    <w:rsid w:val="00081556"/>
    <w:rsid w:val="000815FA"/>
    <w:rsid w:val="000818AE"/>
    <w:rsid w:val="000819A0"/>
    <w:rsid w:val="00081D0B"/>
    <w:rsid w:val="00081D77"/>
    <w:rsid w:val="00081EA2"/>
    <w:rsid w:val="000827A1"/>
    <w:rsid w:val="00083093"/>
    <w:rsid w:val="000835D4"/>
    <w:rsid w:val="00083871"/>
    <w:rsid w:val="0008394C"/>
    <w:rsid w:val="00083C67"/>
    <w:rsid w:val="00083D77"/>
    <w:rsid w:val="000843B8"/>
    <w:rsid w:val="000846A3"/>
    <w:rsid w:val="00084812"/>
    <w:rsid w:val="0008485C"/>
    <w:rsid w:val="000848E6"/>
    <w:rsid w:val="00084E1F"/>
    <w:rsid w:val="00084F22"/>
    <w:rsid w:val="00085039"/>
    <w:rsid w:val="000851E5"/>
    <w:rsid w:val="000856FC"/>
    <w:rsid w:val="0008577C"/>
    <w:rsid w:val="00085B26"/>
    <w:rsid w:val="00085BD7"/>
    <w:rsid w:val="00085CDE"/>
    <w:rsid w:val="00085E0B"/>
    <w:rsid w:val="00086033"/>
    <w:rsid w:val="00086FC9"/>
    <w:rsid w:val="00087060"/>
    <w:rsid w:val="000870B0"/>
    <w:rsid w:val="00087545"/>
    <w:rsid w:val="0008764F"/>
    <w:rsid w:val="0008789C"/>
    <w:rsid w:val="000879EE"/>
    <w:rsid w:val="00087B19"/>
    <w:rsid w:val="00087B41"/>
    <w:rsid w:val="00087C40"/>
    <w:rsid w:val="00087C87"/>
    <w:rsid w:val="00087FAF"/>
    <w:rsid w:val="00090321"/>
    <w:rsid w:val="00090554"/>
    <w:rsid w:val="0009085F"/>
    <w:rsid w:val="00090D3A"/>
    <w:rsid w:val="00090EAA"/>
    <w:rsid w:val="000910E0"/>
    <w:rsid w:val="00091293"/>
    <w:rsid w:val="0009196E"/>
    <w:rsid w:val="00091CA1"/>
    <w:rsid w:val="00091D86"/>
    <w:rsid w:val="000923EC"/>
    <w:rsid w:val="000925FA"/>
    <w:rsid w:val="00092757"/>
    <w:rsid w:val="0009289D"/>
    <w:rsid w:val="000928FD"/>
    <w:rsid w:val="00092A23"/>
    <w:rsid w:val="0009301B"/>
    <w:rsid w:val="000932A4"/>
    <w:rsid w:val="00093478"/>
    <w:rsid w:val="0009350E"/>
    <w:rsid w:val="00093554"/>
    <w:rsid w:val="000935D7"/>
    <w:rsid w:val="00093705"/>
    <w:rsid w:val="000937F8"/>
    <w:rsid w:val="00093F04"/>
    <w:rsid w:val="0009428F"/>
    <w:rsid w:val="00094404"/>
    <w:rsid w:val="00094664"/>
    <w:rsid w:val="00094B29"/>
    <w:rsid w:val="00094D1A"/>
    <w:rsid w:val="00094F2E"/>
    <w:rsid w:val="00095595"/>
    <w:rsid w:val="0009563C"/>
    <w:rsid w:val="00095BF0"/>
    <w:rsid w:val="00095C24"/>
    <w:rsid w:val="00095D88"/>
    <w:rsid w:val="00095DAD"/>
    <w:rsid w:val="00095E4C"/>
    <w:rsid w:val="00095F10"/>
    <w:rsid w:val="00095F11"/>
    <w:rsid w:val="000968AE"/>
    <w:rsid w:val="00096B90"/>
    <w:rsid w:val="00096F0D"/>
    <w:rsid w:val="0009709A"/>
    <w:rsid w:val="0009725F"/>
    <w:rsid w:val="000974C9"/>
    <w:rsid w:val="000976B9"/>
    <w:rsid w:val="000978AC"/>
    <w:rsid w:val="000979F8"/>
    <w:rsid w:val="00097D88"/>
    <w:rsid w:val="00097DA5"/>
    <w:rsid w:val="00097DC4"/>
    <w:rsid w:val="000A0275"/>
    <w:rsid w:val="000A0326"/>
    <w:rsid w:val="000A050F"/>
    <w:rsid w:val="000A0F28"/>
    <w:rsid w:val="000A159E"/>
    <w:rsid w:val="000A1794"/>
    <w:rsid w:val="000A1837"/>
    <w:rsid w:val="000A197E"/>
    <w:rsid w:val="000A252C"/>
    <w:rsid w:val="000A2670"/>
    <w:rsid w:val="000A29C7"/>
    <w:rsid w:val="000A2C17"/>
    <w:rsid w:val="000A2CEF"/>
    <w:rsid w:val="000A2D4F"/>
    <w:rsid w:val="000A2EB3"/>
    <w:rsid w:val="000A3D66"/>
    <w:rsid w:val="000A4147"/>
    <w:rsid w:val="000A4516"/>
    <w:rsid w:val="000A45A9"/>
    <w:rsid w:val="000A4686"/>
    <w:rsid w:val="000A4765"/>
    <w:rsid w:val="000A4C29"/>
    <w:rsid w:val="000A5295"/>
    <w:rsid w:val="000A52EA"/>
    <w:rsid w:val="000A546A"/>
    <w:rsid w:val="000A59CF"/>
    <w:rsid w:val="000A60AE"/>
    <w:rsid w:val="000A65B1"/>
    <w:rsid w:val="000A66D1"/>
    <w:rsid w:val="000A6723"/>
    <w:rsid w:val="000A6D7D"/>
    <w:rsid w:val="000A7291"/>
    <w:rsid w:val="000A76C7"/>
    <w:rsid w:val="000A7BC3"/>
    <w:rsid w:val="000B00A0"/>
    <w:rsid w:val="000B05F9"/>
    <w:rsid w:val="000B05FC"/>
    <w:rsid w:val="000B06DD"/>
    <w:rsid w:val="000B093F"/>
    <w:rsid w:val="000B1090"/>
    <w:rsid w:val="000B12DC"/>
    <w:rsid w:val="000B1578"/>
    <w:rsid w:val="000B18D6"/>
    <w:rsid w:val="000B1BF9"/>
    <w:rsid w:val="000B1C25"/>
    <w:rsid w:val="000B1F42"/>
    <w:rsid w:val="000B2359"/>
    <w:rsid w:val="000B2F7B"/>
    <w:rsid w:val="000B302A"/>
    <w:rsid w:val="000B307F"/>
    <w:rsid w:val="000B3492"/>
    <w:rsid w:val="000B37E3"/>
    <w:rsid w:val="000B37EA"/>
    <w:rsid w:val="000B3AFC"/>
    <w:rsid w:val="000B3BC1"/>
    <w:rsid w:val="000B3EDC"/>
    <w:rsid w:val="000B3EE8"/>
    <w:rsid w:val="000B3FA3"/>
    <w:rsid w:val="000B407E"/>
    <w:rsid w:val="000B40BB"/>
    <w:rsid w:val="000B4299"/>
    <w:rsid w:val="000B4940"/>
    <w:rsid w:val="000B4B64"/>
    <w:rsid w:val="000B4C1D"/>
    <w:rsid w:val="000B522B"/>
    <w:rsid w:val="000B58D3"/>
    <w:rsid w:val="000B59A0"/>
    <w:rsid w:val="000B59AB"/>
    <w:rsid w:val="000B5BCE"/>
    <w:rsid w:val="000B5C84"/>
    <w:rsid w:val="000B67F7"/>
    <w:rsid w:val="000B6B89"/>
    <w:rsid w:val="000B6DB0"/>
    <w:rsid w:val="000B7177"/>
    <w:rsid w:val="000B72DF"/>
    <w:rsid w:val="000B76F4"/>
    <w:rsid w:val="000B789E"/>
    <w:rsid w:val="000B7D52"/>
    <w:rsid w:val="000C07F2"/>
    <w:rsid w:val="000C0A3B"/>
    <w:rsid w:val="000C0C62"/>
    <w:rsid w:val="000C0F9F"/>
    <w:rsid w:val="000C102A"/>
    <w:rsid w:val="000C11E5"/>
    <w:rsid w:val="000C1239"/>
    <w:rsid w:val="000C1420"/>
    <w:rsid w:val="000C170E"/>
    <w:rsid w:val="000C17B8"/>
    <w:rsid w:val="000C19A4"/>
    <w:rsid w:val="000C1AB5"/>
    <w:rsid w:val="000C23F7"/>
    <w:rsid w:val="000C247A"/>
    <w:rsid w:val="000C33E2"/>
    <w:rsid w:val="000C34CA"/>
    <w:rsid w:val="000C3876"/>
    <w:rsid w:val="000C38EF"/>
    <w:rsid w:val="000C38F1"/>
    <w:rsid w:val="000C3E4B"/>
    <w:rsid w:val="000C3F43"/>
    <w:rsid w:val="000C44A4"/>
    <w:rsid w:val="000C4706"/>
    <w:rsid w:val="000C47AA"/>
    <w:rsid w:val="000C4A05"/>
    <w:rsid w:val="000C4A11"/>
    <w:rsid w:val="000C4FB0"/>
    <w:rsid w:val="000C5448"/>
    <w:rsid w:val="000C56AB"/>
    <w:rsid w:val="000C571D"/>
    <w:rsid w:val="000C5766"/>
    <w:rsid w:val="000C5D53"/>
    <w:rsid w:val="000C5F40"/>
    <w:rsid w:val="000C60B0"/>
    <w:rsid w:val="000C611D"/>
    <w:rsid w:val="000C6788"/>
    <w:rsid w:val="000C6AB1"/>
    <w:rsid w:val="000C6C7B"/>
    <w:rsid w:val="000C6D6B"/>
    <w:rsid w:val="000C6E18"/>
    <w:rsid w:val="000C6F43"/>
    <w:rsid w:val="000C6FB2"/>
    <w:rsid w:val="000C709A"/>
    <w:rsid w:val="000D025F"/>
    <w:rsid w:val="000D06E5"/>
    <w:rsid w:val="000D07A3"/>
    <w:rsid w:val="000D088D"/>
    <w:rsid w:val="000D0994"/>
    <w:rsid w:val="000D0AFE"/>
    <w:rsid w:val="000D0BFE"/>
    <w:rsid w:val="000D0CD0"/>
    <w:rsid w:val="000D0F03"/>
    <w:rsid w:val="000D0F19"/>
    <w:rsid w:val="000D0FE3"/>
    <w:rsid w:val="000D118B"/>
    <w:rsid w:val="000D14E8"/>
    <w:rsid w:val="000D150F"/>
    <w:rsid w:val="000D1519"/>
    <w:rsid w:val="000D1915"/>
    <w:rsid w:val="000D1E15"/>
    <w:rsid w:val="000D1F94"/>
    <w:rsid w:val="000D201C"/>
    <w:rsid w:val="000D2059"/>
    <w:rsid w:val="000D2748"/>
    <w:rsid w:val="000D2C7D"/>
    <w:rsid w:val="000D2D6A"/>
    <w:rsid w:val="000D3205"/>
    <w:rsid w:val="000D3322"/>
    <w:rsid w:val="000D37BD"/>
    <w:rsid w:val="000D3BDD"/>
    <w:rsid w:val="000D3FAD"/>
    <w:rsid w:val="000D4317"/>
    <w:rsid w:val="000D46FC"/>
    <w:rsid w:val="000D4790"/>
    <w:rsid w:val="000D4AB2"/>
    <w:rsid w:val="000D4ABD"/>
    <w:rsid w:val="000D50AC"/>
    <w:rsid w:val="000D525B"/>
    <w:rsid w:val="000D5515"/>
    <w:rsid w:val="000D5A63"/>
    <w:rsid w:val="000D5A7D"/>
    <w:rsid w:val="000D5C52"/>
    <w:rsid w:val="000D5DFA"/>
    <w:rsid w:val="000D62B1"/>
    <w:rsid w:val="000D65D0"/>
    <w:rsid w:val="000D681A"/>
    <w:rsid w:val="000D68C2"/>
    <w:rsid w:val="000D697E"/>
    <w:rsid w:val="000D72C0"/>
    <w:rsid w:val="000D7389"/>
    <w:rsid w:val="000D7445"/>
    <w:rsid w:val="000D74CD"/>
    <w:rsid w:val="000D788C"/>
    <w:rsid w:val="000E023C"/>
    <w:rsid w:val="000E0905"/>
    <w:rsid w:val="000E093F"/>
    <w:rsid w:val="000E0951"/>
    <w:rsid w:val="000E0B74"/>
    <w:rsid w:val="000E0CBB"/>
    <w:rsid w:val="000E166A"/>
    <w:rsid w:val="000E18DD"/>
    <w:rsid w:val="000E1A41"/>
    <w:rsid w:val="000E1B8C"/>
    <w:rsid w:val="000E1DD7"/>
    <w:rsid w:val="000E209F"/>
    <w:rsid w:val="000E25D5"/>
    <w:rsid w:val="000E2663"/>
    <w:rsid w:val="000E2DC2"/>
    <w:rsid w:val="000E30A1"/>
    <w:rsid w:val="000E3CA6"/>
    <w:rsid w:val="000E3FA3"/>
    <w:rsid w:val="000E4046"/>
    <w:rsid w:val="000E40F4"/>
    <w:rsid w:val="000E4747"/>
    <w:rsid w:val="000E4843"/>
    <w:rsid w:val="000E49EA"/>
    <w:rsid w:val="000E4B8C"/>
    <w:rsid w:val="000E4EC3"/>
    <w:rsid w:val="000E5156"/>
    <w:rsid w:val="000E55AB"/>
    <w:rsid w:val="000E5743"/>
    <w:rsid w:val="000E5F45"/>
    <w:rsid w:val="000E5FDB"/>
    <w:rsid w:val="000E6580"/>
    <w:rsid w:val="000E6AEB"/>
    <w:rsid w:val="000E6C17"/>
    <w:rsid w:val="000E6C52"/>
    <w:rsid w:val="000E6CD1"/>
    <w:rsid w:val="000E6EAE"/>
    <w:rsid w:val="000E6F1D"/>
    <w:rsid w:val="000E7167"/>
    <w:rsid w:val="000E7328"/>
    <w:rsid w:val="000E741B"/>
    <w:rsid w:val="000E7789"/>
    <w:rsid w:val="000E7901"/>
    <w:rsid w:val="000E7B7F"/>
    <w:rsid w:val="000E7CE7"/>
    <w:rsid w:val="000E7EF3"/>
    <w:rsid w:val="000F01DD"/>
    <w:rsid w:val="000F07FB"/>
    <w:rsid w:val="000F09C1"/>
    <w:rsid w:val="000F0A69"/>
    <w:rsid w:val="000F0D78"/>
    <w:rsid w:val="000F0EA5"/>
    <w:rsid w:val="000F1001"/>
    <w:rsid w:val="000F1930"/>
    <w:rsid w:val="000F1945"/>
    <w:rsid w:val="000F1AE3"/>
    <w:rsid w:val="000F2A4A"/>
    <w:rsid w:val="000F2DC3"/>
    <w:rsid w:val="000F2E28"/>
    <w:rsid w:val="000F3114"/>
    <w:rsid w:val="000F3313"/>
    <w:rsid w:val="000F370F"/>
    <w:rsid w:val="000F38EE"/>
    <w:rsid w:val="000F3925"/>
    <w:rsid w:val="000F3C74"/>
    <w:rsid w:val="000F3D3C"/>
    <w:rsid w:val="000F4965"/>
    <w:rsid w:val="000F4C8E"/>
    <w:rsid w:val="000F4FF6"/>
    <w:rsid w:val="000F5151"/>
    <w:rsid w:val="000F52B3"/>
    <w:rsid w:val="000F5DD7"/>
    <w:rsid w:val="000F5FBE"/>
    <w:rsid w:val="000F61FA"/>
    <w:rsid w:val="000F6233"/>
    <w:rsid w:val="000F62F5"/>
    <w:rsid w:val="000F6627"/>
    <w:rsid w:val="000F6739"/>
    <w:rsid w:val="000F680B"/>
    <w:rsid w:val="000F68D8"/>
    <w:rsid w:val="000F6A51"/>
    <w:rsid w:val="000F6A74"/>
    <w:rsid w:val="000F6ACC"/>
    <w:rsid w:val="000F6AD3"/>
    <w:rsid w:val="000F6F76"/>
    <w:rsid w:val="000F7253"/>
    <w:rsid w:val="000F7725"/>
    <w:rsid w:val="000F7823"/>
    <w:rsid w:val="000F7963"/>
    <w:rsid w:val="000F7CA1"/>
    <w:rsid w:val="00100074"/>
    <w:rsid w:val="001000E2"/>
    <w:rsid w:val="00100978"/>
    <w:rsid w:val="00101288"/>
    <w:rsid w:val="00101A3D"/>
    <w:rsid w:val="00101AFB"/>
    <w:rsid w:val="00101E7E"/>
    <w:rsid w:val="00102221"/>
    <w:rsid w:val="00102348"/>
    <w:rsid w:val="00102548"/>
    <w:rsid w:val="00102693"/>
    <w:rsid w:val="001027F7"/>
    <w:rsid w:val="00103C7C"/>
    <w:rsid w:val="00103D5C"/>
    <w:rsid w:val="00103E7A"/>
    <w:rsid w:val="00103F3C"/>
    <w:rsid w:val="001047D1"/>
    <w:rsid w:val="00104AD1"/>
    <w:rsid w:val="00104EA6"/>
    <w:rsid w:val="0010523A"/>
    <w:rsid w:val="001056F8"/>
    <w:rsid w:val="0010571C"/>
    <w:rsid w:val="00105893"/>
    <w:rsid w:val="0010592E"/>
    <w:rsid w:val="00105A4E"/>
    <w:rsid w:val="00105B3B"/>
    <w:rsid w:val="00105EF7"/>
    <w:rsid w:val="001061B6"/>
    <w:rsid w:val="001068C8"/>
    <w:rsid w:val="00106A8D"/>
    <w:rsid w:val="00107088"/>
    <w:rsid w:val="0010726C"/>
    <w:rsid w:val="001072BB"/>
    <w:rsid w:val="00107317"/>
    <w:rsid w:val="00107607"/>
    <w:rsid w:val="0011003E"/>
    <w:rsid w:val="001103E5"/>
    <w:rsid w:val="00110533"/>
    <w:rsid w:val="0011064C"/>
    <w:rsid w:val="0011064E"/>
    <w:rsid w:val="00110B39"/>
    <w:rsid w:val="00110BB9"/>
    <w:rsid w:val="00110EFA"/>
    <w:rsid w:val="00110F30"/>
    <w:rsid w:val="00110F69"/>
    <w:rsid w:val="00110FAD"/>
    <w:rsid w:val="00111012"/>
    <w:rsid w:val="0011164E"/>
    <w:rsid w:val="001117B8"/>
    <w:rsid w:val="001118CB"/>
    <w:rsid w:val="00111C50"/>
    <w:rsid w:val="00111FB2"/>
    <w:rsid w:val="00112193"/>
    <w:rsid w:val="0011227B"/>
    <w:rsid w:val="0011273C"/>
    <w:rsid w:val="001127B7"/>
    <w:rsid w:val="001127BD"/>
    <w:rsid w:val="00112C14"/>
    <w:rsid w:val="00113116"/>
    <w:rsid w:val="001133C5"/>
    <w:rsid w:val="00113532"/>
    <w:rsid w:val="00113615"/>
    <w:rsid w:val="0011395F"/>
    <w:rsid w:val="00113F1C"/>
    <w:rsid w:val="001143CA"/>
    <w:rsid w:val="00114C1A"/>
    <w:rsid w:val="00114C4E"/>
    <w:rsid w:val="00114D68"/>
    <w:rsid w:val="001154CB"/>
    <w:rsid w:val="00115737"/>
    <w:rsid w:val="00115BCD"/>
    <w:rsid w:val="00115E2B"/>
    <w:rsid w:val="001164AB"/>
    <w:rsid w:val="001167EF"/>
    <w:rsid w:val="0011691A"/>
    <w:rsid w:val="001169ED"/>
    <w:rsid w:val="00116E0B"/>
    <w:rsid w:val="0011703D"/>
    <w:rsid w:val="00117770"/>
    <w:rsid w:val="001178F3"/>
    <w:rsid w:val="001179BE"/>
    <w:rsid w:val="00117E9B"/>
    <w:rsid w:val="001207D4"/>
    <w:rsid w:val="001209F8"/>
    <w:rsid w:val="0012134A"/>
    <w:rsid w:val="00121380"/>
    <w:rsid w:val="00121585"/>
    <w:rsid w:val="001215EA"/>
    <w:rsid w:val="00121ABD"/>
    <w:rsid w:val="0012206D"/>
    <w:rsid w:val="0012236A"/>
    <w:rsid w:val="001224BA"/>
    <w:rsid w:val="00122706"/>
    <w:rsid w:val="001229AD"/>
    <w:rsid w:val="00122B4C"/>
    <w:rsid w:val="00122DFF"/>
    <w:rsid w:val="00123437"/>
    <w:rsid w:val="00123520"/>
    <w:rsid w:val="00123B9D"/>
    <w:rsid w:val="00123CF1"/>
    <w:rsid w:val="00124125"/>
    <w:rsid w:val="0012462C"/>
    <w:rsid w:val="00124B53"/>
    <w:rsid w:val="00124B64"/>
    <w:rsid w:val="00124B67"/>
    <w:rsid w:val="00124BE9"/>
    <w:rsid w:val="00124C56"/>
    <w:rsid w:val="00124EE4"/>
    <w:rsid w:val="00125017"/>
    <w:rsid w:val="00125F18"/>
    <w:rsid w:val="001269D5"/>
    <w:rsid w:val="00126C5A"/>
    <w:rsid w:val="00126FD8"/>
    <w:rsid w:val="00127901"/>
    <w:rsid w:val="00130143"/>
    <w:rsid w:val="001301C1"/>
    <w:rsid w:val="0013033D"/>
    <w:rsid w:val="00130614"/>
    <w:rsid w:val="0013078E"/>
    <w:rsid w:val="00130AC8"/>
    <w:rsid w:val="00130BDE"/>
    <w:rsid w:val="00130CF1"/>
    <w:rsid w:val="0013114E"/>
    <w:rsid w:val="001313AA"/>
    <w:rsid w:val="0013147D"/>
    <w:rsid w:val="00131A59"/>
    <w:rsid w:val="00131DC3"/>
    <w:rsid w:val="00132825"/>
    <w:rsid w:val="00132865"/>
    <w:rsid w:val="00132A4A"/>
    <w:rsid w:val="00133112"/>
    <w:rsid w:val="00133391"/>
    <w:rsid w:val="00133974"/>
    <w:rsid w:val="001339FF"/>
    <w:rsid w:val="00133FB8"/>
    <w:rsid w:val="00134268"/>
    <w:rsid w:val="0013438A"/>
    <w:rsid w:val="001344DB"/>
    <w:rsid w:val="00134CF0"/>
    <w:rsid w:val="00134DB6"/>
    <w:rsid w:val="00134F71"/>
    <w:rsid w:val="00134FE8"/>
    <w:rsid w:val="001351A4"/>
    <w:rsid w:val="00135290"/>
    <w:rsid w:val="001354B7"/>
    <w:rsid w:val="00135560"/>
    <w:rsid w:val="00135702"/>
    <w:rsid w:val="00135B30"/>
    <w:rsid w:val="00135C03"/>
    <w:rsid w:val="00135CBF"/>
    <w:rsid w:val="00135CE0"/>
    <w:rsid w:val="00135D04"/>
    <w:rsid w:val="00135E4C"/>
    <w:rsid w:val="00135F04"/>
    <w:rsid w:val="0013622E"/>
    <w:rsid w:val="00136784"/>
    <w:rsid w:val="00136B6E"/>
    <w:rsid w:val="00136BAD"/>
    <w:rsid w:val="00136D28"/>
    <w:rsid w:val="00136ED6"/>
    <w:rsid w:val="00136F4E"/>
    <w:rsid w:val="00137355"/>
    <w:rsid w:val="001373F5"/>
    <w:rsid w:val="0013787C"/>
    <w:rsid w:val="001378E3"/>
    <w:rsid w:val="00137A9D"/>
    <w:rsid w:val="00140170"/>
    <w:rsid w:val="001402CF"/>
    <w:rsid w:val="001404D3"/>
    <w:rsid w:val="00140659"/>
    <w:rsid w:val="00140789"/>
    <w:rsid w:val="001407EF"/>
    <w:rsid w:val="00140943"/>
    <w:rsid w:val="00140E0E"/>
    <w:rsid w:val="00141263"/>
    <w:rsid w:val="001412E9"/>
    <w:rsid w:val="0014144F"/>
    <w:rsid w:val="001415A4"/>
    <w:rsid w:val="001419E5"/>
    <w:rsid w:val="00141DA0"/>
    <w:rsid w:val="00141E7C"/>
    <w:rsid w:val="001420B8"/>
    <w:rsid w:val="00142229"/>
    <w:rsid w:val="00142A46"/>
    <w:rsid w:val="00143437"/>
    <w:rsid w:val="0014369F"/>
    <w:rsid w:val="0014398B"/>
    <w:rsid w:val="00143CD6"/>
    <w:rsid w:val="00144268"/>
    <w:rsid w:val="0014428F"/>
    <w:rsid w:val="00144393"/>
    <w:rsid w:val="0014445C"/>
    <w:rsid w:val="0014482E"/>
    <w:rsid w:val="001449E8"/>
    <w:rsid w:val="00144E8E"/>
    <w:rsid w:val="00144EEA"/>
    <w:rsid w:val="001453FC"/>
    <w:rsid w:val="00145588"/>
    <w:rsid w:val="00145EC2"/>
    <w:rsid w:val="00146027"/>
    <w:rsid w:val="00146141"/>
    <w:rsid w:val="001461E6"/>
    <w:rsid w:val="00146360"/>
    <w:rsid w:val="0014638C"/>
    <w:rsid w:val="00146728"/>
    <w:rsid w:val="0014725F"/>
    <w:rsid w:val="00147393"/>
    <w:rsid w:val="00147416"/>
    <w:rsid w:val="00147B41"/>
    <w:rsid w:val="00147EE4"/>
    <w:rsid w:val="00150841"/>
    <w:rsid w:val="001509D9"/>
    <w:rsid w:val="00150B91"/>
    <w:rsid w:val="00150E78"/>
    <w:rsid w:val="0015100D"/>
    <w:rsid w:val="0015107A"/>
    <w:rsid w:val="001513A4"/>
    <w:rsid w:val="00151448"/>
    <w:rsid w:val="0015178F"/>
    <w:rsid w:val="00151895"/>
    <w:rsid w:val="001519A0"/>
    <w:rsid w:val="001519E6"/>
    <w:rsid w:val="00151C59"/>
    <w:rsid w:val="00152B17"/>
    <w:rsid w:val="00152C87"/>
    <w:rsid w:val="00152C90"/>
    <w:rsid w:val="00152EA9"/>
    <w:rsid w:val="00152FC5"/>
    <w:rsid w:val="0015305B"/>
    <w:rsid w:val="001537DF"/>
    <w:rsid w:val="00153EFF"/>
    <w:rsid w:val="00154070"/>
    <w:rsid w:val="00154234"/>
    <w:rsid w:val="0015455B"/>
    <w:rsid w:val="001546CF"/>
    <w:rsid w:val="001547C1"/>
    <w:rsid w:val="00154B38"/>
    <w:rsid w:val="00154B9E"/>
    <w:rsid w:val="00154CF4"/>
    <w:rsid w:val="00154D2B"/>
    <w:rsid w:val="00155369"/>
    <w:rsid w:val="001553F6"/>
    <w:rsid w:val="001554D2"/>
    <w:rsid w:val="0015559B"/>
    <w:rsid w:val="00155858"/>
    <w:rsid w:val="00155B88"/>
    <w:rsid w:val="00155E3D"/>
    <w:rsid w:val="00156246"/>
    <w:rsid w:val="00156489"/>
    <w:rsid w:val="001568C4"/>
    <w:rsid w:val="001569B1"/>
    <w:rsid w:val="00156D48"/>
    <w:rsid w:val="00156F4B"/>
    <w:rsid w:val="00156F76"/>
    <w:rsid w:val="001572A1"/>
    <w:rsid w:val="001574C0"/>
    <w:rsid w:val="001575B0"/>
    <w:rsid w:val="001578C5"/>
    <w:rsid w:val="00157911"/>
    <w:rsid w:val="00157A21"/>
    <w:rsid w:val="00160076"/>
    <w:rsid w:val="001606CF"/>
    <w:rsid w:val="001609EC"/>
    <w:rsid w:val="00160CB0"/>
    <w:rsid w:val="00160E4C"/>
    <w:rsid w:val="0016128D"/>
    <w:rsid w:val="0016130F"/>
    <w:rsid w:val="0016141E"/>
    <w:rsid w:val="00162004"/>
    <w:rsid w:val="00162271"/>
    <w:rsid w:val="00162372"/>
    <w:rsid w:val="00162808"/>
    <w:rsid w:val="0016288F"/>
    <w:rsid w:val="00162903"/>
    <w:rsid w:val="00162B9E"/>
    <w:rsid w:val="00162F58"/>
    <w:rsid w:val="00163048"/>
    <w:rsid w:val="00163B89"/>
    <w:rsid w:val="00163C2A"/>
    <w:rsid w:val="00163D75"/>
    <w:rsid w:val="00163E0F"/>
    <w:rsid w:val="0016427E"/>
    <w:rsid w:val="00164599"/>
    <w:rsid w:val="00164636"/>
    <w:rsid w:val="001648DF"/>
    <w:rsid w:val="001651C3"/>
    <w:rsid w:val="0016555A"/>
    <w:rsid w:val="00165C39"/>
    <w:rsid w:val="00165F0B"/>
    <w:rsid w:val="00165F46"/>
    <w:rsid w:val="00166231"/>
    <w:rsid w:val="0016629B"/>
    <w:rsid w:val="00166642"/>
    <w:rsid w:val="001666B8"/>
    <w:rsid w:val="0016694B"/>
    <w:rsid w:val="001669D9"/>
    <w:rsid w:val="00166A64"/>
    <w:rsid w:val="00166B0F"/>
    <w:rsid w:val="00166D1A"/>
    <w:rsid w:val="00166E68"/>
    <w:rsid w:val="00166EDB"/>
    <w:rsid w:val="00167429"/>
    <w:rsid w:val="001676B0"/>
    <w:rsid w:val="00167887"/>
    <w:rsid w:val="00167B30"/>
    <w:rsid w:val="00167D88"/>
    <w:rsid w:val="00167E25"/>
    <w:rsid w:val="00170414"/>
    <w:rsid w:val="001704C3"/>
    <w:rsid w:val="0017089D"/>
    <w:rsid w:val="00170A39"/>
    <w:rsid w:val="00171161"/>
    <w:rsid w:val="00171494"/>
    <w:rsid w:val="00171AFD"/>
    <w:rsid w:val="00171BB2"/>
    <w:rsid w:val="00171E40"/>
    <w:rsid w:val="00171EDB"/>
    <w:rsid w:val="00172417"/>
    <w:rsid w:val="001735A1"/>
    <w:rsid w:val="001735D5"/>
    <w:rsid w:val="0017377F"/>
    <w:rsid w:val="00173912"/>
    <w:rsid w:val="00173917"/>
    <w:rsid w:val="00173929"/>
    <w:rsid w:val="00173A79"/>
    <w:rsid w:val="00173ADA"/>
    <w:rsid w:val="001742D5"/>
    <w:rsid w:val="0017443F"/>
    <w:rsid w:val="0017463A"/>
    <w:rsid w:val="00174872"/>
    <w:rsid w:val="001748D5"/>
    <w:rsid w:val="00174BAC"/>
    <w:rsid w:val="00174C68"/>
    <w:rsid w:val="00175168"/>
    <w:rsid w:val="00175243"/>
    <w:rsid w:val="001752AE"/>
    <w:rsid w:val="00175423"/>
    <w:rsid w:val="001757E2"/>
    <w:rsid w:val="001757FC"/>
    <w:rsid w:val="001761A0"/>
    <w:rsid w:val="00176441"/>
    <w:rsid w:val="0017690A"/>
    <w:rsid w:val="00176A6B"/>
    <w:rsid w:val="00176D6B"/>
    <w:rsid w:val="00176DFA"/>
    <w:rsid w:val="00176E7A"/>
    <w:rsid w:val="00177735"/>
    <w:rsid w:val="00177766"/>
    <w:rsid w:val="00177822"/>
    <w:rsid w:val="00177894"/>
    <w:rsid w:val="00177AB7"/>
    <w:rsid w:val="00177F6F"/>
    <w:rsid w:val="001805A8"/>
    <w:rsid w:val="00180707"/>
    <w:rsid w:val="00180970"/>
    <w:rsid w:val="001811E0"/>
    <w:rsid w:val="00181D53"/>
    <w:rsid w:val="00182041"/>
    <w:rsid w:val="00182134"/>
    <w:rsid w:val="001823AA"/>
    <w:rsid w:val="00182586"/>
    <w:rsid w:val="00182619"/>
    <w:rsid w:val="001827F0"/>
    <w:rsid w:val="001831DD"/>
    <w:rsid w:val="00183427"/>
    <w:rsid w:val="0018394A"/>
    <w:rsid w:val="00183958"/>
    <w:rsid w:val="00183B6C"/>
    <w:rsid w:val="00183DA5"/>
    <w:rsid w:val="00183EC2"/>
    <w:rsid w:val="00184096"/>
    <w:rsid w:val="00184562"/>
    <w:rsid w:val="00184D8D"/>
    <w:rsid w:val="00184F4F"/>
    <w:rsid w:val="0018528C"/>
    <w:rsid w:val="001852E7"/>
    <w:rsid w:val="0018534A"/>
    <w:rsid w:val="00185CF8"/>
    <w:rsid w:val="00186029"/>
    <w:rsid w:val="0018628F"/>
    <w:rsid w:val="001864F6"/>
    <w:rsid w:val="00186648"/>
    <w:rsid w:val="00186810"/>
    <w:rsid w:val="00186C29"/>
    <w:rsid w:val="00186C67"/>
    <w:rsid w:val="00186CB5"/>
    <w:rsid w:val="00186E84"/>
    <w:rsid w:val="001874C0"/>
    <w:rsid w:val="0018782A"/>
    <w:rsid w:val="0018782E"/>
    <w:rsid w:val="001878D3"/>
    <w:rsid w:val="001878E4"/>
    <w:rsid w:val="00187ACA"/>
    <w:rsid w:val="001900AC"/>
    <w:rsid w:val="00190564"/>
    <w:rsid w:val="00190EFF"/>
    <w:rsid w:val="0019101A"/>
    <w:rsid w:val="0019117D"/>
    <w:rsid w:val="0019128C"/>
    <w:rsid w:val="001916F0"/>
    <w:rsid w:val="001918B6"/>
    <w:rsid w:val="00191FEE"/>
    <w:rsid w:val="00192145"/>
    <w:rsid w:val="00192158"/>
    <w:rsid w:val="001927A8"/>
    <w:rsid w:val="001927DB"/>
    <w:rsid w:val="00192863"/>
    <w:rsid w:val="001930EA"/>
    <w:rsid w:val="001930F3"/>
    <w:rsid w:val="0019310E"/>
    <w:rsid w:val="0019340D"/>
    <w:rsid w:val="00193660"/>
    <w:rsid w:val="001939B3"/>
    <w:rsid w:val="00193C0E"/>
    <w:rsid w:val="00193CB4"/>
    <w:rsid w:val="00193E1F"/>
    <w:rsid w:val="00193F4D"/>
    <w:rsid w:val="00194043"/>
    <w:rsid w:val="001943C4"/>
    <w:rsid w:val="001944FD"/>
    <w:rsid w:val="0019498A"/>
    <w:rsid w:val="00194AC7"/>
    <w:rsid w:val="00194CCE"/>
    <w:rsid w:val="00194D12"/>
    <w:rsid w:val="00194EEF"/>
    <w:rsid w:val="00195248"/>
    <w:rsid w:val="001952B3"/>
    <w:rsid w:val="001959B7"/>
    <w:rsid w:val="00195C11"/>
    <w:rsid w:val="00195C8E"/>
    <w:rsid w:val="00195E91"/>
    <w:rsid w:val="001964B7"/>
    <w:rsid w:val="00196673"/>
    <w:rsid w:val="00196899"/>
    <w:rsid w:val="00196E8B"/>
    <w:rsid w:val="00197149"/>
    <w:rsid w:val="001972D2"/>
    <w:rsid w:val="00197335"/>
    <w:rsid w:val="001973CA"/>
    <w:rsid w:val="001973E0"/>
    <w:rsid w:val="00197A68"/>
    <w:rsid w:val="00197BD1"/>
    <w:rsid w:val="00197DD5"/>
    <w:rsid w:val="001A00EC"/>
    <w:rsid w:val="001A01CB"/>
    <w:rsid w:val="001A02E0"/>
    <w:rsid w:val="001A034C"/>
    <w:rsid w:val="001A0503"/>
    <w:rsid w:val="001A0534"/>
    <w:rsid w:val="001A06E0"/>
    <w:rsid w:val="001A09F3"/>
    <w:rsid w:val="001A0A3A"/>
    <w:rsid w:val="001A0AEE"/>
    <w:rsid w:val="001A0D68"/>
    <w:rsid w:val="001A0D8D"/>
    <w:rsid w:val="001A1043"/>
    <w:rsid w:val="001A1268"/>
    <w:rsid w:val="001A1458"/>
    <w:rsid w:val="001A15D2"/>
    <w:rsid w:val="001A1CF2"/>
    <w:rsid w:val="001A2728"/>
    <w:rsid w:val="001A27A7"/>
    <w:rsid w:val="001A3237"/>
    <w:rsid w:val="001A3408"/>
    <w:rsid w:val="001A3585"/>
    <w:rsid w:val="001A3608"/>
    <w:rsid w:val="001A3E94"/>
    <w:rsid w:val="001A41FD"/>
    <w:rsid w:val="001A4310"/>
    <w:rsid w:val="001A48E2"/>
    <w:rsid w:val="001A5686"/>
    <w:rsid w:val="001A5836"/>
    <w:rsid w:val="001A594B"/>
    <w:rsid w:val="001A5C37"/>
    <w:rsid w:val="001A5F1C"/>
    <w:rsid w:val="001A62A0"/>
    <w:rsid w:val="001A6304"/>
    <w:rsid w:val="001A655F"/>
    <w:rsid w:val="001A6720"/>
    <w:rsid w:val="001A6975"/>
    <w:rsid w:val="001A6DC5"/>
    <w:rsid w:val="001A6ED6"/>
    <w:rsid w:val="001A7401"/>
    <w:rsid w:val="001A7497"/>
    <w:rsid w:val="001A75B3"/>
    <w:rsid w:val="001A77B7"/>
    <w:rsid w:val="001A78DA"/>
    <w:rsid w:val="001A7984"/>
    <w:rsid w:val="001A7E1C"/>
    <w:rsid w:val="001B0442"/>
    <w:rsid w:val="001B0547"/>
    <w:rsid w:val="001B0722"/>
    <w:rsid w:val="001B0ACD"/>
    <w:rsid w:val="001B0CA9"/>
    <w:rsid w:val="001B11A8"/>
    <w:rsid w:val="001B1207"/>
    <w:rsid w:val="001B1248"/>
    <w:rsid w:val="001B13F8"/>
    <w:rsid w:val="001B1890"/>
    <w:rsid w:val="001B1AE8"/>
    <w:rsid w:val="001B1CC0"/>
    <w:rsid w:val="001B1E40"/>
    <w:rsid w:val="001B2021"/>
    <w:rsid w:val="001B21C7"/>
    <w:rsid w:val="001B24FF"/>
    <w:rsid w:val="001B2652"/>
    <w:rsid w:val="001B277C"/>
    <w:rsid w:val="001B291E"/>
    <w:rsid w:val="001B299A"/>
    <w:rsid w:val="001B2A3C"/>
    <w:rsid w:val="001B2A60"/>
    <w:rsid w:val="001B2B5B"/>
    <w:rsid w:val="001B2E9E"/>
    <w:rsid w:val="001B350B"/>
    <w:rsid w:val="001B361F"/>
    <w:rsid w:val="001B3662"/>
    <w:rsid w:val="001B3B5C"/>
    <w:rsid w:val="001B4406"/>
    <w:rsid w:val="001B44F1"/>
    <w:rsid w:val="001B4514"/>
    <w:rsid w:val="001B4B7D"/>
    <w:rsid w:val="001B4D08"/>
    <w:rsid w:val="001B4E65"/>
    <w:rsid w:val="001B53EC"/>
    <w:rsid w:val="001B5549"/>
    <w:rsid w:val="001B5616"/>
    <w:rsid w:val="001B5B39"/>
    <w:rsid w:val="001B64B9"/>
    <w:rsid w:val="001B69A6"/>
    <w:rsid w:val="001B6A9A"/>
    <w:rsid w:val="001B6B74"/>
    <w:rsid w:val="001B6C3C"/>
    <w:rsid w:val="001B6F3E"/>
    <w:rsid w:val="001B730E"/>
    <w:rsid w:val="001B78A9"/>
    <w:rsid w:val="001B7D9D"/>
    <w:rsid w:val="001C020A"/>
    <w:rsid w:val="001C049E"/>
    <w:rsid w:val="001C0912"/>
    <w:rsid w:val="001C0BF0"/>
    <w:rsid w:val="001C0DFC"/>
    <w:rsid w:val="001C0F7C"/>
    <w:rsid w:val="001C190F"/>
    <w:rsid w:val="001C1A84"/>
    <w:rsid w:val="001C1AFA"/>
    <w:rsid w:val="001C1D9C"/>
    <w:rsid w:val="001C20A2"/>
    <w:rsid w:val="001C249B"/>
    <w:rsid w:val="001C297C"/>
    <w:rsid w:val="001C2AD7"/>
    <w:rsid w:val="001C3436"/>
    <w:rsid w:val="001C358D"/>
    <w:rsid w:val="001C3849"/>
    <w:rsid w:val="001C38D6"/>
    <w:rsid w:val="001C3BF5"/>
    <w:rsid w:val="001C3E17"/>
    <w:rsid w:val="001C3FB3"/>
    <w:rsid w:val="001C40A0"/>
    <w:rsid w:val="001C4D87"/>
    <w:rsid w:val="001C5255"/>
    <w:rsid w:val="001C54C5"/>
    <w:rsid w:val="001C5A55"/>
    <w:rsid w:val="001C5F2D"/>
    <w:rsid w:val="001C65F5"/>
    <w:rsid w:val="001C690F"/>
    <w:rsid w:val="001C6972"/>
    <w:rsid w:val="001C69A6"/>
    <w:rsid w:val="001C69AE"/>
    <w:rsid w:val="001C6AE8"/>
    <w:rsid w:val="001C6D71"/>
    <w:rsid w:val="001C7036"/>
    <w:rsid w:val="001C7595"/>
    <w:rsid w:val="001C75B0"/>
    <w:rsid w:val="001D00CB"/>
    <w:rsid w:val="001D01A7"/>
    <w:rsid w:val="001D0296"/>
    <w:rsid w:val="001D030E"/>
    <w:rsid w:val="001D0560"/>
    <w:rsid w:val="001D07EF"/>
    <w:rsid w:val="001D091D"/>
    <w:rsid w:val="001D0D42"/>
    <w:rsid w:val="001D110C"/>
    <w:rsid w:val="001D1240"/>
    <w:rsid w:val="001D13AD"/>
    <w:rsid w:val="001D161F"/>
    <w:rsid w:val="001D1775"/>
    <w:rsid w:val="001D1E28"/>
    <w:rsid w:val="001D270A"/>
    <w:rsid w:val="001D2E5D"/>
    <w:rsid w:val="001D39F5"/>
    <w:rsid w:val="001D3A76"/>
    <w:rsid w:val="001D3E55"/>
    <w:rsid w:val="001D40F8"/>
    <w:rsid w:val="001D41FA"/>
    <w:rsid w:val="001D422D"/>
    <w:rsid w:val="001D458E"/>
    <w:rsid w:val="001D46AB"/>
    <w:rsid w:val="001D4741"/>
    <w:rsid w:val="001D4C6A"/>
    <w:rsid w:val="001D55D5"/>
    <w:rsid w:val="001D5CFE"/>
    <w:rsid w:val="001D6099"/>
    <w:rsid w:val="001D655A"/>
    <w:rsid w:val="001D693E"/>
    <w:rsid w:val="001D6C15"/>
    <w:rsid w:val="001D7020"/>
    <w:rsid w:val="001D71DF"/>
    <w:rsid w:val="001D7705"/>
    <w:rsid w:val="001D79B5"/>
    <w:rsid w:val="001D7B08"/>
    <w:rsid w:val="001D7D65"/>
    <w:rsid w:val="001D7F67"/>
    <w:rsid w:val="001E0762"/>
    <w:rsid w:val="001E07F2"/>
    <w:rsid w:val="001E086E"/>
    <w:rsid w:val="001E0A02"/>
    <w:rsid w:val="001E0F69"/>
    <w:rsid w:val="001E1793"/>
    <w:rsid w:val="001E204F"/>
    <w:rsid w:val="001E2106"/>
    <w:rsid w:val="001E2376"/>
    <w:rsid w:val="001E24D6"/>
    <w:rsid w:val="001E284C"/>
    <w:rsid w:val="001E2850"/>
    <w:rsid w:val="001E2AB2"/>
    <w:rsid w:val="001E328B"/>
    <w:rsid w:val="001E3478"/>
    <w:rsid w:val="001E354E"/>
    <w:rsid w:val="001E36E0"/>
    <w:rsid w:val="001E3D2B"/>
    <w:rsid w:val="001E42FA"/>
    <w:rsid w:val="001E44D6"/>
    <w:rsid w:val="001E4691"/>
    <w:rsid w:val="001E49B3"/>
    <w:rsid w:val="001E4A77"/>
    <w:rsid w:val="001E4ABC"/>
    <w:rsid w:val="001E5903"/>
    <w:rsid w:val="001E5A2B"/>
    <w:rsid w:val="001E5A2F"/>
    <w:rsid w:val="001E5B00"/>
    <w:rsid w:val="001E5CB0"/>
    <w:rsid w:val="001E5FDA"/>
    <w:rsid w:val="001E6352"/>
    <w:rsid w:val="001E69A4"/>
    <w:rsid w:val="001E6C2F"/>
    <w:rsid w:val="001E6ECF"/>
    <w:rsid w:val="001E70C9"/>
    <w:rsid w:val="001E7554"/>
    <w:rsid w:val="001E7610"/>
    <w:rsid w:val="001E76DA"/>
    <w:rsid w:val="001E7896"/>
    <w:rsid w:val="001E7CEE"/>
    <w:rsid w:val="001E7DDF"/>
    <w:rsid w:val="001E7F5B"/>
    <w:rsid w:val="001F0657"/>
    <w:rsid w:val="001F088E"/>
    <w:rsid w:val="001F0B8E"/>
    <w:rsid w:val="001F0C45"/>
    <w:rsid w:val="001F0DB8"/>
    <w:rsid w:val="001F0EF5"/>
    <w:rsid w:val="001F0F5C"/>
    <w:rsid w:val="001F1213"/>
    <w:rsid w:val="001F1A31"/>
    <w:rsid w:val="001F1B27"/>
    <w:rsid w:val="001F1D1C"/>
    <w:rsid w:val="001F2346"/>
    <w:rsid w:val="001F23C1"/>
    <w:rsid w:val="001F2509"/>
    <w:rsid w:val="001F2A49"/>
    <w:rsid w:val="001F3152"/>
    <w:rsid w:val="001F35AC"/>
    <w:rsid w:val="001F3875"/>
    <w:rsid w:val="001F3B4B"/>
    <w:rsid w:val="001F3B51"/>
    <w:rsid w:val="001F3B8A"/>
    <w:rsid w:val="001F3DF8"/>
    <w:rsid w:val="001F4A0F"/>
    <w:rsid w:val="001F4C3D"/>
    <w:rsid w:val="001F4C71"/>
    <w:rsid w:val="001F4ECF"/>
    <w:rsid w:val="001F4F9E"/>
    <w:rsid w:val="001F5312"/>
    <w:rsid w:val="001F5686"/>
    <w:rsid w:val="001F5774"/>
    <w:rsid w:val="001F5D99"/>
    <w:rsid w:val="001F5F7D"/>
    <w:rsid w:val="001F62A7"/>
    <w:rsid w:val="001F65A4"/>
    <w:rsid w:val="001F69A5"/>
    <w:rsid w:val="001F6C0E"/>
    <w:rsid w:val="001F6CA7"/>
    <w:rsid w:val="001F6E22"/>
    <w:rsid w:val="001F6F0E"/>
    <w:rsid w:val="001F7752"/>
    <w:rsid w:val="001F7A3F"/>
    <w:rsid w:val="001F7F1A"/>
    <w:rsid w:val="002007EE"/>
    <w:rsid w:val="0020082C"/>
    <w:rsid w:val="00200D57"/>
    <w:rsid w:val="00200EA7"/>
    <w:rsid w:val="002011AC"/>
    <w:rsid w:val="00201472"/>
    <w:rsid w:val="00201AD2"/>
    <w:rsid w:val="00201F1E"/>
    <w:rsid w:val="00201FDA"/>
    <w:rsid w:val="002020DD"/>
    <w:rsid w:val="0020244B"/>
    <w:rsid w:val="00202694"/>
    <w:rsid w:val="002028DF"/>
    <w:rsid w:val="00202940"/>
    <w:rsid w:val="00202972"/>
    <w:rsid w:val="00202A86"/>
    <w:rsid w:val="00202C87"/>
    <w:rsid w:val="00202EEE"/>
    <w:rsid w:val="002030FE"/>
    <w:rsid w:val="00203241"/>
    <w:rsid w:val="002033F9"/>
    <w:rsid w:val="002034F7"/>
    <w:rsid w:val="002036C3"/>
    <w:rsid w:val="002038CB"/>
    <w:rsid w:val="00203A68"/>
    <w:rsid w:val="002044D7"/>
    <w:rsid w:val="0020460E"/>
    <w:rsid w:val="00204C9C"/>
    <w:rsid w:val="00204EE8"/>
    <w:rsid w:val="00204F1B"/>
    <w:rsid w:val="0020573B"/>
    <w:rsid w:val="00205D4E"/>
    <w:rsid w:val="002060F6"/>
    <w:rsid w:val="002064C0"/>
    <w:rsid w:val="0020669F"/>
    <w:rsid w:val="00206A03"/>
    <w:rsid w:val="00206BD6"/>
    <w:rsid w:val="00206DB9"/>
    <w:rsid w:val="0020715E"/>
    <w:rsid w:val="002076D9"/>
    <w:rsid w:val="00207B33"/>
    <w:rsid w:val="00210040"/>
    <w:rsid w:val="0021006F"/>
    <w:rsid w:val="0021051F"/>
    <w:rsid w:val="00210614"/>
    <w:rsid w:val="00210BCF"/>
    <w:rsid w:val="00210C12"/>
    <w:rsid w:val="00210CF9"/>
    <w:rsid w:val="00211205"/>
    <w:rsid w:val="00211586"/>
    <w:rsid w:val="002117BE"/>
    <w:rsid w:val="002118FD"/>
    <w:rsid w:val="00211CAA"/>
    <w:rsid w:val="00211D06"/>
    <w:rsid w:val="00211D3A"/>
    <w:rsid w:val="00211E0D"/>
    <w:rsid w:val="00211E57"/>
    <w:rsid w:val="00212153"/>
    <w:rsid w:val="00212489"/>
    <w:rsid w:val="0021260A"/>
    <w:rsid w:val="00212680"/>
    <w:rsid w:val="0021275C"/>
    <w:rsid w:val="00212A22"/>
    <w:rsid w:val="00213452"/>
    <w:rsid w:val="002138AE"/>
    <w:rsid w:val="00213E21"/>
    <w:rsid w:val="0021418F"/>
    <w:rsid w:val="002144AC"/>
    <w:rsid w:val="0021451A"/>
    <w:rsid w:val="00214913"/>
    <w:rsid w:val="002149F0"/>
    <w:rsid w:val="00214A68"/>
    <w:rsid w:val="00214DDF"/>
    <w:rsid w:val="00215157"/>
    <w:rsid w:val="0021594A"/>
    <w:rsid w:val="00215B91"/>
    <w:rsid w:val="00215D5E"/>
    <w:rsid w:val="002160B1"/>
    <w:rsid w:val="00216210"/>
    <w:rsid w:val="002162AD"/>
    <w:rsid w:val="002162FD"/>
    <w:rsid w:val="0021670D"/>
    <w:rsid w:val="00216BBA"/>
    <w:rsid w:val="00216C5B"/>
    <w:rsid w:val="00216D0A"/>
    <w:rsid w:val="0021708F"/>
    <w:rsid w:val="00217283"/>
    <w:rsid w:val="00217467"/>
    <w:rsid w:val="0021750E"/>
    <w:rsid w:val="002177E1"/>
    <w:rsid w:val="0021796C"/>
    <w:rsid w:val="00217A08"/>
    <w:rsid w:val="00217BCF"/>
    <w:rsid w:val="00217BF1"/>
    <w:rsid w:val="00220797"/>
    <w:rsid w:val="002209C9"/>
    <w:rsid w:val="0022108E"/>
    <w:rsid w:val="00221133"/>
    <w:rsid w:val="00221476"/>
    <w:rsid w:val="00221965"/>
    <w:rsid w:val="00221E52"/>
    <w:rsid w:val="00221EC0"/>
    <w:rsid w:val="0022291B"/>
    <w:rsid w:val="00222BCD"/>
    <w:rsid w:val="00222F2A"/>
    <w:rsid w:val="00223126"/>
    <w:rsid w:val="00223726"/>
    <w:rsid w:val="00223905"/>
    <w:rsid w:val="002239B0"/>
    <w:rsid w:val="00223DF4"/>
    <w:rsid w:val="002242EE"/>
    <w:rsid w:val="00224676"/>
    <w:rsid w:val="002246F5"/>
    <w:rsid w:val="0022477B"/>
    <w:rsid w:val="00224B69"/>
    <w:rsid w:val="00224C3A"/>
    <w:rsid w:val="00224CA6"/>
    <w:rsid w:val="00224E0B"/>
    <w:rsid w:val="00224E56"/>
    <w:rsid w:val="00224EF2"/>
    <w:rsid w:val="00224FFC"/>
    <w:rsid w:val="002250D4"/>
    <w:rsid w:val="00225288"/>
    <w:rsid w:val="002252F1"/>
    <w:rsid w:val="00225543"/>
    <w:rsid w:val="00226AC6"/>
    <w:rsid w:val="00226C86"/>
    <w:rsid w:val="00226D13"/>
    <w:rsid w:val="00226F0A"/>
    <w:rsid w:val="00226FB0"/>
    <w:rsid w:val="00227006"/>
    <w:rsid w:val="00227028"/>
    <w:rsid w:val="002273E1"/>
    <w:rsid w:val="0022772E"/>
    <w:rsid w:val="00227874"/>
    <w:rsid w:val="002278D0"/>
    <w:rsid w:val="00227F9B"/>
    <w:rsid w:val="00230134"/>
    <w:rsid w:val="002301FA"/>
    <w:rsid w:val="00230973"/>
    <w:rsid w:val="00230AA9"/>
    <w:rsid w:val="00230BAC"/>
    <w:rsid w:val="00230CD3"/>
    <w:rsid w:val="00230D22"/>
    <w:rsid w:val="00231034"/>
    <w:rsid w:val="00231049"/>
    <w:rsid w:val="00231421"/>
    <w:rsid w:val="002314D2"/>
    <w:rsid w:val="0023161F"/>
    <w:rsid w:val="002317C9"/>
    <w:rsid w:val="00232165"/>
    <w:rsid w:val="0023226C"/>
    <w:rsid w:val="0023250E"/>
    <w:rsid w:val="0023253A"/>
    <w:rsid w:val="00232659"/>
    <w:rsid w:val="00232761"/>
    <w:rsid w:val="002327A5"/>
    <w:rsid w:val="00232C2D"/>
    <w:rsid w:val="00232DC4"/>
    <w:rsid w:val="00232FA8"/>
    <w:rsid w:val="0023305C"/>
    <w:rsid w:val="00233140"/>
    <w:rsid w:val="002331E7"/>
    <w:rsid w:val="002338B6"/>
    <w:rsid w:val="00233943"/>
    <w:rsid w:val="00233A1F"/>
    <w:rsid w:val="00233EE9"/>
    <w:rsid w:val="00233F9C"/>
    <w:rsid w:val="00233FB0"/>
    <w:rsid w:val="002341BB"/>
    <w:rsid w:val="002350D6"/>
    <w:rsid w:val="00235378"/>
    <w:rsid w:val="00235E68"/>
    <w:rsid w:val="002363DF"/>
    <w:rsid w:val="0023648D"/>
    <w:rsid w:val="00236555"/>
    <w:rsid w:val="002365F5"/>
    <w:rsid w:val="0023681C"/>
    <w:rsid w:val="00236A55"/>
    <w:rsid w:val="00236B9F"/>
    <w:rsid w:val="00236BD7"/>
    <w:rsid w:val="00236F64"/>
    <w:rsid w:val="00236FEF"/>
    <w:rsid w:val="002370A3"/>
    <w:rsid w:val="002376FA"/>
    <w:rsid w:val="00237920"/>
    <w:rsid w:val="002379D4"/>
    <w:rsid w:val="00237F17"/>
    <w:rsid w:val="00240075"/>
    <w:rsid w:val="002407C4"/>
    <w:rsid w:val="002408C9"/>
    <w:rsid w:val="00240D19"/>
    <w:rsid w:val="00240DFB"/>
    <w:rsid w:val="00241381"/>
    <w:rsid w:val="00241881"/>
    <w:rsid w:val="00241A47"/>
    <w:rsid w:val="00241CCE"/>
    <w:rsid w:val="00241E69"/>
    <w:rsid w:val="00241FF6"/>
    <w:rsid w:val="002423BC"/>
    <w:rsid w:val="002423DA"/>
    <w:rsid w:val="002428CF"/>
    <w:rsid w:val="0024294C"/>
    <w:rsid w:val="002429D0"/>
    <w:rsid w:val="00243A3C"/>
    <w:rsid w:val="00243D5B"/>
    <w:rsid w:val="00243DF3"/>
    <w:rsid w:val="0024429E"/>
    <w:rsid w:val="002446ED"/>
    <w:rsid w:val="0024497C"/>
    <w:rsid w:val="00244A43"/>
    <w:rsid w:val="00244AAB"/>
    <w:rsid w:val="00244F89"/>
    <w:rsid w:val="002450AD"/>
    <w:rsid w:val="0024529E"/>
    <w:rsid w:val="002453AD"/>
    <w:rsid w:val="0024550F"/>
    <w:rsid w:val="00245516"/>
    <w:rsid w:val="0024552B"/>
    <w:rsid w:val="0024574F"/>
    <w:rsid w:val="00245A0F"/>
    <w:rsid w:val="00245B77"/>
    <w:rsid w:val="00246016"/>
    <w:rsid w:val="002461BA"/>
    <w:rsid w:val="00246A5F"/>
    <w:rsid w:val="00246E17"/>
    <w:rsid w:val="00246E1B"/>
    <w:rsid w:val="0024765B"/>
    <w:rsid w:val="002479F4"/>
    <w:rsid w:val="00247A0A"/>
    <w:rsid w:val="00247BCF"/>
    <w:rsid w:val="00250193"/>
    <w:rsid w:val="00250507"/>
    <w:rsid w:val="00250511"/>
    <w:rsid w:val="002505DF"/>
    <w:rsid w:val="00250EDA"/>
    <w:rsid w:val="0025124A"/>
    <w:rsid w:val="00251330"/>
    <w:rsid w:val="002514EA"/>
    <w:rsid w:val="0025151D"/>
    <w:rsid w:val="002515B7"/>
    <w:rsid w:val="00251624"/>
    <w:rsid w:val="00251F1B"/>
    <w:rsid w:val="0025236D"/>
    <w:rsid w:val="002527AE"/>
    <w:rsid w:val="00252AFC"/>
    <w:rsid w:val="00252E94"/>
    <w:rsid w:val="002537ED"/>
    <w:rsid w:val="00253A99"/>
    <w:rsid w:val="002540C5"/>
    <w:rsid w:val="002543D8"/>
    <w:rsid w:val="002548E4"/>
    <w:rsid w:val="00254D26"/>
    <w:rsid w:val="00254E21"/>
    <w:rsid w:val="00254EB5"/>
    <w:rsid w:val="00254EEC"/>
    <w:rsid w:val="00255A7F"/>
    <w:rsid w:val="002560D8"/>
    <w:rsid w:val="00256505"/>
    <w:rsid w:val="0025652F"/>
    <w:rsid w:val="00256670"/>
    <w:rsid w:val="002567F2"/>
    <w:rsid w:val="0025698B"/>
    <w:rsid w:val="00257134"/>
    <w:rsid w:val="0025726C"/>
    <w:rsid w:val="00257351"/>
    <w:rsid w:val="0025759E"/>
    <w:rsid w:val="002576A2"/>
    <w:rsid w:val="00257706"/>
    <w:rsid w:val="00257B96"/>
    <w:rsid w:val="00257D85"/>
    <w:rsid w:val="00257E39"/>
    <w:rsid w:val="002603F2"/>
    <w:rsid w:val="002605B7"/>
    <w:rsid w:val="00260CED"/>
    <w:rsid w:val="00260E09"/>
    <w:rsid w:val="00260E25"/>
    <w:rsid w:val="0026102B"/>
    <w:rsid w:val="00261474"/>
    <w:rsid w:val="002615A6"/>
    <w:rsid w:val="00261A11"/>
    <w:rsid w:val="00261C49"/>
    <w:rsid w:val="00262179"/>
    <w:rsid w:val="00262584"/>
    <w:rsid w:val="002626AB"/>
    <w:rsid w:val="002626B7"/>
    <w:rsid w:val="002626D3"/>
    <w:rsid w:val="002628AA"/>
    <w:rsid w:val="00262945"/>
    <w:rsid w:val="00262B88"/>
    <w:rsid w:val="00262F0A"/>
    <w:rsid w:val="00262F28"/>
    <w:rsid w:val="00263401"/>
    <w:rsid w:val="00263451"/>
    <w:rsid w:val="0026352E"/>
    <w:rsid w:val="00263641"/>
    <w:rsid w:val="00263978"/>
    <w:rsid w:val="00263A9C"/>
    <w:rsid w:val="00263AC2"/>
    <w:rsid w:val="00263B6C"/>
    <w:rsid w:val="00263E6B"/>
    <w:rsid w:val="00264313"/>
    <w:rsid w:val="00264321"/>
    <w:rsid w:val="002643B9"/>
    <w:rsid w:val="0026452F"/>
    <w:rsid w:val="00264591"/>
    <w:rsid w:val="002648D6"/>
    <w:rsid w:val="00264D0B"/>
    <w:rsid w:val="0026510F"/>
    <w:rsid w:val="002654F6"/>
    <w:rsid w:val="00265D1F"/>
    <w:rsid w:val="00265DB1"/>
    <w:rsid w:val="002663C0"/>
    <w:rsid w:val="002663EE"/>
    <w:rsid w:val="002669C3"/>
    <w:rsid w:val="00266CAD"/>
    <w:rsid w:val="00266FED"/>
    <w:rsid w:val="00267090"/>
    <w:rsid w:val="002672DB"/>
    <w:rsid w:val="002679A9"/>
    <w:rsid w:val="00267C80"/>
    <w:rsid w:val="00267F79"/>
    <w:rsid w:val="00270A34"/>
    <w:rsid w:val="00270D43"/>
    <w:rsid w:val="00270D57"/>
    <w:rsid w:val="00270F49"/>
    <w:rsid w:val="00271112"/>
    <w:rsid w:val="002717FD"/>
    <w:rsid w:val="00271EC4"/>
    <w:rsid w:val="00272415"/>
    <w:rsid w:val="00272939"/>
    <w:rsid w:val="002729F0"/>
    <w:rsid w:val="00272BFF"/>
    <w:rsid w:val="00272DF0"/>
    <w:rsid w:val="00273652"/>
    <w:rsid w:val="002737F2"/>
    <w:rsid w:val="00273A19"/>
    <w:rsid w:val="00274A6B"/>
    <w:rsid w:val="00274B06"/>
    <w:rsid w:val="0027504E"/>
    <w:rsid w:val="002751DF"/>
    <w:rsid w:val="002751E5"/>
    <w:rsid w:val="00275375"/>
    <w:rsid w:val="00275693"/>
    <w:rsid w:val="0027590B"/>
    <w:rsid w:val="00275BE8"/>
    <w:rsid w:val="00275D6F"/>
    <w:rsid w:val="00275DB0"/>
    <w:rsid w:val="00275ECE"/>
    <w:rsid w:val="00276278"/>
    <w:rsid w:val="0027676E"/>
    <w:rsid w:val="00276B62"/>
    <w:rsid w:val="00276E07"/>
    <w:rsid w:val="0027700A"/>
    <w:rsid w:val="002771B0"/>
    <w:rsid w:val="002773BF"/>
    <w:rsid w:val="002777D7"/>
    <w:rsid w:val="00277993"/>
    <w:rsid w:val="00277AB9"/>
    <w:rsid w:val="00277D37"/>
    <w:rsid w:val="002802D1"/>
    <w:rsid w:val="00280472"/>
    <w:rsid w:val="0028059C"/>
    <w:rsid w:val="00280D5C"/>
    <w:rsid w:val="002811D1"/>
    <w:rsid w:val="00281256"/>
    <w:rsid w:val="00281700"/>
    <w:rsid w:val="0028182E"/>
    <w:rsid w:val="00281FD2"/>
    <w:rsid w:val="00282262"/>
    <w:rsid w:val="00282294"/>
    <w:rsid w:val="00282831"/>
    <w:rsid w:val="002829AA"/>
    <w:rsid w:val="00282D0E"/>
    <w:rsid w:val="00282E3B"/>
    <w:rsid w:val="00282EED"/>
    <w:rsid w:val="00282FD3"/>
    <w:rsid w:val="00283137"/>
    <w:rsid w:val="00283348"/>
    <w:rsid w:val="002834B7"/>
    <w:rsid w:val="002834EE"/>
    <w:rsid w:val="0028386F"/>
    <w:rsid w:val="002838CE"/>
    <w:rsid w:val="002840D7"/>
    <w:rsid w:val="0028473D"/>
    <w:rsid w:val="00284AB0"/>
    <w:rsid w:val="00284E33"/>
    <w:rsid w:val="00284EFA"/>
    <w:rsid w:val="00285135"/>
    <w:rsid w:val="00285206"/>
    <w:rsid w:val="002853A9"/>
    <w:rsid w:val="002854B8"/>
    <w:rsid w:val="0028562A"/>
    <w:rsid w:val="0028572C"/>
    <w:rsid w:val="00285766"/>
    <w:rsid w:val="00285969"/>
    <w:rsid w:val="00285C6C"/>
    <w:rsid w:val="00285DD5"/>
    <w:rsid w:val="00286124"/>
    <w:rsid w:val="002868CD"/>
    <w:rsid w:val="00286A2D"/>
    <w:rsid w:val="00286C19"/>
    <w:rsid w:val="00286C74"/>
    <w:rsid w:val="002872C2"/>
    <w:rsid w:val="002874D2"/>
    <w:rsid w:val="002876FB"/>
    <w:rsid w:val="00287A9A"/>
    <w:rsid w:val="00287ACA"/>
    <w:rsid w:val="00287C18"/>
    <w:rsid w:val="00287D81"/>
    <w:rsid w:val="00287E6C"/>
    <w:rsid w:val="002906B2"/>
    <w:rsid w:val="00291534"/>
    <w:rsid w:val="0029164C"/>
    <w:rsid w:val="002917CA"/>
    <w:rsid w:val="00291893"/>
    <w:rsid w:val="002925A0"/>
    <w:rsid w:val="00292A94"/>
    <w:rsid w:val="00292D3A"/>
    <w:rsid w:val="00292DAC"/>
    <w:rsid w:val="00292DE2"/>
    <w:rsid w:val="002931A7"/>
    <w:rsid w:val="002932D4"/>
    <w:rsid w:val="0029436B"/>
    <w:rsid w:val="002943A4"/>
    <w:rsid w:val="002943CA"/>
    <w:rsid w:val="002944E4"/>
    <w:rsid w:val="002948BB"/>
    <w:rsid w:val="00294A23"/>
    <w:rsid w:val="00294B00"/>
    <w:rsid w:val="00294E7C"/>
    <w:rsid w:val="00295263"/>
    <w:rsid w:val="002952BC"/>
    <w:rsid w:val="0029590C"/>
    <w:rsid w:val="002959B0"/>
    <w:rsid w:val="00295A41"/>
    <w:rsid w:val="00295B30"/>
    <w:rsid w:val="00295C20"/>
    <w:rsid w:val="00296250"/>
    <w:rsid w:val="00296336"/>
    <w:rsid w:val="002965F1"/>
    <w:rsid w:val="002966B6"/>
    <w:rsid w:val="002969C1"/>
    <w:rsid w:val="00296C1F"/>
    <w:rsid w:val="00296E6F"/>
    <w:rsid w:val="0029708E"/>
    <w:rsid w:val="002970E2"/>
    <w:rsid w:val="0029758D"/>
    <w:rsid w:val="00297BA3"/>
    <w:rsid w:val="00297C88"/>
    <w:rsid w:val="00297D77"/>
    <w:rsid w:val="002A0014"/>
    <w:rsid w:val="002A02AC"/>
    <w:rsid w:val="002A0462"/>
    <w:rsid w:val="002A0C18"/>
    <w:rsid w:val="002A0E21"/>
    <w:rsid w:val="002A0FA7"/>
    <w:rsid w:val="002A1267"/>
    <w:rsid w:val="002A144F"/>
    <w:rsid w:val="002A16BB"/>
    <w:rsid w:val="002A1847"/>
    <w:rsid w:val="002A1A93"/>
    <w:rsid w:val="002A1C8C"/>
    <w:rsid w:val="002A1DC0"/>
    <w:rsid w:val="002A1DFE"/>
    <w:rsid w:val="002A1E27"/>
    <w:rsid w:val="002A24D1"/>
    <w:rsid w:val="002A26F9"/>
    <w:rsid w:val="002A2A44"/>
    <w:rsid w:val="002A2C48"/>
    <w:rsid w:val="002A2EC7"/>
    <w:rsid w:val="002A32C1"/>
    <w:rsid w:val="002A349E"/>
    <w:rsid w:val="002A35BF"/>
    <w:rsid w:val="002A37E1"/>
    <w:rsid w:val="002A3BB5"/>
    <w:rsid w:val="002A4915"/>
    <w:rsid w:val="002A492E"/>
    <w:rsid w:val="002A4B46"/>
    <w:rsid w:val="002A4B96"/>
    <w:rsid w:val="002A4FF6"/>
    <w:rsid w:val="002A5411"/>
    <w:rsid w:val="002A558F"/>
    <w:rsid w:val="002A5636"/>
    <w:rsid w:val="002A5C1A"/>
    <w:rsid w:val="002A5D71"/>
    <w:rsid w:val="002A5D9B"/>
    <w:rsid w:val="002A5F4A"/>
    <w:rsid w:val="002A6606"/>
    <w:rsid w:val="002A6718"/>
    <w:rsid w:val="002A68A8"/>
    <w:rsid w:val="002A6A8A"/>
    <w:rsid w:val="002A6BCF"/>
    <w:rsid w:val="002A6BED"/>
    <w:rsid w:val="002A6C53"/>
    <w:rsid w:val="002A6CAA"/>
    <w:rsid w:val="002A6D25"/>
    <w:rsid w:val="002A708E"/>
    <w:rsid w:val="002A7191"/>
    <w:rsid w:val="002A74EF"/>
    <w:rsid w:val="002A76C2"/>
    <w:rsid w:val="002A7A31"/>
    <w:rsid w:val="002B06E9"/>
    <w:rsid w:val="002B091E"/>
    <w:rsid w:val="002B0CB1"/>
    <w:rsid w:val="002B115A"/>
    <w:rsid w:val="002B14D7"/>
    <w:rsid w:val="002B15EF"/>
    <w:rsid w:val="002B1894"/>
    <w:rsid w:val="002B196F"/>
    <w:rsid w:val="002B1A85"/>
    <w:rsid w:val="002B1BE7"/>
    <w:rsid w:val="002B1ED9"/>
    <w:rsid w:val="002B24DC"/>
    <w:rsid w:val="002B264A"/>
    <w:rsid w:val="002B27F2"/>
    <w:rsid w:val="002B2FB7"/>
    <w:rsid w:val="002B3343"/>
    <w:rsid w:val="002B3346"/>
    <w:rsid w:val="002B3715"/>
    <w:rsid w:val="002B376A"/>
    <w:rsid w:val="002B3829"/>
    <w:rsid w:val="002B3D26"/>
    <w:rsid w:val="002B43B8"/>
    <w:rsid w:val="002B4489"/>
    <w:rsid w:val="002B4539"/>
    <w:rsid w:val="002B488B"/>
    <w:rsid w:val="002B4905"/>
    <w:rsid w:val="002B4D35"/>
    <w:rsid w:val="002B4F75"/>
    <w:rsid w:val="002B580A"/>
    <w:rsid w:val="002B5985"/>
    <w:rsid w:val="002B5C27"/>
    <w:rsid w:val="002B5D9E"/>
    <w:rsid w:val="002B60B0"/>
    <w:rsid w:val="002B6145"/>
    <w:rsid w:val="002B62E0"/>
    <w:rsid w:val="002B6319"/>
    <w:rsid w:val="002B651E"/>
    <w:rsid w:val="002B6674"/>
    <w:rsid w:val="002B6E75"/>
    <w:rsid w:val="002B77AF"/>
    <w:rsid w:val="002B78EC"/>
    <w:rsid w:val="002B793C"/>
    <w:rsid w:val="002B7AAB"/>
    <w:rsid w:val="002B7D78"/>
    <w:rsid w:val="002B7FFB"/>
    <w:rsid w:val="002C0055"/>
    <w:rsid w:val="002C0431"/>
    <w:rsid w:val="002C0711"/>
    <w:rsid w:val="002C0923"/>
    <w:rsid w:val="002C1907"/>
    <w:rsid w:val="002C1ACA"/>
    <w:rsid w:val="002C1CBD"/>
    <w:rsid w:val="002C1D05"/>
    <w:rsid w:val="002C1D21"/>
    <w:rsid w:val="002C2070"/>
    <w:rsid w:val="002C22EF"/>
    <w:rsid w:val="002C259B"/>
    <w:rsid w:val="002C2876"/>
    <w:rsid w:val="002C2BE8"/>
    <w:rsid w:val="002C2C9D"/>
    <w:rsid w:val="002C3177"/>
    <w:rsid w:val="002C31C1"/>
    <w:rsid w:val="002C34BC"/>
    <w:rsid w:val="002C3675"/>
    <w:rsid w:val="002C3F5F"/>
    <w:rsid w:val="002C41D0"/>
    <w:rsid w:val="002C4297"/>
    <w:rsid w:val="002C46BD"/>
    <w:rsid w:val="002C4845"/>
    <w:rsid w:val="002C4849"/>
    <w:rsid w:val="002C49E0"/>
    <w:rsid w:val="002C4A0A"/>
    <w:rsid w:val="002C4A4E"/>
    <w:rsid w:val="002C4A69"/>
    <w:rsid w:val="002C4EDB"/>
    <w:rsid w:val="002C5308"/>
    <w:rsid w:val="002C5757"/>
    <w:rsid w:val="002C5787"/>
    <w:rsid w:val="002C5D38"/>
    <w:rsid w:val="002C614B"/>
    <w:rsid w:val="002C626D"/>
    <w:rsid w:val="002C6577"/>
    <w:rsid w:val="002C65BA"/>
    <w:rsid w:val="002C6B67"/>
    <w:rsid w:val="002C6BC0"/>
    <w:rsid w:val="002C6CB7"/>
    <w:rsid w:val="002C6CD2"/>
    <w:rsid w:val="002C70E2"/>
    <w:rsid w:val="002C72AF"/>
    <w:rsid w:val="002C7ABA"/>
    <w:rsid w:val="002C7B23"/>
    <w:rsid w:val="002C7D5E"/>
    <w:rsid w:val="002C7DD7"/>
    <w:rsid w:val="002C7E58"/>
    <w:rsid w:val="002C7F1B"/>
    <w:rsid w:val="002D0074"/>
    <w:rsid w:val="002D00A2"/>
    <w:rsid w:val="002D0354"/>
    <w:rsid w:val="002D06F9"/>
    <w:rsid w:val="002D09ED"/>
    <w:rsid w:val="002D0AEA"/>
    <w:rsid w:val="002D0CC6"/>
    <w:rsid w:val="002D1274"/>
    <w:rsid w:val="002D14F9"/>
    <w:rsid w:val="002D15D9"/>
    <w:rsid w:val="002D1800"/>
    <w:rsid w:val="002D1836"/>
    <w:rsid w:val="002D190D"/>
    <w:rsid w:val="002D1C9D"/>
    <w:rsid w:val="002D1CBF"/>
    <w:rsid w:val="002D1D25"/>
    <w:rsid w:val="002D1ECA"/>
    <w:rsid w:val="002D2658"/>
    <w:rsid w:val="002D279B"/>
    <w:rsid w:val="002D2948"/>
    <w:rsid w:val="002D2DF4"/>
    <w:rsid w:val="002D3084"/>
    <w:rsid w:val="002D30CC"/>
    <w:rsid w:val="002D31C3"/>
    <w:rsid w:val="002D34CA"/>
    <w:rsid w:val="002D3678"/>
    <w:rsid w:val="002D36D2"/>
    <w:rsid w:val="002D3846"/>
    <w:rsid w:val="002D3E81"/>
    <w:rsid w:val="002D3F22"/>
    <w:rsid w:val="002D3F8A"/>
    <w:rsid w:val="002D4095"/>
    <w:rsid w:val="002D4482"/>
    <w:rsid w:val="002D48F7"/>
    <w:rsid w:val="002D4AA9"/>
    <w:rsid w:val="002D50AC"/>
    <w:rsid w:val="002D524C"/>
    <w:rsid w:val="002D526F"/>
    <w:rsid w:val="002D534B"/>
    <w:rsid w:val="002D5623"/>
    <w:rsid w:val="002D57DB"/>
    <w:rsid w:val="002D5AA7"/>
    <w:rsid w:val="002D5BEE"/>
    <w:rsid w:val="002D5F83"/>
    <w:rsid w:val="002D625D"/>
    <w:rsid w:val="002D651B"/>
    <w:rsid w:val="002D6ACE"/>
    <w:rsid w:val="002D6AD5"/>
    <w:rsid w:val="002D6B8B"/>
    <w:rsid w:val="002D6BF3"/>
    <w:rsid w:val="002D70AD"/>
    <w:rsid w:val="002D7192"/>
    <w:rsid w:val="002D73C1"/>
    <w:rsid w:val="002D7C43"/>
    <w:rsid w:val="002D7E12"/>
    <w:rsid w:val="002D7F18"/>
    <w:rsid w:val="002E0559"/>
    <w:rsid w:val="002E066A"/>
    <w:rsid w:val="002E0687"/>
    <w:rsid w:val="002E10E4"/>
    <w:rsid w:val="002E1365"/>
    <w:rsid w:val="002E137C"/>
    <w:rsid w:val="002E1516"/>
    <w:rsid w:val="002E151C"/>
    <w:rsid w:val="002E1728"/>
    <w:rsid w:val="002E1A01"/>
    <w:rsid w:val="002E1B12"/>
    <w:rsid w:val="002E1C6D"/>
    <w:rsid w:val="002E1C85"/>
    <w:rsid w:val="002E1D65"/>
    <w:rsid w:val="002E1F1A"/>
    <w:rsid w:val="002E1FB6"/>
    <w:rsid w:val="002E20E2"/>
    <w:rsid w:val="002E2270"/>
    <w:rsid w:val="002E2577"/>
    <w:rsid w:val="002E29B1"/>
    <w:rsid w:val="002E2C44"/>
    <w:rsid w:val="002E2DEF"/>
    <w:rsid w:val="002E2E72"/>
    <w:rsid w:val="002E2ECB"/>
    <w:rsid w:val="002E2F38"/>
    <w:rsid w:val="002E3564"/>
    <w:rsid w:val="002E37CB"/>
    <w:rsid w:val="002E3837"/>
    <w:rsid w:val="002E4220"/>
    <w:rsid w:val="002E4341"/>
    <w:rsid w:val="002E454C"/>
    <w:rsid w:val="002E46EF"/>
    <w:rsid w:val="002E4859"/>
    <w:rsid w:val="002E49DB"/>
    <w:rsid w:val="002E4AF5"/>
    <w:rsid w:val="002E4B77"/>
    <w:rsid w:val="002E4CB6"/>
    <w:rsid w:val="002E4F6E"/>
    <w:rsid w:val="002E57E9"/>
    <w:rsid w:val="002E5A22"/>
    <w:rsid w:val="002E5A8F"/>
    <w:rsid w:val="002E607E"/>
    <w:rsid w:val="002E6497"/>
    <w:rsid w:val="002E67FF"/>
    <w:rsid w:val="002E6AA8"/>
    <w:rsid w:val="002E6D9B"/>
    <w:rsid w:val="002E6F61"/>
    <w:rsid w:val="002E71C1"/>
    <w:rsid w:val="002E77D1"/>
    <w:rsid w:val="002E7A56"/>
    <w:rsid w:val="002E7B1D"/>
    <w:rsid w:val="002E7C63"/>
    <w:rsid w:val="002F02EA"/>
    <w:rsid w:val="002F02FA"/>
    <w:rsid w:val="002F0307"/>
    <w:rsid w:val="002F054F"/>
    <w:rsid w:val="002F0619"/>
    <w:rsid w:val="002F0DA4"/>
    <w:rsid w:val="002F0F28"/>
    <w:rsid w:val="002F15C6"/>
    <w:rsid w:val="002F21FC"/>
    <w:rsid w:val="002F22B3"/>
    <w:rsid w:val="002F27AE"/>
    <w:rsid w:val="002F27F6"/>
    <w:rsid w:val="002F2A56"/>
    <w:rsid w:val="002F2A7F"/>
    <w:rsid w:val="002F31AB"/>
    <w:rsid w:val="002F3669"/>
    <w:rsid w:val="002F367E"/>
    <w:rsid w:val="002F3A6C"/>
    <w:rsid w:val="002F3C1F"/>
    <w:rsid w:val="002F3C41"/>
    <w:rsid w:val="002F4464"/>
    <w:rsid w:val="002F44A3"/>
    <w:rsid w:val="002F474C"/>
    <w:rsid w:val="002F49AE"/>
    <w:rsid w:val="002F4F98"/>
    <w:rsid w:val="002F5072"/>
    <w:rsid w:val="002F50A5"/>
    <w:rsid w:val="002F51CA"/>
    <w:rsid w:val="002F5377"/>
    <w:rsid w:val="002F5B18"/>
    <w:rsid w:val="002F617F"/>
    <w:rsid w:val="002F6567"/>
    <w:rsid w:val="002F6744"/>
    <w:rsid w:val="002F6B69"/>
    <w:rsid w:val="002F6EDD"/>
    <w:rsid w:val="002F72B9"/>
    <w:rsid w:val="002F73E4"/>
    <w:rsid w:val="002F75D6"/>
    <w:rsid w:val="002F75F6"/>
    <w:rsid w:val="002F7A7A"/>
    <w:rsid w:val="002F7C0C"/>
    <w:rsid w:val="00300109"/>
    <w:rsid w:val="0030046E"/>
    <w:rsid w:val="00300626"/>
    <w:rsid w:val="003009DC"/>
    <w:rsid w:val="00300C94"/>
    <w:rsid w:val="00300EA8"/>
    <w:rsid w:val="00301173"/>
    <w:rsid w:val="003011B5"/>
    <w:rsid w:val="003011CF"/>
    <w:rsid w:val="00301650"/>
    <w:rsid w:val="00301755"/>
    <w:rsid w:val="00301BFF"/>
    <w:rsid w:val="00301CCA"/>
    <w:rsid w:val="00301D47"/>
    <w:rsid w:val="00301D9F"/>
    <w:rsid w:val="00301EDD"/>
    <w:rsid w:val="003020E3"/>
    <w:rsid w:val="003020F0"/>
    <w:rsid w:val="00302590"/>
    <w:rsid w:val="00303480"/>
    <w:rsid w:val="00303685"/>
    <w:rsid w:val="003039B2"/>
    <w:rsid w:val="003041A8"/>
    <w:rsid w:val="0030430F"/>
    <w:rsid w:val="003045B3"/>
    <w:rsid w:val="0030465F"/>
    <w:rsid w:val="0030599F"/>
    <w:rsid w:val="003060A5"/>
    <w:rsid w:val="0030665E"/>
    <w:rsid w:val="00306818"/>
    <w:rsid w:val="00306894"/>
    <w:rsid w:val="0030691C"/>
    <w:rsid w:val="00306948"/>
    <w:rsid w:val="00306A52"/>
    <w:rsid w:val="003070E7"/>
    <w:rsid w:val="00307277"/>
    <w:rsid w:val="00307812"/>
    <w:rsid w:val="00307B83"/>
    <w:rsid w:val="00307F54"/>
    <w:rsid w:val="003100A2"/>
    <w:rsid w:val="00310697"/>
    <w:rsid w:val="003113CC"/>
    <w:rsid w:val="003114D7"/>
    <w:rsid w:val="0031165D"/>
    <w:rsid w:val="00311735"/>
    <w:rsid w:val="00311D65"/>
    <w:rsid w:val="00311E08"/>
    <w:rsid w:val="00311E3B"/>
    <w:rsid w:val="00311F8D"/>
    <w:rsid w:val="003122F4"/>
    <w:rsid w:val="00312455"/>
    <w:rsid w:val="00313133"/>
    <w:rsid w:val="0031314A"/>
    <w:rsid w:val="00313462"/>
    <w:rsid w:val="003137D4"/>
    <w:rsid w:val="00313C32"/>
    <w:rsid w:val="00313FD1"/>
    <w:rsid w:val="0031440C"/>
    <w:rsid w:val="00314A31"/>
    <w:rsid w:val="00314D23"/>
    <w:rsid w:val="0031517A"/>
    <w:rsid w:val="00315550"/>
    <w:rsid w:val="003156AA"/>
    <w:rsid w:val="0031587A"/>
    <w:rsid w:val="003159DF"/>
    <w:rsid w:val="00316192"/>
    <w:rsid w:val="00316511"/>
    <w:rsid w:val="0031665F"/>
    <w:rsid w:val="003166D0"/>
    <w:rsid w:val="0031674D"/>
    <w:rsid w:val="0031699B"/>
    <w:rsid w:val="00316A61"/>
    <w:rsid w:val="00316CF6"/>
    <w:rsid w:val="00316E50"/>
    <w:rsid w:val="00317248"/>
    <w:rsid w:val="003175B5"/>
    <w:rsid w:val="003177F7"/>
    <w:rsid w:val="003178D9"/>
    <w:rsid w:val="00317C85"/>
    <w:rsid w:val="00317EB7"/>
    <w:rsid w:val="00320082"/>
    <w:rsid w:val="00320203"/>
    <w:rsid w:val="00320323"/>
    <w:rsid w:val="003208AC"/>
    <w:rsid w:val="00320A6D"/>
    <w:rsid w:val="00320D3D"/>
    <w:rsid w:val="00320FF9"/>
    <w:rsid w:val="0032128D"/>
    <w:rsid w:val="00321627"/>
    <w:rsid w:val="00321644"/>
    <w:rsid w:val="00321E49"/>
    <w:rsid w:val="0032240F"/>
    <w:rsid w:val="00322629"/>
    <w:rsid w:val="00322A55"/>
    <w:rsid w:val="00322B93"/>
    <w:rsid w:val="00322F89"/>
    <w:rsid w:val="00323218"/>
    <w:rsid w:val="00323651"/>
    <w:rsid w:val="0032392E"/>
    <w:rsid w:val="00323D7C"/>
    <w:rsid w:val="0032418F"/>
    <w:rsid w:val="003243A0"/>
    <w:rsid w:val="003243BB"/>
    <w:rsid w:val="003244BD"/>
    <w:rsid w:val="00324772"/>
    <w:rsid w:val="00324787"/>
    <w:rsid w:val="00325080"/>
    <w:rsid w:val="003256DA"/>
    <w:rsid w:val="003265C0"/>
    <w:rsid w:val="00326762"/>
    <w:rsid w:val="00326840"/>
    <w:rsid w:val="003268D5"/>
    <w:rsid w:val="00326C83"/>
    <w:rsid w:val="00326D16"/>
    <w:rsid w:val="003272FF"/>
    <w:rsid w:val="0032762C"/>
    <w:rsid w:val="00327CC8"/>
    <w:rsid w:val="003301BC"/>
    <w:rsid w:val="0033042B"/>
    <w:rsid w:val="00330784"/>
    <w:rsid w:val="00330A31"/>
    <w:rsid w:val="00330C80"/>
    <w:rsid w:val="003310C0"/>
    <w:rsid w:val="003311A2"/>
    <w:rsid w:val="003313DD"/>
    <w:rsid w:val="00331E6E"/>
    <w:rsid w:val="00331F7A"/>
    <w:rsid w:val="003326A6"/>
    <w:rsid w:val="003327EF"/>
    <w:rsid w:val="00332B68"/>
    <w:rsid w:val="003330AA"/>
    <w:rsid w:val="003331E1"/>
    <w:rsid w:val="0033351C"/>
    <w:rsid w:val="003336E7"/>
    <w:rsid w:val="003337E0"/>
    <w:rsid w:val="003339ED"/>
    <w:rsid w:val="0033445D"/>
    <w:rsid w:val="00334B58"/>
    <w:rsid w:val="00334B72"/>
    <w:rsid w:val="00334C80"/>
    <w:rsid w:val="003352FE"/>
    <w:rsid w:val="003353B5"/>
    <w:rsid w:val="0033573C"/>
    <w:rsid w:val="003357E4"/>
    <w:rsid w:val="00335884"/>
    <w:rsid w:val="00335B54"/>
    <w:rsid w:val="00335C8D"/>
    <w:rsid w:val="00335E58"/>
    <w:rsid w:val="00336301"/>
    <w:rsid w:val="0033651A"/>
    <w:rsid w:val="0033698B"/>
    <w:rsid w:val="00336B82"/>
    <w:rsid w:val="00336C11"/>
    <w:rsid w:val="00336C92"/>
    <w:rsid w:val="00336D02"/>
    <w:rsid w:val="00336DCE"/>
    <w:rsid w:val="00336E5C"/>
    <w:rsid w:val="00336E88"/>
    <w:rsid w:val="00336F18"/>
    <w:rsid w:val="00336F37"/>
    <w:rsid w:val="0033710A"/>
    <w:rsid w:val="003371A0"/>
    <w:rsid w:val="00337361"/>
    <w:rsid w:val="0033741D"/>
    <w:rsid w:val="0033755F"/>
    <w:rsid w:val="00337979"/>
    <w:rsid w:val="003379CB"/>
    <w:rsid w:val="00337A22"/>
    <w:rsid w:val="00337ADB"/>
    <w:rsid w:val="00337AE8"/>
    <w:rsid w:val="00337D92"/>
    <w:rsid w:val="00337E52"/>
    <w:rsid w:val="00340028"/>
    <w:rsid w:val="0034032D"/>
    <w:rsid w:val="003406F4"/>
    <w:rsid w:val="00340859"/>
    <w:rsid w:val="0034085B"/>
    <w:rsid w:val="00340A2B"/>
    <w:rsid w:val="00340D38"/>
    <w:rsid w:val="00341019"/>
    <w:rsid w:val="003415C6"/>
    <w:rsid w:val="00341664"/>
    <w:rsid w:val="00341751"/>
    <w:rsid w:val="003419B7"/>
    <w:rsid w:val="003421E8"/>
    <w:rsid w:val="0034277D"/>
    <w:rsid w:val="00342C1B"/>
    <w:rsid w:val="00342DCC"/>
    <w:rsid w:val="003430D9"/>
    <w:rsid w:val="00343750"/>
    <w:rsid w:val="00343839"/>
    <w:rsid w:val="0034395F"/>
    <w:rsid w:val="00343A27"/>
    <w:rsid w:val="00343C53"/>
    <w:rsid w:val="00344474"/>
    <w:rsid w:val="0034474B"/>
    <w:rsid w:val="003448F6"/>
    <w:rsid w:val="00344C81"/>
    <w:rsid w:val="00345247"/>
    <w:rsid w:val="003452AF"/>
    <w:rsid w:val="003455C5"/>
    <w:rsid w:val="003458F2"/>
    <w:rsid w:val="00345A4F"/>
    <w:rsid w:val="00345C65"/>
    <w:rsid w:val="00345DED"/>
    <w:rsid w:val="003461E0"/>
    <w:rsid w:val="00346309"/>
    <w:rsid w:val="00346F79"/>
    <w:rsid w:val="00347090"/>
    <w:rsid w:val="0034748B"/>
    <w:rsid w:val="0034760E"/>
    <w:rsid w:val="00347A80"/>
    <w:rsid w:val="00347AD9"/>
    <w:rsid w:val="00347EA9"/>
    <w:rsid w:val="0035013A"/>
    <w:rsid w:val="00350602"/>
    <w:rsid w:val="003506B4"/>
    <w:rsid w:val="00350759"/>
    <w:rsid w:val="003508CC"/>
    <w:rsid w:val="00350D98"/>
    <w:rsid w:val="00350F8B"/>
    <w:rsid w:val="003511B2"/>
    <w:rsid w:val="00351282"/>
    <w:rsid w:val="003512BB"/>
    <w:rsid w:val="00351431"/>
    <w:rsid w:val="00351D09"/>
    <w:rsid w:val="003521C3"/>
    <w:rsid w:val="003524DC"/>
    <w:rsid w:val="003527BA"/>
    <w:rsid w:val="0035282B"/>
    <w:rsid w:val="00352A23"/>
    <w:rsid w:val="003530D8"/>
    <w:rsid w:val="00353108"/>
    <w:rsid w:val="00353192"/>
    <w:rsid w:val="00353880"/>
    <w:rsid w:val="00353AD4"/>
    <w:rsid w:val="00353B87"/>
    <w:rsid w:val="00353C55"/>
    <w:rsid w:val="00353E33"/>
    <w:rsid w:val="003540B7"/>
    <w:rsid w:val="003540C1"/>
    <w:rsid w:val="00354108"/>
    <w:rsid w:val="003548CD"/>
    <w:rsid w:val="00354D27"/>
    <w:rsid w:val="00354EEB"/>
    <w:rsid w:val="003552BF"/>
    <w:rsid w:val="003555D3"/>
    <w:rsid w:val="00355708"/>
    <w:rsid w:val="0035589E"/>
    <w:rsid w:val="003559E6"/>
    <w:rsid w:val="00356068"/>
    <w:rsid w:val="003563F7"/>
    <w:rsid w:val="00356482"/>
    <w:rsid w:val="003564C7"/>
    <w:rsid w:val="00356937"/>
    <w:rsid w:val="00356B46"/>
    <w:rsid w:val="00356DFF"/>
    <w:rsid w:val="00356EC4"/>
    <w:rsid w:val="0035738A"/>
    <w:rsid w:val="003573E8"/>
    <w:rsid w:val="00357457"/>
    <w:rsid w:val="00357B27"/>
    <w:rsid w:val="00357E92"/>
    <w:rsid w:val="00357F1B"/>
    <w:rsid w:val="003600C5"/>
    <w:rsid w:val="0036023E"/>
    <w:rsid w:val="0036048A"/>
    <w:rsid w:val="00360566"/>
    <w:rsid w:val="00360628"/>
    <w:rsid w:val="00360780"/>
    <w:rsid w:val="00360B2F"/>
    <w:rsid w:val="00360B6B"/>
    <w:rsid w:val="00360D18"/>
    <w:rsid w:val="00360EF9"/>
    <w:rsid w:val="003615D7"/>
    <w:rsid w:val="00361E6D"/>
    <w:rsid w:val="00362320"/>
    <w:rsid w:val="0036234D"/>
    <w:rsid w:val="003623FD"/>
    <w:rsid w:val="0036243B"/>
    <w:rsid w:val="0036272F"/>
    <w:rsid w:val="00362F7B"/>
    <w:rsid w:val="00363826"/>
    <w:rsid w:val="00363887"/>
    <w:rsid w:val="00363F82"/>
    <w:rsid w:val="003644D9"/>
    <w:rsid w:val="00364692"/>
    <w:rsid w:val="003646EC"/>
    <w:rsid w:val="00364A75"/>
    <w:rsid w:val="00364C2D"/>
    <w:rsid w:val="00364CBE"/>
    <w:rsid w:val="00365631"/>
    <w:rsid w:val="00365801"/>
    <w:rsid w:val="00365894"/>
    <w:rsid w:val="00365D43"/>
    <w:rsid w:val="00365E9D"/>
    <w:rsid w:val="00365F40"/>
    <w:rsid w:val="00365F5F"/>
    <w:rsid w:val="003663E3"/>
    <w:rsid w:val="00366480"/>
    <w:rsid w:val="003667C1"/>
    <w:rsid w:val="00366922"/>
    <w:rsid w:val="00366B53"/>
    <w:rsid w:val="00366CAA"/>
    <w:rsid w:val="00366DCF"/>
    <w:rsid w:val="00366F02"/>
    <w:rsid w:val="00367A12"/>
    <w:rsid w:val="00367AE9"/>
    <w:rsid w:val="00367B18"/>
    <w:rsid w:val="00367BBF"/>
    <w:rsid w:val="00367DFA"/>
    <w:rsid w:val="00367F82"/>
    <w:rsid w:val="003702D8"/>
    <w:rsid w:val="00370900"/>
    <w:rsid w:val="00370F3F"/>
    <w:rsid w:val="00370F5E"/>
    <w:rsid w:val="00371135"/>
    <w:rsid w:val="00371158"/>
    <w:rsid w:val="0037139E"/>
    <w:rsid w:val="00371495"/>
    <w:rsid w:val="003716CD"/>
    <w:rsid w:val="003717E8"/>
    <w:rsid w:val="0037196A"/>
    <w:rsid w:val="00372160"/>
    <w:rsid w:val="003725F7"/>
    <w:rsid w:val="00372D9D"/>
    <w:rsid w:val="00372FED"/>
    <w:rsid w:val="0037327C"/>
    <w:rsid w:val="0037327E"/>
    <w:rsid w:val="00373564"/>
    <w:rsid w:val="003737CB"/>
    <w:rsid w:val="00373904"/>
    <w:rsid w:val="00373D8E"/>
    <w:rsid w:val="00373DF3"/>
    <w:rsid w:val="00374212"/>
    <w:rsid w:val="00374660"/>
    <w:rsid w:val="0037484B"/>
    <w:rsid w:val="00374A91"/>
    <w:rsid w:val="00374FE9"/>
    <w:rsid w:val="00375021"/>
    <w:rsid w:val="00375116"/>
    <w:rsid w:val="0037542E"/>
    <w:rsid w:val="00375498"/>
    <w:rsid w:val="00375655"/>
    <w:rsid w:val="0037574F"/>
    <w:rsid w:val="00375CF9"/>
    <w:rsid w:val="00376238"/>
    <w:rsid w:val="0037640F"/>
    <w:rsid w:val="00376771"/>
    <w:rsid w:val="00376AFD"/>
    <w:rsid w:val="00376ED5"/>
    <w:rsid w:val="00376FB4"/>
    <w:rsid w:val="003775AD"/>
    <w:rsid w:val="00377C35"/>
    <w:rsid w:val="00377D78"/>
    <w:rsid w:val="00377EBD"/>
    <w:rsid w:val="00380149"/>
    <w:rsid w:val="00380B64"/>
    <w:rsid w:val="003812EF"/>
    <w:rsid w:val="0038131D"/>
    <w:rsid w:val="003818D4"/>
    <w:rsid w:val="00381967"/>
    <w:rsid w:val="00381A3B"/>
    <w:rsid w:val="00381DE7"/>
    <w:rsid w:val="00381EFE"/>
    <w:rsid w:val="00382053"/>
    <w:rsid w:val="0038247A"/>
    <w:rsid w:val="0038282F"/>
    <w:rsid w:val="003829D4"/>
    <w:rsid w:val="00382A89"/>
    <w:rsid w:val="00382BD0"/>
    <w:rsid w:val="00382D00"/>
    <w:rsid w:val="003832C2"/>
    <w:rsid w:val="0038364A"/>
    <w:rsid w:val="00383FFB"/>
    <w:rsid w:val="00384162"/>
    <w:rsid w:val="00384173"/>
    <w:rsid w:val="003841AE"/>
    <w:rsid w:val="003843E8"/>
    <w:rsid w:val="0038474F"/>
    <w:rsid w:val="00384A8A"/>
    <w:rsid w:val="0038528B"/>
    <w:rsid w:val="003852DF"/>
    <w:rsid w:val="00385871"/>
    <w:rsid w:val="003858A6"/>
    <w:rsid w:val="003859BD"/>
    <w:rsid w:val="00385ACA"/>
    <w:rsid w:val="00385B61"/>
    <w:rsid w:val="00385B87"/>
    <w:rsid w:val="0038612F"/>
    <w:rsid w:val="00386259"/>
    <w:rsid w:val="00386297"/>
    <w:rsid w:val="0038630C"/>
    <w:rsid w:val="00386322"/>
    <w:rsid w:val="0038665E"/>
    <w:rsid w:val="003866F7"/>
    <w:rsid w:val="003867DA"/>
    <w:rsid w:val="0038686F"/>
    <w:rsid w:val="0038695F"/>
    <w:rsid w:val="00386ABE"/>
    <w:rsid w:val="00386CD4"/>
    <w:rsid w:val="00386DB8"/>
    <w:rsid w:val="003870CE"/>
    <w:rsid w:val="00387124"/>
    <w:rsid w:val="00387142"/>
    <w:rsid w:val="00387159"/>
    <w:rsid w:val="003871F8"/>
    <w:rsid w:val="00387539"/>
    <w:rsid w:val="003875F3"/>
    <w:rsid w:val="00387670"/>
    <w:rsid w:val="00387776"/>
    <w:rsid w:val="00387BED"/>
    <w:rsid w:val="00387C7B"/>
    <w:rsid w:val="00387C88"/>
    <w:rsid w:val="0039055A"/>
    <w:rsid w:val="00390E6F"/>
    <w:rsid w:val="0039117B"/>
    <w:rsid w:val="003912BF"/>
    <w:rsid w:val="00391539"/>
    <w:rsid w:val="00391AA3"/>
    <w:rsid w:val="003921AF"/>
    <w:rsid w:val="003922D6"/>
    <w:rsid w:val="00392303"/>
    <w:rsid w:val="00392781"/>
    <w:rsid w:val="00392806"/>
    <w:rsid w:val="00392C55"/>
    <w:rsid w:val="00392CEC"/>
    <w:rsid w:val="00392DCC"/>
    <w:rsid w:val="00392FB0"/>
    <w:rsid w:val="003931FC"/>
    <w:rsid w:val="00393514"/>
    <w:rsid w:val="00393699"/>
    <w:rsid w:val="003936DD"/>
    <w:rsid w:val="00393913"/>
    <w:rsid w:val="00393ABB"/>
    <w:rsid w:val="00393B82"/>
    <w:rsid w:val="00393B9C"/>
    <w:rsid w:val="00393E4F"/>
    <w:rsid w:val="00394076"/>
    <w:rsid w:val="003943C2"/>
    <w:rsid w:val="00394899"/>
    <w:rsid w:val="00394932"/>
    <w:rsid w:val="00394936"/>
    <w:rsid w:val="00394A8D"/>
    <w:rsid w:val="0039519B"/>
    <w:rsid w:val="003951C5"/>
    <w:rsid w:val="00395553"/>
    <w:rsid w:val="00395697"/>
    <w:rsid w:val="003956BC"/>
    <w:rsid w:val="00395BC0"/>
    <w:rsid w:val="00395CF1"/>
    <w:rsid w:val="00395DA7"/>
    <w:rsid w:val="00395EE5"/>
    <w:rsid w:val="00395F3D"/>
    <w:rsid w:val="003960DE"/>
    <w:rsid w:val="003962E9"/>
    <w:rsid w:val="003970B0"/>
    <w:rsid w:val="003970D4"/>
    <w:rsid w:val="00397216"/>
    <w:rsid w:val="003978CE"/>
    <w:rsid w:val="00397A33"/>
    <w:rsid w:val="00397BB5"/>
    <w:rsid w:val="00397DBD"/>
    <w:rsid w:val="00397FE4"/>
    <w:rsid w:val="003A01A9"/>
    <w:rsid w:val="003A0905"/>
    <w:rsid w:val="003A0A30"/>
    <w:rsid w:val="003A0B18"/>
    <w:rsid w:val="003A0E9A"/>
    <w:rsid w:val="003A0FE3"/>
    <w:rsid w:val="003A12C9"/>
    <w:rsid w:val="003A1370"/>
    <w:rsid w:val="003A19DA"/>
    <w:rsid w:val="003A1F15"/>
    <w:rsid w:val="003A1F16"/>
    <w:rsid w:val="003A2218"/>
    <w:rsid w:val="003A2584"/>
    <w:rsid w:val="003A26E7"/>
    <w:rsid w:val="003A2948"/>
    <w:rsid w:val="003A299F"/>
    <w:rsid w:val="003A2B01"/>
    <w:rsid w:val="003A39D7"/>
    <w:rsid w:val="003A3D51"/>
    <w:rsid w:val="003A42D6"/>
    <w:rsid w:val="003A4500"/>
    <w:rsid w:val="003A481B"/>
    <w:rsid w:val="003A4836"/>
    <w:rsid w:val="003A4874"/>
    <w:rsid w:val="003A48E3"/>
    <w:rsid w:val="003A4A52"/>
    <w:rsid w:val="003A4DA7"/>
    <w:rsid w:val="003A4E61"/>
    <w:rsid w:val="003A50D9"/>
    <w:rsid w:val="003A55F9"/>
    <w:rsid w:val="003A581F"/>
    <w:rsid w:val="003A5A14"/>
    <w:rsid w:val="003A5B32"/>
    <w:rsid w:val="003A5B36"/>
    <w:rsid w:val="003A5B61"/>
    <w:rsid w:val="003A5E48"/>
    <w:rsid w:val="003A643D"/>
    <w:rsid w:val="003A7093"/>
    <w:rsid w:val="003A726D"/>
    <w:rsid w:val="003A7775"/>
    <w:rsid w:val="003A78FD"/>
    <w:rsid w:val="003A7B63"/>
    <w:rsid w:val="003A7B9E"/>
    <w:rsid w:val="003A7E23"/>
    <w:rsid w:val="003A7E31"/>
    <w:rsid w:val="003A7FB8"/>
    <w:rsid w:val="003B008D"/>
    <w:rsid w:val="003B02E6"/>
    <w:rsid w:val="003B0455"/>
    <w:rsid w:val="003B071A"/>
    <w:rsid w:val="003B16EC"/>
    <w:rsid w:val="003B18D0"/>
    <w:rsid w:val="003B1B4A"/>
    <w:rsid w:val="003B1D21"/>
    <w:rsid w:val="003B1D81"/>
    <w:rsid w:val="003B1F3C"/>
    <w:rsid w:val="003B26DF"/>
    <w:rsid w:val="003B29DF"/>
    <w:rsid w:val="003B2A19"/>
    <w:rsid w:val="003B3264"/>
    <w:rsid w:val="003B3394"/>
    <w:rsid w:val="003B3FA5"/>
    <w:rsid w:val="003B45B4"/>
    <w:rsid w:val="003B48A8"/>
    <w:rsid w:val="003B4C01"/>
    <w:rsid w:val="003B4FF7"/>
    <w:rsid w:val="003B5215"/>
    <w:rsid w:val="003B5500"/>
    <w:rsid w:val="003B5748"/>
    <w:rsid w:val="003B5C68"/>
    <w:rsid w:val="003B5CC0"/>
    <w:rsid w:val="003B63A3"/>
    <w:rsid w:val="003B66AA"/>
    <w:rsid w:val="003B68D1"/>
    <w:rsid w:val="003B7287"/>
    <w:rsid w:val="003B771C"/>
    <w:rsid w:val="003B7947"/>
    <w:rsid w:val="003B7A76"/>
    <w:rsid w:val="003B7DC5"/>
    <w:rsid w:val="003C016B"/>
    <w:rsid w:val="003C0513"/>
    <w:rsid w:val="003C073C"/>
    <w:rsid w:val="003C09B6"/>
    <w:rsid w:val="003C0A48"/>
    <w:rsid w:val="003C1442"/>
    <w:rsid w:val="003C1717"/>
    <w:rsid w:val="003C1DA3"/>
    <w:rsid w:val="003C1EE2"/>
    <w:rsid w:val="003C23A3"/>
    <w:rsid w:val="003C24B4"/>
    <w:rsid w:val="003C264A"/>
    <w:rsid w:val="003C2739"/>
    <w:rsid w:val="003C2A7B"/>
    <w:rsid w:val="003C2E96"/>
    <w:rsid w:val="003C318C"/>
    <w:rsid w:val="003C3312"/>
    <w:rsid w:val="003C36A2"/>
    <w:rsid w:val="003C386D"/>
    <w:rsid w:val="003C38F3"/>
    <w:rsid w:val="003C3CBD"/>
    <w:rsid w:val="003C4758"/>
    <w:rsid w:val="003C4A4E"/>
    <w:rsid w:val="003C4B0A"/>
    <w:rsid w:val="003C4BD5"/>
    <w:rsid w:val="003C54AD"/>
    <w:rsid w:val="003C5670"/>
    <w:rsid w:val="003C57D7"/>
    <w:rsid w:val="003C57DF"/>
    <w:rsid w:val="003C58C2"/>
    <w:rsid w:val="003C623B"/>
    <w:rsid w:val="003C636A"/>
    <w:rsid w:val="003C65BD"/>
    <w:rsid w:val="003C6BEB"/>
    <w:rsid w:val="003C6E41"/>
    <w:rsid w:val="003C731C"/>
    <w:rsid w:val="003C743B"/>
    <w:rsid w:val="003C74D0"/>
    <w:rsid w:val="003C7666"/>
    <w:rsid w:val="003C790A"/>
    <w:rsid w:val="003D03AD"/>
    <w:rsid w:val="003D0C20"/>
    <w:rsid w:val="003D1068"/>
    <w:rsid w:val="003D10FD"/>
    <w:rsid w:val="003D11D2"/>
    <w:rsid w:val="003D1B36"/>
    <w:rsid w:val="003D1ECD"/>
    <w:rsid w:val="003D2116"/>
    <w:rsid w:val="003D220B"/>
    <w:rsid w:val="003D2632"/>
    <w:rsid w:val="003D27F9"/>
    <w:rsid w:val="003D2C1D"/>
    <w:rsid w:val="003D2C9F"/>
    <w:rsid w:val="003D3436"/>
    <w:rsid w:val="003D35C1"/>
    <w:rsid w:val="003D3696"/>
    <w:rsid w:val="003D3889"/>
    <w:rsid w:val="003D395F"/>
    <w:rsid w:val="003D3B4B"/>
    <w:rsid w:val="003D3D52"/>
    <w:rsid w:val="003D3DC5"/>
    <w:rsid w:val="003D3FC0"/>
    <w:rsid w:val="003D40FE"/>
    <w:rsid w:val="003D4249"/>
    <w:rsid w:val="003D4392"/>
    <w:rsid w:val="003D459A"/>
    <w:rsid w:val="003D47C0"/>
    <w:rsid w:val="003D4B8F"/>
    <w:rsid w:val="003D4E19"/>
    <w:rsid w:val="003D52E5"/>
    <w:rsid w:val="003D5699"/>
    <w:rsid w:val="003D59BB"/>
    <w:rsid w:val="003D5E5D"/>
    <w:rsid w:val="003D5FAA"/>
    <w:rsid w:val="003D5FC4"/>
    <w:rsid w:val="003D61CD"/>
    <w:rsid w:val="003D67CA"/>
    <w:rsid w:val="003D6894"/>
    <w:rsid w:val="003D70CD"/>
    <w:rsid w:val="003D7477"/>
    <w:rsid w:val="003D74DE"/>
    <w:rsid w:val="003D7894"/>
    <w:rsid w:val="003D7ED3"/>
    <w:rsid w:val="003D7F37"/>
    <w:rsid w:val="003E04E6"/>
    <w:rsid w:val="003E069A"/>
    <w:rsid w:val="003E0870"/>
    <w:rsid w:val="003E0ABC"/>
    <w:rsid w:val="003E0EA3"/>
    <w:rsid w:val="003E0EE9"/>
    <w:rsid w:val="003E10B9"/>
    <w:rsid w:val="003E132C"/>
    <w:rsid w:val="003E15FB"/>
    <w:rsid w:val="003E2063"/>
    <w:rsid w:val="003E20D6"/>
    <w:rsid w:val="003E2107"/>
    <w:rsid w:val="003E265F"/>
    <w:rsid w:val="003E2E7E"/>
    <w:rsid w:val="003E30C0"/>
    <w:rsid w:val="003E322D"/>
    <w:rsid w:val="003E346F"/>
    <w:rsid w:val="003E37F5"/>
    <w:rsid w:val="003E401C"/>
    <w:rsid w:val="003E4330"/>
    <w:rsid w:val="003E4425"/>
    <w:rsid w:val="003E4D87"/>
    <w:rsid w:val="003E4E0C"/>
    <w:rsid w:val="003E5401"/>
    <w:rsid w:val="003E55C4"/>
    <w:rsid w:val="003E56F8"/>
    <w:rsid w:val="003E5700"/>
    <w:rsid w:val="003E5BF0"/>
    <w:rsid w:val="003E5EE0"/>
    <w:rsid w:val="003E5FDD"/>
    <w:rsid w:val="003E6612"/>
    <w:rsid w:val="003E680F"/>
    <w:rsid w:val="003E6B91"/>
    <w:rsid w:val="003E6E57"/>
    <w:rsid w:val="003E7163"/>
    <w:rsid w:val="003E726A"/>
    <w:rsid w:val="003E7316"/>
    <w:rsid w:val="003E763B"/>
    <w:rsid w:val="003E779C"/>
    <w:rsid w:val="003E7824"/>
    <w:rsid w:val="003E787F"/>
    <w:rsid w:val="003E78B3"/>
    <w:rsid w:val="003E78F5"/>
    <w:rsid w:val="003E7B0E"/>
    <w:rsid w:val="003E7B3E"/>
    <w:rsid w:val="003E7C00"/>
    <w:rsid w:val="003E7E92"/>
    <w:rsid w:val="003E7EB2"/>
    <w:rsid w:val="003F015D"/>
    <w:rsid w:val="003F01C0"/>
    <w:rsid w:val="003F0C2D"/>
    <w:rsid w:val="003F0FB8"/>
    <w:rsid w:val="003F1597"/>
    <w:rsid w:val="003F1A58"/>
    <w:rsid w:val="003F1CE3"/>
    <w:rsid w:val="003F1DF3"/>
    <w:rsid w:val="003F1F89"/>
    <w:rsid w:val="003F2514"/>
    <w:rsid w:val="003F283E"/>
    <w:rsid w:val="003F2B80"/>
    <w:rsid w:val="003F2DA8"/>
    <w:rsid w:val="003F3580"/>
    <w:rsid w:val="003F35FF"/>
    <w:rsid w:val="003F371D"/>
    <w:rsid w:val="003F3AF6"/>
    <w:rsid w:val="003F3CB2"/>
    <w:rsid w:val="003F3E40"/>
    <w:rsid w:val="003F4266"/>
    <w:rsid w:val="003F427C"/>
    <w:rsid w:val="003F46AA"/>
    <w:rsid w:val="003F4F6D"/>
    <w:rsid w:val="003F5306"/>
    <w:rsid w:val="003F54CE"/>
    <w:rsid w:val="003F5964"/>
    <w:rsid w:val="003F5B9B"/>
    <w:rsid w:val="003F61FC"/>
    <w:rsid w:val="003F6246"/>
    <w:rsid w:val="003F64B7"/>
    <w:rsid w:val="003F661A"/>
    <w:rsid w:val="003F7153"/>
    <w:rsid w:val="003F7456"/>
    <w:rsid w:val="003F7D16"/>
    <w:rsid w:val="003F7D7B"/>
    <w:rsid w:val="003F7F71"/>
    <w:rsid w:val="00400354"/>
    <w:rsid w:val="004003E8"/>
    <w:rsid w:val="00400817"/>
    <w:rsid w:val="004008BC"/>
    <w:rsid w:val="00400A1F"/>
    <w:rsid w:val="00400B0B"/>
    <w:rsid w:val="00401082"/>
    <w:rsid w:val="004011F2"/>
    <w:rsid w:val="00401684"/>
    <w:rsid w:val="00401754"/>
    <w:rsid w:val="00401831"/>
    <w:rsid w:val="00401B15"/>
    <w:rsid w:val="00401BFB"/>
    <w:rsid w:val="00401E12"/>
    <w:rsid w:val="00401E67"/>
    <w:rsid w:val="004022D0"/>
    <w:rsid w:val="00402AA5"/>
    <w:rsid w:val="00402EEB"/>
    <w:rsid w:val="00403380"/>
    <w:rsid w:val="00403385"/>
    <w:rsid w:val="00403533"/>
    <w:rsid w:val="004039F4"/>
    <w:rsid w:val="004039F7"/>
    <w:rsid w:val="00403C4D"/>
    <w:rsid w:val="00403F62"/>
    <w:rsid w:val="0040485F"/>
    <w:rsid w:val="004048E8"/>
    <w:rsid w:val="004052C8"/>
    <w:rsid w:val="0040556E"/>
    <w:rsid w:val="00405694"/>
    <w:rsid w:val="00405AA3"/>
    <w:rsid w:val="00405D6F"/>
    <w:rsid w:val="00405DE8"/>
    <w:rsid w:val="00406016"/>
    <w:rsid w:val="00406472"/>
    <w:rsid w:val="004064E9"/>
    <w:rsid w:val="00406744"/>
    <w:rsid w:val="00406C82"/>
    <w:rsid w:val="00406EDA"/>
    <w:rsid w:val="0040700B"/>
    <w:rsid w:val="00407249"/>
    <w:rsid w:val="00407493"/>
    <w:rsid w:val="004079B6"/>
    <w:rsid w:val="00407A46"/>
    <w:rsid w:val="00407BAF"/>
    <w:rsid w:val="00407C6B"/>
    <w:rsid w:val="0041007F"/>
    <w:rsid w:val="00410710"/>
    <w:rsid w:val="00410819"/>
    <w:rsid w:val="00410B6F"/>
    <w:rsid w:val="00410FE3"/>
    <w:rsid w:val="00410FF5"/>
    <w:rsid w:val="0041104E"/>
    <w:rsid w:val="00411678"/>
    <w:rsid w:val="004117E1"/>
    <w:rsid w:val="00411D5C"/>
    <w:rsid w:val="00411E48"/>
    <w:rsid w:val="00411FF7"/>
    <w:rsid w:val="004120D8"/>
    <w:rsid w:val="004121B8"/>
    <w:rsid w:val="004121D9"/>
    <w:rsid w:val="004122B7"/>
    <w:rsid w:val="00412604"/>
    <w:rsid w:val="0041283E"/>
    <w:rsid w:val="00412AB0"/>
    <w:rsid w:val="00412BBD"/>
    <w:rsid w:val="00412C10"/>
    <w:rsid w:val="00412F87"/>
    <w:rsid w:val="00413008"/>
    <w:rsid w:val="00413249"/>
    <w:rsid w:val="00413602"/>
    <w:rsid w:val="0041361B"/>
    <w:rsid w:val="004137AF"/>
    <w:rsid w:val="004138B8"/>
    <w:rsid w:val="00413C6C"/>
    <w:rsid w:val="00413E7C"/>
    <w:rsid w:val="00414014"/>
    <w:rsid w:val="004140F0"/>
    <w:rsid w:val="004140F2"/>
    <w:rsid w:val="004142E4"/>
    <w:rsid w:val="00414675"/>
    <w:rsid w:val="004149DD"/>
    <w:rsid w:val="004149E9"/>
    <w:rsid w:val="00414A14"/>
    <w:rsid w:val="00414C33"/>
    <w:rsid w:val="00414D41"/>
    <w:rsid w:val="00414FEA"/>
    <w:rsid w:val="0041519E"/>
    <w:rsid w:val="004151AB"/>
    <w:rsid w:val="00415688"/>
    <w:rsid w:val="00415906"/>
    <w:rsid w:val="00415A91"/>
    <w:rsid w:val="00415BED"/>
    <w:rsid w:val="0041638D"/>
    <w:rsid w:val="00416762"/>
    <w:rsid w:val="0041676E"/>
    <w:rsid w:val="00416C01"/>
    <w:rsid w:val="00416E55"/>
    <w:rsid w:val="004173AC"/>
    <w:rsid w:val="00417D5E"/>
    <w:rsid w:val="0042001C"/>
    <w:rsid w:val="00420141"/>
    <w:rsid w:val="004204DC"/>
    <w:rsid w:val="00420A8C"/>
    <w:rsid w:val="00420F8A"/>
    <w:rsid w:val="0042159F"/>
    <w:rsid w:val="00421955"/>
    <w:rsid w:val="00421B6F"/>
    <w:rsid w:val="00421BB9"/>
    <w:rsid w:val="00421C60"/>
    <w:rsid w:val="00421CA7"/>
    <w:rsid w:val="00421DB0"/>
    <w:rsid w:val="004228A0"/>
    <w:rsid w:val="00422B42"/>
    <w:rsid w:val="00422BFA"/>
    <w:rsid w:val="00422C61"/>
    <w:rsid w:val="00423558"/>
    <w:rsid w:val="0042374F"/>
    <w:rsid w:val="00423842"/>
    <w:rsid w:val="00423BEC"/>
    <w:rsid w:val="00423E63"/>
    <w:rsid w:val="00423FDC"/>
    <w:rsid w:val="004240A5"/>
    <w:rsid w:val="00424398"/>
    <w:rsid w:val="00424563"/>
    <w:rsid w:val="004245E0"/>
    <w:rsid w:val="0042476E"/>
    <w:rsid w:val="00424825"/>
    <w:rsid w:val="00424FED"/>
    <w:rsid w:val="00425083"/>
    <w:rsid w:val="00425129"/>
    <w:rsid w:val="0042518A"/>
    <w:rsid w:val="0042545E"/>
    <w:rsid w:val="004255CC"/>
    <w:rsid w:val="0042583B"/>
    <w:rsid w:val="00425B8A"/>
    <w:rsid w:val="00425F32"/>
    <w:rsid w:val="0042641A"/>
    <w:rsid w:val="0042688E"/>
    <w:rsid w:val="00426970"/>
    <w:rsid w:val="00426D71"/>
    <w:rsid w:val="004275CF"/>
    <w:rsid w:val="004276A0"/>
    <w:rsid w:val="00427757"/>
    <w:rsid w:val="00427AED"/>
    <w:rsid w:val="00427D16"/>
    <w:rsid w:val="0043067C"/>
    <w:rsid w:val="00430D34"/>
    <w:rsid w:val="00431145"/>
    <w:rsid w:val="004311C3"/>
    <w:rsid w:val="004311FA"/>
    <w:rsid w:val="00431397"/>
    <w:rsid w:val="004313FA"/>
    <w:rsid w:val="0043153D"/>
    <w:rsid w:val="004315DD"/>
    <w:rsid w:val="004317E3"/>
    <w:rsid w:val="00431EB5"/>
    <w:rsid w:val="00431F1C"/>
    <w:rsid w:val="0043231A"/>
    <w:rsid w:val="00432488"/>
    <w:rsid w:val="0043262B"/>
    <w:rsid w:val="00432636"/>
    <w:rsid w:val="004326F3"/>
    <w:rsid w:val="00432791"/>
    <w:rsid w:val="00432811"/>
    <w:rsid w:val="00432907"/>
    <w:rsid w:val="00432962"/>
    <w:rsid w:val="00433280"/>
    <w:rsid w:val="00433542"/>
    <w:rsid w:val="00433D25"/>
    <w:rsid w:val="004344F7"/>
    <w:rsid w:val="004347EA"/>
    <w:rsid w:val="0043519D"/>
    <w:rsid w:val="00435355"/>
    <w:rsid w:val="00435735"/>
    <w:rsid w:val="0043685E"/>
    <w:rsid w:val="0043687B"/>
    <w:rsid w:val="004372AD"/>
    <w:rsid w:val="00437383"/>
    <w:rsid w:val="00437A82"/>
    <w:rsid w:val="00437C83"/>
    <w:rsid w:val="00437CB4"/>
    <w:rsid w:val="00437FA6"/>
    <w:rsid w:val="0044019B"/>
    <w:rsid w:val="004404EA"/>
    <w:rsid w:val="004409A0"/>
    <w:rsid w:val="004409F6"/>
    <w:rsid w:val="00440DC6"/>
    <w:rsid w:val="00440F1F"/>
    <w:rsid w:val="00441168"/>
    <w:rsid w:val="004412D1"/>
    <w:rsid w:val="00441797"/>
    <w:rsid w:val="00442441"/>
    <w:rsid w:val="004426F9"/>
    <w:rsid w:val="004427DA"/>
    <w:rsid w:val="00442A9F"/>
    <w:rsid w:val="0044324E"/>
    <w:rsid w:val="00443386"/>
    <w:rsid w:val="0044338F"/>
    <w:rsid w:val="00443667"/>
    <w:rsid w:val="0044382F"/>
    <w:rsid w:val="00443913"/>
    <w:rsid w:val="00443AA0"/>
    <w:rsid w:val="00443D3E"/>
    <w:rsid w:val="00443F13"/>
    <w:rsid w:val="0044411D"/>
    <w:rsid w:val="00444166"/>
    <w:rsid w:val="00444606"/>
    <w:rsid w:val="004449C3"/>
    <w:rsid w:val="00444A63"/>
    <w:rsid w:val="00444B73"/>
    <w:rsid w:val="00444CDB"/>
    <w:rsid w:val="00445233"/>
    <w:rsid w:val="00445265"/>
    <w:rsid w:val="004455F2"/>
    <w:rsid w:val="00445817"/>
    <w:rsid w:val="004470D2"/>
    <w:rsid w:val="0044739D"/>
    <w:rsid w:val="0044768B"/>
    <w:rsid w:val="00447A23"/>
    <w:rsid w:val="00447C88"/>
    <w:rsid w:val="00447D6B"/>
    <w:rsid w:val="00450164"/>
    <w:rsid w:val="004502D9"/>
    <w:rsid w:val="00450332"/>
    <w:rsid w:val="004504D2"/>
    <w:rsid w:val="00450513"/>
    <w:rsid w:val="0045079E"/>
    <w:rsid w:val="00450C5E"/>
    <w:rsid w:val="0045115A"/>
    <w:rsid w:val="004513F7"/>
    <w:rsid w:val="00451460"/>
    <w:rsid w:val="00451606"/>
    <w:rsid w:val="004516A9"/>
    <w:rsid w:val="00451F92"/>
    <w:rsid w:val="00451F96"/>
    <w:rsid w:val="0045208F"/>
    <w:rsid w:val="004520CC"/>
    <w:rsid w:val="00452267"/>
    <w:rsid w:val="004523EE"/>
    <w:rsid w:val="004525C2"/>
    <w:rsid w:val="004525DB"/>
    <w:rsid w:val="00452C58"/>
    <w:rsid w:val="00452C6F"/>
    <w:rsid w:val="00452F5D"/>
    <w:rsid w:val="0045369B"/>
    <w:rsid w:val="00453945"/>
    <w:rsid w:val="00453B8E"/>
    <w:rsid w:val="00453DB2"/>
    <w:rsid w:val="00453ECF"/>
    <w:rsid w:val="004540CF"/>
    <w:rsid w:val="004542CE"/>
    <w:rsid w:val="00454352"/>
    <w:rsid w:val="00454630"/>
    <w:rsid w:val="004546DA"/>
    <w:rsid w:val="00454A25"/>
    <w:rsid w:val="00455207"/>
    <w:rsid w:val="00455697"/>
    <w:rsid w:val="004556AD"/>
    <w:rsid w:val="004559CE"/>
    <w:rsid w:val="00455E9D"/>
    <w:rsid w:val="004561AB"/>
    <w:rsid w:val="00456560"/>
    <w:rsid w:val="004571C9"/>
    <w:rsid w:val="00457449"/>
    <w:rsid w:val="0045751C"/>
    <w:rsid w:val="00457C51"/>
    <w:rsid w:val="004609F7"/>
    <w:rsid w:val="00460A1C"/>
    <w:rsid w:val="00460B53"/>
    <w:rsid w:val="00460CFB"/>
    <w:rsid w:val="00460D63"/>
    <w:rsid w:val="00460E1A"/>
    <w:rsid w:val="00460E67"/>
    <w:rsid w:val="00460F71"/>
    <w:rsid w:val="004617DF"/>
    <w:rsid w:val="00461833"/>
    <w:rsid w:val="00461C79"/>
    <w:rsid w:val="0046215B"/>
    <w:rsid w:val="004622B1"/>
    <w:rsid w:val="0046249C"/>
    <w:rsid w:val="00462897"/>
    <w:rsid w:val="00462956"/>
    <w:rsid w:val="004635F4"/>
    <w:rsid w:val="0046372A"/>
    <w:rsid w:val="00463DF8"/>
    <w:rsid w:val="004643E9"/>
    <w:rsid w:val="0046477A"/>
    <w:rsid w:val="0046487D"/>
    <w:rsid w:val="004648CE"/>
    <w:rsid w:val="00464A91"/>
    <w:rsid w:val="004651EC"/>
    <w:rsid w:val="00465874"/>
    <w:rsid w:val="00465F72"/>
    <w:rsid w:val="004660B1"/>
    <w:rsid w:val="004664E6"/>
    <w:rsid w:val="004666A6"/>
    <w:rsid w:val="0046671C"/>
    <w:rsid w:val="004668A8"/>
    <w:rsid w:val="00466C07"/>
    <w:rsid w:val="0046705E"/>
    <w:rsid w:val="0046763B"/>
    <w:rsid w:val="0046767B"/>
    <w:rsid w:val="004677CB"/>
    <w:rsid w:val="00467C65"/>
    <w:rsid w:val="00467C9E"/>
    <w:rsid w:val="00467DE1"/>
    <w:rsid w:val="00467FC7"/>
    <w:rsid w:val="00470096"/>
    <w:rsid w:val="004705CA"/>
    <w:rsid w:val="004709E0"/>
    <w:rsid w:val="00470A0C"/>
    <w:rsid w:val="00470ADE"/>
    <w:rsid w:val="00471116"/>
    <w:rsid w:val="00471166"/>
    <w:rsid w:val="004713B5"/>
    <w:rsid w:val="00471AA8"/>
    <w:rsid w:val="00471D5D"/>
    <w:rsid w:val="00471E48"/>
    <w:rsid w:val="00471E91"/>
    <w:rsid w:val="004721C7"/>
    <w:rsid w:val="004721FA"/>
    <w:rsid w:val="004723E1"/>
    <w:rsid w:val="00472936"/>
    <w:rsid w:val="00472D39"/>
    <w:rsid w:val="00472F77"/>
    <w:rsid w:val="00473177"/>
    <w:rsid w:val="004732BF"/>
    <w:rsid w:val="004732FF"/>
    <w:rsid w:val="00473CE0"/>
    <w:rsid w:val="00473E27"/>
    <w:rsid w:val="00474870"/>
    <w:rsid w:val="00474CDB"/>
    <w:rsid w:val="00475085"/>
    <w:rsid w:val="004753F0"/>
    <w:rsid w:val="0047544F"/>
    <w:rsid w:val="00475882"/>
    <w:rsid w:val="00475A2C"/>
    <w:rsid w:val="00475D39"/>
    <w:rsid w:val="0047641A"/>
    <w:rsid w:val="00476479"/>
    <w:rsid w:val="00476921"/>
    <w:rsid w:val="00476AA4"/>
    <w:rsid w:val="00476CF6"/>
    <w:rsid w:val="00477211"/>
    <w:rsid w:val="00477257"/>
    <w:rsid w:val="00477617"/>
    <w:rsid w:val="004776F1"/>
    <w:rsid w:val="00477829"/>
    <w:rsid w:val="00477AA8"/>
    <w:rsid w:val="00477BEF"/>
    <w:rsid w:val="00477D09"/>
    <w:rsid w:val="00480ACC"/>
    <w:rsid w:val="00480C18"/>
    <w:rsid w:val="00480D7C"/>
    <w:rsid w:val="00480ECB"/>
    <w:rsid w:val="00480ED3"/>
    <w:rsid w:val="0048102A"/>
    <w:rsid w:val="0048147F"/>
    <w:rsid w:val="004816B9"/>
    <w:rsid w:val="004817F0"/>
    <w:rsid w:val="004818E7"/>
    <w:rsid w:val="004826E9"/>
    <w:rsid w:val="004829DB"/>
    <w:rsid w:val="00482A45"/>
    <w:rsid w:val="00482B5F"/>
    <w:rsid w:val="00482DF5"/>
    <w:rsid w:val="0048325A"/>
    <w:rsid w:val="004838EF"/>
    <w:rsid w:val="00483F00"/>
    <w:rsid w:val="004843AD"/>
    <w:rsid w:val="004845DD"/>
    <w:rsid w:val="00484975"/>
    <w:rsid w:val="00484B6E"/>
    <w:rsid w:val="004853FE"/>
    <w:rsid w:val="004854CC"/>
    <w:rsid w:val="004857EA"/>
    <w:rsid w:val="0048583A"/>
    <w:rsid w:val="00485B7E"/>
    <w:rsid w:val="00485C08"/>
    <w:rsid w:val="0048616F"/>
    <w:rsid w:val="0048633D"/>
    <w:rsid w:val="004863BB"/>
    <w:rsid w:val="00486722"/>
    <w:rsid w:val="0048672F"/>
    <w:rsid w:val="004869E4"/>
    <w:rsid w:val="00487511"/>
    <w:rsid w:val="00487531"/>
    <w:rsid w:val="0048775B"/>
    <w:rsid w:val="00487C12"/>
    <w:rsid w:val="00490049"/>
    <w:rsid w:val="0049063A"/>
    <w:rsid w:val="004907DF"/>
    <w:rsid w:val="00490B2E"/>
    <w:rsid w:val="004913D2"/>
    <w:rsid w:val="00491651"/>
    <w:rsid w:val="0049198D"/>
    <w:rsid w:val="00491E91"/>
    <w:rsid w:val="00491F4F"/>
    <w:rsid w:val="00491FB5"/>
    <w:rsid w:val="004921F5"/>
    <w:rsid w:val="00492296"/>
    <w:rsid w:val="00492C61"/>
    <w:rsid w:val="00492E8E"/>
    <w:rsid w:val="00492F14"/>
    <w:rsid w:val="00492FCB"/>
    <w:rsid w:val="0049310D"/>
    <w:rsid w:val="00493552"/>
    <w:rsid w:val="00493ADA"/>
    <w:rsid w:val="00493B85"/>
    <w:rsid w:val="00493DB4"/>
    <w:rsid w:val="00494216"/>
    <w:rsid w:val="004945C3"/>
    <w:rsid w:val="00494B94"/>
    <w:rsid w:val="00494BAD"/>
    <w:rsid w:val="00494BE1"/>
    <w:rsid w:val="0049530E"/>
    <w:rsid w:val="00495748"/>
    <w:rsid w:val="004958C4"/>
    <w:rsid w:val="004958FE"/>
    <w:rsid w:val="00495BF3"/>
    <w:rsid w:val="00495DF7"/>
    <w:rsid w:val="0049618B"/>
    <w:rsid w:val="0049629E"/>
    <w:rsid w:val="00496493"/>
    <w:rsid w:val="004966EA"/>
    <w:rsid w:val="00497216"/>
    <w:rsid w:val="0049747A"/>
    <w:rsid w:val="00497A3B"/>
    <w:rsid w:val="004A0083"/>
    <w:rsid w:val="004A04E7"/>
    <w:rsid w:val="004A0894"/>
    <w:rsid w:val="004A0AE6"/>
    <w:rsid w:val="004A0B69"/>
    <w:rsid w:val="004A0F11"/>
    <w:rsid w:val="004A111E"/>
    <w:rsid w:val="004A1469"/>
    <w:rsid w:val="004A18F9"/>
    <w:rsid w:val="004A1993"/>
    <w:rsid w:val="004A1B92"/>
    <w:rsid w:val="004A1DD3"/>
    <w:rsid w:val="004A1E60"/>
    <w:rsid w:val="004A1F52"/>
    <w:rsid w:val="004A1FE9"/>
    <w:rsid w:val="004A22C7"/>
    <w:rsid w:val="004A2435"/>
    <w:rsid w:val="004A2AF4"/>
    <w:rsid w:val="004A2C12"/>
    <w:rsid w:val="004A2F10"/>
    <w:rsid w:val="004A30F1"/>
    <w:rsid w:val="004A312B"/>
    <w:rsid w:val="004A3996"/>
    <w:rsid w:val="004A3EAA"/>
    <w:rsid w:val="004A40D3"/>
    <w:rsid w:val="004A4A1D"/>
    <w:rsid w:val="004A4C67"/>
    <w:rsid w:val="004A51CA"/>
    <w:rsid w:val="004A534F"/>
    <w:rsid w:val="004A5554"/>
    <w:rsid w:val="004A5602"/>
    <w:rsid w:val="004A5988"/>
    <w:rsid w:val="004A5A63"/>
    <w:rsid w:val="004A5A81"/>
    <w:rsid w:val="004A5D7F"/>
    <w:rsid w:val="004A64B9"/>
    <w:rsid w:val="004A6896"/>
    <w:rsid w:val="004A6B5E"/>
    <w:rsid w:val="004A6C4C"/>
    <w:rsid w:val="004A6D27"/>
    <w:rsid w:val="004A6DB1"/>
    <w:rsid w:val="004A7147"/>
    <w:rsid w:val="004A74B3"/>
    <w:rsid w:val="004A7995"/>
    <w:rsid w:val="004A7AE1"/>
    <w:rsid w:val="004A7D7C"/>
    <w:rsid w:val="004A7D97"/>
    <w:rsid w:val="004A7F9A"/>
    <w:rsid w:val="004B0418"/>
    <w:rsid w:val="004B055B"/>
    <w:rsid w:val="004B058E"/>
    <w:rsid w:val="004B0614"/>
    <w:rsid w:val="004B077A"/>
    <w:rsid w:val="004B0FD9"/>
    <w:rsid w:val="004B1195"/>
    <w:rsid w:val="004B19A1"/>
    <w:rsid w:val="004B1A7E"/>
    <w:rsid w:val="004B1D55"/>
    <w:rsid w:val="004B1F3C"/>
    <w:rsid w:val="004B2013"/>
    <w:rsid w:val="004B2216"/>
    <w:rsid w:val="004B2269"/>
    <w:rsid w:val="004B229E"/>
    <w:rsid w:val="004B252A"/>
    <w:rsid w:val="004B2667"/>
    <w:rsid w:val="004B2A8E"/>
    <w:rsid w:val="004B2EB9"/>
    <w:rsid w:val="004B32C9"/>
    <w:rsid w:val="004B362E"/>
    <w:rsid w:val="004B3825"/>
    <w:rsid w:val="004B3EE8"/>
    <w:rsid w:val="004B3FE8"/>
    <w:rsid w:val="004B422C"/>
    <w:rsid w:val="004B4363"/>
    <w:rsid w:val="004B4C1E"/>
    <w:rsid w:val="004B4D3A"/>
    <w:rsid w:val="004B4EA7"/>
    <w:rsid w:val="004B4F15"/>
    <w:rsid w:val="004B5017"/>
    <w:rsid w:val="004B5133"/>
    <w:rsid w:val="004B53B8"/>
    <w:rsid w:val="004B5477"/>
    <w:rsid w:val="004B5D40"/>
    <w:rsid w:val="004B5FC5"/>
    <w:rsid w:val="004B602F"/>
    <w:rsid w:val="004B665E"/>
    <w:rsid w:val="004B66E9"/>
    <w:rsid w:val="004B6767"/>
    <w:rsid w:val="004B67E4"/>
    <w:rsid w:val="004B6885"/>
    <w:rsid w:val="004B69D3"/>
    <w:rsid w:val="004B6B71"/>
    <w:rsid w:val="004B71A3"/>
    <w:rsid w:val="004B71A6"/>
    <w:rsid w:val="004B7433"/>
    <w:rsid w:val="004B75C9"/>
    <w:rsid w:val="004B76EE"/>
    <w:rsid w:val="004B7A8B"/>
    <w:rsid w:val="004B7DDA"/>
    <w:rsid w:val="004B7E7F"/>
    <w:rsid w:val="004C0342"/>
    <w:rsid w:val="004C06B8"/>
    <w:rsid w:val="004C0B50"/>
    <w:rsid w:val="004C0D38"/>
    <w:rsid w:val="004C0E2C"/>
    <w:rsid w:val="004C1569"/>
    <w:rsid w:val="004C157B"/>
    <w:rsid w:val="004C1659"/>
    <w:rsid w:val="004C181B"/>
    <w:rsid w:val="004C1B57"/>
    <w:rsid w:val="004C1B76"/>
    <w:rsid w:val="004C1B83"/>
    <w:rsid w:val="004C1CEE"/>
    <w:rsid w:val="004C1F14"/>
    <w:rsid w:val="004C24E9"/>
    <w:rsid w:val="004C2581"/>
    <w:rsid w:val="004C260B"/>
    <w:rsid w:val="004C2902"/>
    <w:rsid w:val="004C2B0F"/>
    <w:rsid w:val="004C3822"/>
    <w:rsid w:val="004C41B6"/>
    <w:rsid w:val="004C4363"/>
    <w:rsid w:val="004C4512"/>
    <w:rsid w:val="004C4664"/>
    <w:rsid w:val="004C469A"/>
    <w:rsid w:val="004C46C6"/>
    <w:rsid w:val="004C48BC"/>
    <w:rsid w:val="004C53C5"/>
    <w:rsid w:val="004C54F0"/>
    <w:rsid w:val="004C5708"/>
    <w:rsid w:val="004C5758"/>
    <w:rsid w:val="004C5BD7"/>
    <w:rsid w:val="004C5D2A"/>
    <w:rsid w:val="004C5EB3"/>
    <w:rsid w:val="004C635D"/>
    <w:rsid w:val="004C64CF"/>
    <w:rsid w:val="004C6762"/>
    <w:rsid w:val="004C6DAD"/>
    <w:rsid w:val="004C73A9"/>
    <w:rsid w:val="004C7633"/>
    <w:rsid w:val="004C7A08"/>
    <w:rsid w:val="004C7CA2"/>
    <w:rsid w:val="004C7D50"/>
    <w:rsid w:val="004D044D"/>
    <w:rsid w:val="004D0684"/>
    <w:rsid w:val="004D07C9"/>
    <w:rsid w:val="004D18F1"/>
    <w:rsid w:val="004D1B27"/>
    <w:rsid w:val="004D1CD3"/>
    <w:rsid w:val="004D2078"/>
    <w:rsid w:val="004D20A6"/>
    <w:rsid w:val="004D22FD"/>
    <w:rsid w:val="004D252E"/>
    <w:rsid w:val="004D2872"/>
    <w:rsid w:val="004D2ADF"/>
    <w:rsid w:val="004D2E1A"/>
    <w:rsid w:val="004D2FF5"/>
    <w:rsid w:val="004D30C8"/>
    <w:rsid w:val="004D31E3"/>
    <w:rsid w:val="004D3432"/>
    <w:rsid w:val="004D38CA"/>
    <w:rsid w:val="004D398A"/>
    <w:rsid w:val="004D453C"/>
    <w:rsid w:val="004D4715"/>
    <w:rsid w:val="004D4914"/>
    <w:rsid w:val="004D4AA6"/>
    <w:rsid w:val="004D4EAF"/>
    <w:rsid w:val="004D5416"/>
    <w:rsid w:val="004D541A"/>
    <w:rsid w:val="004D5CF9"/>
    <w:rsid w:val="004D5D07"/>
    <w:rsid w:val="004D6139"/>
    <w:rsid w:val="004D62E8"/>
    <w:rsid w:val="004D6842"/>
    <w:rsid w:val="004D6E37"/>
    <w:rsid w:val="004D6FF7"/>
    <w:rsid w:val="004D71D8"/>
    <w:rsid w:val="004D7302"/>
    <w:rsid w:val="004D7626"/>
    <w:rsid w:val="004D785F"/>
    <w:rsid w:val="004D7D62"/>
    <w:rsid w:val="004D7DFE"/>
    <w:rsid w:val="004E00EA"/>
    <w:rsid w:val="004E0462"/>
    <w:rsid w:val="004E0467"/>
    <w:rsid w:val="004E05D5"/>
    <w:rsid w:val="004E0F53"/>
    <w:rsid w:val="004E10C2"/>
    <w:rsid w:val="004E11F3"/>
    <w:rsid w:val="004E13B5"/>
    <w:rsid w:val="004E1657"/>
    <w:rsid w:val="004E1887"/>
    <w:rsid w:val="004E192B"/>
    <w:rsid w:val="004E1940"/>
    <w:rsid w:val="004E1C69"/>
    <w:rsid w:val="004E1C80"/>
    <w:rsid w:val="004E2A4A"/>
    <w:rsid w:val="004E2B96"/>
    <w:rsid w:val="004E2E77"/>
    <w:rsid w:val="004E33B3"/>
    <w:rsid w:val="004E37DB"/>
    <w:rsid w:val="004E3B6A"/>
    <w:rsid w:val="004E3C52"/>
    <w:rsid w:val="004E3C62"/>
    <w:rsid w:val="004E3C8D"/>
    <w:rsid w:val="004E3EB2"/>
    <w:rsid w:val="004E3F30"/>
    <w:rsid w:val="004E5156"/>
    <w:rsid w:val="004E54EE"/>
    <w:rsid w:val="004E5506"/>
    <w:rsid w:val="004E559C"/>
    <w:rsid w:val="004E5721"/>
    <w:rsid w:val="004E5AE4"/>
    <w:rsid w:val="004E5B83"/>
    <w:rsid w:val="004E5C62"/>
    <w:rsid w:val="004E6011"/>
    <w:rsid w:val="004E60DB"/>
    <w:rsid w:val="004E65CB"/>
    <w:rsid w:val="004E6815"/>
    <w:rsid w:val="004E68B2"/>
    <w:rsid w:val="004E68E7"/>
    <w:rsid w:val="004E6B14"/>
    <w:rsid w:val="004E6E74"/>
    <w:rsid w:val="004E6F08"/>
    <w:rsid w:val="004E75AA"/>
    <w:rsid w:val="004E7870"/>
    <w:rsid w:val="004E7A0C"/>
    <w:rsid w:val="004E7B86"/>
    <w:rsid w:val="004E7E0C"/>
    <w:rsid w:val="004E7EF6"/>
    <w:rsid w:val="004F0678"/>
    <w:rsid w:val="004F0DEE"/>
    <w:rsid w:val="004F0E5D"/>
    <w:rsid w:val="004F1170"/>
    <w:rsid w:val="004F1372"/>
    <w:rsid w:val="004F142D"/>
    <w:rsid w:val="004F1683"/>
    <w:rsid w:val="004F1A61"/>
    <w:rsid w:val="004F1AA5"/>
    <w:rsid w:val="004F1B8A"/>
    <w:rsid w:val="004F1C3B"/>
    <w:rsid w:val="004F1E69"/>
    <w:rsid w:val="004F2411"/>
    <w:rsid w:val="004F258E"/>
    <w:rsid w:val="004F2783"/>
    <w:rsid w:val="004F27AD"/>
    <w:rsid w:val="004F2863"/>
    <w:rsid w:val="004F2B87"/>
    <w:rsid w:val="004F33A3"/>
    <w:rsid w:val="004F33C3"/>
    <w:rsid w:val="004F352B"/>
    <w:rsid w:val="004F356B"/>
    <w:rsid w:val="004F3628"/>
    <w:rsid w:val="004F37B7"/>
    <w:rsid w:val="004F3A95"/>
    <w:rsid w:val="004F3F6F"/>
    <w:rsid w:val="004F4203"/>
    <w:rsid w:val="004F4438"/>
    <w:rsid w:val="004F4922"/>
    <w:rsid w:val="004F4B92"/>
    <w:rsid w:val="004F4CBA"/>
    <w:rsid w:val="004F4CD8"/>
    <w:rsid w:val="004F4DFC"/>
    <w:rsid w:val="004F4F17"/>
    <w:rsid w:val="004F5278"/>
    <w:rsid w:val="004F537F"/>
    <w:rsid w:val="004F53B3"/>
    <w:rsid w:val="004F594B"/>
    <w:rsid w:val="004F5D65"/>
    <w:rsid w:val="004F5E64"/>
    <w:rsid w:val="004F60A5"/>
    <w:rsid w:val="004F61B3"/>
    <w:rsid w:val="004F6510"/>
    <w:rsid w:val="004F65A4"/>
    <w:rsid w:val="004F66A3"/>
    <w:rsid w:val="004F68B9"/>
    <w:rsid w:val="004F69BA"/>
    <w:rsid w:val="004F6A54"/>
    <w:rsid w:val="004F75CD"/>
    <w:rsid w:val="004F75E6"/>
    <w:rsid w:val="004F7885"/>
    <w:rsid w:val="004F7BFC"/>
    <w:rsid w:val="0050016D"/>
    <w:rsid w:val="0050023C"/>
    <w:rsid w:val="00500535"/>
    <w:rsid w:val="00500E0A"/>
    <w:rsid w:val="00500ED3"/>
    <w:rsid w:val="00501098"/>
    <w:rsid w:val="00501696"/>
    <w:rsid w:val="00501B6C"/>
    <w:rsid w:val="00501D7D"/>
    <w:rsid w:val="00502114"/>
    <w:rsid w:val="00502244"/>
    <w:rsid w:val="0050239C"/>
    <w:rsid w:val="005025B8"/>
    <w:rsid w:val="005025FC"/>
    <w:rsid w:val="005025FF"/>
    <w:rsid w:val="0050273C"/>
    <w:rsid w:val="00502A9D"/>
    <w:rsid w:val="00502C85"/>
    <w:rsid w:val="00502D62"/>
    <w:rsid w:val="0050312B"/>
    <w:rsid w:val="005039C9"/>
    <w:rsid w:val="00503D00"/>
    <w:rsid w:val="00503E33"/>
    <w:rsid w:val="005046F0"/>
    <w:rsid w:val="00504ED1"/>
    <w:rsid w:val="00504EF8"/>
    <w:rsid w:val="00504F64"/>
    <w:rsid w:val="005060A9"/>
    <w:rsid w:val="00506608"/>
    <w:rsid w:val="0050683C"/>
    <w:rsid w:val="00506A0F"/>
    <w:rsid w:val="005070D3"/>
    <w:rsid w:val="005072F3"/>
    <w:rsid w:val="00507619"/>
    <w:rsid w:val="00507791"/>
    <w:rsid w:val="00507999"/>
    <w:rsid w:val="005079EE"/>
    <w:rsid w:val="00507AA1"/>
    <w:rsid w:val="00507E90"/>
    <w:rsid w:val="00507F07"/>
    <w:rsid w:val="005101B9"/>
    <w:rsid w:val="00510831"/>
    <w:rsid w:val="00510EBA"/>
    <w:rsid w:val="00510EE2"/>
    <w:rsid w:val="0051101D"/>
    <w:rsid w:val="0051111F"/>
    <w:rsid w:val="005118D2"/>
    <w:rsid w:val="00511F88"/>
    <w:rsid w:val="005127D2"/>
    <w:rsid w:val="00512901"/>
    <w:rsid w:val="00512988"/>
    <w:rsid w:val="005132DB"/>
    <w:rsid w:val="005137CB"/>
    <w:rsid w:val="0051390D"/>
    <w:rsid w:val="005139EA"/>
    <w:rsid w:val="005140CF"/>
    <w:rsid w:val="0051430F"/>
    <w:rsid w:val="005143C7"/>
    <w:rsid w:val="00514420"/>
    <w:rsid w:val="0051466E"/>
    <w:rsid w:val="005148D8"/>
    <w:rsid w:val="00514978"/>
    <w:rsid w:val="00514A9D"/>
    <w:rsid w:val="00514BEE"/>
    <w:rsid w:val="00514E2F"/>
    <w:rsid w:val="005150C2"/>
    <w:rsid w:val="005150F7"/>
    <w:rsid w:val="005152BB"/>
    <w:rsid w:val="0051553A"/>
    <w:rsid w:val="005157B8"/>
    <w:rsid w:val="00515923"/>
    <w:rsid w:val="005159A8"/>
    <w:rsid w:val="00515A99"/>
    <w:rsid w:val="00515C84"/>
    <w:rsid w:val="00515F39"/>
    <w:rsid w:val="00516212"/>
    <w:rsid w:val="005166FF"/>
    <w:rsid w:val="00516785"/>
    <w:rsid w:val="00516AED"/>
    <w:rsid w:val="00516B16"/>
    <w:rsid w:val="00516B1A"/>
    <w:rsid w:val="00516CC2"/>
    <w:rsid w:val="0051792F"/>
    <w:rsid w:val="00517AD4"/>
    <w:rsid w:val="00517B18"/>
    <w:rsid w:val="00520075"/>
    <w:rsid w:val="00520240"/>
    <w:rsid w:val="00520972"/>
    <w:rsid w:val="00520BC1"/>
    <w:rsid w:val="00520CDE"/>
    <w:rsid w:val="00520F70"/>
    <w:rsid w:val="005210E3"/>
    <w:rsid w:val="00521253"/>
    <w:rsid w:val="0052143B"/>
    <w:rsid w:val="0052155F"/>
    <w:rsid w:val="0052222F"/>
    <w:rsid w:val="0052227D"/>
    <w:rsid w:val="00522318"/>
    <w:rsid w:val="005224E5"/>
    <w:rsid w:val="00522A51"/>
    <w:rsid w:val="00522B79"/>
    <w:rsid w:val="00522CA6"/>
    <w:rsid w:val="00523C7E"/>
    <w:rsid w:val="00523FF8"/>
    <w:rsid w:val="0052419D"/>
    <w:rsid w:val="005246BA"/>
    <w:rsid w:val="005246D5"/>
    <w:rsid w:val="00525095"/>
    <w:rsid w:val="0052558D"/>
    <w:rsid w:val="00525A31"/>
    <w:rsid w:val="00525ACB"/>
    <w:rsid w:val="00526102"/>
    <w:rsid w:val="0052638D"/>
    <w:rsid w:val="0052649D"/>
    <w:rsid w:val="00526809"/>
    <w:rsid w:val="005269BC"/>
    <w:rsid w:val="00526E9D"/>
    <w:rsid w:val="00527114"/>
    <w:rsid w:val="005271C1"/>
    <w:rsid w:val="00527378"/>
    <w:rsid w:val="00527645"/>
    <w:rsid w:val="0052793A"/>
    <w:rsid w:val="00527C61"/>
    <w:rsid w:val="00527E94"/>
    <w:rsid w:val="005300BF"/>
    <w:rsid w:val="005301F8"/>
    <w:rsid w:val="00530318"/>
    <w:rsid w:val="005303EC"/>
    <w:rsid w:val="00530430"/>
    <w:rsid w:val="00530779"/>
    <w:rsid w:val="00530B0E"/>
    <w:rsid w:val="00530CED"/>
    <w:rsid w:val="00530D9C"/>
    <w:rsid w:val="0053114E"/>
    <w:rsid w:val="005312FC"/>
    <w:rsid w:val="005314F7"/>
    <w:rsid w:val="005315C1"/>
    <w:rsid w:val="00531663"/>
    <w:rsid w:val="0053185C"/>
    <w:rsid w:val="005318B7"/>
    <w:rsid w:val="005318F9"/>
    <w:rsid w:val="00532001"/>
    <w:rsid w:val="00532466"/>
    <w:rsid w:val="005325CD"/>
    <w:rsid w:val="005329AC"/>
    <w:rsid w:val="00532ADE"/>
    <w:rsid w:val="00532BB6"/>
    <w:rsid w:val="00532C6D"/>
    <w:rsid w:val="00532FC5"/>
    <w:rsid w:val="00533235"/>
    <w:rsid w:val="00533330"/>
    <w:rsid w:val="00533336"/>
    <w:rsid w:val="0053337D"/>
    <w:rsid w:val="0053344C"/>
    <w:rsid w:val="00533568"/>
    <w:rsid w:val="00533683"/>
    <w:rsid w:val="005337DD"/>
    <w:rsid w:val="005339D0"/>
    <w:rsid w:val="00533A6E"/>
    <w:rsid w:val="00533AA7"/>
    <w:rsid w:val="00533CF9"/>
    <w:rsid w:val="00533F0B"/>
    <w:rsid w:val="00533FAC"/>
    <w:rsid w:val="0053420F"/>
    <w:rsid w:val="00534A01"/>
    <w:rsid w:val="00534ADB"/>
    <w:rsid w:val="00534CF8"/>
    <w:rsid w:val="005350DE"/>
    <w:rsid w:val="0053539E"/>
    <w:rsid w:val="0053569E"/>
    <w:rsid w:val="00535A6E"/>
    <w:rsid w:val="00535C43"/>
    <w:rsid w:val="00535CCF"/>
    <w:rsid w:val="0053603D"/>
    <w:rsid w:val="00536086"/>
    <w:rsid w:val="005363EC"/>
    <w:rsid w:val="0053666C"/>
    <w:rsid w:val="0053674C"/>
    <w:rsid w:val="005368C6"/>
    <w:rsid w:val="00536AD5"/>
    <w:rsid w:val="00536C90"/>
    <w:rsid w:val="00536CF1"/>
    <w:rsid w:val="00536CFA"/>
    <w:rsid w:val="005370BD"/>
    <w:rsid w:val="005370D7"/>
    <w:rsid w:val="0053742A"/>
    <w:rsid w:val="00537559"/>
    <w:rsid w:val="00537C23"/>
    <w:rsid w:val="00537C85"/>
    <w:rsid w:val="00537DA2"/>
    <w:rsid w:val="00537E80"/>
    <w:rsid w:val="00537F59"/>
    <w:rsid w:val="00540044"/>
    <w:rsid w:val="00540687"/>
    <w:rsid w:val="0054074A"/>
    <w:rsid w:val="00540789"/>
    <w:rsid w:val="00540904"/>
    <w:rsid w:val="005411E8"/>
    <w:rsid w:val="005412F5"/>
    <w:rsid w:val="00541BBF"/>
    <w:rsid w:val="00541D1B"/>
    <w:rsid w:val="00541D29"/>
    <w:rsid w:val="00541DE6"/>
    <w:rsid w:val="00541F5E"/>
    <w:rsid w:val="00541FF5"/>
    <w:rsid w:val="0054210F"/>
    <w:rsid w:val="00542246"/>
    <w:rsid w:val="00542378"/>
    <w:rsid w:val="00542748"/>
    <w:rsid w:val="005429C7"/>
    <w:rsid w:val="00542B94"/>
    <w:rsid w:val="00542DC5"/>
    <w:rsid w:val="005433CB"/>
    <w:rsid w:val="00543E0E"/>
    <w:rsid w:val="00543E56"/>
    <w:rsid w:val="00543E57"/>
    <w:rsid w:val="00543F23"/>
    <w:rsid w:val="005440FE"/>
    <w:rsid w:val="005441E2"/>
    <w:rsid w:val="00544CEF"/>
    <w:rsid w:val="00545021"/>
    <w:rsid w:val="0054507A"/>
    <w:rsid w:val="005453EC"/>
    <w:rsid w:val="005456D0"/>
    <w:rsid w:val="0054593F"/>
    <w:rsid w:val="00545BD9"/>
    <w:rsid w:val="00545CF9"/>
    <w:rsid w:val="00545E95"/>
    <w:rsid w:val="00545F84"/>
    <w:rsid w:val="0054626A"/>
    <w:rsid w:val="005462C9"/>
    <w:rsid w:val="0054651E"/>
    <w:rsid w:val="0054653F"/>
    <w:rsid w:val="00546C83"/>
    <w:rsid w:val="005473EA"/>
    <w:rsid w:val="00547428"/>
    <w:rsid w:val="0054754D"/>
    <w:rsid w:val="00547568"/>
    <w:rsid w:val="00547752"/>
    <w:rsid w:val="00547AD2"/>
    <w:rsid w:val="00547C33"/>
    <w:rsid w:val="00547D3A"/>
    <w:rsid w:val="00547D6D"/>
    <w:rsid w:val="0055001D"/>
    <w:rsid w:val="005505E2"/>
    <w:rsid w:val="005508FE"/>
    <w:rsid w:val="00550B80"/>
    <w:rsid w:val="00550CBD"/>
    <w:rsid w:val="00550D64"/>
    <w:rsid w:val="005511F4"/>
    <w:rsid w:val="005514BC"/>
    <w:rsid w:val="0055155B"/>
    <w:rsid w:val="0055182A"/>
    <w:rsid w:val="005519C9"/>
    <w:rsid w:val="00551C45"/>
    <w:rsid w:val="005520A2"/>
    <w:rsid w:val="00552180"/>
    <w:rsid w:val="0055293F"/>
    <w:rsid w:val="00552CB9"/>
    <w:rsid w:val="00552CF6"/>
    <w:rsid w:val="00553096"/>
    <w:rsid w:val="0055381A"/>
    <w:rsid w:val="005539F7"/>
    <w:rsid w:val="00553F2E"/>
    <w:rsid w:val="005547C7"/>
    <w:rsid w:val="00554999"/>
    <w:rsid w:val="00554ADC"/>
    <w:rsid w:val="00554E04"/>
    <w:rsid w:val="00554EF1"/>
    <w:rsid w:val="005551CA"/>
    <w:rsid w:val="00555737"/>
    <w:rsid w:val="00555A5F"/>
    <w:rsid w:val="00555C11"/>
    <w:rsid w:val="0055600D"/>
    <w:rsid w:val="005560F0"/>
    <w:rsid w:val="0055617F"/>
    <w:rsid w:val="005561C8"/>
    <w:rsid w:val="005565FD"/>
    <w:rsid w:val="00556775"/>
    <w:rsid w:val="005567D8"/>
    <w:rsid w:val="005571A8"/>
    <w:rsid w:val="005572F7"/>
    <w:rsid w:val="005574DA"/>
    <w:rsid w:val="005575E8"/>
    <w:rsid w:val="0055781D"/>
    <w:rsid w:val="005578F4"/>
    <w:rsid w:val="00557AA0"/>
    <w:rsid w:val="00557C00"/>
    <w:rsid w:val="00557C06"/>
    <w:rsid w:val="00557E35"/>
    <w:rsid w:val="00557E93"/>
    <w:rsid w:val="005600E3"/>
    <w:rsid w:val="00560358"/>
    <w:rsid w:val="00560752"/>
    <w:rsid w:val="0056076A"/>
    <w:rsid w:val="00560787"/>
    <w:rsid w:val="005607BB"/>
    <w:rsid w:val="005609D9"/>
    <w:rsid w:val="00560B0F"/>
    <w:rsid w:val="00560B24"/>
    <w:rsid w:val="00560BE5"/>
    <w:rsid w:val="00560DBA"/>
    <w:rsid w:val="00560FC4"/>
    <w:rsid w:val="0056127B"/>
    <w:rsid w:val="00561364"/>
    <w:rsid w:val="005615C4"/>
    <w:rsid w:val="005618ED"/>
    <w:rsid w:val="00561DCB"/>
    <w:rsid w:val="00561F45"/>
    <w:rsid w:val="00562136"/>
    <w:rsid w:val="00562451"/>
    <w:rsid w:val="00562477"/>
    <w:rsid w:val="005626BE"/>
    <w:rsid w:val="0056296E"/>
    <w:rsid w:val="00562984"/>
    <w:rsid w:val="00562A47"/>
    <w:rsid w:val="00562D29"/>
    <w:rsid w:val="00562F17"/>
    <w:rsid w:val="00563123"/>
    <w:rsid w:val="00563637"/>
    <w:rsid w:val="00563642"/>
    <w:rsid w:val="00563C9C"/>
    <w:rsid w:val="00563ECC"/>
    <w:rsid w:val="00564644"/>
    <w:rsid w:val="00564703"/>
    <w:rsid w:val="00564936"/>
    <w:rsid w:val="00564C88"/>
    <w:rsid w:val="00564F52"/>
    <w:rsid w:val="00565143"/>
    <w:rsid w:val="0056529A"/>
    <w:rsid w:val="005653AE"/>
    <w:rsid w:val="0056547F"/>
    <w:rsid w:val="0056582C"/>
    <w:rsid w:val="00565B00"/>
    <w:rsid w:val="00565D37"/>
    <w:rsid w:val="00565F21"/>
    <w:rsid w:val="00566336"/>
    <w:rsid w:val="005665AE"/>
    <w:rsid w:val="0056663C"/>
    <w:rsid w:val="00566957"/>
    <w:rsid w:val="00566C2D"/>
    <w:rsid w:val="00567218"/>
    <w:rsid w:val="005674B6"/>
    <w:rsid w:val="005677E6"/>
    <w:rsid w:val="00567869"/>
    <w:rsid w:val="00567AA2"/>
    <w:rsid w:val="00567CBF"/>
    <w:rsid w:val="0057053F"/>
    <w:rsid w:val="005705AA"/>
    <w:rsid w:val="00571106"/>
    <w:rsid w:val="00571123"/>
    <w:rsid w:val="005713A9"/>
    <w:rsid w:val="0057142F"/>
    <w:rsid w:val="00571519"/>
    <w:rsid w:val="005715C1"/>
    <w:rsid w:val="00571A5D"/>
    <w:rsid w:val="00571B04"/>
    <w:rsid w:val="0057216C"/>
    <w:rsid w:val="0057216D"/>
    <w:rsid w:val="0057229E"/>
    <w:rsid w:val="00572697"/>
    <w:rsid w:val="005726E2"/>
    <w:rsid w:val="00572700"/>
    <w:rsid w:val="005727B8"/>
    <w:rsid w:val="0057305D"/>
    <w:rsid w:val="00573134"/>
    <w:rsid w:val="00573170"/>
    <w:rsid w:val="00573310"/>
    <w:rsid w:val="0057355F"/>
    <w:rsid w:val="00573784"/>
    <w:rsid w:val="005737E3"/>
    <w:rsid w:val="0057383C"/>
    <w:rsid w:val="00573889"/>
    <w:rsid w:val="005739D1"/>
    <w:rsid w:val="00573E12"/>
    <w:rsid w:val="00573E42"/>
    <w:rsid w:val="005742C3"/>
    <w:rsid w:val="00574891"/>
    <w:rsid w:val="005748E3"/>
    <w:rsid w:val="0057491C"/>
    <w:rsid w:val="00574BEC"/>
    <w:rsid w:val="00574D85"/>
    <w:rsid w:val="0057500E"/>
    <w:rsid w:val="0057557A"/>
    <w:rsid w:val="00575615"/>
    <w:rsid w:val="00575805"/>
    <w:rsid w:val="00575B97"/>
    <w:rsid w:val="005763A3"/>
    <w:rsid w:val="0057681F"/>
    <w:rsid w:val="00576826"/>
    <w:rsid w:val="005769FA"/>
    <w:rsid w:val="00576C08"/>
    <w:rsid w:val="00576C8A"/>
    <w:rsid w:val="00576F2D"/>
    <w:rsid w:val="005772CF"/>
    <w:rsid w:val="0057749E"/>
    <w:rsid w:val="005776B2"/>
    <w:rsid w:val="00577A9D"/>
    <w:rsid w:val="00577BC6"/>
    <w:rsid w:val="00577EDA"/>
    <w:rsid w:val="00577F20"/>
    <w:rsid w:val="005800E8"/>
    <w:rsid w:val="00580C5B"/>
    <w:rsid w:val="00580C73"/>
    <w:rsid w:val="00580E04"/>
    <w:rsid w:val="00581408"/>
    <w:rsid w:val="005817ED"/>
    <w:rsid w:val="00581880"/>
    <w:rsid w:val="005818E2"/>
    <w:rsid w:val="00581C61"/>
    <w:rsid w:val="00581FCC"/>
    <w:rsid w:val="00582264"/>
    <w:rsid w:val="00582318"/>
    <w:rsid w:val="0058245E"/>
    <w:rsid w:val="00582475"/>
    <w:rsid w:val="005828D1"/>
    <w:rsid w:val="005829A4"/>
    <w:rsid w:val="00582A23"/>
    <w:rsid w:val="00582CF6"/>
    <w:rsid w:val="00582D4D"/>
    <w:rsid w:val="00582F15"/>
    <w:rsid w:val="005834B1"/>
    <w:rsid w:val="005834E3"/>
    <w:rsid w:val="00583587"/>
    <w:rsid w:val="005838C8"/>
    <w:rsid w:val="00583E48"/>
    <w:rsid w:val="005842CE"/>
    <w:rsid w:val="00584702"/>
    <w:rsid w:val="00584B54"/>
    <w:rsid w:val="00584FDA"/>
    <w:rsid w:val="00585159"/>
    <w:rsid w:val="00585191"/>
    <w:rsid w:val="005857A1"/>
    <w:rsid w:val="0058592C"/>
    <w:rsid w:val="00585A9C"/>
    <w:rsid w:val="00585FA7"/>
    <w:rsid w:val="005865EF"/>
    <w:rsid w:val="00586605"/>
    <w:rsid w:val="005866BA"/>
    <w:rsid w:val="005868DE"/>
    <w:rsid w:val="00586C37"/>
    <w:rsid w:val="00586C46"/>
    <w:rsid w:val="00587247"/>
    <w:rsid w:val="005872BB"/>
    <w:rsid w:val="005877AC"/>
    <w:rsid w:val="00587AED"/>
    <w:rsid w:val="00587C53"/>
    <w:rsid w:val="00590000"/>
    <w:rsid w:val="0059060F"/>
    <w:rsid w:val="005906D8"/>
    <w:rsid w:val="005907DA"/>
    <w:rsid w:val="00590980"/>
    <w:rsid w:val="00591656"/>
    <w:rsid w:val="00591805"/>
    <w:rsid w:val="005918F8"/>
    <w:rsid w:val="00591A60"/>
    <w:rsid w:val="00591B55"/>
    <w:rsid w:val="00591B9B"/>
    <w:rsid w:val="00592015"/>
    <w:rsid w:val="00592637"/>
    <w:rsid w:val="00592BA4"/>
    <w:rsid w:val="00592C06"/>
    <w:rsid w:val="00592EF8"/>
    <w:rsid w:val="0059309E"/>
    <w:rsid w:val="005932D4"/>
    <w:rsid w:val="00593349"/>
    <w:rsid w:val="0059360A"/>
    <w:rsid w:val="00593AB3"/>
    <w:rsid w:val="00593E86"/>
    <w:rsid w:val="00593F93"/>
    <w:rsid w:val="00594029"/>
    <w:rsid w:val="0059417A"/>
    <w:rsid w:val="00594304"/>
    <w:rsid w:val="00594A9B"/>
    <w:rsid w:val="00594D4E"/>
    <w:rsid w:val="00594F76"/>
    <w:rsid w:val="005950CB"/>
    <w:rsid w:val="005952EF"/>
    <w:rsid w:val="00595DE4"/>
    <w:rsid w:val="005964E2"/>
    <w:rsid w:val="005966B7"/>
    <w:rsid w:val="00596A51"/>
    <w:rsid w:val="00596BDE"/>
    <w:rsid w:val="0059736E"/>
    <w:rsid w:val="005975B0"/>
    <w:rsid w:val="00597798"/>
    <w:rsid w:val="005978B9"/>
    <w:rsid w:val="0059796C"/>
    <w:rsid w:val="005979D4"/>
    <w:rsid w:val="005A0107"/>
    <w:rsid w:val="005A0770"/>
    <w:rsid w:val="005A084E"/>
    <w:rsid w:val="005A0BA0"/>
    <w:rsid w:val="005A0D6B"/>
    <w:rsid w:val="005A1139"/>
    <w:rsid w:val="005A1185"/>
    <w:rsid w:val="005A11A1"/>
    <w:rsid w:val="005A1431"/>
    <w:rsid w:val="005A15AB"/>
    <w:rsid w:val="005A1639"/>
    <w:rsid w:val="005A1A14"/>
    <w:rsid w:val="005A1C34"/>
    <w:rsid w:val="005A1D66"/>
    <w:rsid w:val="005A1DA0"/>
    <w:rsid w:val="005A1E06"/>
    <w:rsid w:val="005A21B0"/>
    <w:rsid w:val="005A2513"/>
    <w:rsid w:val="005A2598"/>
    <w:rsid w:val="005A2923"/>
    <w:rsid w:val="005A2ACA"/>
    <w:rsid w:val="005A31DF"/>
    <w:rsid w:val="005A33B4"/>
    <w:rsid w:val="005A3617"/>
    <w:rsid w:val="005A3CDE"/>
    <w:rsid w:val="005A3CFE"/>
    <w:rsid w:val="005A4540"/>
    <w:rsid w:val="005A4889"/>
    <w:rsid w:val="005A4D55"/>
    <w:rsid w:val="005A4E6A"/>
    <w:rsid w:val="005A543F"/>
    <w:rsid w:val="005A56B8"/>
    <w:rsid w:val="005A5894"/>
    <w:rsid w:val="005A59ED"/>
    <w:rsid w:val="005A5A5C"/>
    <w:rsid w:val="005A5AE0"/>
    <w:rsid w:val="005A5D6D"/>
    <w:rsid w:val="005A5F5D"/>
    <w:rsid w:val="005A6003"/>
    <w:rsid w:val="005A670A"/>
    <w:rsid w:val="005A6ABD"/>
    <w:rsid w:val="005A6ADC"/>
    <w:rsid w:val="005A6C8E"/>
    <w:rsid w:val="005A6D47"/>
    <w:rsid w:val="005A6ECD"/>
    <w:rsid w:val="005A707B"/>
    <w:rsid w:val="005A707D"/>
    <w:rsid w:val="005A70FA"/>
    <w:rsid w:val="005A7241"/>
    <w:rsid w:val="005B02D4"/>
    <w:rsid w:val="005B05B3"/>
    <w:rsid w:val="005B09F4"/>
    <w:rsid w:val="005B0A67"/>
    <w:rsid w:val="005B0BB1"/>
    <w:rsid w:val="005B0F95"/>
    <w:rsid w:val="005B111C"/>
    <w:rsid w:val="005B142F"/>
    <w:rsid w:val="005B1AA8"/>
    <w:rsid w:val="005B1C2E"/>
    <w:rsid w:val="005B1DF9"/>
    <w:rsid w:val="005B1F23"/>
    <w:rsid w:val="005B20DD"/>
    <w:rsid w:val="005B2180"/>
    <w:rsid w:val="005B21EE"/>
    <w:rsid w:val="005B2C95"/>
    <w:rsid w:val="005B3205"/>
    <w:rsid w:val="005B3283"/>
    <w:rsid w:val="005B386D"/>
    <w:rsid w:val="005B38B5"/>
    <w:rsid w:val="005B3903"/>
    <w:rsid w:val="005B3BD9"/>
    <w:rsid w:val="005B3C20"/>
    <w:rsid w:val="005B44DE"/>
    <w:rsid w:val="005B4618"/>
    <w:rsid w:val="005B474D"/>
    <w:rsid w:val="005B48F9"/>
    <w:rsid w:val="005B4B47"/>
    <w:rsid w:val="005B4D80"/>
    <w:rsid w:val="005B4E38"/>
    <w:rsid w:val="005B5476"/>
    <w:rsid w:val="005B5B03"/>
    <w:rsid w:val="005B5BEC"/>
    <w:rsid w:val="005B5DAD"/>
    <w:rsid w:val="005B5E2A"/>
    <w:rsid w:val="005B62E7"/>
    <w:rsid w:val="005B63D4"/>
    <w:rsid w:val="005B665C"/>
    <w:rsid w:val="005B6704"/>
    <w:rsid w:val="005B6791"/>
    <w:rsid w:val="005B6EC5"/>
    <w:rsid w:val="005B6EC9"/>
    <w:rsid w:val="005B7018"/>
    <w:rsid w:val="005B71FF"/>
    <w:rsid w:val="005B725E"/>
    <w:rsid w:val="005B732D"/>
    <w:rsid w:val="005B7B86"/>
    <w:rsid w:val="005C00AE"/>
    <w:rsid w:val="005C023E"/>
    <w:rsid w:val="005C02A4"/>
    <w:rsid w:val="005C02C8"/>
    <w:rsid w:val="005C02F1"/>
    <w:rsid w:val="005C0308"/>
    <w:rsid w:val="005C0615"/>
    <w:rsid w:val="005C09FD"/>
    <w:rsid w:val="005C0E93"/>
    <w:rsid w:val="005C14AD"/>
    <w:rsid w:val="005C1A95"/>
    <w:rsid w:val="005C1CD4"/>
    <w:rsid w:val="005C2093"/>
    <w:rsid w:val="005C20D2"/>
    <w:rsid w:val="005C2137"/>
    <w:rsid w:val="005C2186"/>
    <w:rsid w:val="005C2502"/>
    <w:rsid w:val="005C2A77"/>
    <w:rsid w:val="005C2E9C"/>
    <w:rsid w:val="005C2F00"/>
    <w:rsid w:val="005C30DF"/>
    <w:rsid w:val="005C32ED"/>
    <w:rsid w:val="005C32FE"/>
    <w:rsid w:val="005C340D"/>
    <w:rsid w:val="005C3746"/>
    <w:rsid w:val="005C3BD6"/>
    <w:rsid w:val="005C40A1"/>
    <w:rsid w:val="005C42C3"/>
    <w:rsid w:val="005C43A0"/>
    <w:rsid w:val="005C4706"/>
    <w:rsid w:val="005C4B7B"/>
    <w:rsid w:val="005C4CC9"/>
    <w:rsid w:val="005C4F18"/>
    <w:rsid w:val="005C503A"/>
    <w:rsid w:val="005C508F"/>
    <w:rsid w:val="005C5213"/>
    <w:rsid w:val="005C5549"/>
    <w:rsid w:val="005C595E"/>
    <w:rsid w:val="005C5F1C"/>
    <w:rsid w:val="005C6103"/>
    <w:rsid w:val="005C6AE2"/>
    <w:rsid w:val="005C6FFC"/>
    <w:rsid w:val="005C71E2"/>
    <w:rsid w:val="005C72B9"/>
    <w:rsid w:val="005C77DA"/>
    <w:rsid w:val="005C7AF5"/>
    <w:rsid w:val="005C7C6F"/>
    <w:rsid w:val="005C7EA3"/>
    <w:rsid w:val="005D00A0"/>
    <w:rsid w:val="005D024A"/>
    <w:rsid w:val="005D02E9"/>
    <w:rsid w:val="005D05D6"/>
    <w:rsid w:val="005D0C9B"/>
    <w:rsid w:val="005D0DA4"/>
    <w:rsid w:val="005D0E21"/>
    <w:rsid w:val="005D1596"/>
    <w:rsid w:val="005D15E4"/>
    <w:rsid w:val="005D17C1"/>
    <w:rsid w:val="005D18EA"/>
    <w:rsid w:val="005D1B0A"/>
    <w:rsid w:val="005D1C9E"/>
    <w:rsid w:val="005D1D08"/>
    <w:rsid w:val="005D1D2F"/>
    <w:rsid w:val="005D1E48"/>
    <w:rsid w:val="005D1F12"/>
    <w:rsid w:val="005D2000"/>
    <w:rsid w:val="005D2392"/>
    <w:rsid w:val="005D2604"/>
    <w:rsid w:val="005D2809"/>
    <w:rsid w:val="005D2971"/>
    <w:rsid w:val="005D2ADE"/>
    <w:rsid w:val="005D2B14"/>
    <w:rsid w:val="005D2D6E"/>
    <w:rsid w:val="005D33B9"/>
    <w:rsid w:val="005D432F"/>
    <w:rsid w:val="005D44EC"/>
    <w:rsid w:val="005D4646"/>
    <w:rsid w:val="005D48B8"/>
    <w:rsid w:val="005D4CE8"/>
    <w:rsid w:val="005D4FD4"/>
    <w:rsid w:val="005D4FE0"/>
    <w:rsid w:val="005D56B8"/>
    <w:rsid w:val="005D570C"/>
    <w:rsid w:val="005D57B5"/>
    <w:rsid w:val="005D581F"/>
    <w:rsid w:val="005D58D1"/>
    <w:rsid w:val="005D5BB5"/>
    <w:rsid w:val="005D647F"/>
    <w:rsid w:val="005D6987"/>
    <w:rsid w:val="005D6D64"/>
    <w:rsid w:val="005D6F75"/>
    <w:rsid w:val="005D7011"/>
    <w:rsid w:val="005D7066"/>
    <w:rsid w:val="005D716C"/>
    <w:rsid w:val="005D7379"/>
    <w:rsid w:val="005D7581"/>
    <w:rsid w:val="005D7C31"/>
    <w:rsid w:val="005D7D5C"/>
    <w:rsid w:val="005D7F7D"/>
    <w:rsid w:val="005E01CF"/>
    <w:rsid w:val="005E01FA"/>
    <w:rsid w:val="005E0470"/>
    <w:rsid w:val="005E06D6"/>
    <w:rsid w:val="005E085B"/>
    <w:rsid w:val="005E0AD7"/>
    <w:rsid w:val="005E0F41"/>
    <w:rsid w:val="005E14A6"/>
    <w:rsid w:val="005E16BB"/>
    <w:rsid w:val="005E1923"/>
    <w:rsid w:val="005E1A2E"/>
    <w:rsid w:val="005E1C17"/>
    <w:rsid w:val="005E1FE0"/>
    <w:rsid w:val="005E2199"/>
    <w:rsid w:val="005E23A0"/>
    <w:rsid w:val="005E26F3"/>
    <w:rsid w:val="005E2734"/>
    <w:rsid w:val="005E2A8D"/>
    <w:rsid w:val="005E2E09"/>
    <w:rsid w:val="005E2ECF"/>
    <w:rsid w:val="005E32B5"/>
    <w:rsid w:val="005E37FA"/>
    <w:rsid w:val="005E39CC"/>
    <w:rsid w:val="005E3CF2"/>
    <w:rsid w:val="005E41FA"/>
    <w:rsid w:val="005E43BE"/>
    <w:rsid w:val="005E4488"/>
    <w:rsid w:val="005E4A8C"/>
    <w:rsid w:val="005E4DBC"/>
    <w:rsid w:val="005E4E29"/>
    <w:rsid w:val="005E4E7F"/>
    <w:rsid w:val="005E501B"/>
    <w:rsid w:val="005E50AD"/>
    <w:rsid w:val="005E5291"/>
    <w:rsid w:val="005E5825"/>
    <w:rsid w:val="005E64BF"/>
    <w:rsid w:val="005E65F9"/>
    <w:rsid w:val="005E6AEE"/>
    <w:rsid w:val="005E7469"/>
    <w:rsid w:val="005E76F2"/>
    <w:rsid w:val="005E792B"/>
    <w:rsid w:val="005E7B37"/>
    <w:rsid w:val="005F0AD0"/>
    <w:rsid w:val="005F0B00"/>
    <w:rsid w:val="005F137B"/>
    <w:rsid w:val="005F14E3"/>
    <w:rsid w:val="005F172C"/>
    <w:rsid w:val="005F1F65"/>
    <w:rsid w:val="005F2112"/>
    <w:rsid w:val="005F3189"/>
    <w:rsid w:val="005F318A"/>
    <w:rsid w:val="005F32DA"/>
    <w:rsid w:val="005F3B5F"/>
    <w:rsid w:val="005F411D"/>
    <w:rsid w:val="005F490C"/>
    <w:rsid w:val="005F4B8B"/>
    <w:rsid w:val="005F4BE7"/>
    <w:rsid w:val="005F4DD3"/>
    <w:rsid w:val="005F507F"/>
    <w:rsid w:val="005F5095"/>
    <w:rsid w:val="005F5CE3"/>
    <w:rsid w:val="005F5F26"/>
    <w:rsid w:val="005F5FF6"/>
    <w:rsid w:val="005F600E"/>
    <w:rsid w:val="005F61FD"/>
    <w:rsid w:val="005F6768"/>
    <w:rsid w:val="005F6D35"/>
    <w:rsid w:val="005F70FC"/>
    <w:rsid w:val="005F7278"/>
    <w:rsid w:val="005F737D"/>
    <w:rsid w:val="005F7BD4"/>
    <w:rsid w:val="005F7F9D"/>
    <w:rsid w:val="00600298"/>
    <w:rsid w:val="006002F7"/>
    <w:rsid w:val="006008C2"/>
    <w:rsid w:val="0060090F"/>
    <w:rsid w:val="00600D61"/>
    <w:rsid w:val="00600D78"/>
    <w:rsid w:val="00600EA5"/>
    <w:rsid w:val="00600FBC"/>
    <w:rsid w:val="00601121"/>
    <w:rsid w:val="00601141"/>
    <w:rsid w:val="006012BF"/>
    <w:rsid w:val="0060154E"/>
    <w:rsid w:val="00601650"/>
    <w:rsid w:val="00601D0C"/>
    <w:rsid w:val="00601F66"/>
    <w:rsid w:val="00601FB5"/>
    <w:rsid w:val="00602139"/>
    <w:rsid w:val="0060274C"/>
    <w:rsid w:val="00602B34"/>
    <w:rsid w:val="00602CC7"/>
    <w:rsid w:val="006038C8"/>
    <w:rsid w:val="00603C54"/>
    <w:rsid w:val="00603D80"/>
    <w:rsid w:val="00603F18"/>
    <w:rsid w:val="00603FD5"/>
    <w:rsid w:val="00604433"/>
    <w:rsid w:val="006044E4"/>
    <w:rsid w:val="00604530"/>
    <w:rsid w:val="0060493E"/>
    <w:rsid w:val="00604B55"/>
    <w:rsid w:val="00604D83"/>
    <w:rsid w:val="00604E48"/>
    <w:rsid w:val="00604EEF"/>
    <w:rsid w:val="00605076"/>
    <w:rsid w:val="006053E6"/>
    <w:rsid w:val="0060589E"/>
    <w:rsid w:val="006059E4"/>
    <w:rsid w:val="00605AFD"/>
    <w:rsid w:val="00605B5E"/>
    <w:rsid w:val="00605DC3"/>
    <w:rsid w:val="00606318"/>
    <w:rsid w:val="00606367"/>
    <w:rsid w:val="00606C8A"/>
    <w:rsid w:val="00606FD6"/>
    <w:rsid w:val="006077AC"/>
    <w:rsid w:val="00607980"/>
    <w:rsid w:val="00607E59"/>
    <w:rsid w:val="006100A7"/>
    <w:rsid w:val="0061036C"/>
    <w:rsid w:val="00610512"/>
    <w:rsid w:val="00610599"/>
    <w:rsid w:val="00610617"/>
    <w:rsid w:val="006109A1"/>
    <w:rsid w:val="00610CF7"/>
    <w:rsid w:val="00610D97"/>
    <w:rsid w:val="00611045"/>
    <w:rsid w:val="006110A8"/>
    <w:rsid w:val="006113F9"/>
    <w:rsid w:val="00611417"/>
    <w:rsid w:val="006117F7"/>
    <w:rsid w:val="00611982"/>
    <w:rsid w:val="00611FED"/>
    <w:rsid w:val="00612320"/>
    <w:rsid w:val="006123D4"/>
    <w:rsid w:val="006129CA"/>
    <w:rsid w:val="00612A97"/>
    <w:rsid w:val="00613C50"/>
    <w:rsid w:val="006140F4"/>
    <w:rsid w:val="006141AD"/>
    <w:rsid w:val="006141EF"/>
    <w:rsid w:val="0061445B"/>
    <w:rsid w:val="00614AFA"/>
    <w:rsid w:val="00614B9A"/>
    <w:rsid w:val="00615273"/>
    <w:rsid w:val="00615587"/>
    <w:rsid w:val="00615997"/>
    <w:rsid w:val="00615ECF"/>
    <w:rsid w:val="0061633D"/>
    <w:rsid w:val="00616712"/>
    <w:rsid w:val="0061683E"/>
    <w:rsid w:val="006169B0"/>
    <w:rsid w:val="00617063"/>
    <w:rsid w:val="006171B2"/>
    <w:rsid w:val="006172F0"/>
    <w:rsid w:val="00617B65"/>
    <w:rsid w:val="0062018A"/>
    <w:rsid w:val="006206BD"/>
    <w:rsid w:val="006209A7"/>
    <w:rsid w:val="00620A3E"/>
    <w:rsid w:val="00620B26"/>
    <w:rsid w:val="00620BAE"/>
    <w:rsid w:val="00621133"/>
    <w:rsid w:val="0062115B"/>
    <w:rsid w:val="00621573"/>
    <w:rsid w:val="00621594"/>
    <w:rsid w:val="00621753"/>
    <w:rsid w:val="006218A3"/>
    <w:rsid w:val="00621B6F"/>
    <w:rsid w:val="00621CB6"/>
    <w:rsid w:val="00622434"/>
    <w:rsid w:val="006228EC"/>
    <w:rsid w:val="006231E6"/>
    <w:rsid w:val="006234B5"/>
    <w:rsid w:val="00623795"/>
    <w:rsid w:val="00623A42"/>
    <w:rsid w:val="00623CAF"/>
    <w:rsid w:val="00623D14"/>
    <w:rsid w:val="00623F0D"/>
    <w:rsid w:val="00624154"/>
    <w:rsid w:val="006243D9"/>
    <w:rsid w:val="006247BE"/>
    <w:rsid w:val="006248CB"/>
    <w:rsid w:val="00624A64"/>
    <w:rsid w:val="00624C4B"/>
    <w:rsid w:val="00624CBD"/>
    <w:rsid w:val="00624E8D"/>
    <w:rsid w:val="00624E98"/>
    <w:rsid w:val="00624FF8"/>
    <w:rsid w:val="0062512C"/>
    <w:rsid w:val="00625AC1"/>
    <w:rsid w:val="00625CA8"/>
    <w:rsid w:val="00625CE5"/>
    <w:rsid w:val="006268E7"/>
    <w:rsid w:val="00626B90"/>
    <w:rsid w:val="006271E6"/>
    <w:rsid w:val="00627283"/>
    <w:rsid w:val="00627376"/>
    <w:rsid w:val="00627388"/>
    <w:rsid w:val="00627517"/>
    <w:rsid w:val="006278D4"/>
    <w:rsid w:val="00627907"/>
    <w:rsid w:val="00627C7D"/>
    <w:rsid w:val="00627D36"/>
    <w:rsid w:val="00627F3B"/>
    <w:rsid w:val="00627F9F"/>
    <w:rsid w:val="006306BC"/>
    <w:rsid w:val="0063084E"/>
    <w:rsid w:val="00630954"/>
    <w:rsid w:val="006309D7"/>
    <w:rsid w:val="00630D73"/>
    <w:rsid w:val="00631242"/>
    <w:rsid w:val="006322A3"/>
    <w:rsid w:val="0063241B"/>
    <w:rsid w:val="0063259C"/>
    <w:rsid w:val="00632A6E"/>
    <w:rsid w:val="00632BBA"/>
    <w:rsid w:val="00632F83"/>
    <w:rsid w:val="00633486"/>
    <w:rsid w:val="006337DA"/>
    <w:rsid w:val="006338EB"/>
    <w:rsid w:val="0063408A"/>
    <w:rsid w:val="006340CF"/>
    <w:rsid w:val="0063454A"/>
    <w:rsid w:val="00634A3C"/>
    <w:rsid w:val="00635143"/>
    <w:rsid w:val="006359FD"/>
    <w:rsid w:val="00635C77"/>
    <w:rsid w:val="00635DBD"/>
    <w:rsid w:val="00636302"/>
    <w:rsid w:val="006363B0"/>
    <w:rsid w:val="0063658D"/>
    <w:rsid w:val="00636774"/>
    <w:rsid w:val="00636EE7"/>
    <w:rsid w:val="00636F2C"/>
    <w:rsid w:val="006377B1"/>
    <w:rsid w:val="00637920"/>
    <w:rsid w:val="0063798D"/>
    <w:rsid w:val="006379C8"/>
    <w:rsid w:val="00637AA6"/>
    <w:rsid w:val="00637B26"/>
    <w:rsid w:val="00637CB2"/>
    <w:rsid w:val="00637D8E"/>
    <w:rsid w:val="00640346"/>
    <w:rsid w:val="00640349"/>
    <w:rsid w:val="00640601"/>
    <w:rsid w:val="00640A20"/>
    <w:rsid w:val="00640F16"/>
    <w:rsid w:val="00640FF3"/>
    <w:rsid w:val="006411A3"/>
    <w:rsid w:val="006412D9"/>
    <w:rsid w:val="006413F8"/>
    <w:rsid w:val="00641653"/>
    <w:rsid w:val="00641F76"/>
    <w:rsid w:val="006425A8"/>
    <w:rsid w:val="00642885"/>
    <w:rsid w:val="00642A70"/>
    <w:rsid w:val="006439F8"/>
    <w:rsid w:val="0064453A"/>
    <w:rsid w:val="0064498A"/>
    <w:rsid w:val="00644A80"/>
    <w:rsid w:val="00644D7D"/>
    <w:rsid w:val="0064514C"/>
    <w:rsid w:val="006452BC"/>
    <w:rsid w:val="00645D8C"/>
    <w:rsid w:val="00645EDC"/>
    <w:rsid w:val="00645F93"/>
    <w:rsid w:val="00646084"/>
    <w:rsid w:val="006462D1"/>
    <w:rsid w:val="006469CC"/>
    <w:rsid w:val="00646B98"/>
    <w:rsid w:val="00646C31"/>
    <w:rsid w:val="00646FCD"/>
    <w:rsid w:val="006473A8"/>
    <w:rsid w:val="00647859"/>
    <w:rsid w:val="0065004D"/>
    <w:rsid w:val="00650445"/>
    <w:rsid w:val="006504FE"/>
    <w:rsid w:val="0065059B"/>
    <w:rsid w:val="0065093C"/>
    <w:rsid w:val="006509E8"/>
    <w:rsid w:val="00650C63"/>
    <w:rsid w:val="00650EAD"/>
    <w:rsid w:val="0065199E"/>
    <w:rsid w:val="00651D49"/>
    <w:rsid w:val="006521EB"/>
    <w:rsid w:val="00652A82"/>
    <w:rsid w:val="00652BAD"/>
    <w:rsid w:val="00652EEC"/>
    <w:rsid w:val="0065307F"/>
    <w:rsid w:val="006535C1"/>
    <w:rsid w:val="00653873"/>
    <w:rsid w:val="00653AD0"/>
    <w:rsid w:val="00653BC3"/>
    <w:rsid w:val="00653D05"/>
    <w:rsid w:val="00654130"/>
    <w:rsid w:val="006546E2"/>
    <w:rsid w:val="0065473B"/>
    <w:rsid w:val="006547F0"/>
    <w:rsid w:val="00654DC2"/>
    <w:rsid w:val="00654F22"/>
    <w:rsid w:val="00655084"/>
    <w:rsid w:val="00655235"/>
    <w:rsid w:val="00655330"/>
    <w:rsid w:val="00655586"/>
    <w:rsid w:val="00655686"/>
    <w:rsid w:val="00655A8D"/>
    <w:rsid w:val="00655FA0"/>
    <w:rsid w:val="006561EF"/>
    <w:rsid w:val="0065626F"/>
    <w:rsid w:val="00656759"/>
    <w:rsid w:val="006570E6"/>
    <w:rsid w:val="00657559"/>
    <w:rsid w:val="006575BE"/>
    <w:rsid w:val="00660816"/>
    <w:rsid w:val="00660C94"/>
    <w:rsid w:val="00660D2D"/>
    <w:rsid w:val="00660FDB"/>
    <w:rsid w:val="006611EE"/>
    <w:rsid w:val="00661286"/>
    <w:rsid w:val="0066157C"/>
    <w:rsid w:val="006617B2"/>
    <w:rsid w:val="0066185D"/>
    <w:rsid w:val="00661913"/>
    <w:rsid w:val="00661DA4"/>
    <w:rsid w:val="0066232F"/>
    <w:rsid w:val="0066266C"/>
    <w:rsid w:val="0066271C"/>
    <w:rsid w:val="006629EF"/>
    <w:rsid w:val="00662C11"/>
    <w:rsid w:val="0066312D"/>
    <w:rsid w:val="006633D9"/>
    <w:rsid w:val="00663588"/>
    <w:rsid w:val="00663894"/>
    <w:rsid w:val="006639B2"/>
    <w:rsid w:val="00663EE3"/>
    <w:rsid w:val="0066444B"/>
    <w:rsid w:val="0066476A"/>
    <w:rsid w:val="006649F8"/>
    <w:rsid w:val="00664C36"/>
    <w:rsid w:val="00664CCB"/>
    <w:rsid w:val="00664D97"/>
    <w:rsid w:val="00664E56"/>
    <w:rsid w:val="006654F2"/>
    <w:rsid w:val="0066575F"/>
    <w:rsid w:val="00665A20"/>
    <w:rsid w:val="00665F70"/>
    <w:rsid w:val="0066676E"/>
    <w:rsid w:val="00666914"/>
    <w:rsid w:val="00667043"/>
    <w:rsid w:val="006674BB"/>
    <w:rsid w:val="006676BA"/>
    <w:rsid w:val="006677E2"/>
    <w:rsid w:val="0066796B"/>
    <w:rsid w:val="00667BB4"/>
    <w:rsid w:val="00667F3B"/>
    <w:rsid w:val="00667FB6"/>
    <w:rsid w:val="00667FD8"/>
    <w:rsid w:val="00670101"/>
    <w:rsid w:val="0067019B"/>
    <w:rsid w:val="0067062E"/>
    <w:rsid w:val="0067064A"/>
    <w:rsid w:val="006707BC"/>
    <w:rsid w:val="00670847"/>
    <w:rsid w:val="0067088C"/>
    <w:rsid w:val="006709BF"/>
    <w:rsid w:val="00670A3D"/>
    <w:rsid w:val="00670DD2"/>
    <w:rsid w:val="006710D3"/>
    <w:rsid w:val="006714D8"/>
    <w:rsid w:val="00671649"/>
    <w:rsid w:val="00671C13"/>
    <w:rsid w:val="00672080"/>
    <w:rsid w:val="006720B4"/>
    <w:rsid w:val="00672107"/>
    <w:rsid w:val="00672B1A"/>
    <w:rsid w:val="00672B5D"/>
    <w:rsid w:val="00672C47"/>
    <w:rsid w:val="0067311E"/>
    <w:rsid w:val="00673401"/>
    <w:rsid w:val="006734F9"/>
    <w:rsid w:val="00673B0C"/>
    <w:rsid w:val="00673B69"/>
    <w:rsid w:val="00673D10"/>
    <w:rsid w:val="006741EC"/>
    <w:rsid w:val="00674556"/>
    <w:rsid w:val="00674918"/>
    <w:rsid w:val="00674BF0"/>
    <w:rsid w:val="00675241"/>
    <w:rsid w:val="0067538D"/>
    <w:rsid w:val="0067553A"/>
    <w:rsid w:val="006757BB"/>
    <w:rsid w:val="00675ACA"/>
    <w:rsid w:val="00675CE9"/>
    <w:rsid w:val="0067607A"/>
    <w:rsid w:val="0067622C"/>
    <w:rsid w:val="006765DB"/>
    <w:rsid w:val="006769D3"/>
    <w:rsid w:val="00676B03"/>
    <w:rsid w:val="00676D73"/>
    <w:rsid w:val="00677059"/>
    <w:rsid w:val="00677414"/>
    <w:rsid w:val="006774FF"/>
    <w:rsid w:val="00677514"/>
    <w:rsid w:val="006779A1"/>
    <w:rsid w:val="006803B3"/>
    <w:rsid w:val="006805B1"/>
    <w:rsid w:val="00680797"/>
    <w:rsid w:val="0068088C"/>
    <w:rsid w:val="006809D3"/>
    <w:rsid w:val="00681127"/>
    <w:rsid w:val="006818A2"/>
    <w:rsid w:val="00681BB2"/>
    <w:rsid w:val="00681BCB"/>
    <w:rsid w:val="00682249"/>
    <w:rsid w:val="006826DF"/>
    <w:rsid w:val="00682897"/>
    <w:rsid w:val="006829FC"/>
    <w:rsid w:val="00682A9E"/>
    <w:rsid w:val="00682B46"/>
    <w:rsid w:val="00682CDE"/>
    <w:rsid w:val="0068309F"/>
    <w:rsid w:val="00683198"/>
    <w:rsid w:val="006833A3"/>
    <w:rsid w:val="006835B2"/>
    <w:rsid w:val="00683844"/>
    <w:rsid w:val="006839F6"/>
    <w:rsid w:val="00683B75"/>
    <w:rsid w:val="00684811"/>
    <w:rsid w:val="006848CD"/>
    <w:rsid w:val="0068499B"/>
    <w:rsid w:val="00684A71"/>
    <w:rsid w:val="00684C45"/>
    <w:rsid w:val="00685150"/>
    <w:rsid w:val="0068523D"/>
    <w:rsid w:val="00685389"/>
    <w:rsid w:val="00685447"/>
    <w:rsid w:val="006859DE"/>
    <w:rsid w:val="00685CF7"/>
    <w:rsid w:val="00686165"/>
    <w:rsid w:val="0068648D"/>
    <w:rsid w:val="00686649"/>
    <w:rsid w:val="00686745"/>
    <w:rsid w:val="006868DC"/>
    <w:rsid w:val="00686B33"/>
    <w:rsid w:val="00686BC0"/>
    <w:rsid w:val="00686D49"/>
    <w:rsid w:val="0069015B"/>
    <w:rsid w:val="00690359"/>
    <w:rsid w:val="00690A60"/>
    <w:rsid w:val="00690E2A"/>
    <w:rsid w:val="006915F9"/>
    <w:rsid w:val="00691A07"/>
    <w:rsid w:val="00691A23"/>
    <w:rsid w:val="00691CB5"/>
    <w:rsid w:val="006920C7"/>
    <w:rsid w:val="0069213E"/>
    <w:rsid w:val="0069238C"/>
    <w:rsid w:val="006923DF"/>
    <w:rsid w:val="0069267C"/>
    <w:rsid w:val="006927F5"/>
    <w:rsid w:val="00692944"/>
    <w:rsid w:val="00692BA4"/>
    <w:rsid w:val="00692F51"/>
    <w:rsid w:val="00693395"/>
    <w:rsid w:val="00693409"/>
    <w:rsid w:val="0069392B"/>
    <w:rsid w:val="00693D2B"/>
    <w:rsid w:val="00693F48"/>
    <w:rsid w:val="00694179"/>
    <w:rsid w:val="00694BD3"/>
    <w:rsid w:val="00694DD9"/>
    <w:rsid w:val="0069509B"/>
    <w:rsid w:val="006950F1"/>
    <w:rsid w:val="00695626"/>
    <w:rsid w:val="00695953"/>
    <w:rsid w:val="006959F6"/>
    <w:rsid w:val="00695BAB"/>
    <w:rsid w:val="00695EB6"/>
    <w:rsid w:val="00695F26"/>
    <w:rsid w:val="006961B4"/>
    <w:rsid w:val="006963DB"/>
    <w:rsid w:val="006963EB"/>
    <w:rsid w:val="00696560"/>
    <w:rsid w:val="00696986"/>
    <w:rsid w:val="00696D84"/>
    <w:rsid w:val="00697712"/>
    <w:rsid w:val="00697731"/>
    <w:rsid w:val="00697A6F"/>
    <w:rsid w:val="00697EF5"/>
    <w:rsid w:val="006A00EE"/>
    <w:rsid w:val="006A062A"/>
    <w:rsid w:val="006A06B1"/>
    <w:rsid w:val="006A11DE"/>
    <w:rsid w:val="006A1247"/>
    <w:rsid w:val="006A1B78"/>
    <w:rsid w:val="006A1CEB"/>
    <w:rsid w:val="006A1EFF"/>
    <w:rsid w:val="006A2479"/>
    <w:rsid w:val="006A2545"/>
    <w:rsid w:val="006A300A"/>
    <w:rsid w:val="006A320F"/>
    <w:rsid w:val="006A329C"/>
    <w:rsid w:val="006A349E"/>
    <w:rsid w:val="006A3631"/>
    <w:rsid w:val="006A369E"/>
    <w:rsid w:val="006A37F5"/>
    <w:rsid w:val="006A3A67"/>
    <w:rsid w:val="006A3C3F"/>
    <w:rsid w:val="006A3E39"/>
    <w:rsid w:val="006A4DFD"/>
    <w:rsid w:val="006A502A"/>
    <w:rsid w:val="006A506F"/>
    <w:rsid w:val="006A5651"/>
    <w:rsid w:val="006A56F6"/>
    <w:rsid w:val="006A57B3"/>
    <w:rsid w:val="006A5A34"/>
    <w:rsid w:val="006A5EF1"/>
    <w:rsid w:val="006A62DE"/>
    <w:rsid w:val="006A67BF"/>
    <w:rsid w:val="006A68AC"/>
    <w:rsid w:val="006A69DD"/>
    <w:rsid w:val="006A6BB8"/>
    <w:rsid w:val="006A70F4"/>
    <w:rsid w:val="006A71E3"/>
    <w:rsid w:val="006A73DE"/>
    <w:rsid w:val="006A741F"/>
    <w:rsid w:val="006A77CA"/>
    <w:rsid w:val="006A7AC5"/>
    <w:rsid w:val="006A7B74"/>
    <w:rsid w:val="006A7EFC"/>
    <w:rsid w:val="006B0806"/>
    <w:rsid w:val="006B08DA"/>
    <w:rsid w:val="006B0D02"/>
    <w:rsid w:val="006B11A2"/>
    <w:rsid w:val="006B13F8"/>
    <w:rsid w:val="006B143B"/>
    <w:rsid w:val="006B1492"/>
    <w:rsid w:val="006B1601"/>
    <w:rsid w:val="006B1E41"/>
    <w:rsid w:val="006B1EBD"/>
    <w:rsid w:val="006B231F"/>
    <w:rsid w:val="006B2A60"/>
    <w:rsid w:val="006B2DE9"/>
    <w:rsid w:val="006B2DF3"/>
    <w:rsid w:val="006B2E89"/>
    <w:rsid w:val="006B3410"/>
    <w:rsid w:val="006B34B6"/>
    <w:rsid w:val="006B350E"/>
    <w:rsid w:val="006B3534"/>
    <w:rsid w:val="006B37F8"/>
    <w:rsid w:val="006B38FF"/>
    <w:rsid w:val="006B3AEB"/>
    <w:rsid w:val="006B3C04"/>
    <w:rsid w:val="006B3C2A"/>
    <w:rsid w:val="006B3F3B"/>
    <w:rsid w:val="006B415D"/>
    <w:rsid w:val="006B4272"/>
    <w:rsid w:val="006B48CA"/>
    <w:rsid w:val="006B4B01"/>
    <w:rsid w:val="006B4B3B"/>
    <w:rsid w:val="006B4B4D"/>
    <w:rsid w:val="006B4B72"/>
    <w:rsid w:val="006B4CBC"/>
    <w:rsid w:val="006B52F4"/>
    <w:rsid w:val="006B5448"/>
    <w:rsid w:val="006B567C"/>
    <w:rsid w:val="006B6102"/>
    <w:rsid w:val="006B6E35"/>
    <w:rsid w:val="006B6F3C"/>
    <w:rsid w:val="006B71EC"/>
    <w:rsid w:val="006B74BF"/>
    <w:rsid w:val="006B7637"/>
    <w:rsid w:val="006B7680"/>
    <w:rsid w:val="006B7D1E"/>
    <w:rsid w:val="006C06E7"/>
    <w:rsid w:val="006C0B35"/>
    <w:rsid w:val="006C0BFD"/>
    <w:rsid w:val="006C0C71"/>
    <w:rsid w:val="006C112B"/>
    <w:rsid w:val="006C1379"/>
    <w:rsid w:val="006C1892"/>
    <w:rsid w:val="006C1A21"/>
    <w:rsid w:val="006C1B87"/>
    <w:rsid w:val="006C1E10"/>
    <w:rsid w:val="006C2154"/>
    <w:rsid w:val="006C2295"/>
    <w:rsid w:val="006C232C"/>
    <w:rsid w:val="006C2378"/>
    <w:rsid w:val="006C2420"/>
    <w:rsid w:val="006C2468"/>
    <w:rsid w:val="006C25F9"/>
    <w:rsid w:val="006C2775"/>
    <w:rsid w:val="006C2AAF"/>
    <w:rsid w:val="006C2D2B"/>
    <w:rsid w:val="006C32F2"/>
    <w:rsid w:val="006C33E9"/>
    <w:rsid w:val="006C367E"/>
    <w:rsid w:val="006C36F3"/>
    <w:rsid w:val="006C3B8D"/>
    <w:rsid w:val="006C3C80"/>
    <w:rsid w:val="006C3F55"/>
    <w:rsid w:val="006C3F94"/>
    <w:rsid w:val="006C42DB"/>
    <w:rsid w:val="006C48B2"/>
    <w:rsid w:val="006C48ED"/>
    <w:rsid w:val="006C499A"/>
    <w:rsid w:val="006C5193"/>
    <w:rsid w:val="006C5273"/>
    <w:rsid w:val="006C52E3"/>
    <w:rsid w:val="006C53DF"/>
    <w:rsid w:val="006C5406"/>
    <w:rsid w:val="006C5488"/>
    <w:rsid w:val="006C5554"/>
    <w:rsid w:val="006C5B33"/>
    <w:rsid w:val="006C5B73"/>
    <w:rsid w:val="006C5DB0"/>
    <w:rsid w:val="006C645D"/>
    <w:rsid w:val="006C6E19"/>
    <w:rsid w:val="006C714B"/>
    <w:rsid w:val="006C7792"/>
    <w:rsid w:val="006C77E5"/>
    <w:rsid w:val="006D004B"/>
    <w:rsid w:val="006D005A"/>
    <w:rsid w:val="006D0155"/>
    <w:rsid w:val="006D02FB"/>
    <w:rsid w:val="006D0536"/>
    <w:rsid w:val="006D09F0"/>
    <w:rsid w:val="006D0F34"/>
    <w:rsid w:val="006D1597"/>
    <w:rsid w:val="006D17F4"/>
    <w:rsid w:val="006D1981"/>
    <w:rsid w:val="006D1DF5"/>
    <w:rsid w:val="006D1EAA"/>
    <w:rsid w:val="006D23A2"/>
    <w:rsid w:val="006D29A6"/>
    <w:rsid w:val="006D2ABA"/>
    <w:rsid w:val="006D2B71"/>
    <w:rsid w:val="006D2B7F"/>
    <w:rsid w:val="006D3047"/>
    <w:rsid w:val="006D3671"/>
    <w:rsid w:val="006D3691"/>
    <w:rsid w:val="006D3B92"/>
    <w:rsid w:val="006D3F03"/>
    <w:rsid w:val="006D4345"/>
    <w:rsid w:val="006D4382"/>
    <w:rsid w:val="006D465E"/>
    <w:rsid w:val="006D4C42"/>
    <w:rsid w:val="006D4EDC"/>
    <w:rsid w:val="006D531E"/>
    <w:rsid w:val="006D5800"/>
    <w:rsid w:val="006D5A75"/>
    <w:rsid w:val="006D5AC3"/>
    <w:rsid w:val="006D5AFD"/>
    <w:rsid w:val="006D5C5A"/>
    <w:rsid w:val="006D5EFA"/>
    <w:rsid w:val="006D5F7B"/>
    <w:rsid w:val="006D6118"/>
    <w:rsid w:val="006D617C"/>
    <w:rsid w:val="006D620E"/>
    <w:rsid w:val="006D631B"/>
    <w:rsid w:val="006D6B19"/>
    <w:rsid w:val="006D6D60"/>
    <w:rsid w:val="006D6D9F"/>
    <w:rsid w:val="006D6DFA"/>
    <w:rsid w:val="006D7118"/>
    <w:rsid w:val="006D7191"/>
    <w:rsid w:val="006D72CB"/>
    <w:rsid w:val="006D7759"/>
    <w:rsid w:val="006D7781"/>
    <w:rsid w:val="006D7E34"/>
    <w:rsid w:val="006E0238"/>
    <w:rsid w:val="006E053E"/>
    <w:rsid w:val="006E05AB"/>
    <w:rsid w:val="006E0626"/>
    <w:rsid w:val="006E08BD"/>
    <w:rsid w:val="006E0EC6"/>
    <w:rsid w:val="006E104A"/>
    <w:rsid w:val="006E13EE"/>
    <w:rsid w:val="006E1A0C"/>
    <w:rsid w:val="006E1A32"/>
    <w:rsid w:val="006E1A81"/>
    <w:rsid w:val="006E1B26"/>
    <w:rsid w:val="006E1CAE"/>
    <w:rsid w:val="006E20AD"/>
    <w:rsid w:val="006E20B4"/>
    <w:rsid w:val="006E217A"/>
    <w:rsid w:val="006E2497"/>
    <w:rsid w:val="006E2B8A"/>
    <w:rsid w:val="006E2D2A"/>
    <w:rsid w:val="006E2F5F"/>
    <w:rsid w:val="006E322C"/>
    <w:rsid w:val="006E3CC3"/>
    <w:rsid w:val="006E3E29"/>
    <w:rsid w:val="006E3F99"/>
    <w:rsid w:val="006E3FA2"/>
    <w:rsid w:val="006E404C"/>
    <w:rsid w:val="006E418A"/>
    <w:rsid w:val="006E439F"/>
    <w:rsid w:val="006E43F2"/>
    <w:rsid w:val="006E5059"/>
    <w:rsid w:val="006E5359"/>
    <w:rsid w:val="006E572A"/>
    <w:rsid w:val="006E5A2F"/>
    <w:rsid w:val="006E5B0A"/>
    <w:rsid w:val="006E6125"/>
    <w:rsid w:val="006E6132"/>
    <w:rsid w:val="006E61B7"/>
    <w:rsid w:val="006E62BC"/>
    <w:rsid w:val="006E65AC"/>
    <w:rsid w:val="006E6757"/>
    <w:rsid w:val="006E6817"/>
    <w:rsid w:val="006E6901"/>
    <w:rsid w:val="006E6992"/>
    <w:rsid w:val="006E6B72"/>
    <w:rsid w:val="006E6FCC"/>
    <w:rsid w:val="006E70DA"/>
    <w:rsid w:val="006E72AE"/>
    <w:rsid w:val="006E7581"/>
    <w:rsid w:val="006E7ADF"/>
    <w:rsid w:val="006F0061"/>
    <w:rsid w:val="006F03EA"/>
    <w:rsid w:val="006F06FB"/>
    <w:rsid w:val="006F07D7"/>
    <w:rsid w:val="006F085F"/>
    <w:rsid w:val="006F0B4E"/>
    <w:rsid w:val="006F0F4D"/>
    <w:rsid w:val="006F1470"/>
    <w:rsid w:val="006F1836"/>
    <w:rsid w:val="006F1A34"/>
    <w:rsid w:val="006F1CB5"/>
    <w:rsid w:val="006F21EF"/>
    <w:rsid w:val="006F23D8"/>
    <w:rsid w:val="006F2780"/>
    <w:rsid w:val="006F29B4"/>
    <w:rsid w:val="006F29F1"/>
    <w:rsid w:val="006F2BBF"/>
    <w:rsid w:val="006F2E28"/>
    <w:rsid w:val="006F3053"/>
    <w:rsid w:val="006F31D4"/>
    <w:rsid w:val="006F3485"/>
    <w:rsid w:val="006F3587"/>
    <w:rsid w:val="006F369D"/>
    <w:rsid w:val="006F3C3E"/>
    <w:rsid w:val="006F4467"/>
    <w:rsid w:val="006F467E"/>
    <w:rsid w:val="006F4B97"/>
    <w:rsid w:val="006F4C19"/>
    <w:rsid w:val="006F4CC4"/>
    <w:rsid w:val="006F4CFD"/>
    <w:rsid w:val="006F4D93"/>
    <w:rsid w:val="006F5044"/>
    <w:rsid w:val="006F56C7"/>
    <w:rsid w:val="006F5C39"/>
    <w:rsid w:val="006F5DF0"/>
    <w:rsid w:val="006F5F20"/>
    <w:rsid w:val="006F62A2"/>
    <w:rsid w:val="006F6489"/>
    <w:rsid w:val="006F65E6"/>
    <w:rsid w:val="006F6B7D"/>
    <w:rsid w:val="006F76DC"/>
    <w:rsid w:val="006F799C"/>
    <w:rsid w:val="006F7E60"/>
    <w:rsid w:val="00700118"/>
    <w:rsid w:val="00700703"/>
    <w:rsid w:val="00700BB4"/>
    <w:rsid w:val="00700DE2"/>
    <w:rsid w:val="00700F77"/>
    <w:rsid w:val="007012CD"/>
    <w:rsid w:val="007013E6"/>
    <w:rsid w:val="00701DE4"/>
    <w:rsid w:val="00701F81"/>
    <w:rsid w:val="0070201C"/>
    <w:rsid w:val="00702551"/>
    <w:rsid w:val="007025CC"/>
    <w:rsid w:val="00702AC0"/>
    <w:rsid w:val="00702F77"/>
    <w:rsid w:val="00703049"/>
    <w:rsid w:val="007037AE"/>
    <w:rsid w:val="00704989"/>
    <w:rsid w:val="00704E81"/>
    <w:rsid w:val="00704EE5"/>
    <w:rsid w:val="00704F13"/>
    <w:rsid w:val="00704F3C"/>
    <w:rsid w:val="0070500F"/>
    <w:rsid w:val="00705159"/>
    <w:rsid w:val="007051C0"/>
    <w:rsid w:val="007056B3"/>
    <w:rsid w:val="00705AFB"/>
    <w:rsid w:val="00705D10"/>
    <w:rsid w:val="00705E23"/>
    <w:rsid w:val="00705EE0"/>
    <w:rsid w:val="00706292"/>
    <w:rsid w:val="0070666D"/>
    <w:rsid w:val="00706971"/>
    <w:rsid w:val="00706E50"/>
    <w:rsid w:val="00706E8E"/>
    <w:rsid w:val="00707001"/>
    <w:rsid w:val="00707021"/>
    <w:rsid w:val="007074AF"/>
    <w:rsid w:val="00707875"/>
    <w:rsid w:val="007079B9"/>
    <w:rsid w:val="00707A53"/>
    <w:rsid w:val="00707ADD"/>
    <w:rsid w:val="00707B42"/>
    <w:rsid w:val="00707CFE"/>
    <w:rsid w:val="00707E73"/>
    <w:rsid w:val="0071022E"/>
    <w:rsid w:val="0071048A"/>
    <w:rsid w:val="007106C5"/>
    <w:rsid w:val="00710A86"/>
    <w:rsid w:val="00710E71"/>
    <w:rsid w:val="00711298"/>
    <w:rsid w:val="00711700"/>
    <w:rsid w:val="007118B6"/>
    <w:rsid w:val="00711B80"/>
    <w:rsid w:val="00711F7C"/>
    <w:rsid w:val="007120BA"/>
    <w:rsid w:val="007123C8"/>
    <w:rsid w:val="00712B37"/>
    <w:rsid w:val="00712DA6"/>
    <w:rsid w:val="007130B8"/>
    <w:rsid w:val="007139F5"/>
    <w:rsid w:val="00713D0D"/>
    <w:rsid w:val="00713E24"/>
    <w:rsid w:val="00713EF9"/>
    <w:rsid w:val="00713FCA"/>
    <w:rsid w:val="0071460E"/>
    <w:rsid w:val="007148CB"/>
    <w:rsid w:val="007149B5"/>
    <w:rsid w:val="00714D49"/>
    <w:rsid w:val="007151A5"/>
    <w:rsid w:val="007152D9"/>
    <w:rsid w:val="00715667"/>
    <w:rsid w:val="00715837"/>
    <w:rsid w:val="007161DA"/>
    <w:rsid w:val="00716312"/>
    <w:rsid w:val="007166B2"/>
    <w:rsid w:val="007169D2"/>
    <w:rsid w:val="00716B83"/>
    <w:rsid w:val="00716C92"/>
    <w:rsid w:val="00717AA8"/>
    <w:rsid w:val="00717E2C"/>
    <w:rsid w:val="007203E7"/>
    <w:rsid w:val="0072053C"/>
    <w:rsid w:val="0072057C"/>
    <w:rsid w:val="00720B50"/>
    <w:rsid w:val="00720FAA"/>
    <w:rsid w:val="00721C4C"/>
    <w:rsid w:val="00722235"/>
    <w:rsid w:val="00722681"/>
    <w:rsid w:val="00722B53"/>
    <w:rsid w:val="007230B8"/>
    <w:rsid w:val="00723251"/>
    <w:rsid w:val="007232BB"/>
    <w:rsid w:val="007233EC"/>
    <w:rsid w:val="00723690"/>
    <w:rsid w:val="00723926"/>
    <w:rsid w:val="00723B72"/>
    <w:rsid w:val="00723F82"/>
    <w:rsid w:val="007243BB"/>
    <w:rsid w:val="0072459C"/>
    <w:rsid w:val="007246A7"/>
    <w:rsid w:val="00724726"/>
    <w:rsid w:val="00724FEA"/>
    <w:rsid w:val="00725146"/>
    <w:rsid w:val="00726009"/>
    <w:rsid w:val="00726069"/>
    <w:rsid w:val="0072633E"/>
    <w:rsid w:val="007265B9"/>
    <w:rsid w:val="00726CAD"/>
    <w:rsid w:val="00726EF4"/>
    <w:rsid w:val="00727014"/>
    <w:rsid w:val="0072760B"/>
    <w:rsid w:val="0072771D"/>
    <w:rsid w:val="00727DF6"/>
    <w:rsid w:val="0073000B"/>
    <w:rsid w:val="00730083"/>
    <w:rsid w:val="00730091"/>
    <w:rsid w:val="00730109"/>
    <w:rsid w:val="0073080A"/>
    <w:rsid w:val="00730CA4"/>
    <w:rsid w:val="0073105F"/>
    <w:rsid w:val="0073147B"/>
    <w:rsid w:val="00731548"/>
    <w:rsid w:val="00731864"/>
    <w:rsid w:val="007332C8"/>
    <w:rsid w:val="0073373F"/>
    <w:rsid w:val="00733C7F"/>
    <w:rsid w:val="00733C86"/>
    <w:rsid w:val="00733CD6"/>
    <w:rsid w:val="0073459C"/>
    <w:rsid w:val="007347A7"/>
    <w:rsid w:val="007349E7"/>
    <w:rsid w:val="00735105"/>
    <w:rsid w:val="007355A8"/>
    <w:rsid w:val="007355CF"/>
    <w:rsid w:val="0073635B"/>
    <w:rsid w:val="007367E4"/>
    <w:rsid w:val="00736B03"/>
    <w:rsid w:val="00736D89"/>
    <w:rsid w:val="00736EBD"/>
    <w:rsid w:val="007371B3"/>
    <w:rsid w:val="007372C9"/>
    <w:rsid w:val="0073771C"/>
    <w:rsid w:val="00737AE1"/>
    <w:rsid w:val="00737C3E"/>
    <w:rsid w:val="007401C0"/>
    <w:rsid w:val="0074047B"/>
    <w:rsid w:val="007404E9"/>
    <w:rsid w:val="0074080D"/>
    <w:rsid w:val="00740955"/>
    <w:rsid w:val="00740AFE"/>
    <w:rsid w:val="007410CB"/>
    <w:rsid w:val="007413DA"/>
    <w:rsid w:val="00741824"/>
    <w:rsid w:val="007419B7"/>
    <w:rsid w:val="00742366"/>
    <w:rsid w:val="0074263C"/>
    <w:rsid w:val="007426F5"/>
    <w:rsid w:val="007428F0"/>
    <w:rsid w:val="00742BCD"/>
    <w:rsid w:val="00742F9B"/>
    <w:rsid w:val="007430BD"/>
    <w:rsid w:val="0074315E"/>
    <w:rsid w:val="007433BF"/>
    <w:rsid w:val="00743546"/>
    <w:rsid w:val="007437C8"/>
    <w:rsid w:val="0074382C"/>
    <w:rsid w:val="00743F8B"/>
    <w:rsid w:val="00744484"/>
    <w:rsid w:val="007445F7"/>
    <w:rsid w:val="007456C3"/>
    <w:rsid w:val="0074577B"/>
    <w:rsid w:val="00745A9E"/>
    <w:rsid w:val="00745C7A"/>
    <w:rsid w:val="00745D7D"/>
    <w:rsid w:val="007461EE"/>
    <w:rsid w:val="0074622B"/>
    <w:rsid w:val="0074662F"/>
    <w:rsid w:val="007467E8"/>
    <w:rsid w:val="00746EA9"/>
    <w:rsid w:val="00746F60"/>
    <w:rsid w:val="007471C8"/>
    <w:rsid w:val="007472FC"/>
    <w:rsid w:val="0074730E"/>
    <w:rsid w:val="007473C3"/>
    <w:rsid w:val="007474EE"/>
    <w:rsid w:val="00747549"/>
    <w:rsid w:val="0074793D"/>
    <w:rsid w:val="00747A42"/>
    <w:rsid w:val="00747AC8"/>
    <w:rsid w:val="00747CC4"/>
    <w:rsid w:val="00747DD5"/>
    <w:rsid w:val="00747F29"/>
    <w:rsid w:val="00747F34"/>
    <w:rsid w:val="007504D0"/>
    <w:rsid w:val="00750609"/>
    <w:rsid w:val="007508DE"/>
    <w:rsid w:val="007509DD"/>
    <w:rsid w:val="007510AF"/>
    <w:rsid w:val="00751DE3"/>
    <w:rsid w:val="00753611"/>
    <w:rsid w:val="007537AD"/>
    <w:rsid w:val="007538DE"/>
    <w:rsid w:val="007542D1"/>
    <w:rsid w:val="007543A8"/>
    <w:rsid w:val="0075446F"/>
    <w:rsid w:val="007544EE"/>
    <w:rsid w:val="007548B1"/>
    <w:rsid w:val="00754A20"/>
    <w:rsid w:val="007552A1"/>
    <w:rsid w:val="007552CD"/>
    <w:rsid w:val="007555C8"/>
    <w:rsid w:val="00755888"/>
    <w:rsid w:val="00755A5A"/>
    <w:rsid w:val="00756026"/>
    <w:rsid w:val="0075679C"/>
    <w:rsid w:val="00756A23"/>
    <w:rsid w:val="00756CA2"/>
    <w:rsid w:val="00756FB6"/>
    <w:rsid w:val="0075712A"/>
    <w:rsid w:val="00757C89"/>
    <w:rsid w:val="00757E06"/>
    <w:rsid w:val="00760138"/>
    <w:rsid w:val="0076037C"/>
    <w:rsid w:val="007603D6"/>
    <w:rsid w:val="007603DF"/>
    <w:rsid w:val="00760651"/>
    <w:rsid w:val="0076084D"/>
    <w:rsid w:val="00760CE3"/>
    <w:rsid w:val="00760ECE"/>
    <w:rsid w:val="00761137"/>
    <w:rsid w:val="00761356"/>
    <w:rsid w:val="00761643"/>
    <w:rsid w:val="007617E4"/>
    <w:rsid w:val="00761B74"/>
    <w:rsid w:val="00762167"/>
    <w:rsid w:val="00762334"/>
    <w:rsid w:val="00762445"/>
    <w:rsid w:val="007628D4"/>
    <w:rsid w:val="007629BF"/>
    <w:rsid w:val="00762A77"/>
    <w:rsid w:val="00763474"/>
    <w:rsid w:val="00763A1A"/>
    <w:rsid w:val="00763A73"/>
    <w:rsid w:val="00763B25"/>
    <w:rsid w:val="00763B5D"/>
    <w:rsid w:val="00764025"/>
    <w:rsid w:val="0076402F"/>
    <w:rsid w:val="0076406F"/>
    <w:rsid w:val="00764137"/>
    <w:rsid w:val="007642BF"/>
    <w:rsid w:val="0076444E"/>
    <w:rsid w:val="00764667"/>
    <w:rsid w:val="0076473C"/>
    <w:rsid w:val="00764D26"/>
    <w:rsid w:val="0076515B"/>
    <w:rsid w:val="00765260"/>
    <w:rsid w:val="0076541E"/>
    <w:rsid w:val="00765528"/>
    <w:rsid w:val="00765672"/>
    <w:rsid w:val="007658DF"/>
    <w:rsid w:val="00765A3D"/>
    <w:rsid w:val="00765FA3"/>
    <w:rsid w:val="00766184"/>
    <w:rsid w:val="0076623C"/>
    <w:rsid w:val="007663B2"/>
    <w:rsid w:val="00766625"/>
    <w:rsid w:val="00766725"/>
    <w:rsid w:val="00766ADC"/>
    <w:rsid w:val="00767DA8"/>
    <w:rsid w:val="00767ECE"/>
    <w:rsid w:val="0077013D"/>
    <w:rsid w:val="00770647"/>
    <w:rsid w:val="007707C1"/>
    <w:rsid w:val="00770BB1"/>
    <w:rsid w:val="007711B9"/>
    <w:rsid w:val="00771315"/>
    <w:rsid w:val="007714A4"/>
    <w:rsid w:val="007717F5"/>
    <w:rsid w:val="00771ADD"/>
    <w:rsid w:val="00771D55"/>
    <w:rsid w:val="0077211A"/>
    <w:rsid w:val="00772402"/>
    <w:rsid w:val="0077266E"/>
    <w:rsid w:val="00772B2E"/>
    <w:rsid w:val="00772D57"/>
    <w:rsid w:val="00772FBA"/>
    <w:rsid w:val="00773169"/>
    <w:rsid w:val="007731F6"/>
    <w:rsid w:val="007734E0"/>
    <w:rsid w:val="00773744"/>
    <w:rsid w:val="00773982"/>
    <w:rsid w:val="00773C46"/>
    <w:rsid w:val="00773C7E"/>
    <w:rsid w:val="00774D46"/>
    <w:rsid w:val="0077517B"/>
    <w:rsid w:val="007751F4"/>
    <w:rsid w:val="007752CD"/>
    <w:rsid w:val="0077555C"/>
    <w:rsid w:val="007758C6"/>
    <w:rsid w:val="00775A32"/>
    <w:rsid w:val="00776009"/>
    <w:rsid w:val="0077683E"/>
    <w:rsid w:val="00776B41"/>
    <w:rsid w:val="00776B5D"/>
    <w:rsid w:val="00776DFB"/>
    <w:rsid w:val="007773AF"/>
    <w:rsid w:val="007775C6"/>
    <w:rsid w:val="007776DE"/>
    <w:rsid w:val="00777D97"/>
    <w:rsid w:val="00780024"/>
    <w:rsid w:val="00780149"/>
    <w:rsid w:val="0078023D"/>
    <w:rsid w:val="007802F6"/>
    <w:rsid w:val="007803D8"/>
    <w:rsid w:val="007810D9"/>
    <w:rsid w:val="0078127A"/>
    <w:rsid w:val="007813B5"/>
    <w:rsid w:val="0078154F"/>
    <w:rsid w:val="00781673"/>
    <w:rsid w:val="00781B3C"/>
    <w:rsid w:val="00781B80"/>
    <w:rsid w:val="00781CEB"/>
    <w:rsid w:val="00782311"/>
    <w:rsid w:val="0078253F"/>
    <w:rsid w:val="0078257B"/>
    <w:rsid w:val="00782DA8"/>
    <w:rsid w:val="0078310C"/>
    <w:rsid w:val="007831D3"/>
    <w:rsid w:val="0078326F"/>
    <w:rsid w:val="0078353C"/>
    <w:rsid w:val="00783623"/>
    <w:rsid w:val="00783695"/>
    <w:rsid w:val="007836A6"/>
    <w:rsid w:val="00783930"/>
    <w:rsid w:val="00783963"/>
    <w:rsid w:val="00783C6C"/>
    <w:rsid w:val="00783D75"/>
    <w:rsid w:val="00784257"/>
    <w:rsid w:val="0078454D"/>
    <w:rsid w:val="00784709"/>
    <w:rsid w:val="0078486A"/>
    <w:rsid w:val="00784AD8"/>
    <w:rsid w:val="00784C0A"/>
    <w:rsid w:val="00784C68"/>
    <w:rsid w:val="00785B36"/>
    <w:rsid w:val="00786142"/>
    <w:rsid w:val="00786C8C"/>
    <w:rsid w:val="00786D6A"/>
    <w:rsid w:val="00786E60"/>
    <w:rsid w:val="007878EE"/>
    <w:rsid w:val="00787D74"/>
    <w:rsid w:val="00787F5B"/>
    <w:rsid w:val="007901CD"/>
    <w:rsid w:val="0079034A"/>
    <w:rsid w:val="0079069B"/>
    <w:rsid w:val="00790BA7"/>
    <w:rsid w:val="00790E85"/>
    <w:rsid w:val="00791DA7"/>
    <w:rsid w:val="00791E57"/>
    <w:rsid w:val="00791ECA"/>
    <w:rsid w:val="00791F29"/>
    <w:rsid w:val="00792370"/>
    <w:rsid w:val="00792A0F"/>
    <w:rsid w:val="00792E53"/>
    <w:rsid w:val="00793314"/>
    <w:rsid w:val="0079350F"/>
    <w:rsid w:val="007937D0"/>
    <w:rsid w:val="00793A8B"/>
    <w:rsid w:val="00793B20"/>
    <w:rsid w:val="00793B2A"/>
    <w:rsid w:val="00793C7B"/>
    <w:rsid w:val="007941A6"/>
    <w:rsid w:val="00794659"/>
    <w:rsid w:val="0079472F"/>
    <w:rsid w:val="00794736"/>
    <w:rsid w:val="00794A16"/>
    <w:rsid w:val="00794B40"/>
    <w:rsid w:val="00794BB0"/>
    <w:rsid w:val="00794E70"/>
    <w:rsid w:val="00794F61"/>
    <w:rsid w:val="0079541C"/>
    <w:rsid w:val="007954EB"/>
    <w:rsid w:val="00795624"/>
    <w:rsid w:val="0079648B"/>
    <w:rsid w:val="007968B2"/>
    <w:rsid w:val="00796A73"/>
    <w:rsid w:val="00796E26"/>
    <w:rsid w:val="007970C0"/>
    <w:rsid w:val="00797112"/>
    <w:rsid w:val="00797720"/>
    <w:rsid w:val="0079775B"/>
    <w:rsid w:val="00797A83"/>
    <w:rsid w:val="00797B6F"/>
    <w:rsid w:val="00797ED3"/>
    <w:rsid w:val="007A0A69"/>
    <w:rsid w:val="007A0CB1"/>
    <w:rsid w:val="007A0CCA"/>
    <w:rsid w:val="007A0FE6"/>
    <w:rsid w:val="007A1079"/>
    <w:rsid w:val="007A1386"/>
    <w:rsid w:val="007A1743"/>
    <w:rsid w:val="007A1954"/>
    <w:rsid w:val="007A1967"/>
    <w:rsid w:val="007A1AF1"/>
    <w:rsid w:val="007A1E98"/>
    <w:rsid w:val="007A1F5C"/>
    <w:rsid w:val="007A1FAF"/>
    <w:rsid w:val="007A2318"/>
    <w:rsid w:val="007A2385"/>
    <w:rsid w:val="007A2400"/>
    <w:rsid w:val="007A299D"/>
    <w:rsid w:val="007A2ADD"/>
    <w:rsid w:val="007A2DA1"/>
    <w:rsid w:val="007A2F22"/>
    <w:rsid w:val="007A2F61"/>
    <w:rsid w:val="007A2F85"/>
    <w:rsid w:val="007A33E5"/>
    <w:rsid w:val="007A340B"/>
    <w:rsid w:val="007A3518"/>
    <w:rsid w:val="007A36A0"/>
    <w:rsid w:val="007A3C0A"/>
    <w:rsid w:val="007A3E7D"/>
    <w:rsid w:val="007A4140"/>
    <w:rsid w:val="007A4193"/>
    <w:rsid w:val="007A4D9D"/>
    <w:rsid w:val="007A5014"/>
    <w:rsid w:val="007A53F3"/>
    <w:rsid w:val="007A53FA"/>
    <w:rsid w:val="007A555F"/>
    <w:rsid w:val="007A633B"/>
    <w:rsid w:val="007A63A4"/>
    <w:rsid w:val="007A67CF"/>
    <w:rsid w:val="007A6E79"/>
    <w:rsid w:val="007A6EFE"/>
    <w:rsid w:val="007A7178"/>
    <w:rsid w:val="007A74F4"/>
    <w:rsid w:val="007A75DC"/>
    <w:rsid w:val="007A78B3"/>
    <w:rsid w:val="007A7A34"/>
    <w:rsid w:val="007A7CCE"/>
    <w:rsid w:val="007A7F21"/>
    <w:rsid w:val="007A7F65"/>
    <w:rsid w:val="007B030F"/>
    <w:rsid w:val="007B054C"/>
    <w:rsid w:val="007B06C1"/>
    <w:rsid w:val="007B0A22"/>
    <w:rsid w:val="007B0BC7"/>
    <w:rsid w:val="007B0CF1"/>
    <w:rsid w:val="007B0DF3"/>
    <w:rsid w:val="007B0F7C"/>
    <w:rsid w:val="007B12D3"/>
    <w:rsid w:val="007B16CB"/>
    <w:rsid w:val="007B19A1"/>
    <w:rsid w:val="007B1B9E"/>
    <w:rsid w:val="007B1C1A"/>
    <w:rsid w:val="007B1D9E"/>
    <w:rsid w:val="007B1E3E"/>
    <w:rsid w:val="007B20BF"/>
    <w:rsid w:val="007B2677"/>
    <w:rsid w:val="007B2D95"/>
    <w:rsid w:val="007B34A1"/>
    <w:rsid w:val="007B3748"/>
    <w:rsid w:val="007B39A9"/>
    <w:rsid w:val="007B3B3B"/>
    <w:rsid w:val="007B3EB0"/>
    <w:rsid w:val="007B3ED4"/>
    <w:rsid w:val="007B40E8"/>
    <w:rsid w:val="007B4295"/>
    <w:rsid w:val="007B439C"/>
    <w:rsid w:val="007B443F"/>
    <w:rsid w:val="007B4458"/>
    <w:rsid w:val="007B45FD"/>
    <w:rsid w:val="007B465F"/>
    <w:rsid w:val="007B4786"/>
    <w:rsid w:val="007B48A8"/>
    <w:rsid w:val="007B48D4"/>
    <w:rsid w:val="007B48FA"/>
    <w:rsid w:val="007B4ABC"/>
    <w:rsid w:val="007B4B8A"/>
    <w:rsid w:val="007B4B8C"/>
    <w:rsid w:val="007B52DC"/>
    <w:rsid w:val="007B52DF"/>
    <w:rsid w:val="007B5316"/>
    <w:rsid w:val="007B53E1"/>
    <w:rsid w:val="007B5542"/>
    <w:rsid w:val="007B59D9"/>
    <w:rsid w:val="007B5A68"/>
    <w:rsid w:val="007B60B8"/>
    <w:rsid w:val="007B67E6"/>
    <w:rsid w:val="007B6800"/>
    <w:rsid w:val="007B6C43"/>
    <w:rsid w:val="007B6DC8"/>
    <w:rsid w:val="007B7371"/>
    <w:rsid w:val="007B7424"/>
    <w:rsid w:val="007B762E"/>
    <w:rsid w:val="007B763D"/>
    <w:rsid w:val="007B76AB"/>
    <w:rsid w:val="007B76B1"/>
    <w:rsid w:val="007B77C6"/>
    <w:rsid w:val="007B7CC4"/>
    <w:rsid w:val="007B7E7E"/>
    <w:rsid w:val="007C0084"/>
    <w:rsid w:val="007C0378"/>
    <w:rsid w:val="007C0ACA"/>
    <w:rsid w:val="007C1476"/>
    <w:rsid w:val="007C1534"/>
    <w:rsid w:val="007C163D"/>
    <w:rsid w:val="007C206E"/>
    <w:rsid w:val="007C214C"/>
    <w:rsid w:val="007C25E9"/>
    <w:rsid w:val="007C27FC"/>
    <w:rsid w:val="007C2EB0"/>
    <w:rsid w:val="007C3092"/>
    <w:rsid w:val="007C3457"/>
    <w:rsid w:val="007C3A59"/>
    <w:rsid w:val="007C4318"/>
    <w:rsid w:val="007C43EC"/>
    <w:rsid w:val="007C4976"/>
    <w:rsid w:val="007C4EBF"/>
    <w:rsid w:val="007C4FC3"/>
    <w:rsid w:val="007C50BA"/>
    <w:rsid w:val="007C5326"/>
    <w:rsid w:val="007C5ABE"/>
    <w:rsid w:val="007C5B6E"/>
    <w:rsid w:val="007C5E8A"/>
    <w:rsid w:val="007C614E"/>
    <w:rsid w:val="007C65E3"/>
    <w:rsid w:val="007C6A5A"/>
    <w:rsid w:val="007C72CE"/>
    <w:rsid w:val="007C745E"/>
    <w:rsid w:val="007C7495"/>
    <w:rsid w:val="007C74E6"/>
    <w:rsid w:val="007C7567"/>
    <w:rsid w:val="007D0383"/>
    <w:rsid w:val="007D056F"/>
    <w:rsid w:val="007D09FD"/>
    <w:rsid w:val="007D0A39"/>
    <w:rsid w:val="007D0A57"/>
    <w:rsid w:val="007D0ADA"/>
    <w:rsid w:val="007D120A"/>
    <w:rsid w:val="007D125B"/>
    <w:rsid w:val="007D13DF"/>
    <w:rsid w:val="007D167D"/>
    <w:rsid w:val="007D17FB"/>
    <w:rsid w:val="007D18FD"/>
    <w:rsid w:val="007D1B82"/>
    <w:rsid w:val="007D1C1E"/>
    <w:rsid w:val="007D1EBA"/>
    <w:rsid w:val="007D2160"/>
    <w:rsid w:val="007D2388"/>
    <w:rsid w:val="007D23D1"/>
    <w:rsid w:val="007D2F96"/>
    <w:rsid w:val="007D330D"/>
    <w:rsid w:val="007D36B9"/>
    <w:rsid w:val="007D3837"/>
    <w:rsid w:val="007D3922"/>
    <w:rsid w:val="007D3AAC"/>
    <w:rsid w:val="007D3B60"/>
    <w:rsid w:val="007D3BA0"/>
    <w:rsid w:val="007D4232"/>
    <w:rsid w:val="007D4496"/>
    <w:rsid w:val="007D46C0"/>
    <w:rsid w:val="007D482E"/>
    <w:rsid w:val="007D50B1"/>
    <w:rsid w:val="007D5611"/>
    <w:rsid w:val="007D592B"/>
    <w:rsid w:val="007D5AA6"/>
    <w:rsid w:val="007D5D38"/>
    <w:rsid w:val="007D5F57"/>
    <w:rsid w:val="007D615F"/>
    <w:rsid w:val="007D619B"/>
    <w:rsid w:val="007D645A"/>
    <w:rsid w:val="007D66CB"/>
    <w:rsid w:val="007D680D"/>
    <w:rsid w:val="007D6BA8"/>
    <w:rsid w:val="007D6CC1"/>
    <w:rsid w:val="007D77E7"/>
    <w:rsid w:val="007D7846"/>
    <w:rsid w:val="007D7A91"/>
    <w:rsid w:val="007D7EBB"/>
    <w:rsid w:val="007D7EC0"/>
    <w:rsid w:val="007D7EE7"/>
    <w:rsid w:val="007E05EE"/>
    <w:rsid w:val="007E0C19"/>
    <w:rsid w:val="007E0C4F"/>
    <w:rsid w:val="007E11D2"/>
    <w:rsid w:val="007E1256"/>
    <w:rsid w:val="007E12DA"/>
    <w:rsid w:val="007E1734"/>
    <w:rsid w:val="007E1BAB"/>
    <w:rsid w:val="007E254E"/>
    <w:rsid w:val="007E266A"/>
    <w:rsid w:val="007E2EE6"/>
    <w:rsid w:val="007E3509"/>
    <w:rsid w:val="007E37A9"/>
    <w:rsid w:val="007E3B1F"/>
    <w:rsid w:val="007E3C6A"/>
    <w:rsid w:val="007E3CB1"/>
    <w:rsid w:val="007E3E7E"/>
    <w:rsid w:val="007E3E88"/>
    <w:rsid w:val="007E4113"/>
    <w:rsid w:val="007E462F"/>
    <w:rsid w:val="007E4BA8"/>
    <w:rsid w:val="007E4CA8"/>
    <w:rsid w:val="007E4CFD"/>
    <w:rsid w:val="007E4DD9"/>
    <w:rsid w:val="007E4E14"/>
    <w:rsid w:val="007E54B7"/>
    <w:rsid w:val="007E5872"/>
    <w:rsid w:val="007E5ACD"/>
    <w:rsid w:val="007E5B9A"/>
    <w:rsid w:val="007E5BA1"/>
    <w:rsid w:val="007E5BEF"/>
    <w:rsid w:val="007E5E16"/>
    <w:rsid w:val="007E5E36"/>
    <w:rsid w:val="007E5EC2"/>
    <w:rsid w:val="007E5F9E"/>
    <w:rsid w:val="007E6353"/>
    <w:rsid w:val="007E6445"/>
    <w:rsid w:val="007E6456"/>
    <w:rsid w:val="007E66F3"/>
    <w:rsid w:val="007E6A90"/>
    <w:rsid w:val="007E6C61"/>
    <w:rsid w:val="007E6CB1"/>
    <w:rsid w:val="007E6E6C"/>
    <w:rsid w:val="007E6EC7"/>
    <w:rsid w:val="007E7360"/>
    <w:rsid w:val="007E7667"/>
    <w:rsid w:val="007E7669"/>
    <w:rsid w:val="007E7887"/>
    <w:rsid w:val="007E78B1"/>
    <w:rsid w:val="007F0247"/>
    <w:rsid w:val="007F07DC"/>
    <w:rsid w:val="007F091B"/>
    <w:rsid w:val="007F0B48"/>
    <w:rsid w:val="007F0DA5"/>
    <w:rsid w:val="007F11A5"/>
    <w:rsid w:val="007F1420"/>
    <w:rsid w:val="007F1F73"/>
    <w:rsid w:val="007F21D7"/>
    <w:rsid w:val="007F232F"/>
    <w:rsid w:val="007F2384"/>
    <w:rsid w:val="007F242D"/>
    <w:rsid w:val="007F2533"/>
    <w:rsid w:val="007F2835"/>
    <w:rsid w:val="007F2AC3"/>
    <w:rsid w:val="007F2B07"/>
    <w:rsid w:val="007F2C29"/>
    <w:rsid w:val="007F3752"/>
    <w:rsid w:val="007F4148"/>
    <w:rsid w:val="007F438F"/>
    <w:rsid w:val="007F45CF"/>
    <w:rsid w:val="007F471D"/>
    <w:rsid w:val="007F473D"/>
    <w:rsid w:val="007F4BB3"/>
    <w:rsid w:val="007F4C32"/>
    <w:rsid w:val="007F4EA3"/>
    <w:rsid w:val="007F5090"/>
    <w:rsid w:val="007F5407"/>
    <w:rsid w:val="007F5515"/>
    <w:rsid w:val="007F570F"/>
    <w:rsid w:val="007F5917"/>
    <w:rsid w:val="007F61EA"/>
    <w:rsid w:val="007F6695"/>
    <w:rsid w:val="007F6762"/>
    <w:rsid w:val="007F6B43"/>
    <w:rsid w:val="007F70C2"/>
    <w:rsid w:val="007F7229"/>
    <w:rsid w:val="007F72A3"/>
    <w:rsid w:val="007F7CA6"/>
    <w:rsid w:val="008001AD"/>
    <w:rsid w:val="008001B9"/>
    <w:rsid w:val="00800739"/>
    <w:rsid w:val="0080098A"/>
    <w:rsid w:val="00800AC9"/>
    <w:rsid w:val="00801187"/>
    <w:rsid w:val="00801260"/>
    <w:rsid w:val="00801296"/>
    <w:rsid w:val="0080131F"/>
    <w:rsid w:val="008013CF"/>
    <w:rsid w:val="00801767"/>
    <w:rsid w:val="00802515"/>
    <w:rsid w:val="00802531"/>
    <w:rsid w:val="00802D44"/>
    <w:rsid w:val="00802E8D"/>
    <w:rsid w:val="00803C5B"/>
    <w:rsid w:val="0080425C"/>
    <w:rsid w:val="008043B2"/>
    <w:rsid w:val="00804838"/>
    <w:rsid w:val="00804B1D"/>
    <w:rsid w:val="00804DC3"/>
    <w:rsid w:val="00804E30"/>
    <w:rsid w:val="008051AA"/>
    <w:rsid w:val="00805846"/>
    <w:rsid w:val="008058B7"/>
    <w:rsid w:val="008058BE"/>
    <w:rsid w:val="00806463"/>
    <w:rsid w:val="0080651B"/>
    <w:rsid w:val="00806686"/>
    <w:rsid w:val="00806AAB"/>
    <w:rsid w:val="00806AAC"/>
    <w:rsid w:val="00806B9B"/>
    <w:rsid w:val="00806D72"/>
    <w:rsid w:val="0080745A"/>
    <w:rsid w:val="00807590"/>
    <w:rsid w:val="00807C13"/>
    <w:rsid w:val="00807E67"/>
    <w:rsid w:val="00807E88"/>
    <w:rsid w:val="00807F32"/>
    <w:rsid w:val="008100B8"/>
    <w:rsid w:val="00810514"/>
    <w:rsid w:val="00810745"/>
    <w:rsid w:val="00810763"/>
    <w:rsid w:val="00810B7E"/>
    <w:rsid w:val="00810D39"/>
    <w:rsid w:val="00810D5B"/>
    <w:rsid w:val="00810D92"/>
    <w:rsid w:val="00810EB0"/>
    <w:rsid w:val="00811288"/>
    <w:rsid w:val="00811383"/>
    <w:rsid w:val="008116D0"/>
    <w:rsid w:val="0081181E"/>
    <w:rsid w:val="00811943"/>
    <w:rsid w:val="00811AA1"/>
    <w:rsid w:val="00811CDC"/>
    <w:rsid w:val="00811F2E"/>
    <w:rsid w:val="008120E2"/>
    <w:rsid w:val="00812238"/>
    <w:rsid w:val="008124D5"/>
    <w:rsid w:val="008126CA"/>
    <w:rsid w:val="00812960"/>
    <w:rsid w:val="00812EA8"/>
    <w:rsid w:val="008134D6"/>
    <w:rsid w:val="00813CAC"/>
    <w:rsid w:val="008141EE"/>
    <w:rsid w:val="00814577"/>
    <w:rsid w:val="008147EA"/>
    <w:rsid w:val="00814928"/>
    <w:rsid w:val="00814C73"/>
    <w:rsid w:val="00814CA4"/>
    <w:rsid w:val="00814F9E"/>
    <w:rsid w:val="00815411"/>
    <w:rsid w:val="0081580F"/>
    <w:rsid w:val="008158C3"/>
    <w:rsid w:val="0081596B"/>
    <w:rsid w:val="00815A99"/>
    <w:rsid w:val="00815C81"/>
    <w:rsid w:val="0081675B"/>
    <w:rsid w:val="008168C9"/>
    <w:rsid w:val="00816A22"/>
    <w:rsid w:val="00816E33"/>
    <w:rsid w:val="00817A43"/>
    <w:rsid w:val="00817E7A"/>
    <w:rsid w:val="00817FD0"/>
    <w:rsid w:val="008200C7"/>
    <w:rsid w:val="00820918"/>
    <w:rsid w:val="0082091A"/>
    <w:rsid w:val="008209AA"/>
    <w:rsid w:val="00820A18"/>
    <w:rsid w:val="00820DB4"/>
    <w:rsid w:val="00820DD2"/>
    <w:rsid w:val="00820F31"/>
    <w:rsid w:val="00821063"/>
    <w:rsid w:val="008212F4"/>
    <w:rsid w:val="0082132C"/>
    <w:rsid w:val="008214DE"/>
    <w:rsid w:val="00821674"/>
    <w:rsid w:val="008216BF"/>
    <w:rsid w:val="00822175"/>
    <w:rsid w:val="0082221B"/>
    <w:rsid w:val="00822490"/>
    <w:rsid w:val="008224AA"/>
    <w:rsid w:val="00822685"/>
    <w:rsid w:val="00822B39"/>
    <w:rsid w:val="00823082"/>
    <w:rsid w:val="00823523"/>
    <w:rsid w:val="008238BC"/>
    <w:rsid w:val="00823975"/>
    <w:rsid w:val="00823C37"/>
    <w:rsid w:val="00823CF8"/>
    <w:rsid w:val="00823FD8"/>
    <w:rsid w:val="008241DC"/>
    <w:rsid w:val="0082441A"/>
    <w:rsid w:val="00824C11"/>
    <w:rsid w:val="00824F88"/>
    <w:rsid w:val="0082537D"/>
    <w:rsid w:val="0082592E"/>
    <w:rsid w:val="008259D0"/>
    <w:rsid w:val="00825A7C"/>
    <w:rsid w:val="008260F6"/>
    <w:rsid w:val="00826125"/>
    <w:rsid w:val="0082679A"/>
    <w:rsid w:val="0082697D"/>
    <w:rsid w:val="008269C5"/>
    <w:rsid w:val="008269ED"/>
    <w:rsid w:val="00827859"/>
    <w:rsid w:val="008278A4"/>
    <w:rsid w:val="0082794A"/>
    <w:rsid w:val="008279A1"/>
    <w:rsid w:val="00830029"/>
    <w:rsid w:val="00830AEA"/>
    <w:rsid w:val="008310C3"/>
    <w:rsid w:val="008311A9"/>
    <w:rsid w:val="008311B8"/>
    <w:rsid w:val="00831310"/>
    <w:rsid w:val="0083140C"/>
    <w:rsid w:val="00831483"/>
    <w:rsid w:val="0083157A"/>
    <w:rsid w:val="008326A3"/>
    <w:rsid w:val="00832AC4"/>
    <w:rsid w:val="0083306E"/>
    <w:rsid w:val="008330A6"/>
    <w:rsid w:val="00833BA3"/>
    <w:rsid w:val="00833BFB"/>
    <w:rsid w:val="00833CD1"/>
    <w:rsid w:val="008340EF"/>
    <w:rsid w:val="008341A4"/>
    <w:rsid w:val="00834201"/>
    <w:rsid w:val="00834243"/>
    <w:rsid w:val="008342DF"/>
    <w:rsid w:val="0083441D"/>
    <w:rsid w:val="00834590"/>
    <w:rsid w:val="00834646"/>
    <w:rsid w:val="008346D1"/>
    <w:rsid w:val="008347F8"/>
    <w:rsid w:val="00834909"/>
    <w:rsid w:val="00834C48"/>
    <w:rsid w:val="00834C7F"/>
    <w:rsid w:val="00834D1A"/>
    <w:rsid w:val="0083525F"/>
    <w:rsid w:val="0083565F"/>
    <w:rsid w:val="008356C6"/>
    <w:rsid w:val="00835A0B"/>
    <w:rsid w:val="00835C41"/>
    <w:rsid w:val="00835C83"/>
    <w:rsid w:val="00835E1E"/>
    <w:rsid w:val="00836067"/>
    <w:rsid w:val="0083616C"/>
    <w:rsid w:val="008366DA"/>
    <w:rsid w:val="00836829"/>
    <w:rsid w:val="0083688E"/>
    <w:rsid w:val="008368B3"/>
    <w:rsid w:val="00836FEC"/>
    <w:rsid w:val="00837088"/>
    <w:rsid w:val="00837337"/>
    <w:rsid w:val="008374C4"/>
    <w:rsid w:val="00837790"/>
    <w:rsid w:val="00837873"/>
    <w:rsid w:val="00837CA9"/>
    <w:rsid w:val="00837D85"/>
    <w:rsid w:val="00840416"/>
    <w:rsid w:val="008405BA"/>
    <w:rsid w:val="00840A90"/>
    <w:rsid w:val="00840BFD"/>
    <w:rsid w:val="00840C23"/>
    <w:rsid w:val="00840DD7"/>
    <w:rsid w:val="00840DE6"/>
    <w:rsid w:val="00841164"/>
    <w:rsid w:val="00841598"/>
    <w:rsid w:val="0084178B"/>
    <w:rsid w:val="008418FB"/>
    <w:rsid w:val="00841B5C"/>
    <w:rsid w:val="00841DCD"/>
    <w:rsid w:val="00842081"/>
    <w:rsid w:val="00842108"/>
    <w:rsid w:val="00842126"/>
    <w:rsid w:val="0084239C"/>
    <w:rsid w:val="00842795"/>
    <w:rsid w:val="008427E5"/>
    <w:rsid w:val="00842A23"/>
    <w:rsid w:val="00842CE7"/>
    <w:rsid w:val="00842D6D"/>
    <w:rsid w:val="00842E7C"/>
    <w:rsid w:val="00842F72"/>
    <w:rsid w:val="0084399B"/>
    <w:rsid w:val="008440C6"/>
    <w:rsid w:val="0084413B"/>
    <w:rsid w:val="00844403"/>
    <w:rsid w:val="00844C39"/>
    <w:rsid w:val="00844F93"/>
    <w:rsid w:val="00846279"/>
    <w:rsid w:val="00846413"/>
    <w:rsid w:val="00846595"/>
    <w:rsid w:val="008468AF"/>
    <w:rsid w:val="008468B9"/>
    <w:rsid w:val="00846DC5"/>
    <w:rsid w:val="00847398"/>
    <w:rsid w:val="00847776"/>
    <w:rsid w:val="00847BEC"/>
    <w:rsid w:val="00847D05"/>
    <w:rsid w:val="00847F5E"/>
    <w:rsid w:val="00850437"/>
    <w:rsid w:val="00850A9B"/>
    <w:rsid w:val="00850B0A"/>
    <w:rsid w:val="00851149"/>
    <w:rsid w:val="00851354"/>
    <w:rsid w:val="008517C2"/>
    <w:rsid w:val="008519FB"/>
    <w:rsid w:val="00851D78"/>
    <w:rsid w:val="00851E04"/>
    <w:rsid w:val="00851F12"/>
    <w:rsid w:val="00853155"/>
    <w:rsid w:val="008535C4"/>
    <w:rsid w:val="008537FC"/>
    <w:rsid w:val="00854374"/>
    <w:rsid w:val="0085439E"/>
    <w:rsid w:val="008546D9"/>
    <w:rsid w:val="008548CA"/>
    <w:rsid w:val="00854A66"/>
    <w:rsid w:val="00854FBA"/>
    <w:rsid w:val="0085612A"/>
    <w:rsid w:val="00856253"/>
    <w:rsid w:val="00856665"/>
    <w:rsid w:val="00856E5F"/>
    <w:rsid w:val="00856F4C"/>
    <w:rsid w:val="0085701E"/>
    <w:rsid w:val="00857021"/>
    <w:rsid w:val="00857202"/>
    <w:rsid w:val="0085738C"/>
    <w:rsid w:val="0085753F"/>
    <w:rsid w:val="00857587"/>
    <w:rsid w:val="00857765"/>
    <w:rsid w:val="00857969"/>
    <w:rsid w:val="00857BDC"/>
    <w:rsid w:val="00857CF2"/>
    <w:rsid w:val="00860441"/>
    <w:rsid w:val="00860B20"/>
    <w:rsid w:val="00860D3E"/>
    <w:rsid w:val="00860E30"/>
    <w:rsid w:val="00861151"/>
    <w:rsid w:val="00861247"/>
    <w:rsid w:val="00861277"/>
    <w:rsid w:val="00861356"/>
    <w:rsid w:val="0086172C"/>
    <w:rsid w:val="00861892"/>
    <w:rsid w:val="00861AC7"/>
    <w:rsid w:val="00861ACA"/>
    <w:rsid w:val="00861E1B"/>
    <w:rsid w:val="008625B9"/>
    <w:rsid w:val="0086277D"/>
    <w:rsid w:val="00862E77"/>
    <w:rsid w:val="00862EE6"/>
    <w:rsid w:val="0086381D"/>
    <w:rsid w:val="00863B87"/>
    <w:rsid w:val="00863EAB"/>
    <w:rsid w:val="00863F86"/>
    <w:rsid w:val="00864023"/>
    <w:rsid w:val="00864071"/>
    <w:rsid w:val="008640BF"/>
    <w:rsid w:val="00864663"/>
    <w:rsid w:val="0086468B"/>
    <w:rsid w:val="008646F8"/>
    <w:rsid w:val="00864793"/>
    <w:rsid w:val="008647B4"/>
    <w:rsid w:val="00864849"/>
    <w:rsid w:val="008650BD"/>
    <w:rsid w:val="0086522D"/>
    <w:rsid w:val="0086528A"/>
    <w:rsid w:val="008654E0"/>
    <w:rsid w:val="008655B2"/>
    <w:rsid w:val="008655CD"/>
    <w:rsid w:val="0086568C"/>
    <w:rsid w:val="0086574B"/>
    <w:rsid w:val="00866092"/>
    <w:rsid w:val="008660CB"/>
    <w:rsid w:val="00866B08"/>
    <w:rsid w:val="00866B0F"/>
    <w:rsid w:val="00866CA9"/>
    <w:rsid w:val="00866EF3"/>
    <w:rsid w:val="00867065"/>
    <w:rsid w:val="00867D40"/>
    <w:rsid w:val="00867E05"/>
    <w:rsid w:val="00867F3F"/>
    <w:rsid w:val="00870872"/>
    <w:rsid w:val="00870DB7"/>
    <w:rsid w:val="0087136B"/>
    <w:rsid w:val="008713A9"/>
    <w:rsid w:val="00871453"/>
    <w:rsid w:val="0087178A"/>
    <w:rsid w:val="00871A82"/>
    <w:rsid w:val="00871F86"/>
    <w:rsid w:val="00871FC0"/>
    <w:rsid w:val="0087222E"/>
    <w:rsid w:val="008724B2"/>
    <w:rsid w:val="0087283B"/>
    <w:rsid w:val="008728AB"/>
    <w:rsid w:val="00872A46"/>
    <w:rsid w:val="00872EC4"/>
    <w:rsid w:val="00873023"/>
    <w:rsid w:val="00873310"/>
    <w:rsid w:val="0087336A"/>
    <w:rsid w:val="00873520"/>
    <w:rsid w:val="00874A2D"/>
    <w:rsid w:val="00874C9D"/>
    <w:rsid w:val="00874D08"/>
    <w:rsid w:val="00874F2A"/>
    <w:rsid w:val="008750CE"/>
    <w:rsid w:val="008752F9"/>
    <w:rsid w:val="00875551"/>
    <w:rsid w:val="008757BF"/>
    <w:rsid w:val="008759EF"/>
    <w:rsid w:val="00875F2D"/>
    <w:rsid w:val="008760B1"/>
    <w:rsid w:val="00876BB3"/>
    <w:rsid w:val="00877195"/>
    <w:rsid w:val="008775E2"/>
    <w:rsid w:val="00877757"/>
    <w:rsid w:val="00877EC1"/>
    <w:rsid w:val="00880137"/>
    <w:rsid w:val="0088062E"/>
    <w:rsid w:val="0088071E"/>
    <w:rsid w:val="0088082A"/>
    <w:rsid w:val="00880FAF"/>
    <w:rsid w:val="00881025"/>
    <w:rsid w:val="00881183"/>
    <w:rsid w:val="00881722"/>
    <w:rsid w:val="008817D4"/>
    <w:rsid w:val="00881B14"/>
    <w:rsid w:val="008821B9"/>
    <w:rsid w:val="008821DE"/>
    <w:rsid w:val="008824CE"/>
    <w:rsid w:val="00882507"/>
    <w:rsid w:val="00882508"/>
    <w:rsid w:val="00882932"/>
    <w:rsid w:val="00882CC4"/>
    <w:rsid w:val="00882D2F"/>
    <w:rsid w:val="008831B1"/>
    <w:rsid w:val="008832C7"/>
    <w:rsid w:val="008833F0"/>
    <w:rsid w:val="00883887"/>
    <w:rsid w:val="00883921"/>
    <w:rsid w:val="00883948"/>
    <w:rsid w:val="00884041"/>
    <w:rsid w:val="0088428E"/>
    <w:rsid w:val="00884319"/>
    <w:rsid w:val="008844AC"/>
    <w:rsid w:val="00884731"/>
    <w:rsid w:val="008849AA"/>
    <w:rsid w:val="00884C9E"/>
    <w:rsid w:val="00884EFE"/>
    <w:rsid w:val="00884F9B"/>
    <w:rsid w:val="00885057"/>
    <w:rsid w:val="00885345"/>
    <w:rsid w:val="008855A0"/>
    <w:rsid w:val="00885837"/>
    <w:rsid w:val="00885920"/>
    <w:rsid w:val="00885B6B"/>
    <w:rsid w:val="00885E66"/>
    <w:rsid w:val="00885EEF"/>
    <w:rsid w:val="00886185"/>
    <w:rsid w:val="0088653D"/>
    <w:rsid w:val="00886674"/>
    <w:rsid w:val="00886CFE"/>
    <w:rsid w:val="00886D4B"/>
    <w:rsid w:val="00886DD3"/>
    <w:rsid w:val="00886EF1"/>
    <w:rsid w:val="0088721A"/>
    <w:rsid w:val="00887454"/>
    <w:rsid w:val="0088755B"/>
    <w:rsid w:val="00887CEE"/>
    <w:rsid w:val="00890730"/>
    <w:rsid w:val="0089079D"/>
    <w:rsid w:val="00890987"/>
    <w:rsid w:val="00890DCE"/>
    <w:rsid w:val="00891070"/>
    <w:rsid w:val="00891320"/>
    <w:rsid w:val="008913DE"/>
    <w:rsid w:val="00891483"/>
    <w:rsid w:val="008915D7"/>
    <w:rsid w:val="00891637"/>
    <w:rsid w:val="008916C0"/>
    <w:rsid w:val="00891C3A"/>
    <w:rsid w:val="00891CBB"/>
    <w:rsid w:val="00891CD8"/>
    <w:rsid w:val="0089233E"/>
    <w:rsid w:val="00892413"/>
    <w:rsid w:val="008924A2"/>
    <w:rsid w:val="00892521"/>
    <w:rsid w:val="00892630"/>
    <w:rsid w:val="00892AE3"/>
    <w:rsid w:val="00892BBE"/>
    <w:rsid w:val="00892DD6"/>
    <w:rsid w:val="00893693"/>
    <w:rsid w:val="00893E98"/>
    <w:rsid w:val="00893F5B"/>
    <w:rsid w:val="00893F8D"/>
    <w:rsid w:val="00893FA9"/>
    <w:rsid w:val="008945BD"/>
    <w:rsid w:val="0089481A"/>
    <w:rsid w:val="0089518B"/>
    <w:rsid w:val="00895474"/>
    <w:rsid w:val="00895793"/>
    <w:rsid w:val="00895CA6"/>
    <w:rsid w:val="008962A9"/>
    <w:rsid w:val="008963BA"/>
    <w:rsid w:val="008964F3"/>
    <w:rsid w:val="00896682"/>
    <w:rsid w:val="00896848"/>
    <w:rsid w:val="0089693B"/>
    <w:rsid w:val="008975A7"/>
    <w:rsid w:val="00897DE2"/>
    <w:rsid w:val="00897EE5"/>
    <w:rsid w:val="00897F46"/>
    <w:rsid w:val="008A0147"/>
    <w:rsid w:val="008A0C61"/>
    <w:rsid w:val="008A0D22"/>
    <w:rsid w:val="008A0F02"/>
    <w:rsid w:val="008A1035"/>
    <w:rsid w:val="008A10D0"/>
    <w:rsid w:val="008A11B3"/>
    <w:rsid w:val="008A1783"/>
    <w:rsid w:val="008A1813"/>
    <w:rsid w:val="008A1834"/>
    <w:rsid w:val="008A18E0"/>
    <w:rsid w:val="008A1FEE"/>
    <w:rsid w:val="008A235A"/>
    <w:rsid w:val="008A2AF1"/>
    <w:rsid w:val="008A2BE5"/>
    <w:rsid w:val="008A30C2"/>
    <w:rsid w:val="008A3133"/>
    <w:rsid w:val="008A335D"/>
    <w:rsid w:val="008A3425"/>
    <w:rsid w:val="008A3477"/>
    <w:rsid w:val="008A38E0"/>
    <w:rsid w:val="008A3B2B"/>
    <w:rsid w:val="008A3C86"/>
    <w:rsid w:val="008A3E43"/>
    <w:rsid w:val="008A4547"/>
    <w:rsid w:val="008A478B"/>
    <w:rsid w:val="008A4D4F"/>
    <w:rsid w:val="008A4E1A"/>
    <w:rsid w:val="008A5022"/>
    <w:rsid w:val="008A553E"/>
    <w:rsid w:val="008A567D"/>
    <w:rsid w:val="008A5F53"/>
    <w:rsid w:val="008A5F7D"/>
    <w:rsid w:val="008A6049"/>
    <w:rsid w:val="008A612A"/>
    <w:rsid w:val="008A6325"/>
    <w:rsid w:val="008A6DA7"/>
    <w:rsid w:val="008A70F1"/>
    <w:rsid w:val="008A70F3"/>
    <w:rsid w:val="008A7137"/>
    <w:rsid w:val="008A7496"/>
    <w:rsid w:val="008A771D"/>
    <w:rsid w:val="008A7B5C"/>
    <w:rsid w:val="008A7D08"/>
    <w:rsid w:val="008A7D59"/>
    <w:rsid w:val="008A7DB5"/>
    <w:rsid w:val="008A7F09"/>
    <w:rsid w:val="008B0097"/>
    <w:rsid w:val="008B04E3"/>
    <w:rsid w:val="008B05F6"/>
    <w:rsid w:val="008B07E2"/>
    <w:rsid w:val="008B086E"/>
    <w:rsid w:val="008B0CD4"/>
    <w:rsid w:val="008B17CD"/>
    <w:rsid w:val="008B195B"/>
    <w:rsid w:val="008B1C3F"/>
    <w:rsid w:val="008B20B7"/>
    <w:rsid w:val="008B28A6"/>
    <w:rsid w:val="008B2A92"/>
    <w:rsid w:val="008B2EA7"/>
    <w:rsid w:val="008B31FC"/>
    <w:rsid w:val="008B320E"/>
    <w:rsid w:val="008B3760"/>
    <w:rsid w:val="008B3BAA"/>
    <w:rsid w:val="008B3C5C"/>
    <w:rsid w:val="008B3FFB"/>
    <w:rsid w:val="008B40F9"/>
    <w:rsid w:val="008B4534"/>
    <w:rsid w:val="008B45EB"/>
    <w:rsid w:val="008B470B"/>
    <w:rsid w:val="008B4D23"/>
    <w:rsid w:val="008B4E15"/>
    <w:rsid w:val="008B4EBC"/>
    <w:rsid w:val="008B5015"/>
    <w:rsid w:val="008B524B"/>
    <w:rsid w:val="008B526F"/>
    <w:rsid w:val="008B59FC"/>
    <w:rsid w:val="008B5EF8"/>
    <w:rsid w:val="008B61EA"/>
    <w:rsid w:val="008B621D"/>
    <w:rsid w:val="008B6AD7"/>
    <w:rsid w:val="008B6DEA"/>
    <w:rsid w:val="008B6DED"/>
    <w:rsid w:val="008B6E5E"/>
    <w:rsid w:val="008B6F25"/>
    <w:rsid w:val="008B6F86"/>
    <w:rsid w:val="008B704B"/>
    <w:rsid w:val="008B704E"/>
    <w:rsid w:val="008B7567"/>
    <w:rsid w:val="008B7579"/>
    <w:rsid w:val="008B7E4A"/>
    <w:rsid w:val="008B7FF8"/>
    <w:rsid w:val="008C0064"/>
    <w:rsid w:val="008C0137"/>
    <w:rsid w:val="008C02ED"/>
    <w:rsid w:val="008C03B1"/>
    <w:rsid w:val="008C0492"/>
    <w:rsid w:val="008C0645"/>
    <w:rsid w:val="008C07F0"/>
    <w:rsid w:val="008C0A76"/>
    <w:rsid w:val="008C13F3"/>
    <w:rsid w:val="008C1471"/>
    <w:rsid w:val="008C1F21"/>
    <w:rsid w:val="008C2152"/>
    <w:rsid w:val="008C25D6"/>
    <w:rsid w:val="008C282C"/>
    <w:rsid w:val="008C28DA"/>
    <w:rsid w:val="008C2D74"/>
    <w:rsid w:val="008C2D79"/>
    <w:rsid w:val="008C30A2"/>
    <w:rsid w:val="008C32CF"/>
    <w:rsid w:val="008C3605"/>
    <w:rsid w:val="008C380C"/>
    <w:rsid w:val="008C393E"/>
    <w:rsid w:val="008C39E3"/>
    <w:rsid w:val="008C3E6A"/>
    <w:rsid w:val="008C403F"/>
    <w:rsid w:val="008C489E"/>
    <w:rsid w:val="008C501F"/>
    <w:rsid w:val="008C50F0"/>
    <w:rsid w:val="008C5826"/>
    <w:rsid w:val="008C58B8"/>
    <w:rsid w:val="008C6061"/>
    <w:rsid w:val="008C6543"/>
    <w:rsid w:val="008C656E"/>
    <w:rsid w:val="008C69D6"/>
    <w:rsid w:val="008C6C55"/>
    <w:rsid w:val="008C7B89"/>
    <w:rsid w:val="008C7CA7"/>
    <w:rsid w:val="008C7D62"/>
    <w:rsid w:val="008C7D91"/>
    <w:rsid w:val="008C7F71"/>
    <w:rsid w:val="008D0034"/>
    <w:rsid w:val="008D0343"/>
    <w:rsid w:val="008D0408"/>
    <w:rsid w:val="008D1064"/>
    <w:rsid w:val="008D11A2"/>
    <w:rsid w:val="008D1206"/>
    <w:rsid w:val="008D12B0"/>
    <w:rsid w:val="008D17F8"/>
    <w:rsid w:val="008D1CDF"/>
    <w:rsid w:val="008D2011"/>
    <w:rsid w:val="008D206A"/>
    <w:rsid w:val="008D21C6"/>
    <w:rsid w:val="008D254B"/>
    <w:rsid w:val="008D265C"/>
    <w:rsid w:val="008D272D"/>
    <w:rsid w:val="008D27C9"/>
    <w:rsid w:val="008D2B46"/>
    <w:rsid w:val="008D306E"/>
    <w:rsid w:val="008D339F"/>
    <w:rsid w:val="008D3543"/>
    <w:rsid w:val="008D3574"/>
    <w:rsid w:val="008D359F"/>
    <w:rsid w:val="008D35FC"/>
    <w:rsid w:val="008D365E"/>
    <w:rsid w:val="008D381E"/>
    <w:rsid w:val="008D3DA1"/>
    <w:rsid w:val="008D3FC9"/>
    <w:rsid w:val="008D41D7"/>
    <w:rsid w:val="008D43E3"/>
    <w:rsid w:val="008D4636"/>
    <w:rsid w:val="008D4826"/>
    <w:rsid w:val="008D4A34"/>
    <w:rsid w:val="008D5061"/>
    <w:rsid w:val="008D52D4"/>
    <w:rsid w:val="008D531D"/>
    <w:rsid w:val="008D57A8"/>
    <w:rsid w:val="008D58C2"/>
    <w:rsid w:val="008D5AC8"/>
    <w:rsid w:val="008D6CBC"/>
    <w:rsid w:val="008D6E11"/>
    <w:rsid w:val="008D6EB6"/>
    <w:rsid w:val="008D6F1A"/>
    <w:rsid w:val="008D7222"/>
    <w:rsid w:val="008D7571"/>
    <w:rsid w:val="008D783C"/>
    <w:rsid w:val="008D7DFC"/>
    <w:rsid w:val="008E01AC"/>
    <w:rsid w:val="008E05FE"/>
    <w:rsid w:val="008E09EE"/>
    <w:rsid w:val="008E128F"/>
    <w:rsid w:val="008E1C2A"/>
    <w:rsid w:val="008E1CB1"/>
    <w:rsid w:val="008E1D1F"/>
    <w:rsid w:val="008E24CD"/>
    <w:rsid w:val="008E24D2"/>
    <w:rsid w:val="008E25D7"/>
    <w:rsid w:val="008E27B1"/>
    <w:rsid w:val="008E28FC"/>
    <w:rsid w:val="008E2936"/>
    <w:rsid w:val="008E29C7"/>
    <w:rsid w:val="008E2A31"/>
    <w:rsid w:val="008E2BFE"/>
    <w:rsid w:val="008E2FA3"/>
    <w:rsid w:val="008E33F7"/>
    <w:rsid w:val="008E3475"/>
    <w:rsid w:val="008E3591"/>
    <w:rsid w:val="008E3680"/>
    <w:rsid w:val="008E39AF"/>
    <w:rsid w:val="008E3AB5"/>
    <w:rsid w:val="008E3C7A"/>
    <w:rsid w:val="008E4015"/>
    <w:rsid w:val="008E40EB"/>
    <w:rsid w:val="008E41EF"/>
    <w:rsid w:val="008E4302"/>
    <w:rsid w:val="008E46C9"/>
    <w:rsid w:val="008E499A"/>
    <w:rsid w:val="008E4DE6"/>
    <w:rsid w:val="008E4E2B"/>
    <w:rsid w:val="008E5306"/>
    <w:rsid w:val="008E5391"/>
    <w:rsid w:val="008E53AB"/>
    <w:rsid w:val="008E576A"/>
    <w:rsid w:val="008E5EA3"/>
    <w:rsid w:val="008E5FE7"/>
    <w:rsid w:val="008E61E2"/>
    <w:rsid w:val="008E6292"/>
    <w:rsid w:val="008E6708"/>
    <w:rsid w:val="008E6822"/>
    <w:rsid w:val="008E69BB"/>
    <w:rsid w:val="008E69CC"/>
    <w:rsid w:val="008E6ECC"/>
    <w:rsid w:val="008E710F"/>
    <w:rsid w:val="008E7181"/>
    <w:rsid w:val="008E7AF7"/>
    <w:rsid w:val="008E7CC4"/>
    <w:rsid w:val="008E7DA0"/>
    <w:rsid w:val="008F0554"/>
    <w:rsid w:val="008F05FD"/>
    <w:rsid w:val="008F0938"/>
    <w:rsid w:val="008F0ADE"/>
    <w:rsid w:val="008F0B02"/>
    <w:rsid w:val="008F1CBB"/>
    <w:rsid w:val="008F2024"/>
    <w:rsid w:val="008F232B"/>
    <w:rsid w:val="008F23EB"/>
    <w:rsid w:val="008F2534"/>
    <w:rsid w:val="008F2A3B"/>
    <w:rsid w:val="008F2C75"/>
    <w:rsid w:val="008F2F4F"/>
    <w:rsid w:val="008F2FF0"/>
    <w:rsid w:val="008F2FF1"/>
    <w:rsid w:val="008F3397"/>
    <w:rsid w:val="008F342E"/>
    <w:rsid w:val="008F35C8"/>
    <w:rsid w:val="008F3764"/>
    <w:rsid w:val="008F395E"/>
    <w:rsid w:val="008F39E9"/>
    <w:rsid w:val="008F3F4E"/>
    <w:rsid w:val="008F3FDE"/>
    <w:rsid w:val="008F4483"/>
    <w:rsid w:val="008F4A5E"/>
    <w:rsid w:val="008F529D"/>
    <w:rsid w:val="008F54D1"/>
    <w:rsid w:val="008F5790"/>
    <w:rsid w:val="008F5812"/>
    <w:rsid w:val="008F6590"/>
    <w:rsid w:val="008F68AC"/>
    <w:rsid w:val="008F6F9B"/>
    <w:rsid w:val="008F7169"/>
    <w:rsid w:val="008F71D3"/>
    <w:rsid w:val="008F72D2"/>
    <w:rsid w:val="008F7818"/>
    <w:rsid w:val="008F78FD"/>
    <w:rsid w:val="008F7C71"/>
    <w:rsid w:val="0090038A"/>
    <w:rsid w:val="00900390"/>
    <w:rsid w:val="0090066B"/>
    <w:rsid w:val="00900BE9"/>
    <w:rsid w:val="00900D90"/>
    <w:rsid w:val="00901042"/>
    <w:rsid w:val="0090111D"/>
    <w:rsid w:val="00901DF1"/>
    <w:rsid w:val="00901EFF"/>
    <w:rsid w:val="0090313C"/>
    <w:rsid w:val="009031E9"/>
    <w:rsid w:val="0090323D"/>
    <w:rsid w:val="009033F6"/>
    <w:rsid w:val="0090348B"/>
    <w:rsid w:val="009034AE"/>
    <w:rsid w:val="009037C6"/>
    <w:rsid w:val="009037EC"/>
    <w:rsid w:val="009038F4"/>
    <w:rsid w:val="00904606"/>
    <w:rsid w:val="00904D19"/>
    <w:rsid w:val="00905282"/>
    <w:rsid w:val="009055D1"/>
    <w:rsid w:val="00905EF2"/>
    <w:rsid w:val="00906169"/>
    <w:rsid w:val="00906193"/>
    <w:rsid w:val="0090637D"/>
    <w:rsid w:val="00906382"/>
    <w:rsid w:val="00906836"/>
    <w:rsid w:val="00906ACE"/>
    <w:rsid w:val="00906BA0"/>
    <w:rsid w:val="00906E61"/>
    <w:rsid w:val="00907ABC"/>
    <w:rsid w:val="009100C2"/>
    <w:rsid w:val="00910431"/>
    <w:rsid w:val="009104C1"/>
    <w:rsid w:val="00910DB3"/>
    <w:rsid w:val="0091149E"/>
    <w:rsid w:val="009114BC"/>
    <w:rsid w:val="0091165D"/>
    <w:rsid w:val="0091182F"/>
    <w:rsid w:val="00911AB2"/>
    <w:rsid w:val="00911F40"/>
    <w:rsid w:val="00911F7D"/>
    <w:rsid w:val="009120F7"/>
    <w:rsid w:val="0091227B"/>
    <w:rsid w:val="009126C5"/>
    <w:rsid w:val="009127A3"/>
    <w:rsid w:val="00912A31"/>
    <w:rsid w:val="00912C5A"/>
    <w:rsid w:val="00912D6C"/>
    <w:rsid w:val="00912E56"/>
    <w:rsid w:val="00912F0B"/>
    <w:rsid w:val="009132EB"/>
    <w:rsid w:val="00913435"/>
    <w:rsid w:val="0091352D"/>
    <w:rsid w:val="009139B2"/>
    <w:rsid w:val="00913B98"/>
    <w:rsid w:val="00913BC8"/>
    <w:rsid w:val="00913C2D"/>
    <w:rsid w:val="00913C32"/>
    <w:rsid w:val="00913CE8"/>
    <w:rsid w:val="00913D07"/>
    <w:rsid w:val="00913D1F"/>
    <w:rsid w:val="00913DC4"/>
    <w:rsid w:val="009142D3"/>
    <w:rsid w:val="0091438F"/>
    <w:rsid w:val="009149FC"/>
    <w:rsid w:val="00914B5A"/>
    <w:rsid w:val="00914BD6"/>
    <w:rsid w:val="00914CCB"/>
    <w:rsid w:val="00914E7A"/>
    <w:rsid w:val="00915859"/>
    <w:rsid w:val="009159ED"/>
    <w:rsid w:val="00915D16"/>
    <w:rsid w:val="00915FD8"/>
    <w:rsid w:val="009162C1"/>
    <w:rsid w:val="00916386"/>
    <w:rsid w:val="009166B9"/>
    <w:rsid w:val="0091692C"/>
    <w:rsid w:val="00916C65"/>
    <w:rsid w:val="00916DF8"/>
    <w:rsid w:val="00916ECA"/>
    <w:rsid w:val="00917256"/>
    <w:rsid w:val="0091732E"/>
    <w:rsid w:val="00917887"/>
    <w:rsid w:val="00917C31"/>
    <w:rsid w:val="00917D72"/>
    <w:rsid w:val="00917D78"/>
    <w:rsid w:val="00917E28"/>
    <w:rsid w:val="0092018C"/>
    <w:rsid w:val="0092073E"/>
    <w:rsid w:val="009211E1"/>
    <w:rsid w:val="009218D8"/>
    <w:rsid w:val="00921D4B"/>
    <w:rsid w:val="00921D84"/>
    <w:rsid w:val="00921D94"/>
    <w:rsid w:val="009220FB"/>
    <w:rsid w:val="009221EE"/>
    <w:rsid w:val="009224E0"/>
    <w:rsid w:val="00922805"/>
    <w:rsid w:val="00922DF0"/>
    <w:rsid w:val="00923757"/>
    <w:rsid w:val="009239C4"/>
    <w:rsid w:val="00923B78"/>
    <w:rsid w:val="00923C8E"/>
    <w:rsid w:val="00924022"/>
    <w:rsid w:val="00924064"/>
    <w:rsid w:val="0092441E"/>
    <w:rsid w:val="00924592"/>
    <w:rsid w:val="00924A1D"/>
    <w:rsid w:val="0092519C"/>
    <w:rsid w:val="00925424"/>
    <w:rsid w:val="00925543"/>
    <w:rsid w:val="009255BD"/>
    <w:rsid w:val="00925AA5"/>
    <w:rsid w:val="00925C56"/>
    <w:rsid w:val="00925FCE"/>
    <w:rsid w:val="00926274"/>
    <w:rsid w:val="00926321"/>
    <w:rsid w:val="009263DE"/>
    <w:rsid w:val="00926926"/>
    <w:rsid w:val="0092694E"/>
    <w:rsid w:val="009271D0"/>
    <w:rsid w:val="00927232"/>
    <w:rsid w:val="0092773B"/>
    <w:rsid w:val="00927A18"/>
    <w:rsid w:val="00927BE2"/>
    <w:rsid w:val="00927EC9"/>
    <w:rsid w:val="009303B4"/>
    <w:rsid w:val="0093083B"/>
    <w:rsid w:val="009308EB"/>
    <w:rsid w:val="00930C03"/>
    <w:rsid w:val="00930C9C"/>
    <w:rsid w:val="00930D66"/>
    <w:rsid w:val="00930DB2"/>
    <w:rsid w:val="00930F50"/>
    <w:rsid w:val="00930F82"/>
    <w:rsid w:val="0093129C"/>
    <w:rsid w:val="009316B0"/>
    <w:rsid w:val="00931CDA"/>
    <w:rsid w:val="009320C6"/>
    <w:rsid w:val="009321FE"/>
    <w:rsid w:val="009323E6"/>
    <w:rsid w:val="009336BB"/>
    <w:rsid w:val="00933734"/>
    <w:rsid w:val="00933FED"/>
    <w:rsid w:val="00934411"/>
    <w:rsid w:val="0093474A"/>
    <w:rsid w:val="00934DF9"/>
    <w:rsid w:val="00934FEE"/>
    <w:rsid w:val="0093540D"/>
    <w:rsid w:val="009355A2"/>
    <w:rsid w:val="00935748"/>
    <w:rsid w:val="00935888"/>
    <w:rsid w:val="00935895"/>
    <w:rsid w:val="00935A4A"/>
    <w:rsid w:val="00935AC3"/>
    <w:rsid w:val="00935DF0"/>
    <w:rsid w:val="00936698"/>
    <w:rsid w:val="00936A3B"/>
    <w:rsid w:val="00936AFB"/>
    <w:rsid w:val="00936FC0"/>
    <w:rsid w:val="009370E8"/>
    <w:rsid w:val="009372C8"/>
    <w:rsid w:val="00937358"/>
    <w:rsid w:val="0093738C"/>
    <w:rsid w:val="00940149"/>
    <w:rsid w:val="0094019D"/>
    <w:rsid w:val="0094030D"/>
    <w:rsid w:val="009405EE"/>
    <w:rsid w:val="00940E4F"/>
    <w:rsid w:val="00941221"/>
    <w:rsid w:val="00941523"/>
    <w:rsid w:val="009417E4"/>
    <w:rsid w:val="009426EE"/>
    <w:rsid w:val="0094277F"/>
    <w:rsid w:val="009427A6"/>
    <w:rsid w:val="009427B8"/>
    <w:rsid w:val="0094297C"/>
    <w:rsid w:val="00942C11"/>
    <w:rsid w:val="00942CFB"/>
    <w:rsid w:val="00942F33"/>
    <w:rsid w:val="0094350F"/>
    <w:rsid w:val="0094351F"/>
    <w:rsid w:val="00943601"/>
    <w:rsid w:val="0094395F"/>
    <w:rsid w:val="00943AD0"/>
    <w:rsid w:val="00943B23"/>
    <w:rsid w:val="00943D28"/>
    <w:rsid w:val="00943F30"/>
    <w:rsid w:val="0094406D"/>
    <w:rsid w:val="009440E9"/>
    <w:rsid w:val="009447E2"/>
    <w:rsid w:val="00944814"/>
    <w:rsid w:val="009448F3"/>
    <w:rsid w:val="00944AD2"/>
    <w:rsid w:val="00944E93"/>
    <w:rsid w:val="00945015"/>
    <w:rsid w:val="009450E9"/>
    <w:rsid w:val="00945127"/>
    <w:rsid w:val="00945148"/>
    <w:rsid w:val="00945387"/>
    <w:rsid w:val="00945600"/>
    <w:rsid w:val="0094580E"/>
    <w:rsid w:val="0094582F"/>
    <w:rsid w:val="00946272"/>
    <w:rsid w:val="009463C5"/>
    <w:rsid w:val="009467F5"/>
    <w:rsid w:val="00946EC4"/>
    <w:rsid w:val="00947659"/>
    <w:rsid w:val="009477BA"/>
    <w:rsid w:val="00947F9F"/>
    <w:rsid w:val="009500D7"/>
    <w:rsid w:val="00950137"/>
    <w:rsid w:val="009503D0"/>
    <w:rsid w:val="009507FC"/>
    <w:rsid w:val="009508C4"/>
    <w:rsid w:val="00950D2A"/>
    <w:rsid w:val="00951195"/>
    <w:rsid w:val="009522F6"/>
    <w:rsid w:val="0095247C"/>
    <w:rsid w:val="009525F5"/>
    <w:rsid w:val="00952628"/>
    <w:rsid w:val="00952755"/>
    <w:rsid w:val="00952A9B"/>
    <w:rsid w:val="00952D4C"/>
    <w:rsid w:val="009535A8"/>
    <w:rsid w:val="009537C3"/>
    <w:rsid w:val="00953BC6"/>
    <w:rsid w:val="009542F0"/>
    <w:rsid w:val="009545A8"/>
    <w:rsid w:val="009545EB"/>
    <w:rsid w:val="009547F8"/>
    <w:rsid w:val="0095483E"/>
    <w:rsid w:val="009549A1"/>
    <w:rsid w:val="00954AAC"/>
    <w:rsid w:val="00954B8E"/>
    <w:rsid w:val="00955056"/>
    <w:rsid w:val="009551C9"/>
    <w:rsid w:val="0095537D"/>
    <w:rsid w:val="0095561E"/>
    <w:rsid w:val="009556AA"/>
    <w:rsid w:val="009557EE"/>
    <w:rsid w:val="009558EF"/>
    <w:rsid w:val="00955977"/>
    <w:rsid w:val="00955F26"/>
    <w:rsid w:val="009564D7"/>
    <w:rsid w:val="00956CEB"/>
    <w:rsid w:val="00957C05"/>
    <w:rsid w:val="00960A1B"/>
    <w:rsid w:val="00960A31"/>
    <w:rsid w:val="00960A87"/>
    <w:rsid w:val="00960F13"/>
    <w:rsid w:val="00961003"/>
    <w:rsid w:val="0096101D"/>
    <w:rsid w:val="0096122F"/>
    <w:rsid w:val="009613E4"/>
    <w:rsid w:val="009616C8"/>
    <w:rsid w:val="00961B53"/>
    <w:rsid w:val="00961D5D"/>
    <w:rsid w:val="009622ED"/>
    <w:rsid w:val="00962692"/>
    <w:rsid w:val="00962897"/>
    <w:rsid w:val="00962ACF"/>
    <w:rsid w:val="00962B87"/>
    <w:rsid w:val="00962F04"/>
    <w:rsid w:val="0096399A"/>
    <w:rsid w:val="00963B20"/>
    <w:rsid w:val="00963FCB"/>
    <w:rsid w:val="009641D2"/>
    <w:rsid w:val="009649F5"/>
    <w:rsid w:val="00964ACC"/>
    <w:rsid w:val="00964E76"/>
    <w:rsid w:val="00964ECD"/>
    <w:rsid w:val="009652D9"/>
    <w:rsid w:val="0096552C"/>
    <w:rsid w:val="00965D00"/>
    <w:rsid w:val="00965E81"/>
    <w:rsid w:val="009665AE"/>
    <w:rsid w:val="0096669F"/>
    <w:rsid w:val="0096697C"/>
    <w:rsid w:val="00967152"/>
    <w:rsid w:val="009671ED"/>
    <w:rsid w:val="00967220"/>
    <w:rsid w:val="009673F5"/>
    <w:rsid w:val="009674D8"/>
    <w:rsid w:val="009675C6"/>
    <w:rsid w:val="009676D3"/>
    <w:rsid w:val="009679CF"/>
    <w:rsid w:val="00967DA5"/>
    <w:rsid w:val="00967E20"/>
    <w:rsid w:val="0097069F"/>
    <w:rsid w:val="009707CB"/>
    <w:rsid w:val="0097148F"/>
    <w:rsid w:val="009715DD"/>
    <w:rsid w:val="00971A87"/>
    <w:rsid w:val="00971D1E"/>
    <w:rsid w:val="00972269"/>
    <w:rsid w:val="00972407"/>
    <w:rsid w:val="00972713"/>
    <w:rsid w:val="0097291B"/>
    <w:rsid w:val="009729D4"/>
    <w:rsid w:val="00972B08"/>
    <w:rsid w:val="00972BC1"/>
    <w:rsid w:val="00972E66"/>
    <w:rsid w:val="00972E77"/>
    <w:rsid w:val="0097326F"/>
    <w:rsid w:val="00973368"/>
    <w:rsid w:val="009735C6"/>
    <w:rsid w:val="00973662"/>
    <w:rsid w:val="00973E04"/>
    <w:rsid w:val="00974C26"/>
    <w:rsid w:val="0097516F"/>
    <w:rsid w:val="009752D4"/>
    <w:rsid w:val="00975525"/>
    <w:rsid w:val="00975805"/>
    <w:rsid w:val="009759F2"/>
    <w:rsid w:val="00975F5E"/>
    <w:rsid w:val="009767FA"/>
    <w:rsid w:val="00976B81"/>
    <w:rsid w:val="00976BA8"/>
    <w:rsid w:val="00976E74"/>
    <w:rsid w:val="00976FB8"/>
    <w:rsid w:val="009773D3"/>
    <w:rsid w:val="0097779C"/>
    <w:rsid w:val="0097799C"/>
    <w:rsid w:val="00977B6E"/>
    <w:rsid w:val="00977EFC"/>
    <w:rsid w:val="00980759"/>
    <w:rsid w:val="00980CB2"/>
    <w:rsid w:val="00981057"/>
    <w:rsid w:val="0098170C"/>
    <w:rsid w:val="00981728"/>
    <w:rsid w:val="009817B0"/>
    <w:rsid w:val="00981B53"/>
    <w:rsid w:val="00981BFD"/>
    <w:rsid w:val="00981F38"/>
    <w:rsid w:val="00982147"/>
    <w:rsid w:val="009821CE"/>
    <w:rsid w:val="009823B0"/>
    <w:rsid w:val="0098261B"/>
    <w:rsid w:val="00982661"/>
    <w:rsid w:val="00982B05"/>
    <w:rsid w:val="00982B64"/>
    <w:rsid w:val="00982DBF"/>
    <w:rsid w:val="00982E68"/>
    <w:rsid w:val="00982F45"/>
    <w:rsid w:val="00982F72"/>
    <w:rsid w:val="009832A7"/>
    <w:rsid w:val="00983905"/>
    <w:rsid w:val="0098394E"/>
    <w:rsid w:val="00983E7E"/>
    <w:rsid w:val="00984127"/>
    <w:rsid w:val="009845EA"/>
    <w:rsid w:val="0098475F"/>
    <w:rsid w:val="00984821"/>
    <w:rsid w:val="00984EEF"/>
    <w:rsid w:val="009858D7"/>
    <w:rsid w:val="00985C1E"/>
    <w:rsid w:val="00985D4F"/>
    <w:rsid w:val="00985EB9"/>
    <w:rsid w:val="00985EC6"/>
    <w:rsid w:val="009860D7"/>
    <w:rsid w:val="00986116"/>
    <w:rsid w:val="009861A7"/>
    <w:rsid w:val="009862F4"/>
    <w:rsid w:val="00986B1D"/>
    <w:rsid w:val="00986E6E"/>
    <w:rsid w:val="00986E89"/>
    <w:rsid w:val="00987320"/>
    <w:rsid w:val="009876DA"/>
    <w:rsid w:val="00987886"/>
    <w:rsid w:val="00990155"/>
    <w:rsid w:val="009901C1"/>
    <w:rsid w:val="00990344"/>
    <w:rsid w:val="009905E7"/>
    <w:rsid w:val="009906A3"/>
    <w:rsid w:val="00990BF6"/>
    <w:rsid w:val="00990C30"/>
    <w:rsid w:val="00990F5D"/>
    <w:rsid w:val="009912C2"/>
    <w:rsid w:val="0099193E"/>
    <w:rsid w:val="00991B41"/>
    <w:rsid w:val="00991D4F"/>
    <w:rsid w:val="00991E18"/>
    <w:rsid w:val="00991F36"/>
    <w:rsid w:val="00992132"/>
    <w:rsid w:val="00992189"/>
    <w:rsid w:val="009926FC"/>
    <w:rsid w:val="00992C6A"/>
    <w:rsid w:val="0099315A"/>
    <w:rsid w:val="009935AE"/>
    <w:rsid w:val="009935CC"/>
    <w:rsid w:val="00993B5C"/>
    <w:rsid w:val="00993EB5"/>
    <w:rsid w:val="00993FFC"/>
    <w:rsid w:val="00994448"/>
    <w:rsid w:val="00994523"/>
    <w:rsid w:val="00994FDC"/>
    <w:rsid w:val="00995A71"/>
    <w:rsid w:val="00995C04"/>
    <w:rsid w:val="00995C06"/>
    <w:rsid w:val="00995CFE"/>
    <w:rsid w:val="00996049"/>
    <w:rsid w:val="00996254"/>
    <w:rsid w:val="00996730"/>
    <w:rsid w:val="00996B11"/>
    <w:rsid w:val="00996B44"/>
    <w:rsid w:val="00997194"/>
    <w:rsid w:val="00997315"/>
    <w:rsid w:val="009977CC"/>
    <w:rsid w:val="00997B70"/>
    <w:rsid w:val="00997C79"/>
    <w:rsid w:val="00997ED3"/>
    <w:rsid w:val="00997F8B"/>
    <w:rsid w:val="009A006A"/>
    <w:rsid w:val="009A009F"/>
    <w:rsid w:val="009A029B"/>
    <w:rsid w:val="009A048E"/>
    <w:rsid w:val="009A050C"/>
    <w:rsid w:val="009A088A"/>
    <w:rsid w:val="009A09D1"/>
    <w:rsid w:val="009A09DD"/>
    <w:rsid w:val="009A0D75"/>
    <w:rsid w:val="009A13AF"/>
    <w:rsid w:val="009A1723"/>
    <w:rsid w:val="009A1A0A"/>
    <w:rsid w:val="009A1C86"/>
    <w:rsid w:val="009A1E51"/>
    <w:rsid w:val="009A227C"/>
    <w:rsid w:val="009A277C"/>
    <w:rsid w:val="009A2811"/>
    <w:rsid w:val="009A2D68"/>
    <w:rsid w:val="009A303F"/>
    <w:rsid w:val="009A3564"/>
    <w:rsid w:val="009A3724"/>
    <w:rsid w:val="009A3910"/>
    <w:rsid w:val="009A3B29"/>
    <w:rsid w:val="009A3BD4"/>
    <w:rsid w:val="009A3DE5"/>
    <w:rsid w:val="009A3F10"/>
    <w:rsid w:val="009A4350"/>
    <w:rsid w:val="009A46AB"/>
    <w:rsid w:val="009A4AF9"/>
    <w:rsid w:val="009A52B6"/>
    <w:rsid w:val="009A5922"/>
    <w:rsid w:val="009A5AA2"/>
    <w:rsid w:val="009A5B7E"/>
    <w:rsid w:val="009A5D3B"/>
    <w:rsid w:val="009A607D"/>
    <w:rsid w:val="009A6320"/>
    <w:rsid w:val="009A6388"/>
    <w:rsid w:val="009A658F"/>
    <w:rsid w:val="009A67BE"/>
    <w:rsid w:val="009A6CB5"/>
    <w:rsid w:val="009A6E3C"/>
    <w:rsid w:val="009A742C"/>
    <w:rsid w:val="009A7659"/>
    <w:rsid w:val="009A7715"/>
    <w:rsid w:val="009A7D3A"/>
    <w:rsid w:val="009A7E52"/>
    <w:rsid w:val="009B0062"/>
    <w:rsid w:val="009B00A6"/>
    <w:rsid w:val="009B088F"/>
    <w:rsid w:val="009B0920"/>
    <w:rsid w:val="009B0DB7"/>
    <w:rsid w:val="009B10D3"/>
    <w:rsid w:val="009B122F"/>
    <w:rsid w:val="009B14C4"/>
    <w:rsid w:val="009B15B0"/>
    <w:rsid w:val="009B18AC"/>
    <w:rsid w:val="009B1D03"/>
    <w:rsid w:val="009B21A2"/>
    <w:rsid w:val="009B2249"/>
    <w:rsid w:val="009B2322"/>
    <w:rsid w:val="009B24EC"/>
    <w:rsid w:val="009B2706"/>
    <w:rsid w:val="009B2A1D"/>
    <w:rsid w:val="009B2B1B"/>
    <w:rsid w:val="009B314F"/>
    <w:rsid w:val="009B3151"/>
    <w:rsid w:val="009B338E"/>
    <w:rsid w:val="009B3533"/>
    <w:rsid w:val="009B35E0"/>
    <w:rsid w:val="009B3C05"/>
    <w:rsid w:val="009B40E4"/>
    <w:rsid w:val="009B4108"/>
    <w:rsid w:val="009B4271"/>
    <w:rsid w:val="009B498F"/>
    <w:rsid w:val="009B4AF3"/>
    <w:rsid w:val="009B4BD4"/>
    <w:rsid w:val="009B4BD9"/>
    <w:rsid w:val="009B4D00"/>
    <w:rsid w:val="009B4DDD"/>
    <w:rsid w:val="009B4E4F"/>
    <w:rsid w:val="009B4FFF"/>
    <w:rsid w:val="009B51C7"/>
    <w:rsid w:val="009B5AC7"/>
    <w:rsid w:val="009B5C94"/>
    <w:rsid w:val="009B5E05"/>
    <w:rsid w:val="009B6212"/>
    <w:rsid w:val="009B6535"/>
    <w:rsid w:val="009B682F"/>
    <w:rsid w:val="009B7504"/>
    <w:rsid w:val="009B759E"/>
    <w:rsid w:val="009B77D9"/>
    <w:rsid w:val="009B78A1"/>
    <w:rsid w:val="009B78BE"/>
    <w:rsid w:val="009B78D5"/>
    <w:rsid w:val="009B7BFB"/>
    <w:rsid w:val="009B7C7B"/>
    <w:rsid w:val="009C002C"/>
    <w:rsid w:val="009C03EA"/>
    <w:rsid w:val="009C058F"/>
    <w:rsid w:val="009C06FB"/>
    <w:rsid w:val="009C0750"/>
    <w:rsid w:val="009C09E4"/>
    <w:rsid w:val="009C0D7A"/>
    <w:rsid w:val="009C0E04"/>
    <w:rsid w:val="009C1399"/>
    <w:rsid w:val="009C13A4"/>
    <w:rsid w:val="009C13A6"/>
    <w:rsid w:val="009C13F7"/>
    <w:rsid w:val="009C1F5D"/>
    <w:rsid w:val="009C2146"/>
    <w:rsid w:val="009C2256"/>
    <w:rsid w:val="009C2694"/>
    <w:rsid w:val="009C294D"/>
    <w:rsid w:val="009C2AFA"/>
    <w:rsid w:val="009C2EE1"/>
    <w:rsid w:val="009C309D"/>
    <w:rsid w:val="009C30E0"/>
    <w:rsid w:val="009C31EF"/>
    <w:rsid w:val="009C33A6"/>
    <w:rsid w:val="009C341D"/>
    <w:rsid w:val="009C34A8"/>
    <w:rsid w:val="009C34E1"/>
    <w:rsid w:val="009C36A9"/>
    <w:rsid w:val="009C39A8"/>
    <w:rsid w:val="009C3C14"/>
    <w:rsid w:val="009C3CD3"/>
    <w:rsid w:val="009C3D32"/>
    <w:rsid w:val="009C3ED8"/>
    <w:rsid w:val="009C401E"/>
    <w:rsid w:val="009C4147"/>
    <w:rsid w:val="009C43F8"/>
    <w:rsid w:val="009C4430"/>
    <w:rsid w:val="009C452A"/>
    <w:rsid w:val="009C475A"/>
    <w:rsid w:val="009C4B10"/>
    <w:rsid w:val="009C4E2E"/>
    <w:rsid w:val="009C50A8"/>
    <w:rsid w:val="009C51CE"/>
    <w:rsid w:val="009C53FB"/>
    <w:rsid w:val="009C59E4"/>
    <w:rsid w:val="009C5CBC"/>
    <w:rsid w:val="009C625C"/>
    <w:rsid w:val="009C63C9"/>
    <w:rsid w:val="009C66C8"/>
    <w:rsid w:val="009C6DFA"/>
    <w:rsid w:val="009C760E"/>
    <w:rsid w:val="009C7AFB"/>
    <w:rsid w:val="009D03AF"/>
    <w:rsid w:val="009D05C8"/>
    <w:rsid w:val="009D06C2"/>
    <w:rsid w:val="009D0ACA"/>
    <w:rsid w:val="009D0C94"/>
    <w:rsid w:val="009D0D1B"/>
    <w:rsid w:val="009D104F"/>
    <w:rsid w:val="009D122E"/>
    <w:rsid w:val="009D137F"/>
    <w:rsid w:val="009D16CA"/>
    <w:rsid w:val="009D1A07"/>
    <w:rsid w:val="009D1ACE"/>
    <w:rsid w:val="009D1BA1"/>
    <w:rsid w:val="009D2162"/>
    <w:rsid w:val="009D234C"/>
    <w:rsid w:val="009D2399"/>
    <w:rsid w:val="009D2C6E"/>
    <w:rsid w:val="009D2CFF"/>
    <w:rsid w:val="009D2F84"/>
    <w:rsid w:val="009D3222"/>
    <w:rsid w:val="009D37D2"/>
    <w:rsid w:val="009D3B69"/>
    <w:rsid w:val="009D3CEF"/>
    <w:rsid w:val="009D4139"/>
    <w:rsid w:val="009D42D4"/>
    <w:rsid w:val="009D4375"/>
    <w:rsid w:val="009D4C5F"/>
    <w:rsid w:val="009D4DA2"/>
    <w:rsid w:val="009D5031"/>
    <w:rsid w:val="009D51F1"/>
    <w:rsid w:val="009D52C2"/>
    <w:rsid w:val="009D5573"/>
    <w:rsid w:val="009D6304"/>
    <w:rsid w:val="009D635E"/>
    <w:rsid w:val="009D6653"/>
    <w:rsid w:val="009D67D7"/>
    <w:rsid w:val="009D6B91"/>
    <w:rsid w:val="009D6B98"/>
    <w:rsid w:val="009D6E4B"/>
    <w:rsid w:val="009D6E56"/>
    <w:rsid w:val="009D6F2E"/>
    <w:rsid w:val="009D7236"/>
    <w:rsid w:val="009D76D3"/>
    <w:rsid w:val="009D781A"/>
    <w:rsid w:val="009E01C0"/>
    <w:rsid w:val="009E0A01"/>
    <w:rsid w:val="009E0CA5"/>
    <w:rsid w:val="009E0E48"/>
    <w:rsid w:val="009E16F3"/>
    <w:rsid w:val="009E171B"/>
    <w:rsid w:val="009E1A11"/>
    <w:rsid w:val="009E21AC"/>
    <w:rsid w:val="009E23B2"/>
    <w:rsid w:val="009E276C"/>
    <w:rsid w:val="009E2874"/>
    <w:rsid w:val="009E2C99"/>
    <w:rsid w:val="009E2CB6"/>
    <w:rsid w:val="009E2CF1"/>
    <w:rsid w:val="009E2EAE"/>
    <w:rsid w:val="009E3363"/>
    <w:rsid w:val="009E390A"/>
    <w:rsid w:val="009E3D6C"/>
    <w:rsid w:val="009E3FFA"/>
    <w:rsid w:val="009E40DC"/>
    <w:rsid w:val="009E427D"/>
    <w:rsid w:val="009E4D8F"/>
    <w:rsid w:val="009E5235"/>
    <w:rsid w:val="009E528D"/>
    <w:rsid w:val="009E5423"/>
    <w:rsid w:val="009E5467"/>
    <w:rsid w:val="009E56B8"/>
    <w:rsid w:val="009E5CEC"/>
    <w:rsid w:val="009E5D30"/>
    <w:rsid w:val="009E5EC0"/>
    <w:rsid w:val="009E6029"/>
    <w:rsid w:val="009E6056"/>
    <w:rsid w:val="009E6340"/>
    <w:rsid w:val="009E6352"/>
    <w:rsid w:val="009E6759"/>
    <w:rsid w:val="009E6A16"/>
    <w:rsid w:val="009E70E4"/>
    <w:rsid w:val="009E71C3"/>
    <w:rsid w:val="009E7614"/>
    <w:rsid w:val="009E7BB1"/>
    <w:rsid w:val="009E7D53"/>
    <w:rsid w:val="009E7E11"/>
    <w:rsid w:val="009E7F9D"/>
    <w:rsid w:val="009F01C5"/>
    <w:rsid w:val="009F032D"/>
    <w:rsid w:val="009F07F0"/>
    <w:rsid w:val="009F0B03"/>
    <w:rsid w:val="009F0ED3"/>
    <w:rsid w:val="009F14C1"/>
    <w:rsid w:val="009F15E9"/>
    <w:rsid w:val="009F19DB"/>
    <w:rsid w:val="009F1C60"/>
    <w:rsid w:val="009F1D61"/>
    <w:rsid w:val="009F218E"/>
    <w:rsid w:val="009F235E"/>
    <w:rsid w:val="009F24A7"/>
    <w:rsid w:val="009F24E8"/>
    <w:rsid w:val="009F2B8C"/>
    <w:rsid w:val="009F2CCC"/>
    <w:rsid w:val="009F329E"/>
    <w:rsid w:val="009F36A0"/>
    <w:rsid w:val="009F36EC"/>
    <w:rsid w:val="009F3863"/>
    <w:rsid w:val="009F3A9E"/>
    <w:rsid w:val="009F3D7C"/>
    <w:rsid w:val="009F3F78"/>
    <w:rsid w:val="009F4155"/>
    <w:rsid w:val="009F4968"/>
    <w:rsid w:val="009F4E0A"/>
    <w:rsid w:val="009F5199"/>
    <w:rsid w:val="009F54AC"/>
    <w:rsid w:val="009F5962"/>
    <w:rsid w:val="009F5F67"/>
    <w:rsid w:val="009F6049"/>
    <w:rsid w:val="009F613F"/>
    <w:rsid w:val="009F62AB"/>
    <w:rsid w:val="009F6559"/>
    <w:rsid w:val="009F65C6"/>
    <w:rsid w:val="009F6829"/>
    <w:rsid w:val="009F69E0"/>
    <w:rsid w:val="009F6BD2"/>
    <w:rsid w:val="009F71C6"/>
    <w:rsid w:val="009F7243"/>
    <w:rsid w:val="009F7272"/>
    <w:rsid w:val="009F7B60"/>
    <w:rsid w:val="009F7BC2"/>
    <w:rsid w:val="009F7FF1"/>
    <w:rsid w:val="009F7FFB"/>
    <w:rsid w:val="00A00177"/>
    <w:rsid w:val="00A00450"/>
    <w:rsid w:val="00A00504"/>
    <w:rsid w:val="00A009A7"/>
    <w:rsid w:val="00A00DBF"/>
    <w:rsid w:val="00A0107A"/>
    <w:rsid w:val="00A015E8"/>
    <w:rsid w:val="00A018C1"/>
    <w:rsid w:val="00A019D8"/>
    <w:rsid w:val="00A01BBF"/>
    <w:rsid w:val="00A01C29"/>
    <w:rsid w:val="00A01FC9"/>
    <w:rsid w:val="00A020B9"/>
    <w:rsid w:val="00A02BAB"/>
    <w:rsid w:val="00A02BD8"/>
    <w:rsid w:val="00A02C81"/>
    <w:rsid w:val="00A02E14"/>
    <w:rsid w:val="00A02E49"/>
    <w:rsid w:val="00A02F53"/>
    <w:rsid w:val="00A03295"/>
    <w:rsid w:val="00A0361C"/>
    <w:rsid w:val="00A03D4D"/>
    <w:rsid w:val="00A03DA6"/>
    <w:rsid w:val="00A040D0"/>
    <w:rsid w:val="00A04122"/>
    <w:rsid w:val="00A04128"/>
    <w:rsid w:val="00A0452D"/>
    <w:rsid w:val="00A0484B"/>
    <w:rsid w:val="00A04AE1"/>
    <w:rsid w:val="00A04CC6"/>
    <w:rsid w:val="00A04FAF"/>
    <w:rsid w:val="00A0500D"/>
    <w:rsid w:val="00A05505"/>
    <w:rsid w:val="00A05A1D"/>
    <w:rsid w:val="00A05B43"/>
    <w:rsid w:val="00A05BE3"/>
    <w:rsid w:val="00A05C6F"/>
    <w:rsid w:val="00A05CD6"/>
    <w:rsid w:val="00A061F0"/>
    <w:rsid w:val="00A0623A"/>
    <w:rsid w:val="00A062A9"/>
    <w:rsid w:val="00A0654F"/>
    <w:rsid w:val="00A06589"/>
    <w:rsid w:val="00A06720"/>
    <w:rsid w:val="00A06EF0"/>
    <w:rsid w:val="00A0718D"/>
    <w:rsid w:val="00A073B6"/>
    <w:rsid w:val="00A0786B"/>
    <w:rsid w:val="00A07A27"/>
    <w:rsid w:val="00A07D47"/>
    <w:rsid w:val="00A10342"/>
    <w:rsid w:val="00A10593"/>
    <w:rsid w:val="00A1063E"/>
    <w:rsid w:val="00A106E0"/>
    <w:rsid w:val="00A10B4E"/>
    <w:rsid w:val="00A10BBB"/>
    <w:rsid w:val="00A10CF8"/>
    <w:rsid w:val="00A10DFA"/>
    <w:rsid w:val="00A10E2A"/>
    <w:rsid w:val="00A1100B"/>
    <w:rsid w:val="00A11018"/>
    <w:rsid w:val="00A1117F"/>
    <w:rsid w:val="00A11443"/>
    <w:rsid w:val="00A11572"/>
    <w:rsid w:val="00A115CF"/>
    <w:rsid w:val="00A11673"/>
    <w:rsid w:val="00A11E64"/>
    <w:rsid w:val="00A1211D"/>
    <w:rsid w:val="00A122F1"/>
    <w:rsid w:val="00A12371"/>
    <w:rsid w:val="00A12843"/>
    <w:rsid w:val="00A12AA9"/>
    <w:rsid w:val="00A12B5B"/>
    <w:rsid w:val="00A12BB7"/>
    <w:rsid w:val="00A12D16"/>
    <w:rsid w:val="00A12DAC"/>
    <w:rsid w:val="00A12F62"/>
    <w:rsid w:val="00A1356F"/>
    <w:rsid w:val="00A13882"/>
    <w:rsid w:val="00A13B0E"/>
    <w:rsid w:val="00A13FFF"/>
    <w:rsid w:val="00A147F6"/>
    <w:rsid w:val="00A14951"/>
    <w:rsid w:val="00A14A9A"/>
    <w:rsid w:val="00A14C13"/>
    <w:rsid w:val="00A14D93"/>
    <w:rsid w:val="00A14F45"/>
    <w:rsid w:val="00A14FE9"/>
    <w:rsid w:val="00A153F0"/>
    <w:rsid w:val="00A155F0"/>
    <w:rsid w:val="00A1565E"/>
    <w:rsid w:val="00A158C9"/>
    <w:rsid w:val="00A15DF0"/>
    <w:rsid w:val="00A16CD1"/>
    <w:rsid w:val="00A16D28"/>
    <w:rsid w:val="00A16DB1"/>
    <w:rsid w:val="00A16EB3"/>
    <w:rsid w:val="00A174C6"/>
    <w:rsid w:val="00A17502"/>
    <w:rsid w:val="00A177CA"/>
    <w:rsid w:val="00A17A22"/>
    <w:rsid w:val="00A17D88"/>
    <w:rsid w:val="00A17F5C"/>
    <w:rsid w:val="00A20137"/>
    <w:rsid w:val="00A201CB"/>
    <w:rsid w:val="00A202AA"/>
    <w:rsid w:val="00A202CA"/>
    <w:rsid w:val="00A202F9"/>
    <w:rsid w:val="00A2097F"/>
    <w:rsid w:val="00A20D3B"/>
    <w:rsid w:val="00A20FA5"/>
    <w:rsid w:val="00A21B03"/>
    <w:rsid w:val="00A21C06"/>
    <w:rsid w:val="00A21E86"/>
    <w:rsid w:val="00A21F82"/>
    <w:rsid w:val="00A222B4"/>
    <w:rsid w:val="00A225A8"/>
    <w:rsid w:val="00A227DF"/>
    <w:rsid w:val="00A22C92"/>
    <w:rsid w:val="00A2308E"/>
    <w:rsid w:val="00A2323A"/>
    <w:rsid w:val="00A232E0"/>
    <w:rsid w:val="00A23555"/>
    <w:rsid w:val="00A235B0"/>
    <w:rsid w:val="00A235D4"/>
    <w:rsid w:val="00A23A06"/>
    <w:rsid w:val="00A23A73"/>
    <w:rsid w:val="00A23B23"/>
    <w:rsid w:val="00A23F93"/>
    <w:rsid w:val="00A24022"/>
    <w:rsid w:val="00A245A5"/>
    <w:rsid w:val="00A2499F"/>
    <w:rsid w:val="00A24E76"/>
    <w:rsid w:val="00A24F68"/>
    <w:rsid w:val="00A255C1"/>
    <w:rsid w:val="00A258AA"/>
    <w:rsid w:val="00A25A81"/>
    <w:rsid w:val="00A25AB3"/>
    <w:rsid w:val="00A25FEE"/>
    <w:rsid w:val="00A26675"/>
    <w:rsid w:val="00A269C7"/>
    <w:rsid w:val="00A26AA4"/>
    <w:rsid w:val="00A26E80"/>
    <w:rsid w:val="00A2707E"/>
    <w:rsid w:val="00A270BB"/>
    <w:rsid w:val="00A27200"/>
    <w:rsid w:val="00A27494"/>
    <w:rsid w:val="00A276EC"/>
    <w:rsid w:val="00A27D8C"/>
    <w:rsid w:val="00A27E4C"/>
    <w:rsid w:val="00A27FFC"/>
    <w:rsid w:val="00A30B10"/>
    <w:rsid w:val="00A311E9"/>
    <w:rsid w:val="00A31452"/>
    <w:rsid w:val="00A31AB5"/>
    <w:rsid w:val="00A323AD"/>
    <w:rsid w:val="00A324B2"/>
    <w:rsid w:val="00A3253A"/>
    <w:rsid w:val="00A32653"/>
    <w:rsid w:val="00A326DC"/>
    <w:rsid w:val="00A32DC6"/>
    <w:rsid w:val="00A33034"/>
    <w:rsid w:val="00A331B5"/>
    <w:rsid w:val="00A33225"/>
    <w:rsid w:val="00A3324C"/>
    <w:rsid w:val="00A337A3"/>
    <w:rsid w:val="00A33828"/>
    <w:rsid w:val="00A339EB"/>
    <w:rsid w:val="00A33A63"/>
    <w:rsid w:val="00A33AAB"/>
    <w:rsid w:val="00A33AF7"/>
    <w:rsid w:val="00A33FA9"/>
    <w:rsid w:val="00A340B2"/>
    <w:rsid w:val="00A34A54"/>
    <w:rsid w:val="00A34F8A"/>
    <w:rsid w:val="00A351A9"/>
    <w:rsid w:val="00A35B10"/>
    <w:rsid w:val="00A35DEA"/>
    <w:rsid w:val="00A35FA9"/>
    <w:rsid w:val="00A36791"/>
    <w:rsid w:val="00A36D02"/>
    <w:rsid w:val="00A36EC6"/>
    <w:rsid w:val="00A3749B"/>
    <w:rsid w:val="00A37601"/>
    <w:rsid w:val="00A37B45"/>
    <w:rsid w:val="00A37CBF"/>
    <w:rsid w:val="00A37D87"/>
    <w:rsid w:val="00A37F9F"/>
    <w:rsid w:val="00A40053"/>
    <w:rsid w:val="00A400C0"/>
    <w:rsid w:val="00A41009"/>
    <w:rsid w:val="00A410A0"/>
    <w:rsid w:val="00A410B7"/>
    <w:rsid w:val="00A41273"/>
    <w:rsid w:val="00A412FE"/>
    <w:rsid w:val="00A4132E"/>
    <w:rsid w:val="00A41367"/>
    <w:rsid w:val="00A41551"/>
    <w:rsid w:val="00A4167E"/>
    <w:rsid w:val="00A417E1"/>
    <w:rsid w:val="00A41899"/>
    <w:rsid w:val="00A41CF8"/>
    <w:rsid w:val="00A4229C"/>
    <w:rsid w:val="00A425E9"/>
    <w:rsid w:val="00A42B0B"/>
    <w:rsid w:val="00A42C4D"/>
    <w:rsid w:val="00A4309F"/>
    <w:rsid w:val="00A43132"/>
    <w:rsid w:val="00A43239"/>
    <w:rsid w:val="00A43460"/>
    <w:rsid w:val="00A436D0"/>
    <w:rsid w:val="00A436D2"/>
    <w:rsid w:val="00A43E89"/>
    <w:rsid w:val="00A43F56"/>
    <w:rsid w:val="00A44AD7"/>
    <w:rsid w:val="00A44E6B"/>
    <w:rsid w:val="00A44F43"/>
    <w:rsid w:val="00A44F8A"/>
    <w:rsid w:val="00A45E39"/>
    <w:rsid w:val="00A45F13"/>
    <w:rsid w:val="00A460EA"/>
    <w:rsid w:val="00A463ED"/>
    <w:rsid w:val="00A46E4B"/>
    <w:rsid w:val="00A47084"/>
    <w:rsid w:val="00A470E8"/>
    <w:rsid w:val="00A47CC1"/>
    <w:rsid w:val="00A50D88"/>
    <w:rsid w:val="00A511AA"/>
    <w:rsid w:val="00A512C5"/>
    <w:rsid w:val="00A51503"/>
    <w:rsid w:val="00A51532"/>
    <w:rsid w:val="00A5155C"/>
    <w:rsid w:val="00A5190F"/>
    <w:rsid w:val="00A51B24"/>
    <w:rsid w:val="00A51E02"/>
    <w:rsid w:val="00A520D6"/>
    <w:rsid w:val="00A5243C"/>
    <w:rsid w:val="00A527C2"/>
    <w:rsid w:val="00A530E5"/>
    <w:rsid w:val="00A53A16"/>
    <w:rsid w:val="00A53AE8"/>
    <w:rsid w:val="00A53D3D"/>
    <w:rsid w:val="00A53FF1"/>
    <w:rsid w:val="00A544B7"/>
    <w:rsid w:val="00A545F1"/>
    <w:rsid w:val="00A54654"/>
    <w:rsid w:val="00A54992"/>
    <w:rsid w:val="00A549D0"/>
    <w:rsid w:val="00A54B96"/>
    <w:rsid w:val="00A54C2D"/>
    <w:rsid w:val="00A54E0E"/>
    <w:rsid w:val="00A54E82"/>
    <w:rsid w:val="00A551A5"/>
    <w:rsid w:val="00A551B1"/>
    <w:rsid w:val="00A555E7"/>
    <w:rsid w:val="00A55A8D"/>
    <w:rsid w:val="00A562C0"/>
    <w:rsid w:val="00A56923"/>
    <w:rsid w:val="00A56DEB"/>
    <w:rsid w:val="00A57340"/>
    <w:rsid w:val="00A5748E"/>
    <w:rsid w:val="00A575D3"/>
    <w:rsid w:val="00A576BC"/>
    <w:rsid w:val="00A57A92"/>
    <w:rsid w:val="00A57AE5"/>
    <w:rsid w:val="00A57E8A"/>
    <w:rsid w:val="00A603C2"/>
    <w:rsid w:val="00A6051D"/>
    <w:rsid w:val="00A60770"/>
    <w:rsid w:val="00A60DA9"/>
    <w:rsid w:val="00A6139E"/>
    <w:rsid w:val="00A61CD6"/>
    <w:rsid w:val="00A620C1"/>
    <w:rsid w:val="00A624E9"/>
    <w:rsid w:val="00A627A3"/>
    <w:rsid w:val="00A62E42"/>
    <w:rsid w:val="00A63479"/>
    <w:rsid w:val="00A6367F"/>
    <w:rsid w:val="00A6409B"/>
    <w:rsid w:val="00A640F5"/>
    <w:rsid w:val="00A64A71"/>
    <w:rsid w:val="00A64B6A"/>
    <w:rsid w:val="00A64CDC"/>
    <w:rsid w:val="00A64D21"/>
    <w:rsid w:val="00A64E6D"/>
    <w:rsid w:val="00A650A9"/>
    <w:rsid w:val="00A65403"/>
    <w:rsid w:val="00A65B89"/>
    <w:rsid w:val="00A65D6C"/>
    <w:rsid w:val="00A65ECD"/>
    <w:rsid w:val="00A65F9B"/>
    <w:rsid w:val="00A660AD"/>
    <w:rsid w:val="00A66312"/>
    <w:rsid w:val="00A667A0"/>
    <w:rsid w:val="00A66A3E"/>
    <w:rsid w:val="00A66A52"/>
    <w:rsid w:val="00A66D31"/>
    <w:rsid w:val="00A66D42"/>
    <w:rsid w:val="00A66D4A"/>
    <w:rsid w:val="00A66FE7"/>
    <w:rsid w:val="00A6712C"/>
    <w:rsid w:val="00A671BF"/>
    <w:rsid w:val="00A672F0"/>
    <w:rsid w:val="00A6738C"/>
    <w:rsid w:val="00A67420"/>
    <w:rsid w:val="00A6755B"/>
    <w:rsid w:val="00A677CC"/>
    <w:rsid w:val="00A6782F"/>
    <w:rsid w:val="00A67ABE"/>
    <w:rsid w:val="00A7085C"/>
    <w:rsid w:val="00A7098E"/>
    <w:rsid w:val="00A709AD"/>
    <w:rsid w:val="00A70CCC"/>
    <w:rsid w:val="00A713C2"/>
    <w:rsid w:val="00A71575"/>
    <w:rsid w:val="00A71971"/>
    <w:rsid w:val="00A719FC"/>
    <w:rsid w:val="00A71B46"/>
    <w:rsid w:val="00A71D2E"/>
    <w:rsid w:val="00A7236C"/>
    <w:rsid w:val="00A723E5"/>
    <w:rsid w:val="00A72520"/>
    <w:rsid w:val="00A72556"/>
    <w:rsid w:val="00A72758"/>
    <w:rsid w:val="00A728D4"/>
    <w:rsid w:val="00A72960"/>
    <w:rsid w:val="00A72B9F"/>
    <w:rsid w:val="00A72D8F"/>
    <w:rsid w:val="00A72F56"/>
    <w:rsid w:val="00A73126"/>
    <w:rsid w:val="00A733DE"/>
    <w:rsid w:val="00A73471"/>
    <w:rsid w:val="00A737DD"/>
    <w:rsid w:val="00A7391B"/>
    <w:rsid w:val="00A73D6E"/>
    <w:rsid w:val="00A73DC0"/>
    <w:rsid w:val="00A73DD1"/>
    <w:rsid w:val="00A744FD"/>
    <w:rsid w:val="00A74815"/>
    <w:rsid w:val="00A74A9A"/>
    <w:rsid w:val="00A74C26"/>
    <w:rsid w:val="00A74CFE"/>
    <w:rsid w:val="00A74ECE"/>
    <w:rsid w:val="00A7593E"/>
    <w:rsid w:val="00A75BB3"/>
    <w:rsid w:val="00A75EE5"/>
    <w:rsid w:val="00A76217"/>
    <w:rsid w:val="00A76316"/>
    <w:rsid w:val="00A76410"/>
    <w:rsid w:val="00A76818"/>
    <w:rsid w:val="00A76897"/>
    <w:rsid w:val="00A76D0D"/>
    <w:rsid w:val="00A77442"/>
    <w:rsid w:val="00A77A70"/>
    <w:rsid w:val="00A77B80"/>
    <w:rsid w:val="00A77D26"/>
    <w:rsid w:val="00A8104B"/>
    <w:rsid w:val="00A810D5"/>
    <w:rsid w:val="00A81203"/>
    <w:rsid w:val="00A81313"/>
    <w:rsid w:val="00A81479"/>
    <w:rsid w:val="00A81645"/>
    <w:rsid w:val="00A81962"/>
    <w:rsid w:val="00A81B02"/>
    <w:rsid w:val="00A81B29"/>
    <w:rsid w:val="00A81C9F"/>
    <w:rsid w:val="00A81FB1"/>
    <w:rsid w:val="00A826F7"/>
    <w:rsid w:val="00A82A0C"/>
    <w:rsid w:val="00A8312E"/>
    <w:rsid w:val="00A8351A"/>
    <w:rsid w:val="00A8351F"/>
    <w:rsid w:val="00A8371B"/>
    <w:rsid w:val="00A837D0"/>
    <w:rsid w:val="00A83909"/>
    <w:rsid w:val="00A83A17"/>
    <w:rsid w:val="00A83A4C"/>
    <w:rsid w:val="00A83C62"/>
    <w:rsid w:val="00A8422D"/>
    <w:rsid w:val="00A84244"/>
    <w:rsid w:val="00A844C9"/>
    <w:rsid w:val="00A84E28"/>
    <w:rsid w:val="00A84E2C"/>
    <w:rsid w:val="00A85A37"/>
    <w:rsid w:val="00A85CCE"/>
    <w:rsid w:val="00A85D4D"/>
    <w:rsid w:val="00A85EAB"/>
    <w:rsid w:val="00A85EC3"/>
    <w:rsid w:val="00A862FC"/>
    <w:rsid w:val="00A863BD"/>
    <w:rsid w:val="00A86435"/>
    <w:rsid w:val="00A864BE"/>
    <w:rsid w:val="00A8676E"/>
    <w:rsid w:val="00A8688B"/>
    <w:rsid w:val="00A87245"/>
    <w:rsid w:val="00A873DF"/>
    <w:rsid w:val="00A8743B"/>
    <w:rsid w:val="00A8755F"/>
    <w:rsid w:val="00A87C7A"/>
    <w:rsid w:val="00A87F36"/>
    <w:rsid w:val="00A9030A"/>
    <w:rsid w:val="00A90507"/>
    <w:rsid w:val="00A90A48"/>
    <w:rsid w:val="00A90F42"/>
    <w:rsid w:val="00A91051"/>
    <w:rsid w:val="00A912E2"/>
    <w:rsid w:val="00A91382"/>
    <w:rsid w:val="00A91687"/>
    <w:rsid w:val="00A91844"/>
    <w:rsid w:val="00A91AB5"/>
    <w:rsid w:val="00A91ACB"/>
    <w:rsid w:val="00A91C53"/>
    <w:rsid w:val="00A91DC8"/>
    <w:rsid w:val="00A91EAB"/>
    <w:rsid w:val="00A9205E"/>
    <w:rsid w:val="00A9211D"/>
    <w:rsid w:val="00A9216A"/>
    <w:rsid w:val="00A9239A"/>
    <w:rsid w:val="00A92644"/>
    <w:rsid w:val="00A926C6"/>
    <w:rsid w:val="00A92822"/>
    <w:rsid w:val="00A93401"/>
    <w:rsid w:val="00A934FD"/>
    <w:rsid w:val="00A935BF"/>
    <w:rsid w:val="00A935F0"/>
    <w:rsid w:val="00A9374E"/>
    <w:rsid w:val="00A938BF"/>
    <w:rsid w:val="00A93B06"/>
    <w:rsid w:val="00A93BFF"/>
    <w:rsid w:val="00A94069"/>
    <w:rsid w:val="00A9411E"/>
    <w:rsid w:val="00A94A11"/>
    <w:rsid w:val="00A94A2F"/>
    <w:rsid w:val="00A94BBA"/>
    <w:rsid w:val="00A94ECD"/>
    <w:rsid w:val="00A94F87"/>
    <w:rsid w:val="00A954AF"/>
    <w:rsid w:val="00A955DC"/>
    <w:rsid w:val="00A95A3A"/>
    <w:rsid w:val="00A95B10"/>
    <w:rsid w:val="00A95BD3"/>
    <w:rsid w:val="00A96047"/>
    <w:rsid w:val="00A9613D"/>
    <w:rsid w:val="00A96224"/>
    <w:rsid w:val="00A965C8"/>
    <w:rsid w:val="00A967D9"/>
    <w:rsid w:val="00A96840"/>
    <w:rsid w:val="00A96D19"/>
    <w:rsid w:val="00A97004"/>
    <w:rsid w:val="00A97160"/>
    <w:rsid w:val="00A97418"/>
    <w:rsid w:val="00AA011B"/>
    <w:rsid w:val="00AA018E"/>
    <w:rsid w:val="00AA026D"/>
    <w:rsid w:val="00AA0271"/>
    <w:rsid w:val="00AA02E3"/>
    <w:rsid w:val="00AA051F"/>
    <w:rsid w:val="00AA0BD6"/>
    <w:rsid w:val="00AA0E4F"/>
    <w:rsid w:val="00AA0FC7"/>
    <w:rsid w:val="00AA1141"/>
    <w:rsid w:val="00AA1221"/>
    <w:rsid w:val="00AA1586"/>
    <w:rsid w:val="00AA1D0F"/>
    <w:rsid w:val="00AA1D8F"/>
    <w:rsid w:val="00AA200F"/>
    <w:rsid w:val="00AA2110"/>
    <w:rsid w:val="00AA23C3"/>
    <w:rsid w:val="00AA2547"/>
    <w:rsid w:val="00AA2682"/>
    <w:rsid w:val="00AA269B"/>
    <w:rsid w:val="00AA26DA"/>
    <w:rsid w:val="00AA274D"/>
    <w:rsid w:val="00AA2780"/>
    <w:rsid w:val="00AA2DC3"/>
    <w:rsid w:val="00AA2FA9"/>
    <w:rsid w:val="00AA3771"/>
    <w:rsid w:val="00AA3A82"/>
    <w:rsid w:val="00AA3AD5"/>
    <w:rsid w:val="00AA41F5"/>
    <w:rsid w:val="00AA43B7"/>
    <w:rsid w:val="00AA45B4"/>
    <w:rsid w:val="00AA475C"/>
    <w:rsid w:val="00AA4854"/>
    <w:rsid w:val="00AA4907"/>
    <w:rsid w:val="00AA4A6B"/>
    <w:rsid w:val="00AA4EAB"/>
    <w:rsid w:val="00AA507A"/>
    <w:rsid w:val="00AA569A"/>
    <w:rsid w:val="00AA5C35"/>
    <w:rsid w:val="00AA5D60"/>
    <w:rsid w:val="00AA60D7"/>
    <w:rsid w:val="00AA6187"/>
    <w:rsid w:val="00AA61F2"/>
    <w:rsid w:val="00AA635B"/>
    <w:rsid w:val="00AA6596"/>
    <w:rsid w:val="00AA6A06"/>
    <w:rsid w:val="00AA6B37"/>
    <w:rsid w:val="00AA741A"/>
    <w:rsid w:val="00AA75F2"/>
    <w:rsid w:val="00AA77ED"/>
    <w:rsid w:val="00AA7819"/>
    <w:rsid w:val="00AA7957"/>
    <w:rsid w:val="00AA7DEA"/>
    <w:rsid w:val="00AA7F78"/>
    <w:rsid w:val="00AB008B"/>
    <w:rsid w:val="00AB01F9"/>
    <w:rsid w:val="00AB031D"/>
    <w:rsid w:val="00AB0469"/>
    <w:rsid w:val="00AB0765"/>
    <w:rsid w:val="00AB088C"/>
    <w:rsid w:val="00AB0D31"/>
    <w:rsid w:val="00AB0DA2"/>
    <w:rsid w:val="00AB10CF"/>
    <w:rsid w:val="00AB10E1"/>
    <w:rsid w:val="00AB1276"/>
    <w:rsid w:val="00AB16F6"/>
    <w:rsid w:val="00AB1A55"/>
    <w:rsid w:val="00AB1BD7"/>
    <w:rsid w:val="00AB1C53"/>
    <w:rsid w:val="00AB1E0E"/>
    <w:rsid w:val="00AB20C9"/>
    <w:rsid w:val="00AB237E"/>
    <w:rsid w:val="00AB2DAF"/>
    <w:rsid w:val="00AB2FB7"/>
    <w:rsid w:val="00AB35F3"/>
    <w:rsid w:val="00AB3A46"/>
    <w:rsid w:val="00AB3D4F"/>
    <w:rsid w:val="00AB40EA"/>
    <w:rsid w:val="00AB4234"/>
    <w:rsid w:val="00AB45EF"/>
    <w:rsid w:val="00AB47D5"/>
    <w:rsid w:val="00AB5026"/>
    <w:rsid w:val="00AB50E9"/>
    <w:rsid w:val="00AB50F0"/>
    <w:rsid w:val="00AB53B8"/>
    <w:rsid w:val="00AB57F4"/>
    <w:rsid w:val="00AB668A"/>
    <w:rsid w:val="00AB66E4"/>
    <w:rsid w:val="00AB68A7"/>
    <w:rsid w:val="00AB6972"/>
    <w:rsid w:val="00AB6A8E"/>
    <w:rsid w:val="00AB74C1"/>
    <w:rsid w:val="00AB7524"/>
    <w:rsid w:val="00AB776C"/>
    <w:rsid w:val="00AB7834"/>
    <w:rsid w:val="00AB791F"/>
    <w:rsid w:val="00AB7D41"/>
    <w:rsid w:val="00AB7E22"/>
    <w:rsid w:val="00AB7EDC"/>
    <w:rsid w:val="00AB7FF8"/>
    <w:rsid w:val="00AC048A"/>
    <w:rsid w:val="00AC04D3"/>
    <w:rsid w:val="00AC04EC"/>
    <w:rsid w:val="00AC0728"/>
    <w:rsid w:val="00AC0A4B"/>
    <w:rsid w:val="00AC0ABB"/>
    <w:rsid w:val="00AC10A8"/>
    <w:rsid w:val="00AC152D"/>
    <w:rsid w:val="00AC1748"/>
    <w:rsid w:val="00AC18CC"/>
    <w:rsid w:val="00AC1922"/>
    <w:rsid w:val="00AC1D74"/>
    <w:rsid w:val="00AC1E66"/>
    <w:rsid w:val="00AC1E7A"/>
    <w:rsid w:val="00AC1EE1"/>
    <w:rsid w:val="00AC2194"/>
    <w:rsid w:val="00AC23FD"/>
    <w:rsid w:val="00AC2624"/>
    <w:rsid w:val="00AC2930"/>
    <w:rsid w:val="00AC2AA6"/>
    <w:rsid w:val="00AC2BA7"/>
    <w:rsid w:val="00AC2D2A"/>
    <w:rsid w:val="00AC3196"/>
    <w:rsid w:val="00AC31C7"/>
    <w:rsid w:val="00AC33E4"/>
    <w:rsid w:val="00AC34D6"/>
    <w:rsid w:val="00AC3B04"/>
    <w:rsid w:val="00AC3B27"/>
    <w:rsid w:val="00AC3F00"/>
    <w:rsid w:val="00AC4065"/>
    <w:rsid w:val="00AC4172"/>
    <w:rsid w:val="00AC4369"/>
    <w:rsid w:val="00AC43D2"/>
    <w:rsid w:val="00AC4471"/>
    <w:rsid w:val="00AC4869"/>
    <w:rsid w:val="00AC500D"/>
    <w:rsid w:val="00AC5315"/>
    <w:rsid w:val="00AC563F"/>
    <w:rsid w:val="00AC58EF"/>
    <w:rsid w:val="00AC5A43"/>
    <w:rsid w:val="00AC5A49"/>
    <w:rsid w:val="00AC5C0F"/>
    <w:rsid w:val="00AC5DE5"/>
    <w:rsid w:val="00AC5E48"/>
    <w:rsid w:val="00AC60F7"/>
    <w:rsid w:val="00AC61BC"/>
    <w:rsid w:val="00AC6324"/>
    <w:rsid w:val="00AC63EC"/>
    <w:rsid w:val="00AC667A"/>
    <w:rsid w:val="00AC6C35"/>
    <w:rsid w:val="00AC6C60"/>
    <w:rsid w:val="00AC6E12"/>
    <w:rsid w:val="00AC7301"/>
    <w:rsid w:val="00AC74CE"/>
    <w:rsid w:val="00AC7591"/>
    <w:rsid w:val="00AC75E2"/>
    <w:rsid w:val="00AC772B"/>
    <w:rsid w:val="00AC7A16"/>
    <w:rsid w:val="00AC7BB3"/>
    <w:rsid w:val="00AC7FC9"/>
    <w:rsid w:val="00AD017F"/>
    <w:rsid w:val="00AD046C"/>
    <w:rsid w:val="00AD04A8"/>
    <w:rsid w:val="00AD04B0"/>
    <w:rsid w:val="00AD0642"/>
    <w:rsid w:val="00AD07D8"/>
    <w:rsid w:val="00AD0931"/>
    <w:rsid w:val="00AD0B3B"/>
    <w:rsid w:val="00AD0C4D"/>
    <w:rsid w:val="00AD0EC7"/>
    <w:rsid w:val="00AD1133"/>
    <w:rsid w:val="00AD1134"/>
    <w:rsid w:val="00AD191E"/>
    <w:rsid w:val="00AD1AA5"/>
    <w:rsid w:val="00AD1E83"/>
    <w:rsid w:val="00AD1F6D"/>
    <w:rsid w:val="00AD23CD"/>
    <w:rsid w:val="00AD27D3"/>
    <w:rsid w:val="00AD2B4D"/>
    <w:rsid w:val="00AD2CDA"/>
    <w:rsid w:val="00AD2EE7"/>
    <w:rsid w:val="00AD3348"/>
    <w:rsid w:val="00AD352F"/>
    <w:rsid w:val="00AD3956"/>
    <w:rsid w:val="00AD3DA8"/>
    <w:rsid w:val="00AD40BA"/>
    <w:rsid w:val="00AD4221"/>
    <w:rsid w:val="00AD428A"/>
    <w:rsid w:val="00AD42A9"/>
    <w:rsid w:val="00AD43BE"/>
    <w:rsid w:val="00AD4884"/>
    <w:rsid w:val="00AD4AC2"/>
    <w:rsid w:val="00AD4D11"/>
    <w:rsid w:val="00AD4D5D"/>
    <w:rsid w:val="00AD50AD"/>
    <w:rsid w:val="00AD5586"/>
    <w:rsid w:val="00AD5C46"/>
    <w:rsid w:val="00AD5C9F"/>
    <w:rsid w:val="00AD6438"/>
    <w:rsid w:val="00AD6635"/>
    <w:rsid w:val="00AD666E"/>
    <w:rsid w:val="00AD6A8B"/>
    <w:rsid w:val="00AD6C6C"/>
    <w:rsid w:val="00AD6D71"/>
    <w:rsid w:val="00AD6E9B"/>
    <w:rsid w:val="00AD7031"/>
    <w:rsid w:val="00AD7DFF"/>
    <w:rsid w:val="00AE070E"/>
    <w:rsid w:val="00AE0829"/>
    <w:rsid w:val="00AE09A9"/>
    <w:rsid w:val="00AE0A58"/>
    <w:rsid w:val="00AE0A6D"/>
    <w:rsid w:val="00AE0AFE"/>
    <w:rsid w:val="00AE0B3E"/>
    <w:rsid w:val="00AE0DBA"/>
    <w:rsid w:val="00AE13E8"/>
    <w:rsid w:val="00AE1734"/>
    <w:rsid w:val="00AE1C8C"/>
    <w:rsid w:val="00AE1DEF"/>
    <w:rsid w:val="00AE219D"/>
    <w:rsid w:val="00AE2253"/>
    <w:rsid w:val="00AE246A"/>
    <w:rsid w:val="00AE2A4E"/>
    <w:rsid w:val="00AE2BFE"/>
    <w:rsid w:val="00AE2D55"/>
    <w:rsid w:val="00AE2F57"/>
    <w:rsid w:val="00AE2F90"/>
    <w:rsid w:val="00AE31C4"/>
    <w:rsid w:val="00AE32C4"/>
    <w:rsid w:val="00AE3615"/>
    <w:rsid w:val="00AE3ACC"/>
    <w:rsid w:val="00AE3F2C"/>
    <w:rsid w:val="00AE40C7"/>
    <w:rsid w:val="00AE4188"/>
    <w:rsid w:val="00AE43F6"/>
    <w:rsid w:val="00AE45E1"/>
    <w:rsid w:val="00AE4908"/>
    <w:rsid w:val="00AE4960"/>
    <w:rsid w:val="00AE49D3"/>
    <w:rsid w:val="00AE4B1A"/>
    <w:rsid w:val="00AE4C95"/>
    <w:rsid w:val="00AE4D81"/>
    <w:rsid w:val="00AE50EA"/>
    <w:rsid w:val="00AE55A2"/>
    <w:rsid w:val="00AE5778"/>
    <w:rsid w:val="00AE5BEC"/>
    <w:rsid w:val="00AE5CD3"/>
    <w:rsid w:val="00AE5E0E"/>
    <w:rsid w:val="00AE6547"/>
    <w:rsid w:val="00AE7229"/>
    <w:rsid w:val="00AE785A"/>
    <w:rsid w:val="00AE78CF"/>
    <w:rsid w:val="00AE7A19"/>
    <w:rsid w:val="00AE7C0F"/>
    <w:rsid w:val="00AF0255"/>
    <w:rsid w:val="00AF0291"/>
    <w:rsid w:val="00AF0498"/>
    <w:rsid w:val="00AF0923"/>
    <w:rsid w:val="00AF0BAB"/>
    <w:rsid w:val="00AF0C8B"/>
    <w:rsid w:val="00AF0D15"/>
    <w:rsid w:val="00AF0DC2"/>
    <w:rsid w:val="00AF0F34"/>
    <w:rsid w:val="00AF1FEF"/>
    <w:rsid w:val="00AF1FFD"/>
    <w:rsid w:val="00AF20C1"/>
    <w:rsid w:val="00AF25B2"/>
    <w:rsid w:val="00AF268E"/>
    <w:rsid w:val="00AF272B"/>
    <w:rsid w:val="00AF299A"/>
    <w:rsid w:val="00AF2BBC"/>
    <w:rsid w:val="00AF2D26"/>
    <w:rsid w:val="00AF36BA"/>
    <w:rsid w:val="00AF374A"/>
    <w:rsid w:val="00AF43F7"/>
    <w:rsid w:val="00AF4C6E"/>
    <w:rsid w:val="00AF4E7E"/>
    <w:rsid w:val="00AF4E8A"/>
    <w:rsid w:val="00AF50DE"/>
    <w:rsid w:val="00AF58D5"/>
    <w:rsid w:val="00AF5983"/>
    <w:rsid w:val="00AF5BC1"/>
    <w:rsid w:val="00AF5C41"/>
    <w:rsid w:val="00AF5E9E"/>
    <w:rsid w:val="00AF5F9C"/>
    <w:rsid w:val="00AF63A2"/>
    <w:rsid w:val="00AF63F3"/>
    <w:rsid w:val="00AF64F0"/>
    <w:rsid w:val="00AF660A"/>
    <w:rsid w:val="00AF671B"/>
    <w:rsid w:val="00AF6799"/>
    <w:rsid w:val="00AF67F6"/>
    <w:rsid w:val="00AF6837"/>
    <w:rsid w:val="00AF6C8D"/>
    <w:rsid w:val="00AF6CBB"/>
    <w:rsid w:val="00AF6F3E"/>
    <w:rsid w:val="00AF7142"/>
    <w:rsid w:val="00AF7284"/>
    <w:rsid w:val="00AF762F"/>
    <w:rsid w:val="00AF7742"/>
    <w:rsid w:val="00AF7876"/>
    <w:rsid w:val="00AF796D"/>
    <w:rsid w:val="00AF798F"/>
    <w:rsid w:val="00AF79CD"/>
    <w:rsid w:val="00B00235"/>
    <w:rsid w:val="00B00732"/>
    <w:rsid w:val="00B00755"/>
    <w:rsid w:val="00B00ACA"/>
    <w:rsid w:val="00B00FD0"/>
    <w:rsid w:val="00B01217"/>
    <w:rsid w:val="00B017B2"/>
    <w:rsid w:val="00B0185C"/>
    <w:rsid w:val="00B018EC"/>
    <w:rsid w:val="00B019C6"/>
    <w:rsid w:val="00B019DF"/>
    <w:rsid w:val="00B019FC"/>
    <w:rsid w:val="00B02000"/>
    <w:rsid w:val="00B020FB"/>
    <w:rsid w:val="00B02142"/>
    <w:rsid w:val="00B026AA"/>
    <w:rsid w:val="00B026BF"/>
    <w:rsid w:val="00B027AB"/>
    <w:rsid w:val="00B028FD"/>
    <w:rsid w:val="00B02B4E"/>
    <w:rsid w:val="00B02C56"/>
    <w:rsid w:val="00B02CE3"/>
    <w:rsid w:val="00B02E4D"/>
    <w:rsid w:val="00B02EEA"/>
    <w:rsid w:val="00B02F27"/>
    <w:rsid w:val="00B03344"/>
    <w:rsid w:val="00B03C3D"/>
    <w:rsid w:val="00B03DD6"/>
    <w:rsid w:val="00B03DEE"/>
    <w:rsid w:val="00B03F42"/>
    <w:rsid w:val="00B04486"/>
    <w:rsid w:val="00B04AB7"/>
    <w:rsid w:val="00B04C21"/>
    <w:rsid w:val="00B050A7"/>
    <w:rsid w:val="00B05A8C"/>
    <w:rsid w:val="00B06050"/>
    <w:rsid w:val="00B060BC"/>
    <w:rsid w:val="00B065DE"/>
    <w:rsid w:val="00B06640"/>
    <w:rsid w:val="00B066E1"/>
    <w:rsid w:val="00B06B37"/>
    <w:rsid w:val="00B06CCC"/>
    <w:rsid w:val="00B06E3A"/>
    <w:rsid w:val="00B06FA1"/>
    <w:rsid w:val="00B07176"/>
    <w:rsid w:val="00B073AC"/>
    <w:rsid w:val="00B07462"/>
    <w:rsid w:val="00B075C0"/>
    <w:rsid w:val="00B07A14"/>
    <w:rsid w:val="00B07CEE"/>
    <w:rsid w:val="00B1008D"/>
    <w:rsid w:val="00B100FF"/>
    <w:rsid w:val="00B102D2"/>
    <w:rsid w:val="00B102F7"/>
    <w:rsid w:val="00B109C2"/>
    <w:rsid w:val="00B10B1C"/>
    <w:rsid w:val="00B10C12"/>
    <w:rsid w:val="00B10E27"/>
    <w:rsid w:val="00B10F56"/>
    <w:rsid w:val="00B10F8B"/>
    <w:rsid w:val="00B11287"/>
    <w:rsid w:val="00B116C0"/>
    <w:rsid w:val="00B11946"/>
    <w:rsid w:val="00B11A52"/>
    <w:rsid w:val="00B11FB8"/>
    <w:rsid w:val="00B1243A"/>
    <w:rsid w:val="00B12B8F"/>
    <w:rsid w:val="00B13AF3"/>
    <w:rsid w:val="00B1419B"/>
    <w:rsid w:val="00B141BD"/>
    <w:rsid w:val="00B143C4"/>
    <w:rsid w:val="00B145B6"/>
    <w:rsid w:val="00B1461F"/>
    <w:rsid w:val="00B1476A"/>
    <w:rsid w:val="00B14FAC"/>
    <w:rsid w:val="00B15F68"/>
    <w:rsid w:val="00B168A2"/>
    <w:rsid w:val="00B168E5"/>
    <w:rsid w:val="00B16F78"/>
    <w:rsid w:val="00B17248"/>
    <w:rsid w:val="00B17342"/>
    <w:rsid w:val="00B177C6"/>
    <w:rsid w:val="00B179A5"/>
    <w:rsid w:val="00B203C0"/>
    <w:rsid w:val="00B20433"/>
    <w:rsid w:val="00B204A8"/>
    <w:rsid w:val="00B20702"/>
    <w:rsid w:val="00B20FF4"/>
    <w:rsid w:val="00B21127"/>
    <w:rsid w:val="00B214C6"/>
    <w:rsid w:val="00B21578"/>
    <w:rsid w:val="00B21657"/>
    <w:rsid w:val="00B217A9"/>
    <w:rsid w:val="00B21A0A"/>
    <w:rsid w:val="00B21A38"/>
    <w:rsid w:val="00B221D7"/>
    <w:rsid w:val="00B224B2"/>
    <w:rsid w:val="00B22521"/>
    <w:rsid w:val="00B226EB"/>
    <w:rsid w:val="00B22EED"/>
    <w:rsid w:val="00B22F0E"/>
    <w:rsid w:val="00B22F83"/>
    <w:rsid w:val="00B22FD4"/>
    <w:rsid w:val="00B2325A"/>
    <w:rsid w:val="00B23464"/>
    <w:rsid w:val="00B23738"/>
    <w:rsid w:val="00B237E8"/>
    <w:rsid w:val="00B23811"/>
    <w:rsid w:val="00B23A56"/>
    <w:rsid w:val="00B23AB1"/>
    <w:rsid w:val="00B23EA9"/>
    <w:rsid w:val="00B23FAD"/>
    <w:rsid w:val="00B240E2"/>
    <w:rsid w:val="00B245CE"/>
    <w:rsid w:val="00B24831"/>
    <w:rsid w:val="00B2488F"/>
    <w:rsid w:val="00B24922"/>
    <w:rsid w:val="00B24A95"/>
    <w:rsid w:val="00B24BC9"/>
    <w:rsid w:val="00B250D5"/>
    <w:rsid w:val="00B257D6"/>
    <w:rsid w:val="00B257FB"/>
    <w:rsid w:val="00B25A07"/>
    <w:rsid w:val="00B26011"/>
    <w:rsid w:val="00B26030"/>
    <w:rsid w:val="00B26391"/>
    <w:rsid w:val="00B269D6"/>
    <w:rsid w:val="00B26CC1"/>
    <w:rsid w:val="00B26FC4"/>
    <w:rsid w:val="00B26FCE"/>
    <w:rsid w:val="00B27663"/>
    <w:rsid w:val="00B277B3"/>
    <w:rsid w:val="00B27EF8"/>
    <w:rsid w:val="00B30166"/>
    <w:rsid w:val="00B30307"/>
    <w:rsid w:val="00B30563"/>
    <w:rsid w:val="00B309E2"/>
    <w:rsid w:val="00B30A81"/>
    <w:rsid w:val="00B30D6F"/>
    <w:rsid w:val="00B30EC1"/>
    <w:rsid w:val="00B31194"/>
    <w:rsid w:val="00B31225"/>
    <w:rsid w:val="00B31674"/>
    <w:rsid w:val="00B317D6"/>
    <w:rsid w:val="00B31917"/>
    <w:rsid w:val="00B31CE9"/>
    <w:rsid w:val="00B31D33"/>
    <w:rsid w:val="00B31E40"/>
    <w:rsid w:val="00B3214B"/>
    <w:rsid w:val="00B32399"/>
    <w:rsid w:val="00B3298F"/>
    <w:rsid w:val="00B32E37"/>
    <w:rsid w:val="00B33874"/>
    <w:rsid w:val="00B33AFA"/>
    <w:rsid w:val="00B33B9B"/>
    <w:rsid w:val="00B33DCE"/>
    <w:rsid w:val="00B33FC8"/>
    <w:rsid w:val="00B3427A"/>
    <w:rsid w:val="00B3472B"/>
    <w:rsid w:val="00B348E1"/>
    <w:rsid w:val="00B34B95"/>
    <w:rsid w:val="00B34BBB"/>
    <w:rsid w:val="00B34E44"/>
    <w:rsid w:val="00B34E67"/>
    <w:rsid w:val="00B3583B"/>
    <w:rsid w:val="00B3593D"/>
    <w:rsid w:val="00B35965"/>
    <w:rsid w:val="00B3618D"/>
    <w:rsid w:val="00B366CC"/>
    <w:rsid w:val="00B368D8"/>
    <w:rsid w:val="00B36C7C"/>
    <w:rsid w:val="00B36DF1"/>
    <w:rsid w:val="00B36ECF"/>
    <w:rsid w:val="00B3738E"/>
    <w:rsid w:val="00B3747A"/>
    <w:rsid w:val="00B37A85"/>
    <w:rsid w:val="00B37A8F"/>
    <w:rsid w:val="00B37D93"/>
    <w:rsid w:val="00B37E87"/>
    <w:rsid w:val="00B4003C"/>
    <w:rsid w:val="00B40178"/>
    <w:rsid w:val="00B40501"/>
    <w:rsid w:val="00B4092B"/>
    <w:rsid w:val="00B409C7"/>
    <w:rsid w:val="00B40D98"/>
    <w:rsid w:val="00B41049"/>
    <w:rsid w:val="00B41449"/>
    <w:rsid w:val="00B416EF"/>
    <w:rsid w:val="00B41841"/>
    <w:rsid w:val="00B41BE1"/>
    <w:rsid w:val="00B42923"/>
    <w:rsid w:val="00B429A3"/>
    <w:rsid w:val="00B42F28"/>
    <w:rsid w:val="00B4306C"/>
    <w:rsid w:val="00B43B91"/>
    <w:rsid w:val="00B4408E"/>
    <w:rsid w:val="00B44617"/>
    <w:rsid w:val="00B44684"/>
    <w:rsid w:val="00B449BF"/>
    <w:rsid w:val="00B44EED"/>
    <w:rsid w:val="00B450A1"/>
    <w:rsid w:val="00B45603"/>
    <w:rsid w:val="00B4579C"/>
    <w:rsid w:val="00B459CE"/>
    <w:rsid w:val="00B45AA4"/>
    <w:rsid w:val="00B45FC4"/>
    <w:rsid w:val="00B46915"/>
    <w:rsid w:val="00B46AF3"/>
    <w:rsid w:val="00B46D2B"/>
    <w:rsid w:val="00B474F5"/>
    <w:rsid w:val="00B47644"/>
    <w:rsid w:val="00B47888"/>
    <w:rsid w:val="00B47F4E"/>
    <w:rsid w:val="00B5022C"/>
    <w:rsid w:val="00B50250"/>
    <w:rsid w:val="00B503EF"/>
    <w:rsid w:val="00B50497"/>
    <w:rsid w:val="00B50B63"/>
    <w:rsid w:val="00B50C2F"/>
    <w:rsid w:val="00B50C97"/>
    <w:rsid w:val="00B5101D"/>
    <w:rsid w:val="00B5104F"/>
    <w:rsid w:val="00B51176"/>
    <w:rsid w:val="00B511DA"/>
    <w:rsid w:val="00B51AA6"/>
    <w:rsid w:val="00B51B0A"/>
    <w:rsid w:val="00B51CDC"/>
    <w:rsid w:val="00B51F9D"/>
    <w:rsid w:val="00B51FAB"/>
    <w:rsid w:val="00B5211E"/>
    <w:rsid w:val="00B523F2"/>
    <w:rsid w:val="00B52412"/>
    <w:rsid w:val="00B525B3"/>
    <w:rsid w:val="00B52685"/>
    <w:rsid w:val="00B5276E"/>
    <w:rsid w:val="00B52BF5"/>
    <w:rsid w:val="00B52F44"/>
    <w:rsid w:val="00B52F61"/>
    <w:rsid w:val="00B537A7"/>
    <w:rsid w:val="00B53894"/>
    <w:rsid w:val="00B53AC6"/>
    <w:rsid w:val="00B54418"/>
    <w:rsid w:val="00B54663"/>
    <w:rsid w:val="00B54723"/>
    <w:rsid w:val="00B54791"/>
    <w:rsid w:val="00B547DF"/>
    <w:rsid w:val="00B549C1"/>
    <w:rsid w:val="00B54B5F"/>
    <w:rsid w:val="00B54B7F"/>
    <w:rsid w:val="00B54ED6"/>
    <w:rsid w:val="00B555BB"/>
    <w:rsid w:val="00B55754"/>
    <w:rsid w:val="00B55B04"/>
    <w:rsid w:val="00B55BE2"/>
    <w:rsid w:val="00B5645C"/>
    <w:rsid w:val="00B56570"/>
    <w:rsid w:val="00B56580"/>
    <w:rsid w:val="00B565AF"/>
    <w:rsid w:val="00B56936"/>
    <w:rsid w:val="00B56DF5"/>
    <w:rsid w:val="00B56E79"/>
    <w:rsid w:val="00B56F98"/>
    <w:rsid w:val="00B570E5"/>
    <w:rsid w:val="00B573A3"/>
    <w:rsid w:val="00B574EF"/>
    <w:rsid w:val="00B5757A"/>
    <w:rsid w:val="00B57F53"/>
    <w:rsid w:val="00B60598"/>
    <w:rsid w:val="00B6059A"/>
    <w:rsid w:val="00B60896"/>
    <w:rsid w:val="00B60A8A"/>
    <w:rsid w:val="00B60F53"/>
    <w:rsid w:val="00B6101E"/>
    <w:rsid w:val="00B61173"/>
    <w:rsid w:val="00B61904"/>
    <w:rsid w:val="00B61DCF"/>
    <w:rsid w:val="00B62565"/>
    <w:rsid w:val="00B62CAC"/>
    <w:rsid w:val="00B62EF3"/>
    <w:rsid w:val="00B62FFD"/>
    <w:rsid w:val="00B630B3"/>
    <w:rsid w:val="00B634C7"/>
    <w:rsid w:val="00B63BE2"/>
    <w:rsid w:val="00B63C2D"/>
    <w:rsid w:val="00B6412C"/>
    <w:rsid w:val="00B6439E"/>
    <w:rsid w:val="00B64A43"/>
    <w:rsid w:val="00B64B76"/>
    <w:rsid w:val="00B64C3C"/>
    <w:rsid w:val="00B65347"/>
    <w:rsid w:val="00B656FE"/>
    <w:rsid w:val="00B65DE1"/>
    <w:rsid w:val="00B66068"/>
    <w:rsid w:val="00B66296"/>
    <w:rsid w:val="00B66440"/>
    <w:rsid w:val="00B664D5"/>
    <w:rsid w:val="00B66881"/>
    <w:rsid w:val="00B6689B"/>
    <w:rsid w:val="00B66D45"/>
    <w:rsid w:val="00B67108"/>
    <w:rsid w:val="00B67CC2"/>
    <w:rsid w:val="00B67E70"/>
    <w:rsid w:val="00B67EB4"/>
    <w:rsid w:val="00B70698"/>
    <w:rsid w:val="00B7071E"/>
    <w:rsid w:val="00B7076B"/>
    <w:rsid w:val="00B70C23"/>
    <w:rsid w:val="00B70CE2"/>
    <w:rsid w:val="00B70E5B"/>
    <w:rsid w:val="00B71095"/>
    <w:rsid w:val="00B7123C"/>
    <w:rsid w:val="00B71429"/>
    <w:rsid w:val="00B71837"/>
    <w:rsid w:val="00B718B1"/>
    <w:rsid w:val="00B71B15"/>
    <w:rsid w:val="00B71D6D"/>
    <w:rsid w:val="00B71E92"/>
    <w:rsid w:val="00B72185"/>
    <w:rsid w:val="00B726CE"/>
    <w:rsid w:val="00B727AC"/>
    <w:rsid w:val="00B7290B"/>
    <w:rsid w:val="00B72974"/>
    <w:rsid w:val="00B72AF0"/>
    <w:rsid w:val="00B7309D"/>
    <w:rsid w:val="00B733F5"/>
    <w:rsid w:val="00B7344D"/>
    <w:rsid w:val="00B73540"/>
    <w:rsid w:val="00B737EB"/>
    <w:rsid w:val="00B73B8A"/>
    <w:rsid w:val="00B73BAF"/>
    <w:rsid w:val="00B73CF9"/>
    <w:rsid w:val="00B73E00"/>
    <w:rsid w:val="00B742FE"/>
    <w:rsid w:val="00B7496F"/>
    <w:rsid w:val="00B74B4D"/>
    <w:rsid w:val="00B74C48"/>
    <w:rsid w:val="00B74CA0"/>
    <w:rsid w:val="00B753C4"/>
    <w:rsid w:val="00B75AC7"/>
    <w:rsid w:val="00B75C44"/>
    <w:rsid w:val="00B76040"/>
    <w:rsid w:val="00B76070"/>
    <w:rsid w:val="00B76444"/>
    <w:rsid w:val="00B76EC6"/>
    <w:rsid w:val="00B76EEC"/>
    <w:rsid w:val="00B76F8F"/>
    <w:rsid w:val="00B7722C"/>
    <w:rsid w:val="00B7725E"/>
    <w:rsid w:val="00B77364"/>
    <w:rsid w:val="00B77419"/>
    <w:rsid w:val="00B774ED"/>
    <w:rsid w:val="00B775A2"/>
    <w:rsid w:val="00B775EE"/>
    <w:rsid w:val="00B77AE2"/>
    <w:rsid w:val="00B77DB6"/>
    <w:rsid w:val="00B77F89"/>
    <w:rsid w:val="00B77F9A"/>
    <w:rsid w:val="00B8016B"/>
    <w:rsid w:val="00B80213"/>
    <w:rsid w:val="00B80254"/>
    <w:rsid w:val="00B80691"/>
    <w:rsid w:val="00B80920"/>
    <w:rsid w:val="00B809E8"/>
    <w:rsid w:val="00B80B85"/>
    <w:rsid w:val="00B80C94"/>
    <w:rsid w:val="00B80E4A"/>
    <w:rsid w:val="00B81063"/>
    <w:rsid w:val="00B81186"/>
    <w:rsid w:val="00B811E0"/>
    <w:rsid w:val="00B811E2"/>
    <w:rsid w:val="00B81584"/>
    <w:rsid w:val="00B819E7"/>
    <w:rsid w:val="00B81B6A"/>
    <w:rsid w:val="00B81DDC"/>
    <w:rsid w:val="00B81F9B"/>
    <w:rsid w:val="00B82087"/>
    <w:rsid w:val="00B82227"/>
    <w:rsid w:val="00B826AF"/>
    <w:rsid w:val="00B826B8"/>
    <w:rsid w:val="00B827BD"/>
    <w:rsid w:val="00B82884"/>
    <w:rsid w:val="00B828F7"/>
    <w:rsid w:val="00B82C2E"/>
    <w:rsid w:val="00B832B8"/>
    <w:rsid w:val="00B8333D"/>
    <w:rsid w:val="00B835C5"/>
    <w:rsid w:val="00B83840"/>
    <w:rsid w:val="00B83AE1"/>
    <w:rsid w:val="00B845AC"/>
    <w:rsid w:val="00B8484F"/>
    <w:rsid w:val="00B848E9"/>
    <w:rsid w:val="00B84B38"/>
    <w:rsid w:val="00B850E1"/>
    <w:rsid w:val="00B85240"/>
    <w:rsid w:val="00B8553C"/>
    <w:rsid w:val="00B859B4"/>
    <w:rsid w:val="00B85A80"/>
    <w:rsid w:val="00B85CEF"/>
    <w:rsid w:val="00B861A6"/>
    <w:rsid w:val="00B8626B"/>
    <w:rsid w:val="00B86900"/>
    <w:rsid w:val="00B8692A"/>
    <w:rsid w:val="00B86B7D"/>
    <w:rsid w:val="00B86D9F"/>
    <w:rsid w:val="00B870FB"/>
    <w:rsid w:val="00B875B6"/>
    <w:rsid w:val="00B875E7"/>
    <w:rsid w:val="00B87813"/>
    <w:rsid w:val="00B87840"/>
    <w:rsid w:val="00B87927"/>
    <w:rsid w:val="00B90445"/>
    <w:rsid w:val="00B90B45"/>
    <w:rsid w:val="00B91091"/>
    <w:rsid w:val="00B91261"/>
    <w:rsid w:val="00B9152C"/>
    <w:rsid w:val="00B9171C"/>
    <w:rsid w:val="00B91722"/>
    <w:rsid w:val="00B9196A"/>
    <w:rsid w:val="00B91990"/>
    <w:rsid w:val="00B91F58"/>
    <w:rsid w:val="00B922DF"/>
    <w:rsid w:val="00B922E1"/>
    <w:rsid w:val="00B9238C"/>
    <w:rsid w:val="00B92940"/>
    <w:rsid w:val="00B92C69"/>
    <w:rsid w:val="00B92D98"/>
    <w:rsid w:val="00B92F13"/>
    <w:rsid w:val="00B931D2"/>
    <w:rsid w:val="00B9341C"/>
    <w:rsid w:val="00B937DC"/>
    <w:rsid w:val="00B9381B"/>
    <w:rsid w:val="00B93C8A"/>
    <w:rsid w:val="00B93F34"/>
    <w:rsid w:val="00B9415F"/>
    <w:rsid w:val="00B943F5"/>
    <w:rsid w:val="00B94EC4"/>
    <w:rsid w:val="00B94FD1"/>
    <w:rsid w:val="00B95132"/>
    <w:rsid w:val="00B955A2"/>
    <w:rsid w:val="00B95AF8"/>
    <w:rsid w:val="00B95EA0"/>
    <w:rsid w:val="00B963CB"/>
    <w:rsid w:val="00B963FA"/>
    <w:rsid w:val="00B965CF"/>
    <w:rsid w:val="00B96A53"/>
    <w:rsid w:val="00B96AA4"/>
    <w:rsid w:val="00B96FF1"/>
    <w:rsid w:val="00B97083"/>
    <w:rsid w:val="00B97160"/>
    <w:rsid w:val="00B97452"/>
    <w:rsid w:val="00B9765F"/>
    <w:rsid w:val="00B97C2E"/>
    <w:rsid w:val="00B97D71"/>
    <w:rsid w:val="00BA05D6"/>
    <w:rsid w:val="00BA06CB"/>
    <w:rsid w:val="00BA09CE"/>
    <w:rsid w:val="00BA0CF4"/>
    <w:rsid w:val="00BA0DD9"/>
    <w:rsid w:val="00BA130A"/>
    <w:rsid w:val="00BA14B5"/>
    <w:rsid w:val="00BA16FA"/>
    <w:rsid w:val="00BA1AE4"/>
    <w:rsid w:val="00BA1AEE"/>
    <w:rsid w:val="00BA1B4C"/>
    <w:rsid w:val="00BA2165"/>
    <w:rsid w:val="00BA396F"/>
    <w:rsid w:val="00BA3AA5"/>
    <w:rsid w:val="00BA3B79"/>
    <w:rsid w:val="00BA3BE3"/>
    <w:rsid w:val="00BA3E24"/>
    <w:rsid w:val="00BA3EC6"/>
    <w:rsid w:val="00BA41C8"/>
    <w:rsid w:val="00BA4302"/>
    <w:rsid w:val="00BA48F0"/>
    <w:rsid w:val="00BA4A1A"/>
    <w:rsid w:val="00BA4A24"/>
    <w:rsid w:val="00BA4A77"/>
    <w:rsid w:val="00BA4D89"/>
    <w:rsid w:val="00BA4F59"/>
    <w:rsid w:val="00BA50BE"/>
    <w:rsid w:val="00BA5B3A"/>
    <w:rsid w:val="00BA5C1D"/>
    <w:rsid w:val="00BA5E12"/>
    <w:rsid w:val="00BA615C"/>
    <w:rsid w:val="00BA62DC"/>
    <w:rsid w:val="00BA65A5"/>
    <w:rsid w:val="00BA65D9"/>
    <w:rsid w:val="00BA666A"/>
    <w:rsid w:val="00BA67DB"/>
    <w:rsid w:val="00BA6852"/>
    <w:rsid w:val="00BA6A94"/>
    <w:rsid w:val="00BA6F2E"/>
    <w:rsid w:val="00BA7089"/>
    <w:rsid w:val="00BA71F0"/>
    <w:rsid w:val="00BA7304"/>
    <w:rsid w:val="00BB002B"/>
    <w:rsid w:val="00BB00F3"/>
    <w:rsid w:val="00BB02AA"/>
    <w:rsid w:val="00BB0779"/>
    <w:rsid w:val="00BB0810"/>
    <w:rsid w:val="00BB0C95"/>
    <w:rsid w:val="00BB0DA2"/>
    <w:rsid w:val="00BB13CB"/>
    <w:rsid w:val="00BB1429"/>
    <w:rsid w:val="00BB14C4"/>
    <w:rsid w:val="00BB2662"/>
    <w:rsid w:val="00BB26D6"/>
    <w:rsid w:val="00BB2753"/>
    <w:rsid w:val="00BB2B5A"/>
    <w:rsid w:val="00BB3211"/>
    <w:rsid w:val="00BB385A"/>
    <w:rsid w:val="00BB39D8"/>
    <w:rsid w:val="00BB3A61"/>
    <w:rsid w:val="00BB3A7B"/>
    <w:rsid w:val="00BB3B13"/>
    <w:rsid w:val="00BB44F1"/>
    <w:rsid w:val="00BB4537"/>
    <w:rsid w:val="00BB4576"/>
    <w:rsid w:val="00BB4AFA"/>
    <w:rsid w:val="00BB4CA4"/>
    <w:rsid w:val="00BB50BB"/>
    <w:rsid w:val="00BB5521"/>
    <w:rsid w:val="00BB5D6C"/>
    <w:rsid w:val="00BB5E2B"/>
    <w:rsid w:val="00BB62B3"/>
    <w:rsid w:val="00BB7274"/>
    <w:rsid w:val="00BB7421"/>
    <w:rsid w:val="00BB7539"/>
    <w:rsid w:val="00BB7611"/>
    <w:rsid w:val="00BB7775"/>
    <w:rsid w:val="00BB77B6"/>
    <w:rsid w:val="00BB7813"/>
    <w:rsid w:val="00BB7C45"/>
    <w:rsid w:val="00BC0573"/>
    <w:rsid w:val="00BC08BE"/>
    <w:rsid w:val="00BC19E0"/>
    <w:rsid w:val="00BC1A28"/>
    <w:rsid w:val="00BC1BAA"/>
    <w:rsid w:val="00BC1D66"/>
    <w:rsid w:val="00BC237F"/>
    <w:rsid w:val="00BC24C5"/>
    <w:rsid w:val="00BC25A9"/>
    <w:rsid w:val="00BC285C"/>
    <w:rsid w:val="00BC2BC6"/>
    <w:rsid w:val="00BC2D65"/>
    <w:rsid w:val="00BC2DE0"/>
    <w:rsid w:val="00BC369C"/>
    <w:rsid w:val="00BC36AA"/>
    <w:rsid w:val="00BC3B1A"/>
    <w:rsid w:val="00BC3FEC"/>
    <w:rsid w:val="00BC44F6"/>
    <w:rsid w:val="00BC4594"/>
    <w:rsid w:val="00BC4785"/>
    <w:rsid w:val="00BC4969"/>
    <w:rsid w:val="00BC4AE4"/>
    <w:rsid w:val="00BC4E36"/>
    <w:rsid w:val="00BC4F0B"/>
    <w:rsid w:val="00BC5009"/>
    <w:rsid w:val="00BC52A5"/>
    <w:rsid w:val="00BC5E1B"/>
    <w:rsid w:val="00BC6B65"/>
    <w:rsid w:val="00BC6D85"/>
    <w:rsid w:val="00BC6E69"/>
    <w:rsid w:val="00BC6EB1"/>
    <w:rsid w:val="00BC6F51"/>
    <w:rsid w:val="00BC753C"/>
    <w:rsid w:val="00BC759B"/>
    <w:rsid w:val="00BC774B"/>
    <w:rsid w:val="00BC77C4"/>
    <w:rsid w:val="00BC7927"/>
    <w:rsid w:val="00BC7B5B"/>
    <w:rsid w:val="00BC7DBB"/>
    <w:rsid w:val="00BD07F2"/>
    <w:rsid w:val="00BD0C32"/>
    <w:rsid w:val="00BD0CA3"/>
    <w:rsid w:val="00BD1173"/>
    <w:rsid w:val="00BD131A"/>
    <w:rsid w:val="00BD16B7"/>
    <w:rsid w:val="00BD1AD5"/>
    <w:rsid w:val="00BD1BC6"/>
    <w:rsid w:val="00BD1EC4"/>
    <w:rsid w:val="00BD255B"/>
    <w:rsid w:val="00BD26AA"/>
    <w:rsid w:val="00BD2759"/>
    <w:rsid w:val="00BD28FD"/>
    <w:rsid w:val="00BD2926"/>
    <w:rsid w:val="00BD2B12"/>
    <w:rsid w:val="00BD2F79"/>
    <w:rsid w:val="00BD3139"/>
    <w:rsid w:val="00BD3748"/>
    <w:rsid w:val="00BD3A31"/>
    <w:rsid w:val="00BD4219"/>
    <w:rsid w:val="00BD429F"/>
    <w:rsid w:val="00BD454F"/>
    <w:rsid w:val="00BD484B"/>
    <w:rsid w:val="00BD490C"/>
    <w:rsid w:val="00BD4A48"/>
    <w:rsid w:val="00BD4D38"/>
    <w:rsid w:val="00BD506F"/>
    <w:rsid w:val="00BD50E4"/>
    <w:rsid w:val="00BD5585"/>
    <w:rsid w:val="00BD56DA"/>
    <w:rsid w:val="00BD57C1"/>
    <w:rsid w:val="00BD5B0A"/>
    <w:rsid w:val="00BD5BC4"/>
    <w:rsid w:val="00BD5C9F"/>
    <w:rsid w:val="00BD5D78"/>
    <w:rsid w:val="00BD5F87"/>
    <w:rsid w:val="00BD6543"/>
    <w:rsid w:val="00BD658A"/>
    <w:rsid w:val="00BD658F"/>
    <w:rsid w:val="00BD6E96"/>
    <w:rsid w:val="00BD6F79"/>
    <w:rsid w:val="00BD7474"/>
    <w:rsid w:val="00BD7698"/>
    <w:rsid w:val="00BD7B7E"/>
    <w:rsid w:val="00BE0293"/>
    <w:rsid w:val="00BE07F9"/>
    <w:rsid w:val="00BE0DC7"/>
    <w:rsid w:val="00BE123E"/>
    <w:rsid w:val="00BE1480"/>
    <w:rsid w:val="00BE14E5"/>
    <w:rsid w:val="00BE1658"/>
    <w:rsid w:val="00BE17D1"/>
    <w:rsid w:val="00BE1C72"/>
    <w:rsid w:val="00BE1DF4"/>
    <w:rsid w:val="00BE1E67"/>
    <w:rsid w:val="00BE21C1"/>
    <w:rsid w:val="00BE2E57"/>
    <w:rsid w:val="00BE30B5"/>
    <w:rsid w:val="00BE35A6"/>
    <w:rsid w:val="00BE376D"/>
    <w:rsid w:val="00BE37B1"/>
    <w:rsid w:val="00BE38BF"/>
    <w:rsid w:val="00BE4698"/>
    <w:rsid w:val="00BE47F4"/>
    <w:rsid w:val="00BE483A"/>
    <w:rsid w:val="00BE5050"/>
    <w:rsid w:val="00BE515F"/>
    <w:rsid w:val="00BE524B"/>
    <w:rsid w:val="00BE558D"/>
    <w:rsid w:val="00BE593C"/>
    <w:rsid w:val="00BE5C06"/>
    <w:rsid w:val="00BE5CA1"/>
    <w:rsid w:val="00BE5D55"/>
    <w:rsid w:val="00BE620B"/>
    <w:rsid w:val="00BE6934"/>
    <w:rsid w:val="00BE6C4B"/>
    <w:rsid w:val="00BE7A63"/>
    <w:rsid w:val="00BE7C73"/>
    <w:rsid w:val="00BE7EA5"/>
    <w:rsid w:val="00BE7EF1"/>
    <w:rsid w:val="00BF02E8"/>
    <w:rsid w:val="00BF03E5"/>
    <w:rsid w:val="00BF0AC0"/>
    <w:rsid w:val="00BF0AF8"/>
    <w:rsid w:val="00BF0CEC"/>
    <w:rsid w:val="00BF0E4C"/>
    <w:rsid w:val="00BF0ED0"/>
    <w:rsid w:val="00BF0F44"/>
    <w:rsid w:val="00BF1074"/>
    <w:rsid w:val="00BF16CF"/>
    <w:rsid w:val="00BF1B28"/>
    <w:rsid w:val="00BF1B8E"/>
    <w:rsid w:val="00BF1BAF"/>
    <w:rsid w:val="00BF1CA2"/>
    <w:rsid w:val="00BF21B1"/>
    <w:rsid w:val="00BF268B"/>
    <w:rsid w:val="00BF2A53"/>
    <w:rsid w:val="00BF2B4E"/>
    <w:rsid w:val="00BF2CAA"/>
    <w:rsid w:val="00BF3062"/>
    <w:rsid w:val="00BF3182"/>
    <w:rsid w:val="00BF3234"/>
    <w:rsid w:val="00BF3262"/>
    <w:rsid w:val="00BF355C"/>
    <w:rsid w:val="00BF3655"/>
    <w:rsid w:val="00BF36B0"/>
    <w:rsid w:val="00BF36B6"/>
    <w:rsid w:val="00BF3783"/>
    <w:rsid w:val="00BF38CD"/>
    <w:rsid w:val="00BF3967"/>
    <w:rsid w:val="00BF39D1"/>
    <w:rsid w:val="00BF3C26"/>
    <w:rsid w:val="00BF3CE5"/>
    <w:rsid w:val="00BF3E8E"/>
    <w:rsid w:val="00BF411D"/>
    <w:rsid w:val="00BF4199"/>
    <w:rsid w:val="00BF42D6"/>
    <w:rsid w:val="00BF4696"/>
    <w:rsid w:val="00BF46F5"/>
    <w:rsid w:val="00BF48A1"/>
    <w:rsid w:val="00BF4A57"/>
    <w:rsid w:val="00BF4B25"/>
    <w:rsid w:val="00BF4D07"/>
    <w:rsid w:val="00BF50F4"/>
    <w:rsid w:val="00BF514D"/>
    <w:rsid w:val="00BF51CD"/>
    <w:rsid w:val="00BF551D"/>
    <w:rsid w:val="00BF552D"/>
    <w:rsid w:val="00BF5BDD"/>
    <w:rsid w:val="00BF5D91"/>
    <w:rsid w:val="00BF609E"/>
    <w:rsid w:val="00BF62D7"/>
    <w:rsid w:val="00BF640B"/>
    <w:rsid w:val="00BF6C67"/>
    <w:rsid w:val="00BF72AC"/>
    <w:rsid w:val="00BF78D1"/>
    <w:rsid w:val="00C003D8"/>
    <w:rsid w:val="00C007A2"/>
    <w:rsid w:val="00C00AC0"/>
    <w:rsid w:val="00C014E6"/>
    <w:rsid w:val="00C017CD"/>
    <w:rsid w:val="00C0195F"/>
    <w:rsid w:val="00C019A8"/>
    <w:rsid w:val="00C019E4"/>
    <w:rsid w:val="00C01A38"/>
    <w:rsid w:val="00C01AB6"/>
    <w:rsid w:val="00C01DCC"/>
    <w:rsid w:val="00C01EEE"/>
    <w:rsid w:val="00C01F60"/>
    <w:rsid w:val="00C0208E"/>
    <w:rsid w:val="00C020A0"/>
    <w:rsid w:val="00C02456"/>
    <w:rsid w:val="00C026D1"/>
    <w:rsid w:val="00C027C1"/>
    <w:rsid w:val="00C02885"/>
    <w:rsid w:val="00C02C58"/>
    <w:rsid w:val="00C02E19"/>
    <w:rsid w:val="00C0302F"/>
    <w:rsid w:val="00C0319B"/>
    <w:rsid w:val="00C03281"/>
    <w:rsid w:val="00C03384"/>
    <w:rsid w:val="00C03389"/>
    <w:rsid w:val="00C03843"/>
    <w:rsid w:val="00C03898"/>
    <w:rsid w:val="00C042CF"/>
    <w:rsid w:val="00C04361"/>
    <w:rsid w:val="00C048BC"/>
    <w:rsid w:val="00C04952"/>
    <w:rsid w:val="00C04A63"/>
    <w:rsid w:val="00C04CD1"/>
    <w:rsid w:val="00C04E3E"/>
    <w:rsid w:val="00C04E65"/>
    <w:rsid w:val="00C05257"/>
    <w:rsid w:val="00C058C0"/>
    <w:rsid w:val="00C05910"/>
    <w:rsid w:val="00C05EB9"/>
    <w:rsid w:val="00C05FF8"/>
    <w:rsid w:val="00C0610F"/>
    <w:rsid w:val="00C062EE"/>
    <w:rsid w:val="00C064DB"/>
    <w:rsid w:val="00C0667C"/>
    <w:rsid w:val="00C06A0C"/>
    <w:rsid w:val="00C071BF"/>
    <w:rsid w:val="00C072A7"/>
    <w:rsid w:val="00C073DE"/>
    <w:rsid w:val="00C076A4"/>
    <w:rsid w:val="00C07840"/>
    <w:rsid w:val="00C10AE4"/>
    <w:rsid w:val="00C10B76"/>
    <w:rsid w:val="00C114C2"/>
    <w:rsid w:val="00C11519"/>
    <w:rsid w:val="00C116AA"/>
    <w:rsid w:val="00C11823"/>
    <w:rsid w:val="00C11A8C"/>
    <w:rsid w:val="00C11EE2"/>
    <w:rsid w:val="00C11FE9"/>
    <w:rsid w:val="00C124C5"/>
    <w:rsid w:val="00C129D2"/>
    <w:rsid w:val="00C12E0E"/>
    <w:rsid w:val="00C12FAE"/>
    <w:rsid w:val="00C135AA"/>
    <w:rsid w:val="00C135E4"/>
    <w:rsid w:val="00C13735"/>
    <w:rsid w:val="00C13BA8"/>
    <w:rsid w:val="00C13DA4"/>
    <w:rsid w:val="00C144DA"/>
    <w:rsid w:val="00C14617"/>
    <w:rsid w:val="00C146B1"/>
    <w:rsid w:val="00C14845"/>
    <w:rsid w:val="00C1490B"/>
    <w:rsid w:val="00C14BCC"/>
    <w:rsid w:val="00C1573F"/>
    <w:rsid w:val="00C15FA0"/>
    <w:rsid w:val="00C1613F"/>
    <w:rsid w:val="00C16365"/>
    <w:rsid w:val="00C16C1A"/>
    <w:rsid w:val="00C16CD6"/>
    <w:rsid w:val="00C16E37"/>
    <w:rsid w:val="00C16EC5"/>
    <w:rsid w:val="00C17624"/>
    <w:rsid w:val="00C17A65"/>
    <w:rsid w:val="00C20061"/>
    <w:rsid w:val="00C20082"/>
    <w:rsid w:val="00C202B3"/>
    <w:rsid w:val="00C204BD"/>
    <w:rsid w:val="00C20859"/>
    <w:rsid w:val="00C20A8F"/>
    <w:rsid w:val="00C20D9D"/>
    <w:rsid w:val="00C2194D"/>
    <w:rsid w:val="00C21B58"/>
    <w:rsid w:val="00C21CF5"/>
    <w:rsid w:val="00C21EE0"/>
    <w:rsid w:val="00C2240D"/>
    <w:rsid w:val="00C2340B"/>
    <w:rsid w:val="00C235FE"/>
    <w:rsid w:val="00C23C66"/>
    <w:rsid w:val="00C23C7E"/>
    <w:rsid w:val="00C23CE8"/>
    <w:rsid w:val="00C23E4F"/>
    <w:rsid w:val="00C24004"/>
    <w:rsid w:val="00C242BB"/>
    <w:rsid w:val="00C244D2"/>
    <w:rsid w:val="00C2452F"/>
    <w:rsid w:val="00C2461B"/>
    <w:rsid w:val="00C246A6"/>
    <w:rsid w:val="00C249BE"/>
    <w:rsid w:val="00C24BBA"/>
    <w:rsid w:val="00C24C82"/>
    <w:rsid w:val="00C24CFB"/>
    <w:rsid w:val="00C24DF7"/>
    <w:rsid w:val="00C2504E"/>
    <w:rsid w:val="00C253FE"/>
    <w:rsid w:val="00C25792"/>
    <w:rsid w:val="00C2591A"/>
    <w:rsid w:val="00C262B0"/>
    <w:rsid w:val="00C269D3"/>
    <w:rsid w:val="00C26F6E"/>
    <w:rsid w:val="00C27175"/>
    <w:rsid w:val="00C273D0"/>
    <w:rsid w:val="00C276B1"/>
    <w:rsid w:val="00C27788"/>
    <w:rsid w:val="00C27A23"/>
    <w:rsid w:val="00C27A9F"/>
    <w:rsid w:val="00C27DCC"/>
    <w:rsid w:val="00C27E5D"/>
    <w:rsid w:val="00C27F84"/>
    <w:rsid w:val="00C30241"/>
    <w:rsid w:val="00C30297"/>
    <w:rsid w:val="00C3088F"/>
    <w:rsid w:val="00C30EEC"/>
    <w:rsid w:val="00C30FDB"/>
    <w:rsid w:val="00C311F4"/>
    <w:rsid w:val="00C313A4"/>
    <w:rsid w:val="00C31642"/>
    <w:rsid w:val="00C3179F"/>
    <w:rsid w:val="00C3219A"/>
    <w:rsid w:val="00C322CE"/>
    <w:rsid w:val="00C32502"/>
    <w:rsid w:val="00C32734"/>
    <w:rsid w:val="00C327EE"/>
    <w:rsid w:val="00C32C2B"/>
    <w:rsid w:val="00C32E36"/>
    <w:rsid w:val="00C3361D"/>
    <w:rsid w:val="00C33843"/>
    <w:rsid w:val="00C33975"/>
    <w:rsid w:val="00C33DA5"/>
    <w:rsid w:val="00C33F73"/>
    <w:rsid w:val="00C33FBE"/>
    <w:rsid w:val="00C34065"/>
    <w:rsid w:val="00C34093"/>
    <w:rsid w:val="00C341FB"/>
    <w:rsid w:val="00C347FD"/>
    <w:rsid w:val="00C34C4A"/>
    <w:rsid w:val="00C34D60"/>
    <w:rsid w:val="00C34DC8"/>
    <w:rsid w:val="00C34F6E"/>
    <w:rsid w:val="00C357AF"/>
    <w:rsid w:val="00C35D29"/>
    <w:rsid w:val="00C37234"/>
    <w:rsid w:val="00C372CE"/>
    <w:rsid w:val="00C37457"/>
    <w:rsid w:val="00C37563"/>
    <w:rsid w:val="00C376CC"/>
    <w:rsid w:val="00C37B6B"/>
    <w:rsid w:val="00C37C53"/>
    <w:rsid w:val="00C40130"/>
    <w:rsid w:val="00C4014D"/>
    <w:rsid w:val="00C40449"/>
    <w:rsid w:val="00C404C9"/>
    <w:rsid w:val="00C40705"/>
    <w:rsid w:val="00C408B6"/>
    <w:rsid w:val="00C40925"/>
    <w:rsid w:val="00C40FE8"/>
    <w:rsid w:val="00C410E5"/>
    <w:rsid w:val="00C4127B"/>
    <w:rsid w:val="00C4145A"/>
    <w:rsid w:val="00C41513"/>
    <w:rsid w:val="00C422FF"/>
    <w:rsid w:val="00C423CA"/>
    <w:rsid w:val="00C42434"/>
    <w:rsid w:val="00C42B8A"/>
    <w:rsid w:val="00C42BC6"/>
    <w:rsid w:val="00C42C0E"/>
    <w:rsid w:val="00C42C49"/>
    <w:rsid w:val="00C42E5D"/>
    <w:rsid w:val="00C42EAD"/>
    <w:rsid w:val="00C431D6"/>
    <w:rsid w:val="00C434BE"/>
    <w:rsid w:val="00C435C8"/>
    <w:rsid w:val="00C43C06"/>
    <w:rsid w:val="00C43DDC"/>
    <w:rsid w:val="00C44114"/>
    <w:rsid w:val="00C44AFC"/>
    <w:rsid w:val="00C44DAA"/>
    <w:rsid w:val="00C4502F"/>
    <w:rsid w:val="00C450A8"/>
    <w:rsid w:val="00C4515A"/>
    <w:rsid w:val="00C45664"/>
    <w:rsid w:val="00C45789"/>
    <w:rsid w:val="00C45896"/>
    <w:rsid w:val="00C45ABE"/>
    <w:rsid w:val="00C45CA9"/>
    <w:rsid w:val="00C45DA5"/>
    <w:rsid w:val="00C4636D"/>
    <w:rsid w:val="00C46BD6"/>
    <w:rsid w:val="00C46D0E"/>
    <w:rsid w:val="00C47177"/>
    <w:rsid w:val="00C472CE"/>
    <w:rsid w:val="00C4766C"/>
    <w:rsid w:val="00C5071F"/>
    <w:rsid w:val="00C5074D"/>
    <w:rsid w:val="00C50B17"/>
    <w:rsid w:val="00C50B48"/>
    <w:rsid w:val="00C50D7E"/>
    <w:rsid w:val="00C51100"/>
    <w:rsid w:val="00C51121"/>
    <w:rsid w:val="00C516AF"/>
    <w:rsid w:val="00C51A37"/>
    <w:rsid w:val="00C51B6D"/>
    <w:rsid w:val="00C51BE5"/>
    <w:rsid w:val="00C51DD1"/>
    <w:rsid w:val="00C52297"/>
    <w:rsid w:val="00C525FD"/>
    <w:rsid w:val="00C52B0B"/>
    <w:rsid w:val="00C52E51"/>
    <w:rsid w:val="00C5320F"/>
    <w:rsid w:val="00C532BB"/>
    <w:rsid w:val="00C536CB"/>
    <w:rsid w:val="00C53C01"/>
    <w:rsid w:val="00C54568"/>
    <w:rsid w:val="00C546F2"/>
    <w:rsid w:val="00C54AAA"/>
    <w:rsid w:val="00C54ACC"/>
    <w:rsid w:val="00C54CD5"/>
    <w:rsid w:val="00C54F52"/>
    <w:rsid w:val="00C54FAB"/>
    <w:rsid w:val="00C552F7"/>
    <w:rsid w:val="00C5554E"/>
    <w:rsid w:val="00C555AC"/>
    <w:rsid w:val="00C55A28"/>
    <w:rsid w:val="00C55AA8"/>
    <w:rsid w:val="00C55EE9"/>
    <w:rsid w:val="00C56358"/>
    <w:rsid w:val="00C56433"/>
    <w:rsid w:val="00C565EE"/>
    <w:rsid w:val="00C566BF"/>
    <w:rsid w:val="00C56BBC"/>
    <w:rsid w:val="00C56C12"/>
    <w:rsid w:val="00C576FE"/>
    <w:rsid w:val="00C57ABA"/>
    <w:rsid w:val="00C57B42"/>
    <w:rsid w:val="00C57C79"/>
    <w:rsid w:val="00C602AF"/>
    <w:rsid w:val="00C603C6"/>
    <w:rsid w:val="00C60676"/>
    <w:rsid w:val="00C60754"/>
    <w:rsid w:val="00C60A26"/>
    <w:rsid w:val="00C60C92"/>
    <w:rsid w:val="00C60CAF"/>
    <w:rsid w:val="00C60D2E"/>
    <w:rsid w:val="00C60E81"/>
    <w:rsid w:val="00C610A2"/>
    <w:rsid w:val="00C61781"/>
    <w:rsid w:val="00C6187B"/>
    <w:rsid w:val="00C61AF2"/>
    <w:rsid w:val="00C620F2"/>
    <w:rsid w:val="00C62829"/>
    <w:rsid w:val="00C628FC"/>
    <w:rsid w:val="00C62A8D"/>
    <w:rsid w:val="00C62EA5"/>
    <w:rsid w:val="00C63CBE"/>
    <w:rsid w:val="00C63E34"/>
    <w:rsid w:val="00C63E3E"/>
    <w:rsid w:val="00C64730"/>
    <w:rsid w:val="00C649E2"/>
    <w:rsid w:val="00C64B08"/>
    <w:rsid w:val="00C65061"/>
    <w:rsid w:val="00C6526E"/>
    <w:rsid w:val="00C6529B"/>
    <w:rsid w:val="00C6595F"/>
    <w:rsid w:val="00C65AA3"/>
    <w:rsid w:val="00C65B4E"/>
    <w:rsid w:val="00C65C03"/>
    <w:rsid w:val="00C66955"/>
    <w:rsid w:val="00C66B1B"/>
    <w:rsid w:val="00C66C66"/>
    <w:rsid w:val="00C66FB6"/>
    <w:rsid w:val="00C6726B"/>
    <w:rsid w:val="00C677A1"/>
    <w:rsid w:val="00C677A6"/>
    <w:rsid w:val="00C67A69"/>
    <w:rsid w:val="00C67AE2"/>
    <w:rsid w:val="00C67ED3"/>
    <w:rsid w:val="00C67F1D"/>
    <w:rsid w:val="00C67FFC"/>
    <w:rsid w:val="00C70502"/>
    <w:rsid w:val="00C7097E"/>
    <w:rsid w:val="00C70B8B"/>
    <w:rsid w:val="00C70BDF"/>
    <w:rsid w:val="00C70F4C"/>
    <w:rsid w:val="00C7132D"/>
    <w:rsid w:val="00C713ED"/>
    <w:rsid w:val="00C7144B"/>
    <w:rsid w:val="00C71B50"/>
    <w:rsid w:val="00C71D46"/>
    <w:rsid w:val="00C71D91"/>
    <w:rsid w:val="00C72128"/>
    <w:rsid w:val="00C72318"/>
    <w:rsid w:val="00C724E6"/>
    <w:rsid w:val="00C72758"/>
    <w:rsid w:val="00C72906"/>
    <w:rsid w:val="00C736A6"/>
    <w:rsid w:val="00C73839"/>
    <w:rsid w:val="00C73887"/>
    <w:rsid w:val="00C73975"/>
    <w:rsid w:val="00C73A76"/>
    <w:rsid w:val="00C73C9B"/>
    <w:rsid w:val="00C73EF3"/>
    <w:rsid w:val="00C74176"/>
    <w:rsid w:val="00C741BC"/>
    <w:rsid w:val="00C742FD"/>
    <w:rsid w:val="00C7437F"/>
    <w:rsid w:val="00C743E9"/>
    <w:rsid w:val="00C7444A"/>
    <w:rsid w:val="00C744F1"/>
    <w:rsid w:val="00C746CC"/>
    <w:rsid w:val="00C747A5"/>
    <w:rsid w:val="00C74E31"/>
    <w:rsid w:val="00C74FE3"/>
    <w:rsid w:val="00C7512C"/>
    <w:rsid w:val="00C75784"/>
    <w:rsid w:val="00C75D60"/>
    <w:rsid w:val="00C75EBE"/>
    <w:rsid w:val="00C75F93"/>
    <w:rsid w:val="00C76312"/>
    <w:rsid w:val="00C764E9"/>
    <w:rsid w:val="00C76746"/>
    <w:rsid w:val="00C768C7"/>
    <w:rsid w:val="00C76E8F"/>
    <w:rsid w:val="00C76F49"/>
    <w:rsid w:val="00C76FAF"/>
    <w:rsid w:val="00C770D9"/>
    <w:rsid w:val="00C7711F"/>
    <w:rsid w:val="00C773E9"/>
    <w:rsid w:val="00C77610"/>
    <w:rsid w:val="00C77A7A"/>
    <w:rsid w:val="00C77F89"/>
    <w:rsid w:val="00C8020F"/>
    <w:rsid w:val="00C802E9"/>
    <w:rsid w:val="00C8038E"/>
    <w:rsid w:val="00C804C6"/>
    <w:rsid w:val="00C80826"/>
    <w:rsid w:val="00C80AB5"/>
    <w:rsid w:val="00C81B09"/>
    <w:rsid w:val="00C81F9A"/>
    <w:rsid w:val="00C826FB"/>
    <w:rsid w:val="00C82983"/>
    <w:rsid w:val="00C829BB"/>
    <w:rsid w:val="00C82F91"/>
    <w:rsid w:val="00C83489"/>
    <w:rsid w:val="00C835F1"/>
    <w:rsid w:val="00C839E1"/>
    <w:rsid w:val="00C83A3B"/>
    <w:rsid w:val="00C83BD0"/>
    <w:rsid w:val="00C83DB2"/>
    <w:rsid w:val="00C83F8B"/>
    <w:rsid w:val="00C84526"/>
    <w:rsid w:val="00C84765"/>
    <w:rsid w:val="00C8507A"/>
    <w:rsid w:val="00C852B5"/>
    <w:rsid w:val="00C852E2"/>
    <w:rsid w:val="00C85314"/>
    <w:rsid w:val="00C85562"/>
    <w:rsid w:val="00C85696"/>
    <w:rsid w:val="00C85E7D"/>
    <w:rsid w:val="00C861B9"/>
    <w:rsid w:val="00C86324"/>
    <w:rsid w:val="00C8694D"/>
    <w:rsid w:val="00C86966"/>
    <w:rsid w:val="00C869C2"/>
    <w:rsid w:val="00C869EC"/>
    <w:rsid w:val="00C86A30"/>
    <w:rsid w:val="00C86C2D"/>
    <w:rsid w:val="00C86CAF"/>
    <w:rsid w:val="00C86D17"/>
    <w:rsid w:val="00C86FE4"/>
    <w:rsid w:val="00C874A8"/>
    <w:rsid w:val="00C87D10"/>
    <w:rsid w:val="00C87DDB"/>
    <w:rsid w:val="00C87DE2"/>
    <w:rsid w:val="00C90201"/>
    <w:rsid w:val="00C902B0"/>
    <w:rsid w:val="00C907EE"/>
    <w:rsid w:val="00C90960"/>
    <w:rsid w:val="00C90C85"/>
    <w:rsid w:val="00C91575"/>
    <w:rsid w:val="00C91997"/>
    <w:rsid w:val="00C91999"/>
    <w:rsid w:val="00C923FF"/>
    <w:rsid w:val="00C92550"/>
    <w:rsid w:val="00C9257D"/>
    <w:rsid w:val="00C9291E"/>
    <w:rsid w:val="00C92BCB"/>
    <w:rsid w:val="00C92CD1"/>
    <w:rsid w:val="00C92D0F"/>
    <w:rsid w:val="00C92DF4"/>
    <w:rsid w:val="00C933B8"/>
    <w:rsid w:val="00C93447"/>
    <w:rsid w:val="00C937A1"/>
    <w:rsid w:val="00C937E2"/>
    <w:rsid w:val="00C93AC3"/>
    <w:rsid w:val="00C93F6E"/>
    <w:rsid w:val="00C94368"/>
    <w:rsid w:val="00C947EB"/>
    <w:rsid w:val="00C94872"/>
    <w:rsid w:val="00C94E60"/>
    <w:rsid w:val="00C94F86"/>
    <w:rsid w:val="00C94FA5"/>
    <w:rsid w:val="00C9541F"/>
    <w:rsid w:val="00C95A4E"/>
    <w:rsid w:val="00C95C05"/>
    <w:rsid w:val="00C95E9C"/>
    <w:rsid w:val="00C960E8"/>
    <w:rsid w:val="00C964E0"/>
    <w:rsid w:val="00C96672"/>
    <w:rsid w:val="00C9700C"/>
    <w:rsid w:val="00C970C1"/>
    <w:rsid w:val="00C971BE"/>
    <w:rsid w:val="00C97406"/>
    <w:rsid w:val="00C976CE"/>
    <w:rsid w:val="00C97893"/>
    <w:rsid w:val="00C97A72"/>
    <w:rsid w:val="00CA00F5"/>
    <w:rsid w:val="00CA0116"/>
    <w:rsid w:val="00CA036A"/>
    <w:rsid w:val="00CA0749"/>
    <w:rsid w:val="00CA092F"/>
    <w:rsid w:val="00CA0B01"/>
    <w:rsid w:val="00CA0C3A"/>
    <w:rsid w:val="00CA0FE5"/>
    <w:rsid w:val="00CA10C6"/>
    <w:rsid w:val="00CA10DD"/>
    <w:rsid w:val="00CA1227"/>
    <w:rsid w:val="00CA17B8"/>
    <w:rsid w:val="00CA197E"/>
    <w:rsid w:val="00CA1A2A"/>
    <w:rsid w:val="00CA1B3E"/>
    <w:rsid w:val="00CA1E91"/>
    <w:rsid w:val="00CA1F73"/>
    <w:rsid w:val="00CA2017"/>
    <w:rsid w:val="00CA2392"/>
    <w:rsid w:val="00CA244E"/>
    <w:rsid w:val="00CA26A0"/>
    <w:rsid w:val="00CA2B98"/>
    <w:rsid w:val="00CA2F44"/>
    <w:rsid w:val="00CA3062"/>
    <w:rsid w:val="00CA3C58"/>
    <w:rsid w:val="00CA47DB"/>
    <w:rsid w:val="00CA4A96"/>
    <w:rsid w:val="00CA4BAC"/>
    <w:rsid w:val="00CA4BC0"/>
    <w:rsid w:val="00CA4D53"/>
    <w:rsid w:val="00CA53BE"/>
    <w:rsid w:val="00CA5488"/>
    <w:rsid w:val="00CA556B"/>
    <w:rsid w:val="00CA5587"/>
    <w:rsid w:val="00CA577C"/>
    <w:rsid w:val="00CA5CA8"/>
    <w:rsid w:val="00CA60FF"/>
    <w:rsid w:val="00CA61A0"/>
    <w:rsid w:val="00CA69A6"/>
    <w:rsid w:val="00CA6B1A"/>
    <w:rsid w:val="00CA6DFA"/>
    <w:rsid w:val="00CA712C"/>
    <w:rsid w:val="00CA71B6"/>
    <w:rsid w:val="00CA720D"/>
    <w:rsid w:val="00CA756F"/>
    <w:rsid w:val="00CA7658"/>
    <w:rsid w:val="00CB00C9"/>
    <w:rsid w:val="00CB0157"/>
    <w:rsid w:val="00CB05E5"/>
    <w:rsid w:val="00CB07A0"/>
    <w:rsid w:val="00CB097F"/>
    <w:rsid w:val="00CB0B66"/>
    <w:rsid w:val="00CB0CA6"/>
    <w:rsid w:val="00CB0E58"/>
    <w:rsid w:val="00CB0EC6"/>
    <w:rsid w:val="00CB0EE1"/>
    <w:rsid w:val="00CB11D0"/>
    <w:rsid w:val="00CB1388"/>
    <w:rsid w:val="00CB147E"/>
    <w:rsid w:val="00CB1826"/>
    <w:rsid w:val="00CB1E1C"/>
    <w:rsid w:val="00CB23EC"/>
    <w:rsid w:val="00CB23F2"/>
    <w:rsid w:val="00CB28E9"/>
    <w:rsid w:val="00CB28FB"/>
    <w:rsid w:val="00CB2929"/>
    <w:rsid w:val="00CB2BDD"/>
    <w:rsid w:val="00CB3169"/>
    <w:rsid w:val="00CB31F3"/>
    <w:rsid w:val="00CB339B"/>
    <w:rsid w:val="00CB36C2"/>
    <w:rsid w:val="00CB37B6"/>
    <w:rsid w:val="00CB37D7"/>
    <w:rsid w:val="00CB3AD9"/>
    <w:rsid w:val="00CB3DC6"/>
    <w:rsid w:val="00CB4076"/>
    <w:rsid w:val="00CB4213"/>
    <w:rsid w:val="00CB423F"/>
    <w:rsid w:val="00CB4434"/>
    <w:rsid w:val="00CB44F8"/>
    <w:rsid w:val="00CB45BD"/>
    <w:rsid w:val="00CB4771"/>
    <w:rsid w:val="00CB47C3"/>
    <w:rsid w:val="00CB4A1E"/>
    <w:rsid w:val="00CB4F2C"/>
    <w:rsid w:val="00CB5021"/>
    <w:rsid w:val="00CB5205"/>
    <w:rsid w:val="00CB5566"/>
    <w:rsid w:val="00CB56ED"/>
    <w:rsid w:val="00CB596B"/>
    <w:rsid w:val="00CB5AD0"/>
    <w:rsid w:val="00CB61F3"/>
    <w:rsid w:val="00CB63EC"/>
    <w:rsid w:val="00CB64C7"/>
    <w:rsid w:val="00CB6B09"/>
    <w:rsid w:val="00CB6F1C"/>
    <w:rsid w:val="00CB7017"/>
    <w:rsid w:val="00CB73EB"/>
    <w:rsid w:val="00CB74E9"/>
    <w:rsid w:val="00CB7708"/>
    <w:rsid w:val="00CB7785"/>
    <w:rsid w:val="00CB77E8"/>
    <w:rsid w:val="00CB78F5"/>
    <w:rsid w:val="00CB7BDA"/>
    <w:rsid w:val="00CB7E96"/>
    <w:rsid w:val="00CC031C"/>
    <w:rsid w:val="00CC0BAF"/>
    <w:rsid w:val="00CC0C01"/>
    <w:rsid w:val="00CC0D6A"/>
    <w:rsid w:val="00CC10F9"/>
    <w:rsid w:val="00CC13E8"/>
    <w:rsid w:val="00CC17C9"/>
    <w:rsid w:val="00CC1831"/>
    <w:rsid w:val="00CC1CFE"/>
    <w:rsid w:val="00CC1EEB"/>
    <w:rsid w:val="00CC235E"/>
    <w:rsid w:val="00CC2A1F"/>
    <w:rsid w:val="00CC2EFE"/>
    <w:rsid w:val="00CC2F25"/>
    <w:rsid w:val="00CC2F6A"/>
    <w:rsid w:val="00CC2FBD"/>
    <w:rsid w:val="00CC3006"/>
    <w:rsid w:val="00CC316C"/>
    <w:rsid w:val="00CC31AE"/>
    <w:rsid w:val="00CC32C1"/>
    <w:rsid w:val="00CC3573"/>
    <w:rsid w:val="00CC360A"/>
    <w:rsid w:val="00CC38AC"/>
    <w:rsid w:val="00CC3A4C"/>
    <w:rsid w:val="00CC3F3B"/>
    <w:rsid w:val="00CC3FA5"/>
    <w:rsid w:val="00CC40E5"/>
    <w:rsid w:val="00CC430E"/>
    <w:rsid w:val="00CC44D2"/>
    <w:rsid w:val="00CC46BF"/>
    <w:rsid w:val="00CC49AA"/>
    <w:rsid w:val="00CC4AB3"/>
    <w:rsid w:val="00CC5088"/>
    <w:rsid w:val="00CC5262"/>
    <w:rsid w:val="00CC559D"/>
    <w:rsid w:val="00CC58BD"/>
    <w:rsid w:val="00CC5C91"/>
    <w:rsid w:val="00CC643B"/>
    <w:rsid w:val="00CC6630"/>
    <w:rsid w:val="00CC6B48"/>
    <w:rsid w:val="00CC6C4C"/>
    <w:rsid w:val="00CC6DEE"/>
    <w:rsid w:val="00CC7057"/>
    <w:rsid w:val="00CC7310"/>
    <w:rsid w:val="00CC7A8D"/>
    <w:rsid w:val="00CC7C35"/>
    <w:rsid w:val="00CD0786"/>
    <w:rsid w:val="00CD0C13"/>
    <w:rsid w:val="00CD0E70"/>
    <w:rsid w:val="00CD11F3"/>
    <w:rsid w:val="00CD1329"/>
    <w:rsid w:val="00CD14F9"/>
    <w:rsid w:val="00CD1791"/>
    <w:rsid w:val="00CD196C"/>
    <w:rsid w:val="00CD1B80"/>
    <w:rsid w:val="00CD1CD1"/>
    <w:rsid w:val="00CD2148"/>
    <w:rsid w:val="00CD2242"/>
    <w:rsid w:val="00CD2459"/>
    <w:rsid w:val="00CD2844"/>
    <w:rsid w:val="00CD29C4"/>
    <w:rsid w:val="00CD2FC8"/>
    <w:rsid w:val="00CD369B"/>
    <w:rsid w:val="00CD36A3"/>
    <w:rsid w:val="00CD3B7C"/>
    <w:rsid w:val="00CD3BB4"/>
    <w:rsid w:val="00CD3DE6"/>
    <w:rsid w:val="00CD3EA6"/>
    <w:rsid w:val="00CD43DB"/>
    <w:rsid w:val="00CD4440"/>
    <w:rsid w:val="00CD45EB"/>
    <w:rsid w:val="00CD4623"/>
    <w:rsid w:val="00CD5073"/>
    <w:rsid w:val="00CD5112"/>
    <w:rsid w:val="00CD52C2"/>
    <w:rsid w:val="00CD52ED"/>
    <w:rsid w:val="00CD5542"/>
    <w:rsid w:val="00CD55A9"/>
    <w:rsid w:val="00CD57D7"/>
    <w:rsid w:val="00CD5831"/>
    <w:rsid w:val="00CD5EBD"/>
    <w:rsid w:val="00CD5FF7"/>
    <w:rsid w:val="00CD64B1"/>
    <w:rsid w:val="00CD654B"/>
    <w:rsid w:val="00CD65EC"/>
    <w:rsid w:val="00CD6B0E"/>
    <w:rsid w:val="00CD6F12"/>
    <w:rsid w:val="00CD6F6B"/>
    <w:rsid w:val="00CD6FBE"/>
    <w:rsid w:val="00CD701D"/>
    <w:rsid w:val="00CD787D"/>
    <w:rsid w:val="00CD7BBB"/>
    <w:rsid w:val="00CD7F9B"/>
    <w:rsid w:val="00CE00D5"/>
    <w:rsid w:val="00CE0396"/>
    <w:rsid w:val="00CE106E"/>
    <w:rsid w:val="00CE1186"/>
    <w:rsid w:val="00CE17BE"/>
    <w:rsid w:val="00CE1B90"/>
    <w:rsid w:val="00CE223E"/>
    <w:rsid w:val="00CE246B"/>
    <w:rsid w:val="00CE27ED"/>
    <w:rsid w:val="00CE29BC"/>
    <w:rsid w:val="00CE2A9C"/>
    <w:rsid w:val="00CE2BFD"/>
    <w:rsid w:val="00CE2EC3"/>
    <w:rsid w:val="00CE3288"/>
    <w:rsid w:val="00CE3719"/>
    <w:rsid w:val="00CE3797"/>
    <w:rsid w:val="00CE3994"/>
    <w:rsid w:val="00CE4011"/>
    <w:rsid w:val="00CE41B1"/>
    <w:rsid w:val="00CE4215"/>
    <w:rsid w:val="00CE4479"/>
    <w:rsid w:val="00CE44E9"/>
    <w:rsid w:val="00CE46A5"/>
    <w:rsid w:val="00CE487D"/>
    <w:rsid w:val="00CE4BF4"/>
    <w:rsid w:val="00CE4E20"/>
    <w:rsid w:val="00CE4EAE"/>
    <w:rsid w:val="00CE535C"/>
    <w:rsid w:val="00CE58A2"/>
    <w:rsid w:val="00CE5B5F"/>
    <w:rsid w:val="00CE5B73"/>
    <w:rsid w:val="00CE5EAC"/>
    <w:rsid w:val="00CE6009"/>
    <w:rsid w:val="00CE6049"/>
    <w:rsid w:val="00CE6134"/>
    <w:rsid w:val="00CE61FF"/>
    <w:rsid w:val="00CE62DE"/>
    <w:rsid w:val="00CE6553"/>
    <w:rsid w:val="00CE6D63"/>
    <w:rsid w:val="00CE70AA"/>
    <w:rsid w:val="00CE7184"/>
    <w:rsid w:val="00CE742D"/>
    <w:rsid w:val="00CE78AE"/>
    <w:rsid w:val="00CE798B"/>
    <w:rsid w:val="00CE7C76"/>
    <w:rsid w:val="00CF00CE"/>
    <w:rsid w:val="00CF0298"/>
    <w:rsid w:val="00CF0654"/>
    <w:rsid w:val="00CF0942"/>
    <w:rsid w:val="00CF0B3E"/>
    <w:rsid w:val="00CF0C02"/>
    <w:rsid w:val="00CF131D"/>
    <w:rsid w:val="00CF1400"/>
    <w:rsid w:val="00CF14DA"/>
    <w:rsid w:val="00CF1735"/>
    <w:rsid w:val="00CF17E3"/>
    <w:rsid w:val="00CF19AA"/>
    <w:rsid w:val="00CF25AB"/>
    <w:rsid w:val="00CF2D06"/>
    <w:rsid w:val="00CF2F4A"/>
    <w:rsid w:val="00CF3069"/>
    <w:rsid w:val="00CF3216"/>
    <w:rsid w:val="00CF3297"/>
    <w:rsid w:val="00CF3410"/>
    <w:rsid w:val="00CF3795"/>
    <w:rsid w:val="00CF37F6"/>
    <w:rsid w:val="00CF3D55"/>
    <w:rsid w:val="00CF3D99"/>
    <w:rsid w:val="00CF3DCB"/>
    <w:rsid w:val="00CF3F0D"/>
    <w:rsid w:val="00CF41D8"/>
    <w:rsid w:val="00CF4272"/>
    <w:rsid w:val="00CF4C9F"/>
    <w:rsid w:val="00CF4DAC"/>
    <w:rsid w:val="00CF4ECD"/>
    <w:rsid w:val="00CF5124"/>
    <w:rsid w:val="00CF522E"/>
    <w:rsid w:val="00CF56DA"/>
    <w:rsid w:val="00CF5BD1"/>
    <w:rsid w:val="00CF5E2E"/>
    <w:rsid w:val="00CF6A98"/>
    <w:rsid w:val="00CF6DED"/>
    <w:rsid w:val="00CF6E0F"/>
    <w:rsid w:val="00CF6EE3"/>
    <w:rsid w:val="00CF70C5"/>
    <w:rsid w:val="00CF71F4"/>
    <w:rsid w:val="00CF7DE5"/>
    <w:rsid w:val="00D00300"/>
    <w:rsid w:val="00D004B8"/>
    <w:rsid w:val="00D00513"/>
    <w:rsid w:val="00D00E02"/>
    <w:rsid w:val="00D00F5F"/>
    <w:rsid w:val="00D01545"/>
    <w:rsid w:val="00D01E70"/>
    <w:rsid w:val="00D02232"/>
    <w:rsid w:val="00D024A7"/>
    <w:rsid w:val="00D02D2F"/>
    <w:rsid w:val="00D030A5"/>
    <w:rsid w:val="00D033DD"/>
    <w:rsid w:val="00D034EF"/>
    <w:rsid w:val="00D03853"/>
    <w:rsid w:val="00D039EA"/>
    <w:rsid w:val="00D03A50"/>
    <w:rsid w:val="00D03B5D"/>
    <w:rsid w:val="00D03BDA"/>
    <w:rsid w:val="00D03EF4"/>
    <w:rsid w:val="00D04002"/>
    <w:rsid w:val="00D04092"/>
    <w:rsid w:val="00D049A2"/>
    <w:rsid w:val="00D04BAF"/>
    <w:rsid w:val="00D04CF6"/>
    <w:rsid w:val="00D04F6F"/>
    <w:rsid w:val="00D05032"/>
    <w:rsid w:val="00D0518A"/>
    <w:rsid w:val="00D05846"/>
    <w:rsid w:val="00D05883"/>
    <w:rsid w:val="00D059C8"/>
    <w:rsid w:val="00D05A15"/>
    <w:rsid w:val="00D05C01"/>
    <w:rsid w:val="00D05F4A"/>
    <w:rsid w:val="00D0605E"/>
    <w:rsid w:val="00D06234"/>
    <w:rsid w:val="00D063EB"/>
    <w:rsid w:val="00D064DE"/>
    <w:rsid w:val="00D068EE"/>
    <w:rsid w:val="00D06B02"/>
    <w:rsid w:val="00D06C3E"/>
    <w:rsid w:val="00D06D2C"/>
    <w:rsid w:val="00D0750B"/>
    <w:rsid w:val="00D0792D"/>
    <w:rsid w:val="00D07D7D"/>
    <w:rsid w:val="00D101CC"/>
    <w:rsid w:val="00D101F7"/>
    <w:rsid w:val="00D103FB"/>
    <w:rsid w:val="00D10478"/>
    <w:rsid w:val="00D106AA"/>
    <w:rsid w:val="00D107B6"/>
    <w:rsid w:val="00D108FD"/>
    <w:rsid w:val="00D10B1C"/>
    <w:rsid w:val="00D10B5B"/>
    <w:rsid w:val="00D10D18"/>
    <w:rsid w:val="00D10E07"/>
    <w:rsid w:val="00D11100"/>
    <w:rsid w:val="00D11134"/>
    <w:rsid w:val="00D1124E"/>
    <w:rsid w:val="00D11354"/>
    <w:rsid w:val="00D11A9C"/>
    <w:rsid w:val="00D12373"/>
    <w:rsid w:val="00D12468"/>
    <w:rsid w:val="00D12737"/>
    <w:rsid w:val="00D12AA5"/>
    <w:rsid w:val="00D12D7C"/>
    <w:rsid w:val="00D1318B"/>
    <w:rsid w:val="00D131CC"/>
    <w:rsid w:val="00D131DE"/>
    <w:rsid w:val="00D13BDB"/>
    <w:rsid w:val="00D13C56"/>
    <w:rsid w:val="00D13CF7"/>
    <w:rsid w:val="00D140B0"/>
    <w:rsid w:val="00D142C8"/>
    <w:rsid w:val="00D143DB"/>
    <w:rsid w:val="00D145F5"/>
    <w:rsid w:val="00D147A1"/>
    <w:rsid w:val="00D14BD5"/>
    <w:rsid w:val="00D14F7B"/>
    <w:rsid w:val="00D15060"/>
    <w:rsid w:val="00D1547C"/>
    <w:rsid w:val="00D1568D"/>
    <w:rsid w:val="00D159B1"/>
    <w:rsid w:val="00D15DAA"/>
    <w:rsid w:val="00D15F87"/>
    <w:rsid w:val="00D16199"/>
    <w:rsid w:val="00D162ED"/>
    <w:rsid w:val="00D165F0"/>
    <w:rsid w:val="00D16952"/>
    <w:rsid w:val="00D16970"/>
    <w:rsid w:val="00D169E4"/>
    <w:rsid w:val="00D16B24"/>
    <w:rsid w:val="00D171C9"/>
    <w:rsid w:val="00D1759A"/>
    <w:rsid w:val="00D17768"/>
    <w:rsid w:val="00D17899"/>
    <w:rsid w:val="00D17A5A"/>
    <w:rsid w:val="00D17C07"/>
    <w:rsid w:val="00D20007"/>
    <w:rsid w:val="00D20284"/>
    <w:rsid w:val="00D205EE"/>
    <w:rsid w:val="00D20728"/>
    <w:rsid w:val="00D207F9"/>
    <w:rsid w:val="00D208C7"/>
    <w:rsid w:val="00D20E8B"/>
    <w:rsid w:val="00D21160"/>
    <w:rsid w:val="00D21228"/>
    <w:rsid w:val="00D216B7"/>
    <w:rsid w:val="00D2173F"/>
    <w:rsid w:val="00D21990"/>
    <w:rsid w:val="00D226EE"/>
    <w:rsid w:val="00D228F8"/>
    <w:rsid w:val="00D22E51"/>
    <w:rsid w:val="00D23296"/>
    <w:rsid w:val="00D232DD"/>
    <w:rsid w:val="00D23543"/>
    <w:rsid w:val="00D23B5C"/>
    <w:rsid w:val="00D23BB0"/>
    <w:rsid w:val="00D23EC2"/>
    <w:rsid w:val="00D240E4"/>
    <w:rsid w:val="00D244C4"/>
    <w:rsid w:val="00D2456F"/>
    <w:rsid w:val="00D24648"/>
    <w:rsid w:val="00D24A5D"/>
    <w:rsid w:val="00D24DED"/>
    <w:rsid w:val="00D24E58"/>
    <w:rsid w:val="00D250C5"/>
    <w:rsid w:val="00D2510D"/>
    <w:rsid w:val="00D2527C"/>
    <w:rsid w:val="00D25670"/>
    <w:rsid w:val="00D2568C"/>
    <w:rsid w:val="00D2597D"/>
    <w:rsid w:val="00D25A02"/>
    <w:rsid w:val="00D25A11"/>
    <w:rsid w:val="00D25C23"/>
    <w:rsid w:val="00D25E98"/>
    <w:rsid w:val="00D25F16"/>
    <w:rsid w:val="00D2606A"/>
    <w:rsid w:val="00D260F2"/>
    <w:rsid w:val="00D26C83"/>
    <w:rsid w:val="00D27287"/>
    <w:rsid w:val="00D27D63"/>
    <w:rsid w:val="00D300EB"/>
    <w:rsid w:val="00D30338"/>
    <w:rsid w:val="00D30A10"/>
    <w:rsid w:val="00D30D6F"/>
    <w:rsid w:val="00D3153A"/>
    <w:rsid w:val="00D315C8"/>
    <w:rsid w:val="00D316A1"/>
    <w:rsid w:val="00D316D2"/>
    <w:rsid w:val="00D319AD"/>
    <w:rsid w:val="00D319CC"/>
    <w:rsid w:val="00D3207D"/>
    <w:rsid w:val="00D32355"/>
    <w:rsid w:val="00D3239C"/>
    <w:rsid w:val="00D326D8"/>
    <w:rsid w:val="00D32709"/>
    <w:rsid w:val="00D327A2"/>
    <w:rsid w:val="00D32837"/>
    <w:rsid w:val="00D328A2"/>
    <w:rsid w:val="00D329F1"/>
    <w:rsid w:val="00D332E0"/>
    <w:rsid w:val="00D3332C"/>
    <w:rsid w:val="00D334E8"/>
    <w:rsid w:val="00D338B7"/>
    <w:rsid w:val="00D3398F"/>
    <w:rsid w:val="00D33DF6"/>
    <w:rsid w:val="00D33EBB"/>
    <w:rsid w:val="00D341A2"/>
    <w:rsid w:val="00D35438"/>
    <w:rsid w:val="00D355F0"/>
    <w:rsid w:val="00D356E2"/>
    <w:rsid w:val="00D3604B"/>
    <w:rsid w:val="00D36240"/>
    <w:rsid w:val="00D36740"/>
    <w:rsid w:val="00D3682A"/>
    <w:rsid w:val="00D36886"/>
    <w:rsid w:val="00D369B9"/>
    <w:rsid w:val="00D36B67"/>
    <w:rsid w:val="00D36B93"/>
    <w:rsid w:val="00D36EFD"/>
    <w:rsid w:val="00D378FE"/>
    <w:rsid w:val="00D379DE"/>
    <w:rsid w:val="00D37CE1"/>
    <w:rsid w:val="00D37E5E"/>
    <w:rsid w:val="00D4043D"/>
    <w:rsid w:val="00D40B82"/>
    <w:rsid w:val="00D40CEA"/>
    <w:rsid w:val="00D40D87"/>
    <w:rsid w:val="00D41037"/>
    <w:rsid w:val="00D4103A"/>
    <w:rsid w:val="00D41DBF"/>
    <w:rsid w:val="00D42143"/>
    <w:rsid w:val="00D42B22"/>
    <w:rsid w:val="00D42C98"/>
    <w:rsid w:val="00D42D4F"/>
    <w:rsid w:val="00D42EAC"/>
    <w:rsid w:val="00D43207"/>
    <w:rsid w:val="00D43497"/>
    <w:rsid w:val="00D434EB"/>
    <w:rsid w:val="00D4368D"/>
    <w:rsid w:val="00D43AC8"/>
    <w:rsid w:val="00D43D16"/>
    <w:rsid w:val="00D43F2F"/>
    <w:rsid w:val="00D44448"/>
    <w:rsid w:val="00D44A6F"/>
    <w:rsid w:val="00D44D09"/>
    <w:rsid w:val="00D44D38"/>
    <w:rsid w:val="00D44F60"/>
    <w:rsid w:val="00D4507E"/>
    <w:rsid w:val="00D45442"/>
    <w:rsid w:val="00D454B4"/>
    <w:rsid w:val="00D45A87"/>
    <w:rsid w:val="00D45EBB"/>
    <w:rsid w:val="00D46017"/>
    <w:rsid w:val="00D46086"/>
    <w:rsid w:val="00D4613F"/>
    <w:rsid w:val="00D46995"/>
    <w:rsid w:val="00D46E6D"/>
    <w:rsid w:val="00D47012"/>
    <w:rsid w:val="00D475C0"/>
    <w:rsid w:val="00D47690"/>
    <w:rsid w:val="00D47823"/>
    <w:rsid w:val="00D47E4A"/>
    <w:rsid w:val="00D50324"/>
    <w:rsid w:val="00D5081F"/>
    <w:rsid w:val="00D50879"/>
    <w:rsid w:val="00D50C76"/>
    <w:rsid w:val="00D50C83"/>
    <w:rsid w:val="00D50CF5"/>
    <w:rsid w:val="00D50D02"/>
    <w:rsid w:val="00D514BE"/>
    <w:rsid w:val="00D51610"/>
    <w:rsid w:val="00D51FE6"/>
    <w:rsid w:val="00D5216E"/>
    <w:rsid w:val="00D52955"/>
    <w:rsid w:val="00D533DE"/>
    <w:rsid w:val="00D53482"/>
    <w:rsid w:val="00D5349F"/>
    <w:rsid w:val="00D53C6E"/>
    <w:rsid w:val="00D53C81"/>
    <w:rsid w:val="00D53D3C"/>
    <w:rsid w:val="00D53D70"/>
    <w:rsid w:val="00D53E42"/>
    <w:rsid w:val="00D540CF"/>
    <w:rsid w:val="00D5418F"/>
    <w:rsid w:val="00D5425E"/>
    <w:rsid w:val="00D54496"/>
    <w:rsid w:val="00D54578"/>
    <w:rsid w:val="00D5477D"/>
    <w:rsid w:val="00D54E2D"/>
    <w:rsid w:val="00D55409"/>
    <w:rsid w:val="00D5552D"/>
    <w:rsid w:val="00D55832"/>
    <w:rsid w:val="00D55929"/>
    <w:rsid w:val="00D559DF"/>
    <w:rsid w:val="00D55AC5"/>
    <w:rsid w:val="00D55B7B"/>
    <w:rsid w:val="00D55CAD"/>
    <w:rsid w:val="00D55DA5"/>
    <w:rsid w:val="00D55FEC"/>
    <w:rsid w:val="00D56029"/>
    <w:rsid w:val="00D56113"/>
    <w:rsid w:val="00D56313"/>
    <w:rsid w:val="00D56853"/>
    <w:rsid w:val="00D569FF"/>
    <w:rsid w:val="00D56B38"/>
    <w:rsid w:val="00D56C8F"/>
    <w:rsid w:val="00D57142"/>
    <w:rsid w:val="00D572A8"/>
    <w:rsid w:val="00D57534"/>
    <w:rsid w:val="00D57C7F"/>
    <w:rsid w:val="00D57E53"/>
    <w:rsid w:val="00D6038F"/>
    <w:rsid w:val="00D6057B"/>
    <w:rsid w:val="00D608D3"/>
    <w:rsid w:val="00D60BD5"/>
    <w:rsid w:val="00D60D47"/>
    <w:rsid w:val="00D60E16"/>
    <w:rsid w:val="00D60E22"/>
    <w:rsid w:val="00D6100B"/>
    <w:rsid w:val="00D6116D"/>
    <w:rsid w:val="00D61D17"/>
    <w:rsid w:val="00D62341"/>
    <w:rsid w:val="00D6272B"/>
    <w:rsid w:val="00D6284B"/>
    <w:rsid w:val="00D6290B"/>
    <w:rsid w:val="00D62D20"/>
    <w:rsid w:val="00D635E7"/>
    <w:rsid w:val="00D6384E"/>
    <w:rsid w:val="00D63A9F"/>
    <w:rsid w:val="00D63B33"/>
    <w:rsid w:val="00D63D33"/>
    <w:rsid w:val="00D63FC1"/>
    <w:rsid w:val="00D64064"/>
    <w:rsid w:val="00D643F4"/>
    <w:rsid w:val="00D648EE"/>
    <w:rsid w:val="00D6499A"/>
    <w:rsid w:val="00D64BD9"/>
    <w:rsid w:val="00D64CEC"/>
    <w:rsid w:val="00D64DD7"/>
    <w:rsid w:val="00D6542D"/>
    <w:rsid w:val="00D65638"/>
    <w:rsid w:val="00D658A7"/>
    <w:rsid w:val="00D659CD"/>
    <w:rsid w:val="00D65AD9"/>
    <w:rsid w:val="00D65B0D"/>
    <w:rsid w:val="00D661CA"/>
    <w:rsid w:val="00D66709"/>
    <w:rsid w:val="00D6693D"/>
    <w:rsid w:val="00D66A3D"/>
    <w:rsid w:val="00D66B60"/>
    <w:rsid w:val="00D66D1A"/>
    <w:rsid w:val="00D66E78"/>
    <w:rsid w:val="00D67100"/>
    <w:rsid w:val="00D671C6"/>
    <w:rsid w:val="00D67216"/>
    <w:rsid w:val="00D672EE"/>
    <w:rsid w:val="00D67D25"/>
    <w:rsid w:val="00D70374"/>
    <w:rsid w:val="00D703CE"/>
    <w:rsid w:val="00D70581"/>
    <w:rsid w:val="00D7083C"/>
    <w:rsid w:val="00D70B84"/>
    <w:rsid w:val="00D70C66"/>
    <w:rsid w:val="00D7114B"/>
    <w:rsid w:val="00D7122B"/>
    <w:rsid w:val="00D71278"/>
    <w:rsid w:val="00D71CE2"/>
    <w:rsid w:val="00D71EF8"/>
    <w:rsid w:val="00D720BA"/>
    <w:rsid w:val="00D7214E"/>
    <w:rsid w:val="00D7245B"/>
    <w:rsid w:val="00D728CE"/>
    <w:rsid w:val="00D72F48"/>
    <w:rsid w:val="00D7355C"/>
    <w:rsid w:val="00D7366A"/>
    <w:rsid w:val="00D73AD3"/>
    <w:rsid w:val="00D73E2D"/>
    <w:rsid w:val="00D73F39"/>
    <w:rsid w:val="00D74F41"/>
    <w:rsid w:val="00D75247"/>
    <w:rsid w:val="00D754F8"/>
    <w:rsid w:val="00D75862"/>
    <w:rsid w:val="00D76177"/>
    <w:rsid w:val="00D76627"/>
    <w:rsid w:val="00D767B0"/>
    <w:rsid w:val="00D76962"/>
    <w:rsid w:val="00D76DAC"/>
    <w:rsid w:val="00D76ED1"/>
    <w:rsid w:val="00D779D1"/>
    <w:rsid w:val="00D77AF5"/>
    <w:rsid w:val="00D77C51"/>
    <w:rsid w:val="00D77DD4"/>
    <w:rsid w:val="00D8042B"/>
    <w:rsid w:val="00D80695"/>
    <w:rsid w:val="00D8077C"/>
    <w:rsid w:val="00D80D4B"/>
    <w:rsid w:val="00D8102A"/>
    <w:rsid w:val="00D81918"/>
    <w:rsid w:val="00D81A70"/>
    <w:rsid w:val="00D81AC0"/>
    <w:rsid w:val="00D81CDD"/>
    <w:rsid w:val="00D81E0F"/>
    <w:rsid w:val="00D81F05"/>
    <w:rsid w:val="00D8219D"/>
    <w:rsid w:val="00D822F2"/>
    <w:rsid w:val="00D8240D"/>
    <w:rsid w:val="00D824A6"/>
    <w:rsid w:val="00D82C80"/>
    <w:rsid w:val="00D82E78"/>
    <w:rsid w:val="00D833D9"/>
    <w:rsid w:val="00D836C7"/>
    <w:rsid w:val="00D83750"/>
    <w:rsid w:val="00D83907"/>
    <w:rsid w:val="00D83917"/>
    <w:rsid w:val="00D83BD9"/>
    <w:rsid w:val="00D83CC8"/>
    <w:rsid w:val="00D83E98"/>
    <w:rsid w:val="00D843BB"/>
    <w:rsid w:val="00D846BB"/>
    <w:rsid w:val="00D84803"/>
    <w:rsid w:val="00D84C77"/>
    <w:rsid w:val="00D84D35"/>
    <w:rsid w:val="00D84FC7"/>
    <w:rsid w:val="00D8554F"/>
    <w:rsid w:val="00D857D1"/>
    <w:rsid w:val="00D85985"/>
    <w:rsid w:val="00D86030"/>
    <w:rsid w:val="00D860C3"/>
    <w:rsid w:val="00D86381"/>
    <w:rsid w:val="00D86616"/>
    <w:rsid w:val="00D86780"/>
    <w:rsid w:val="00D86CEA"/>
    <w:rsid w:val="00D87072"/>
    <w:rsid w:val="00D87086"/>
    <w:rsid w:val="00D8724F"/>
    <w:rsid w:val="00D873FA"/>
    <w:rsid w:val="00D8750E"/>
    <w:rsid w:val="00D87763"/>
    <w:rsid w:val="00D87861"/>
    <w:rsid w:val="00D87AAD"/>
    <w:rsid w:val="00D87C4C"/>
    <w:rsid w:val="00D87F8F"/>
    <w:rsid w:val="00D9021B"/>
    <w:rsid w:val="00D907AA"/>
    <w:rsid w:val="00D90A2E"/>
    <w:rsid w:val="00D90A5F"/>
    <w:rsid w:val="00D9116F"/>
    <w:rsid w:val="00D91265"/>
    <w:rsid w:val="00D91888"/>
    <w:rsid w:val="00D91C4F"/>
    <w:rsid w:val="00D91EB5"/>
    <w:rsid w:val="00D921EC"/>
    <w:rsid w:val="00D92334"/>
    <w:rsid w:val="00D923F5"/>
    <w:rsid w:val="00D92519"/>
    <w:rsid w:val="00D928B2"/>
    <w:rsid w:val="00D92977"/>
    <w:rsid w:val="00D929E3"/>
    <w:rsid w:val="00D92D97"/>
    <w:rsid w:val="00D93164"/>
    <w:rsid w:val="00D93245"/>
    <w:rsid w:val="00D93985"/>
    <w:rsid w:val="00D93B62"/>
    <w:rsid w:val="00D93CEC"/>
    <w:rsid w:val="00D93D21"/>
    <w:rsid w:val="00D93D49"/>
    <w:rsid w:val="00D93D67"/>
    <w:rsid w:val="00D93FF3"/>
    <w:rsid w:val="00D94103"/>
    <w:rsid w:val="00D942F8"/>
    <w:rsid w:val="00D948B5"/>
    <w:rsid w:val="00D94C44"/>
    <w:rsid w:val="00D94CCF"/>
    <w:rsid w:val="00D94DCF"/>
    <w:rsid w:val="00D94EAE"/>
    <w:rsid w:val="00D94FEB"/>
    <w:rsid w:val="00D95109"/>
    <w:rsid w:val="00D96333"/>
    <w:rsid w:val="00D96436"/>
    <w:rsid w:val="00D965C1"/>
    <w:rsid w:val="00D9660B"/>
    <w:rsid w:val="00D96620"/>
    <w:rsid w:val="00D96747"/>
    <w:rsid w:val="00D9694E"/>
    <w:rsid w:val="00D96A20"/>
    <w:rsid w:val="00D96A59"/>
    <w:rsid w:val="00D96AD3"/>
    <w:rsid w:val="00D96FAB"/>
    <w:rsid w:val="00D974E1"/>
    <w:rsid w:val="00D9763E"/>
    <w:rsid w:val="00D976DC"/>
    <w:rsid w:val="00D979FC"/>
    <w:rsid w:val="00D97D28"/>
    <w:rsid w:val="00DA059A"/>
    <w:rsid w:val="00DA06DF"/>
    <w:rsid w:val="00DA08B2"/>
    <w:rsid w:val="00DA0D95"/>
    <w:rsid w:val="00DA123C"/>
    <w:rsid w:val="00DA13AA"/>
    <w:rsid w:val="00DA188F"/>
    <w:rsid w:val="00DA19DA"/>
    <w:rsid w:val="00DA1BB4"/>
    <w:rsid w:val="00DA1BF9"/>
    <w:rsid w:val="00DA1F0E"/>
    <w:rsid w:val="00DA2241"/>
    <w:rsid w:val="00DA23FA"/>
    <w:rsid w:val="00DA28EE"/>
    <w:rsid w:val="00DA2954"/>
    <w:rsid w:val="00DA2BFE"/>
    <w:rsid w:val="00DA2ED0"/>
    <w:rsid w:val="00DA310F"/>
    <w:rsid w:val="00DA37E7"/>
    <w:rsid w:val="00DA3A5D"/>
    <w:rsid w:val="00DA3D24"/>
    <w:rsid w:val="00DA436D"/>
    <w:rsid w:val="00DA448E"/>
    <w:rsid w:val="00DA4659"/>
    <w:rsid w:val="00DA489A"/>
    <w:rsid w:val="00DA4A47"/>
    <w:rsid w:val="00DA4DD3"/>
    <w:rsid w:val="00DA5735"/>
    <w:rsid w:val="00DA586F"/>
    <w:rsid w:val="00DA59B9"/>
    <w:rsid w:val="00DA5EF9"/>
    <w:rsid w:val="00DA61F5"/>
    <w:rsid w:val="00DA6242"/>
    <w:rsid w:val="00DA6681"/>
    <w:rsid w:val="00DA6DA2"/>
    <w:rsid w:val="00DA6EB2"/>
    <w:rsid w:val="00DA717E"/>
    <w:rsid w:val="00DA7479"/>
    <w:rsid w:val="00DA74D0"/>
    <w:rsid w:val="00DA7712"/>
    <w:rsid w:val="00DA7809"/>
    <w:rsid w:val="00DA799F"/>
    <w:rsid w:val="00DA7B7C"/>
    <w:rsid w:val="00DA7DE6"/>
    <w:rsid w:val="00DA7E4E"/>
    <w:rsid w:val="00DB03DB"/>
    <w:rsid w:val="00DB053F"/>
    <w:rsid w:val="00DB0872"/>
    <w:rsid w:val="00DB08DA"/>
    <w:rsid w:val="00DB0A5B"/>
    <w:rsid w:val="00DB0B29"/>
    <w:rsid w:val="00DB0D11"/>
    <w:rsid w:val="00DB1073"/>
    <w:rsid w:val="00DB10F7"/>
    <w:rsid w:val="00DB12EC"/>
    <w:rsid w:val="00DB1339"/>
    <w:rsid w:val="00DB157D"/>
    <w:rsid w:val="00DB1651"/>
    <w:rsid w:val="00DB1799"/>
    <w:rsid w:val="00DB1A5A"/>
    <w:rsid w:val="00DB1A73"/>
    <w:rsid w:val="00DB1F62"/>
    <w:rsid w:val="00DB1FE8"/>
    <w:rsid w:val="00DB2464"/>
    <w:rsid w:val="00DB30E5"/>
    <w:rsid w:val="00DB3145"/>
    <w:rsid w:val="00DB3289"/>
    <w:rsid w:val="00DB3491"/>
    <w:rsid w:val="00DB3569"/>
    <w:rsid w:val="00DB3B84"/>
    <w:rsid w:val="00DB3FE0"/>
    <w:rsid w:val="00DB4038"/>
    <w:rsid w:val="00DB4D7C"/>
    <w:rsid w:val="00DB4E60"/>
    <w:rsid w:val="00DB4F77"/>
    <w:rsid w:val="00DB4FF1"/>
    <w:rsid w:val="00DB501E"/>
    <w:rsid w:val="00DB5372"/>
    <w:rsid w:val="00DB57E2"/>
    <w:rsid w:val="00DB62CD"/>
    <w:rsid w:val="00DB641A"/>
    <w:rsid w:val="00DB6513"/>
    <w:rsid w:val="00DB69B8"/>
    <w:rsid w:val="00DB7936"/>
    <w:rsid w:val="00DB7BB3"/>
    <w:rsid w:val="00DB7D1C"/>
    <w:rsid w:val="00DB7F09"/>
    <w:rsid w:val="00DB7F2C"/>
    <w:rsid w:val="00DC00E8"/>
    <w:rsid w:val="00DC00ED"/>
    <w:rsid w:val="00DC046F"/>
    <w:rsid w:val="00DC06BD"/>
    <w:rsid w:val="00DC073C"/>
    <w:rsid w:val="00DC0FBD"/>
    <w:rsid w:val="00DC111D"/>
    <w:rsid w:val="00DC118B"/>
    <w:rsid w:val="00DC134E"/>
    <w:rsid w:val="00DC14AD"/>
    <w:rsid w:val="00DC1577"/>
    <w:rsid w:val="00DC169D"/>
    <w:rsid w:val="00DC1C56"/>
    <w:rsid w:val="00DC1ECF"/>
    <w:rsid w:val="00DC1F64"/>
    <w:rsid w:val="00DC217B"/>
    <w:rsid w:val="00DC21F5"/>
    <w:rsid w:val="00DC22EC"/>
    <w:rsid w:val="00DC25F5"/>
    <w:rsid w:val="00DC27C5"/>
    <w:rsid w:val="00DC29F7"/>
    <w:rsid w:val="00DC2E6A"/>
    <w:rsid w:val="00DC3270"/>
    <w:rsid w:val="00DC34AC"/>
    <w:rsid w:val="00DC3789"/>
    <w:rsid w:val="00DC3797"/>
    <w:rsid w:val="00DC38D3"/>
    <w:rsid w:val="00DC3B49"/>
    <w:rsid w:val="00DC3BB5"/>
    <w:rsid w:val="00DC3D8C"/>
    <w:rsid w:val="00DC4756"/>
    <w:rsid w:val="00DC4BC2"/>
    <w:rsid w:val="00DC51D2"/>
    <w:rsid w:val="00DC5532"/>
    <w:rsid w:val="00DC5639"/>
    <w:rsid w:val="00DC5D67"/>
    <w:rsid w:val="00DC5E18"/>
    <w:rsid w:val="00DC6297"/>
    <w:rsid w:val="00DC635D"/>
    <w:rsid w:val="00DC6379"/>
    <w:rsid w:val="00DC6430"/>
    <w:rsid w:val="00DC6432"/>
    <w:rsid w:val="00DC6605"/>
    <w:rsid w:val="00DC6AAD"/>
    <w:rsid w:val="00DC6BB4"/>
    <w:rsid w:val="00DC6FB6"/>
    <w:rsid w:val="00DC7441"/>
    <w:rsid w:val="00DC753E"/>
    <w:rsid w:val="00DC78A1"/>
    <w:rsid w:val="00DC7AD0"/>
    <w:rsid w:val="00DC7E00"/>
    <w:rsid w:val="00DC7F72"/>
    <w:rsid w:val="00DD0427"/>
    <w:rsid w:val="00DD0818"/>
    <w:rsid w:val="00DD0C99"/>
    <w:rsid w:val="00DD1140"/>
    <w:rsid w:val="00DD11B4"/>
    <w:rsid w:val="00DD149A"/>
    <w:rsid w:val="00DD1748"/>
    <w:rsid w:val="00DD1845"/>
    <w:rsid w:val="00DD186D"/>
    <w:rsid w:val="00DD1C0B"/>
    <w:rsid w:val="00DD211C"/>
    <w:rsid w:val="00DD2885"/>
    <w:rsid w:val="00DD2D37"/>
    <w:rsid w:val="00DD2D63"/>
    <w:rsid w:val="00DD3394"/>
    <w:rsid w:val="00DD3500"/>
    <w:rsid w:val="00DD35AE"/>
    <w:rsid w:val="00DD35B9"/>
    <w:rsid w:val="00DD37A0"/>
    <w:rsid w:val="00DD3E94"/>
    <w:rsid w:val="00DD4597"/>
    <w:rsid w:val="00DD4D13"/>
    <w:rsid w:val="00DD4E8C"/>
    <w:rsid w:val="00DD5507"/>
    <w:rsid w:val="00DD5577"/>
    <w:rsid w:val="00DD5624"/>
    <w:rsid w:val="00DD5AD0"/>
    <w:rsid w:val="00DD5C87"/>
    <w:rsid w:val="00DD5CA0"/>
    <w:rsid w:val="00DD5DD9"/>
    <w:rsid w:val="00DD5E6A"/>
    <w:rsid w:val="00DD6AAF"/>
    <w:rsid w:val="00DD7260"/>
    <w:rsid w:val="00DD74FC"/>
    <w:rsid w:val="00DD7589"/>
    <w:rsid w:val="00DD75BE"/>
    <w:rsid w:val="00DD764C"/>
    <w:rsid w:val="00DD7FAC"/>
    <w:rsid w:val="00DE0219"/>
    <w:rsid w:val="00DE03CD"/>
    <w:rsid w:val="00DE0692"/>
    <w:rsid w:val="00DE06EF"/>
    <w:rsid w:val="00DE0A6D"/>
    <w:rsid w:val="00DE11B4"/>
    <w:rsid w:val="00DE1301"/>
    <w:rsid w:val="00DE144B"/>
    <w:rsid w:val="00DE14EF"/>
    <w:rsid w:val="00DE188B"/>
    <w:rsid w:val="00DE1894"/>
    <w:rsid w:val="00DE190A"/>
    <w:rsid w:val="00DE19E2"/>
    <w:rsid w:val="00DE1A5B"/>
    <w:rsid w:val="00DE1AFA"/>
    <w:rsid w:val="00DE21FA"/>
    <w:rsid w:val="00DE246A"/>
    <w:rsid w:val="00DE2763"/>
    <w:rsid w:val="00DE2933"/>
    <w:rsid w:val="00DE2E17"/>
    <w:rsid w:val="00DE2F39"/>
    <w:rsid w:val="00DE2FE0"/>
    <w:rsid w:val="00DE340A"/>
    <w:rsid w:val="00DE34CA"/>
    <w:rsid w:val="00DE3A53"/>
    <w:rsid w:val="00DE3C77"/>
    <w:rsid w:val="00DE3E6E"/>
    <w:rsid w:val="00DE42E8"/>
    <w:rsid w:val="00DE4353"/>
    <w:rsid w:val="00DE4877"/>
    <w:rsid w:val="00DE4C6C"/>
    <w:rsid w:val="00DE4CAB"/>
    <w:rsid w:val="00DE4F22"/>
    <w:rsid w:val="00DE4FAA"/>
    <w:rsid w:val="00DE5002"/>
    <w:rsid w:val="00DE526A"/>
    <w:rsid w:val="00DE53D6"/>
    <w:rsid w:val="00DE560C"/>
    <w:rsid w:val="00DE5669"/>
    <w:rsid w:val="00DE5704"/>
    <w:rsid w:val="00DE59A6"/>
    <w:rsid w:val="00DE5A74"/>
    <w:rsid w:val="00DE5AA2"/>
    <w:rsid w:val="00DE6148"/>
    <w:rsid w:val="00DE62C2"/>
    <w:rsid w:val="00DE641F"/>
    <w:rsid w:val="00DE671C"/>
    <w:rsid w:val="00DE6A79"/>
    <w:rsid w:val="00DE6EA1"/>
    <w:rsid w:val="00DE703F"/>
    <w:rsid w:val="00DE70F1"/>
    <w:rsid w:val="00DE7297"/>
    <w:rsid w:val="00DE759A"/>
    <w:rsid w:val="00DE7B73"/>
    <w:rsid w:val="00DE7CA7"/>
    <w:rsid w:val="00DE7E93"/>
    <w:rsid w:val="00DF01C3"/>
    <w:rsid w:val="00DF0403"/>
    <w:rsid w:val="00DF0C59"/>
    <w:rsid w:val="00DF0DEE"/>
    <w:rsid w:val="00DF0EED"/>
    <w:rsid w:val="00DF1135"/>
    <w:rsid w:val="00DF18B1"/>
    <w:rsid w:val="00DF195B"/>
    <w:rsid w:val="00DF1BFB"/>
    <w:rsid w:val="00DF1FE1"/>
    <w:rsid w:val="00DF2465"/>
    <w:rsid w:val="00DF270E"/>
    <w:rsid w:val="00DF2AD9"/>
    <w:rsid w:val="00DF3523"/>
    <w:rsid w:val="00DF39E7"/>
    <w:rsid w:val="00DF46EB"/>
    <w:rsid w:val="00DF47E0"/>
    <w:rsid w:val="00DF4E13"/>
    <w:rsid w:val="00DF50E3"/>
    <w:rsid w:val="00DF5962"/>
    <w:rsid w:val="00DF5DF5"/>
    <w:rsid w:val="00DF6171"/>
    <w:rsid w:val="00DF619A"/>
    <w:rsid w:val="00DF61B1"/>
    <w:rsid w:val="00DF6284"/>
    <w:rsid w:val="00DF62BF"/>
    <w:rsid w:val="00DF652E"/>
    <w:rsid w:val="00DF66F0"/>
    <w:rsid w:val="00DF69CA"/>
    <w:rsid w:val="00DF6F61"/>
    <w:rsid w:val="00DF73FB"/>
    <w:rsid w:val="00DF7888"/>
    <w:rsid w:val="00DF7A9B"/>
    <w:rsid w:val="00DF7CBD"/>
    <w:rsid w:val="00E00415"/>
    <w:rsid w:val="00E00A5E"/>
    <w:rsid w:val="00E00DB6"/>
    <w:rsid w:val="00E00E98"/>
    <w:rsid w:val="00E01720"/>
    <w:rsid w:val="00E01BC5"/>
    <w:rsid w:val="00E01CA7"/>
    <w:rsid w:val="00E01CE4"/>
    <w:rsid w:val="00E01E7E"/>
    <w:rsid w:val="00E01EFB"/>
    <w:rsid w:val="00E01F35"/>
    <w:rsid w:val="00E01FED"/>
    <w:rsid w:val="00E025AC"/>
    <w:rsid w:val="00E026A5"/>
    <w:rsid w:val="00E02978"/>
    <w:rsid w:val="00E02C79"/>
    <w:rsid w:val="00E02C91"/>
    <w:rsid w:val="00E02CC5"/>
    <w:rsid w:val="00E02D53"/>
    <w:rsid w:val="00E02EF1"/>
    <w:rsid w:val="00E031B1"/>
    <w:rsid w:val="00E03331"/>
    <w:rsid w:val="00E03531"/>
    <w:rsid w:val="00E03807"/>
    <w:rsid w:val="00E038A6"/>
    <w:rsid w:val="00E03973"/>
    <w:rsid w:val="00E03990"/>
    <w:rsid w:val="00E03C5E"/>
    <w:rsid w:val="00E03D5F"/>
    <w:rsid w:val="00E047D0"/>
    <w:rsid w:val="00E04885"/>
    <w:rsid w:val="00E0488F"/>
    <w:rsid w:val="00E04BA1"/>
    <w:rsid w:val="00E04BCE"/>
    <w:rsid w:val="00E04BE5"/>
    <w:rsid w:val="00E04CF7"/>
    <w:rsid w:val="00E04D3D"/>
    <w:rsid w:val="00E05321"/>
    <w:rsid w:val="00E053F4"/>
    <w:rsid w:val="00E05C68"/>
    <w:rsid w:val="00E05EDF"/>
    <w:rsid w:val="00E05F57"/>
    <w:rsid w:val="00E0607D"/>
    <w:rsid w:val="00E06288"/>
    <w:rsid w:val="00E066D1"/>
    <w:rsid w:val="00E06BE0"/>
    <w:rsid w:val="00E070BE"/>
    <w:rsid w:val="00E07A9D"/>
    <w:rsid w:val="00E07B7F"/>
    <w:rsid w:val="00E07DA7"/>
    <w:rsid w:val="00E07DD0"/>
    <w:rsid w:val="00E07E1B"/>
    <w:rsid w:val="00E07F85"/>
    <w:rsid w:val="00E101C6"/>
    <w:rsid w:val="00E1062D"/>
    <w:rsid w:val="00E10C55"/>
    <w:rsid w:val="00E10D5F"/>
    <w:rsid w:val="00E110DA"/>
    <w:rsid w:val="00E1111C"/>
    <w:rsid w:val="00E111A3"/>
    <w:rsid w:val="00E11AEC"/>
    <w:rsid w:val="00E11D42"/>
    <w:rsid w:val="00E11FCE"/>
    <w:rsid w:val="00E1258C"/>
    <w:rsid w:val="00E12633"/>
    <w:rsid w:val="00E128AC"/>
    <w:rsid w:val="00E12EC0"/>
    <w:rsid w:val="00E130AB"/>
    <w:rsid w:val="00E13634"/>
    <w:rsid w:val="00E1394B"/>
    <w:rsid w:val="00E1395B"/>
    <w:rsid w:val="00E13C56"/>
    <w:rsid w:val="00E13D6F"/>
    <w:rsid w:val="00E13E1D"/>
    <w:rsid w:val="00E1400E"/>
    <w:rsid w:val="00E14274"/>
    <w:rsid w:val="00E14AF2"/>
    <w:rsid w:val="00E15303"/>
    <w:rsid w:val="00E15498"/>
    <w:rsid w:val="00E15D2A"/>
    <w:rsid w:val="00E15D6B"/>
    <w:rsid w:val="00E15FFF"/>
    <w:rsid w:val="00E16541"/>
    <w:rsid w:val="00E16584"/>
    <w:rsid w:val="00E166DC"/>
    <w:rsid w:val="00E168CA"/>
    <w:rsid w:val="00E16D3A"/>
    <w:rsid w:val="00E16E31"/>
    <w:rsid w:val="00E16E5C"/>
    <w:rsid w:val="00E16EAE"/>
    <w:rsid w:val="00E16EFB"/>
    <w:rsid w:val="00E16F17"/>
    <w:rsid w:val="00E1721A"/>
    <w:rsid w:val="00E17C9D"/>
    <w:rsid w:val="00E20556"/>
    <w:rsid w:val="00E2194A"/>
    <w:rsid w:val="00E219CF"/>
    <w:rsid w:val="00E21ADA"/>
    <w:rsid w:val="00E22187"/>
    <w:rsid w:val="00E223AA"/>
    <w:rsid w:val="00E223EE"/>
    <w:rsid w:val="00E22604"/>
    <w:rsid w:val="00E22CA5"/>
    <w:rsid w:val="00E22D51"/>
    <w:rsid w:val="00E22D8F"/>
    <w:rsid w:val="00E23349"/>
    <w:rsid w:val="00E237EB"/>
    <w:rsid w:val="00E2399D"/>
    <w:rsid w:val="00E23A0B"/>
    <w:rsid w:val="00E23C9B"/>
    <w:rsid w:val="00E23D17"/>
    <w:rsid w:val="00E23D22"/>
    <w:rsid w:val="00E24393"/>
    <w:rsid w:val="00E245D0"/>
    <w:rsid w:val="00E24A15"/>
    <w:rsid w:val="00E24A42"/>
    <w:rsid w:val="00E25404"/>
    <w:rsid w:val="00E258A4"/>
    <w:rsid w:val="00E25BCE"/>
    <w:rsid w:val="00E25DD3"/>
    <w:rsid w:val="00E260E5"/>
    <w:rsid w:val="00E26236"/>
    <w:rsid w:val="00E26374"/>
    <w:rsid w:val="00E26968"/>
    <w:rsid w:val="00E26AB4"/>
    <w:rsid w:val="00E277A0"/>
    <w:rsid w:val="00E2793D"/>
    <w:rsid w:val="00E27A96"/>
    <w:rsid w:val="00E27B59"/>
    <w:rsid w:val="00E27BC6"/>
    <w:rsid w:val="00E3035C"/>
    <w:rsid w:val="00E30AF4"/>
    <w:rsid w:val="00E30B74"/>
    <w:rsid w:val="00E30BA6"/>
    <w:rsid w:val="00E30BC0"/>
    <w:rsid w:val="00E30C89"/>
    <w:rsid w:val="00E310B1"/>
    <w:rsid w:val="00E31170"/>
    <w:rsid w:val="00E31468"/>
    <w:rsid w:val="00E31797"/>
    <w:rsid w:val="00E31861"/>
    <w:rsid w:val="00E318BF"/>
    <w:rsid w:val="00E319AD"/>
    <w:rsid w:val="00E31A97"/>
    <w:rsid w:val="00E31AD4"/>
    <w:rsid w:val="00E322DA"/>
    <w:rsid w:val="00E322E2"/>
    <w:rsid w:val="00E3288B"/>
    <w:rsid w:val="00E32F13"/>
    <w:rsid w:val="00E335C8"/>
    <w:rsid w:val="00E33864"/>
    <w:rsid w:val="00E34567"/>
    <w:rsid w:val="00E349A7"/>
    <w:rsid w:val="00E34B11"/>
    <w:rsid w:val="00E34BA8"/>
    <w:rsid w:val="00E3550D"/>
    <w:rsid w:val="00E35952"/>
    <w:rsid w:val="00E35AFA"/>
    <w:rsid w:val="00E35BBC"/>
    <w:rsid w:val="00E35BD0"/>
    <w:rsid w:val="00E35D6D"/>
    <w:rsid w:val="00E35F01"/>
    <w:rsid w:val="00E361E5"/>
    <w:rsid w:val="00E36210"/>
    <w:rsid w:val="00E3664C"/>
    <w:rsid w:val="00E36C0D"/>
    <w:rsid w:val="00E36DA6"/>
    <w:rsid w:val="00E36EC2"/>
    <w:rsid w:val="00E37491"/>
    <w:rsid w:val="00E37925"/>
    <w:rsid w:val="00E37B9E"/>
    <w:rsid w:val="00E37CE3"/>
    <w:rsid w:val="00E37F88"/>
    <w:rsid w:val="00E400B7"/>
    <w:rsid w:val="00E40885"/>
    <w:rsid w:val="00E40DBE"/>
    <w:rsid w:val="00E4119E"/>
    <w:rsid w:val="00E416E6"/>
    <w:rsid w:val="00E41742"/>
    <w:rsid w:val="00E417B6"/>
    <w:rsid w:val="00E41B0A"/>
    <w:rsid w:val="00E41D2B"/>
    <w:rsid w:val="00E41E48"/>
    <w:rsid w:val="00E41EC0"/>
    <w:rsid w:val="00E42419"/>
    <w:rsid w:val="00E42713"/>
    <w:rsid w:val="00E42742"/>
    <w:rsid w:val="00E4297B"/>
    <w:rsid w:val="00E42B84"/>
    <w:rsid w:val="00E42C41"/>
    <w:rsid w:val="00E430B5"/>
    <w:rsid w:val="00E4336F"/>
    <w:rsid w:val="00E43449"/>
    <w:rsid w:val="00E44021"/>
    <w:rsid w:val="00E4444B"/>
    <w:rsid w:val="00E444BD"/>
    <w:rsid w:val="00E4471D"/>
    <w:rsid w:val="00E44E0B"/>
    <w:rsid w:val="00E44F43"/>
    <w:rsid w:val="00E451AE"/>
    <w:rsid w:val="00E456E5"/>
    <w:rsid w:val="00E45A58"/>
    <w:rsid w:val="00E45BD9"/>
    <w:rsid w:val="00E45C07"/>
    <w:rsid w:val="00E4622A"/>
    <w:rsid w:val="00E4663C"/>
    <w:rsid w:val="00E469DD"/>
    <w:rsid w:val="00E46BAC"/>
    <w:rsid w:val="00E46CB0"/>
    <w:rsid w:val="00E46CD8"/>
    <w:rsid w:val="00E474C5"/>
    <w:rsid w:val="00E474E5"/>
    <w:rsid w:val="00E47516"/>
    <w:rsid w:val="00E47F92"/>
    <w:rsid w:val="00E50180"/>
    <w:rsid w:val="00E5025B"/>
    <w:rsid w:val="00E5044B"/>
    <w:rsid w:val="00E50AE1"/>
    <w:rsid w:val="00E50B05"/>
    <w:rsid w:val="00E50CC7"/>
    <w:rsid w:val="00E50E7B"/>
    <w:rsid w:val="00E50E7C"/>
    <w:rsid w:val="00E51009"/>
    <w:rsid w:val="00E51545"/>
    <w:rsid w:val="00E51782"/>
    <w:rsid w:val="00E51AA5"/>
    <w:rsid w:val="00E51BD7"/>
    <w:rsid w:val="00E51D86"/>
    <w:rsid w:val="00E51D9E"/>
    <w:rsid w:val="00E51E47"/>
    <w:rsid w:val="00E51F04"/>
    <w:rsid w:val="00E52272"/>
    <w:rsid w:val="00E524A2"/>
    <w:rsid w:val="00E52817"/>
    <w:rsid w:val="00E52B1B"/>
    <w:rsid w:val="00E52C7A"/>
    <w:rsid w:val="00E52FF4"/>
    <w:rsid w:val="00E5349C"/>
    <w:rsid w:val="00E535C2"/>
    <w:rsid w:val="00E537D1"/>
    <w:rsid w:val="00E537F9"/>
    <w:rsid w:val="00E53A5F"/>
    <w:rsid w:val="00E53AAD"/>
    <w:rsid w:val="00E53D76"/>
    <w:rsid w:val="00E54355"/>
    <w:rsid w:val="00E54477"/>
    <w:rsid w:val="00E54770"/>
    <w:rsid w:val="00E54A59"/>
    <w:rsid w:val="00E54D97"/>
    <w:rsid w:val="00E55100"/>
    <w:rsid w:val="00E5527E"/>
    <w:rsid w:val="00E552CB"/>
    <w:rsid w:val="00E55329"/>
    <w:rsid w:val="00E5536A"/>
    <w:rsid w:val="00E55616"/>
    <w:rsid w:val="00E55A8F"/>
    <w:rsid w:val="00E55BFF"/>
    <w:rsid w:val="00E55D8E"/>
    <w:rsid w:val="00E56207"/>
    <w:rsid w:val="00E562C0"/>
    <w:rsid w:val="00E56744"/>
    <w:rsid w:val="00E567E6"/>
    <w:rsid w:val="00E56971"/>
    <w:rsid w:val="00E56ADD"/>
    <w:rsid w:val="00E56BA3"/>
    <w:rsid w:val="00E56FE5"/>
    <w:rsid w:val="00E57433"/>
    <w:rsid w:val="00E57485"/>
    <w:rsid w:val="00E575BE"/>
    <w:rsid w:val="00E577EA"/>
    <w:rsid w:val="00E578FA"/>
    <w:rsid w:val="00E579FB"/>
    <w:rsid w:val="00E57B8E"/>
    <w:rsid w:val="00E57C5E"/>
    <w:rsid w:val="00E57E5B"/>
    <w:rsid w:val="00E601B3"/>
    <w:rsid w:val="00E604DD"/>
    <w:rsid w:val="00E60651"/>
    <w:rsid w:val="00E607E7"/>
    <w:rsid w:val="00E608C6"/>
    <w:rsid w:val="00E60B67"/>
    <w:rsid w:val="00E60BB8"/>
    <w:rsid w:val="00E60EC9"/>
    <w:rsid w:val="00E61186"/>
    <w:rsid w:val="00E61364"/>
    <w:rsid w:val="00E61484"/>
    <w:rsid w:val="00E615F1"/>
    <w:rsid w:val="00E616D8"/>
    <w:rsid w:val="00E61983"/>
    <w:rsid w:val="00E619C6"/>
    <w:rsid w:val="00E6234E"/>
    <w:rsid w:val="00E62AC0"/>
    <w:rsid w:val="00E62CD2"/>
    <w:rsid w:val="00E62D49"/>
    <w:rsid w:val="00E62E49"/>
    <w:rsid w:val="00E632AC"/>
    <w:rsid w:val="00E63406"/>
    <w:rsid w:val="00E6344B"/>
    <w:rsid w:val="00E6367A"/>
    <w:rsid w:val="00E639A0"/>
    <w:rsid w:val="00E63B1A"/>
    <w:rsid w:val="00E63CFD"/>
    <w:rsid w:val="00E6468D"/>
    <w:rsid w:val="00E646C3"/>
    <w:rsid w:val="00E649FB"/>
    <w:rsid w:val="00E64FCD"/>
    <w:rsid w:val="00E65D12"/>
    <w:rsid w:val="00E65DF7"/>
    <w:rsid w:val="00E65F54"/>
    <w:rsid w:val="00E6639C"/>
    <w:rsid w:val="00E66890"/>
    <w:rsid w:val="00E66A5D"/>
    <w:rsid w:val="00E66B28"/>
    <w:rsid w:val="00E66BB9"/>
    <w:rsid w:val="00E66C29"/>
    <w:rsid w:val="00E67296"/>
    <w:rsid w:val="00E674CF"/>
    <w:rsid w:val="00E677BD"/>
    <w:rsid w:val="00E67869"/>
    <w:rsid w:val="00E67A8D"/>
    <w:rsid w:val="00E67AD4"/>
    <w:rsid w:val="00E67DCF"/>
    <w:rsid w:val="00E7011D"/>
    <w:rsid w:val="00E7017C"/>
    <w:rsid w:val="00E704EF"/>
    <w:rsid w:val="00E70567"/>
    <w:rsid w:val="00E70720"/>
    <w:rsid w:val="00E7094C"/>
    <w:rsid w:val="00E70B34"/>
    <w:rsid w:val="00E70E23"/>
    <w:rsid w:val="00E711D7"/>
    <w:rsid w:val="00E71223"/>
    <w:rsid w:val="00E71B6A"/>
    <w:rsid w:val="00E71BEF"/>
    <w:rsid w:val="00E71C60"/>
    <w:rsid w:val="00E71D3E"/>
    <w:rsid w:val="00E71D4C"/>
    <w:rsid w:val="00E71E18"/>
    <w:rsid w:val="00E724A1"/>
    <w:rsid w:val="00E72520"/>
    <w:rsid w:val="00E726F8"/>
    <w:rsid w:val="00E72C7B"/>
    <w:rsid w:val="00E72DB1"/>
    <w:rsid w:val="00E73A71"/>
    <w:rsid w:val="00E7435C"/>
    <w:rsid w:val="00E74781"/>
    <w:rsid w:val="00E74E2B"/>
    <w:rsid w:val="00E7506E"/>
    <w:rsid w:val="00E75136"/>
    <w:rsid w:val="00E753A3"/>
    <w:rsid w:val="00E756D0"/>
    <w:rsid w:val="00E7606E"/>
    <w:rsid w:val="00E7657F"/>
    <w:rsid w:val="00E76959"/>
    <w:rsid w:val="00E76A50"/>
    <w:rsid w:val="00E76C20"/>
    <w:rsid w:val="00E76F12"/>
    <w:rsid w:val="00E77442"/>
    <w:rsid w:val="00E7745E"/>
    <w:rsid w:val="00E77BC4"/>
    <w:rsid w:val="00E80017"/>
    <w:rsid w:val="00E8025C"/>
    <w:rsid w:val="00E80490"/>
    <w:rsid w:val="00E8093F"/>
    <w:rsid w:val="00E809C5"/>
    <w:rsid w:val="00E80BBC"/>
    <w:rsid w:val="00E80D1A"/>
    <w:rsid w:val="00E81410"/>
    <w:rsid w:val="00E814AD"/>
    <w:rsid w:val="00E815E1"/>
    <w:rsid w:val="00E81691"/>
    <w:rsid w:val="00E816B8"/>
    <w:rsid w:val="00E817E3"/>
    <w:rsid w:val="00E81A5E"/>
    <w:rsid w:val="00E820BF"/>
    <w:rsid w:val="00E82136"/>
    <w:rsid w:val="00E822A6"/>
    <w:rsid w:val="00E824DC"/>
    <w:rsid w:val="00E826FE"/>
    <w:rsid w:val="00E82842"/>
    <w:rsid w:val="00E82869"/>
    <w:rsid w:val="00E82C31"/>
    <w:rsid w:val="00E82C99"/>
    <w:rsid w:val="00E82E38"/>
    <w:rsid w:val="00E82F12"/>
    <w:rsid w:val="00E8302E"/>
    <w:rsid w:val="00E83626"/>
    <w:rsid w:val="00E836D3"/>
    <w:rsid w:val="00E83828"/>
    <w:rsid w:val="00E838F4"/>
    <w:rsid w:val="00E838F9"/>
    <w:rsid w:val="00E83ABB"/>
    <w:rsid w:val="00E83C89"/>
    <w:rsid w:val="00E83F4F"/>
    <w:rsid w:val="00E840CF"/>
    <w:rsid w:val="00E84443"/>
    <w:rsid w:val="00E84B03"/>
    <w:rsid w:val="00E84FA9"/>
    <w:rsid w:val="00E850C7"/>
    <w:rsid w:val="00E85222"/>
    <w:rsid w:val="00E85637"/>
    <w:rsid w:val="00E8596D"/>
    <w:rsid w:val="00E861F8"/>
    <w:rsid w:val="00E86A16"/>
    <w:rsid w:val="00E86B3F"/>
    <w:rsid w:val="00E86C63"/>
    <w:rsid w:val="00E87213"/>
    <w:rsid w:val="00E8748D"/>
    <w:rsid w:val="00E875F2"/>
    <w:rsid w:val="00E87653"/>
    <w:rsid w:val="00E8792F"/>
    <w:rsid w:val="00E87CF8"/>
    <w:rsid w:val="00E87D6F"/>
    <w:rsid w:val="00E87E4C"/>
    <w:rsid w:val="00E902B0"/>
    <w:rsid w:val="00E902E8"/>
    <w:rsid w:val="00E907EE"/>
    <w:rsid w:val="00E90AE3"/>
    <w:rsid w:val="00E90D31"/>
    <w:rsid w:val="00E91881"/>
    <w:rsid w:val="00E91BDA"/>
    <w:rsid w:val="00E91CFB"/>
    <w:rsid w:val="00E921D1"/>
    <w:rsid w:val="00E9296B"/>
    <w:rsid w:val="00E929FF"/>
    <w:rsid w:val="00E93156"/>
    <w:rsid w:val="00E9369B"/>
    <w:rsid w:val="00E93742"/>
    <w:rsid w:val="00E93994"/>
    <w:rsid w:val="00E939EA"/>
    <w:rsid w:val="00E93BFE"/>
    <w:rsid w:val="00E93FBA"/>
    <w:rsid w:val="00E94449"/>
    <w:rsid w:val="00E9466F"/>
    <w:rsid w:val="00E94791"/>
    <w:rsid w:val="00E94A84"/>
    <w:rsid w:val="00E94CDB"/>
    <w:rsid w:val="00E94E1D"/>
    <w:rsid w:val="00E953AB"/>
    <w:rsid w:val="00E9553E"/>
    <w:rsid w:val="00E95A44"/>
    <w:rsid w:val="00E95B30"/>
    <w:rsid w:val="00E96290"/>
    <w:rsid w:val="00E965FD"/>
    <w:rsid w:val="00E966D0"/>
    <w:rsid w:val="00E96BD6"/>
    <w:rsid w:val="00E97022"/>
    <w:rsid w:val="00E970F4"/>
    <w:rsid w:val="00E971CE"/>
    <w:rsid w:val="00E972EF"/>
    <w:rsid w:val="00E9752F"/>
    <w:rsid w:val="00E97C19"/>
    <w:rsid w:val="00E97F6F"/>
    <w:rsid w:val="00EA01FB"/>
    <w:rsid w:val="00EA0211"/>
    <w:rsid w:val="00EA0304"/>
    <w:rsid w:val="00EA06A8"/>
    <w:rsid w:val="00EA07DF"/>
    <w:rsid w:val="00EA07FA"/>
    <w:rsid w:val="00EA0955"/>
    <w:rsid w:val="00EA1002"/>
    <w:rsid w:val="00EA147B"/>
    <w:rsid w:val="00EA1A35"/>
    <w:rsid w:val="00EA1E34"/>
    <w:rsid w:val="00EA1FA2"/>
    <w:rsid w:val="00EA23AC"/>
    <w:rsid w:val="00EA25BD"/>
    <w:rsid w:val="00EA298B"/>
    <w:rsid w:val="00EA303B"/>
    <w:rsid w:val="00EA33BD"/>
    <w:rsid w:val="00EA358C"/>
    <w:rsid w:val="00EA390C"/>
    <w:rsid w:val="00EA398F"/>
    <w:rsid w:val="00EA3BE6"/>
    <w:rsid w:val="00EA40E2"/>
    <w:rsid w:val="00EA40EB"/>
    <w:rsid w:val="00EA45B6"/>
    <w:rsid w:val="00EA476B"/>
    <w:rsid w:val="00EA48BE"/>
    <w:rsid w:val="00EA4A13"/>
    <w:rsid w:val="00EA4A31"/>
    <w:rsid w:val="00EA4B2A"/>
    <w:rsid w:val="00EA4C6E"/>
    <w:rsid w:val="00EA4EC8"/>
    <w:rsid w:val="00EA5041"/>
    <w:rsid w:val="00EA5154"/>
    <w:rsid w:val="00EA677E"/>
    <w:rsid w:val="00EA6BB7"/>
    <w:rsid w:val="00EA70BE"/>
    <w:rsid w:val="00EA7135"/>
    <w:rsid w:val="00EA74FC"/>
    <w:rsid w:val="00EA752C"/>
    <w:rsid w:val="00EA7773"/>
    <w:rsid w:val="00EA7777"/>
    <w:rsid w:val="00EA7AE3"/>
    <w:rsid w:val="00EA7C3D"/>
    <w:rsid w:val="00EB0325"/>
    <w:rsid w:val="00EB04DC"/>
    <w:rsid w:val="00EB056D"/>
    <w:rsid w:val="00EB05B1"/>
    <w:rsid w:val="00EB0670"/>
    <w:rsid w:val="00EB07AE"/>
    <w:rsid w:val="00EB1075"/>
    <w:rsid w:val="00EB1A86"/>
    <w:rsid w:val="00EB1DED"/>
    <w:rsid w:val="00EB1E54"/>
    <w:rsid w:val="00EB1F50"/>
    <w:rsid w:val="00EB211E"/>
    <w:rsid w:val="00EB21A3"/>
    <w:rsid w:val="00EB25C9"/>
    <w:rsid w:val="00EB27EE"/>
    <w:rsid w:val="00EB2A00"/>
    <w:rsid w:val="00EB2D99"/>
    <w:rsid w:val="00EB3015"/>
    <w:rsid w:val="00EB30F1"/>
    <w:rsid w:val="00EB3520"/>
    <w:rsid w:val="00EB3BFD"/>
    <w:rsid w:val="00EB3C94"/>
    <w:rsid w:val="00EB3CF3"/>
    <w:rsid w:val="00EB3E0A"/>
    <w:rsid w:val="00EB3EB3"/>
    <w:rsid w:val="00EB417F"/>
    <w:rsid w:val="00EB45A0"/>
    <w:rsid w:val="00EB45A4"/>
    <w:rsid w:val="00EB485E"/>
    <w:rsid w:val="00EB4B0B"/>
    <w:rsid w:val="00EB4BDA"/>
    <w:rsid w:val="00EB4D14"/>
    <w:rsid w:val="00EB4D4B"/>
    <w:rsid w:val="00EB4D61"/>
    <w:rsid w:val="00EB4D82"/>
    <w:rsid w:val="00EB4ED6"/>
    <w:rsid w:val="00EB5749"/>
    <w:rsid w:val="00EB5769"/>
    <w:rsid w:val="00EB5CE2"/>
    <w:rsid w:val="00EB6004"/>
    <w:rsid w:val="00EB6044"/>
    <w:rsid w:val="00EB6878"/>
    <w:rsid w:val="00EB695B"/>
    <w:rsid w:val="00EB6A93"/>
    <w:rsid w:val="00EB6D66"/>
    <w:rsid w:val="00EB76B7"/>
    <w:rsid w:val="00EB770A"/>
    <w:rsid w:val="00EB7A3F"/>
    <w:rsid w:val="00EB7B1D"/>
    <w:rsid w:val="00EB7DD5"/>
    <w:rsid w:val="00EB7E74"/>
    <w:rsid w:val="00EB7EE9"/>
    <w:rsid w:val="00EB7F33"/>
    <w:rsid w:val="00EC01A9"/>
    <w:rsid w:val="00EC02C3"/>
    <w:rsid w:val="00EC0371"/>
    <w:rsid w:val="00EC0E2A"/>
    <w:rsid w:val="00EC0EB3"/>
    <w:rsid w:val="00EC1560"/>
    <w:rsid w:val="00EC1778"/>
    <w:rsid w:val="00EC1903"/>
    <w:rsid w:val="00EC1E0E"/>
    <w:rsid w:val="00EC1E5C"/>
    <w:rsid w:val="00EC21A7"/>
    <w:rsid w:val="00EC236D"/>
    <w:rsid w:val="00EC242F"/>
    <w:rsid w:val="00EC2875"/>
    <w:rsid w:val="00EC2E94"/>
    <w:rsid w:val="00EC304B"/>
    <w:rsid w:val="00EC31C7"/>
    <w:rsid w:val="00EC412B"/>
    <w:rsid w:val="00EC416B"/>
    <w:rsid w:val="00EC44B2"/>
    <w:rsid w:val="00EC46A3"/>
    <w:rsid w:val="00EC46B4"/>
    <w:rsid w:val="00EC4BC7"/>
    <w:rsid w:val="00EC4C6E"/>
    <w:rsid w:val="00EC4E16"/>
    <w:rsid w:val="00EC500E"/>
    <w:rsid w:val="00EC5016"/>
    <w:rsid w:val="00EC5151"/>
    <w:rsid w:val="00EC5819"/>
    <w:rsid w:val="00EC5968"/>
    <w:rsid w:val="00EC5D3F"/>
    <w:rsid w:val="00EC61F8"/>
    <w:rsid w:val="00EC64D8"/>
    <w:rsid w:val="00EC69E3"/>
    <w:rsid w:val="00EC6B16"/>
    <w:rsid w:val="00EC6DA0"/>
    <w:rsid w:val="00EC7271"/>
    <w:rsid w:val="00EC76E2"/>
    <w:rsid w:val="00EC78BA"/>
    <w:rsid w:val="00EC7A45"/>
    <w:rsid w:val="00EC7E8B"/>
    <w:rsid w:val="00ED01EF"/>
    <w:rsid w:val="00ED025F"/>
    <w:rsid w:val="00ED02F6"/>
    <w:rsid w:val="00ED031B"/>
    <w:rsid w:val="00ED057D"/>
    <w:rsid w:val="00ED0838"/>
    <w:rsid w:val="00ED1171"/>
    <w:rsid w:val="00ED11D3"/>
    <w:rsid w:val="00ED13B7"/>
    <w:rsid w:val="00ED15CE"/>
    <w:rsid w:val="00ED15EF"/>
    <w:rsid w:val="00ED15F1"/>
    <w:rsid w:val="00ED1810"/>
    <w:rsid w:val="00ED195E"/>
    <w:rsid w:val="00ED197A"/>
    <w:rsid w:val="00ED1CA7"/>
    <w:rsid w:val="00ED1FB9"/>
    <w:rsid w:val="00ED227A"/>
    <w:rsid w:val="00ED2363"/>
    <w:rsid w:val="00ED249B"/>
    <w:rsid w:val="00ED2BEC"/>
    <w:rsid w:val="00ED3399"/>
    <w:rsid w:val="00ED352D"/>
    <w:rsid w:val="00ED3592"/>
    <w:rsid w:val="00ED390B"/>
    <w:rsid w:val="00ED392C"/>
    <w:rsid w:val="00ED3D86"/>
    <w:rsid w:val="00ED3EDD"/>
    <w:rsid w:val="00ED3FA5"/>
    <w:rsid w:val="00ED408A"/>
    <w:rsid w:val="00ED40EB"/>
    <w:rsid w:val="00ED416F"/>
    <w:rsid w:val="00ED4239"/>
    <w:rsid w:val="00ED42A1"/>
    <w:rsid w:val="00ED44CB"/>
    <w:rsid w:val="00ED49F1"/>
    <w:rsid w:val="00ED4AB9"/>
    <w:rsid w:val="00ED4BDB"/>
    <w:rsid w:val="00ED542E"/>
    <w:rsid w:val="00ED5657"/>
    <w:rsid w:val="00ED58B2"/>
    <w:rsid w:val="00ED5A20"/>
    <w:rsid w:val="00ED63CA"/>
    <w:rsid w:val="00ED641C"/>
    <w:rsid w:val="00ED6598"/>
    <w:rsid w:val="00ED6AAE"/>
    <w:rsid w:val="00ED7409"/>
    <w:rsid w:val="00ED75AF"/>
    <w:rsid w:val="00ED7742"/>
    <w:rsid w:val="00ED7A8A"/>
    <w:rsid w:val="00ED7E0F"/>
    <w:rsid w:val="00EE0D95"/>
    <w:rsid w:val="00EE0DA9"/>
    <w:rsid w:val="00EE1106"/>
    <w:rsid w:val="00EE1298"/>
    <w:rsid w:val="00EE1447"/>
    <w:rsid w:val="00EE17D2"/>
    <w:rsid w:val="00EE1B68"/>
    <w:rsid w:val="00EE1B7A"/>
    <w:rsid w:val="00EE1BF1"/>
    <w:rsid w:val="00EE2165"/>
    <w:rsid w:val="00EE21B8"/>
    <w:rsid w:val="00EE2240"/>
    <w:rsid w:val="00EE22B6"/>
    <w:rsid w:val="00EE22C6"/>
    <w:rsid w:val="00EE22D2"/>
    <w:rsid w:val="00EE23A8"/>
    <w:rsid w:val="00EE2406"/>
    <w:rsid w:val="00EE2958"/>
    <w:rsid w:val="00EE31E5"/>
    <w:rsid w:val="00EE3297"/>
    <w:rsid w:val="00EE355D"/>
    <w:rsid w:val="00EE396B"/>
    <w:rsid w:val="00EE39BE"/>
    <w:rsid w:val="00EE39E9"/>
    <w:rsid w:val="00EE3A15"/>
    <w:rsid w:val="00EE41F1"/>
    <w:rsid w:val="00EE4864"/>
    <w:rsid w:val="00EE4899"/>
    <w:rsid w:val="00EE4A52"/>
    <w:rsid w:val="00EE4CBF"/>
    <w:rsid w:val="00EE4DDA"/>
    <w:rsid w:val="00EE4E8A"/>
    <w:rsid w:val="00EE4F5D"/>
    <w:rsid w:val="00EE5094"/>
    <w:rsid w:val="00EE53AD"/>
    <w:rsid w:val="00EE55B5"/>
    <w:rsid w:val="00EE567A"/>
    <w:rsid w:val="00EE58F0"/>
    <w:rsid w:val="00EE59DC"/>
    <w:rsid w:val="00EE5B37"/>
    <w:rsid w:val="00EE5B73"/>
    <w:rsid w:val="00EE6028"/>
    <w:rsid w:val="00EE64C4"/>
    <w:rsid w:val="00EE650D"/>
    <w:rsid w:val="00EE67BB"/>
    <w:rsid w:val="00EE6CCE"/>
    <w:rsid w:val="00EE75B0"/>
    <w:rsid w:val="00EE763E"/>
    <w:rsid w:val="00EE7744"/>
    <w:rsid w:val="00EE7C9B"/>
    <w:rsid w:val="00EE7E0B"/>
    <w:rsid w:val="00EE7EB2"/>
    <w:rsid w:val="00EF007E"/>
    <w:rsid w:val="00EF008C"/>
    <w:rsid w:val="00EF00C7"/>
    <w:rsid w:val="00EF03E1"/>
    <w:rsid w:val="00EF0430"/>
    <w:rsid w:val="00EF0615"/>
    <w:rsid w:val="00EF0EF3"/>
    <w:rsid w:val="00EF145E"/>
    <w:rsid w:val="00EF1929"/>
    <w:rsid w:val="00EF1A0E"/>
    <w:rsid w:val="00EF1A38"/>
    <w:rsid w:val="00EF1C6D"/>
    <w:rsid w:val="00EF2808"/>
    <w:rsid w:val="00EF2A31"/>
    <w:rsid w:val="00EF2A5A"/>
    <w:rsid w:val="00EF2BB7"/>
    <w:rsid w:val="00EF2BBB"/>
    <w:rsid w:val="00EF2F63"/>
    <w:rsid w:val="00EF2FC9"/>
    <w:rsid w:val="00EF31C6"/>
    <w:rsid w:val="00EF329C"/>
    <w:rsid w:val="00EF388C"/>
    <w:rsid w:val="00EF44D5"/>
    <w:rsid w:val="00EF488E"/>
    <w:rsid w:val="00EF48F8"/>
    <w:rsid w:val="00EF49C2"/>
    <w:rsid w:val="00EF4B8F"/>
    <w:rsid w:val="00EF4F2C"/>
    <w:rsid w:val="00EF5945"/>
    <w:rsid w:val="00EF5B0A"/>
    <w:rsid w:val="00EF5D90"/>
    <w:rsid w:val="00EF6341"/>
    <w:rsid w:val="00EF644A"/>
    <w:rsid w:val="00EF6A8B"/>
    <w:rsid w:val="00EF6D57"/>
    <w:rsid w:val="00EF6EC7"/>
    <w:rsid w:val="00EF72B7"/>
    <w:rsid w:val="00EF7422"/>
    <w:rsid w:val="00F001A5"/>
    <w:rsid w:val="00F00282"/>
    <w:rsid w:val="00F003EA"/>
    <w:rsid w:val="00F005E3"/>
    <w:rsid w:val="00F005FC"/>
    <w:rsid w:val="00F006DF"/>
    <w:rsid w:val="00F0082D"/>
    <w:rsid w:val="00F00B4F"/>
    <w:rsid w:val="00F00D71"/>
    <w:rsid w:val="00F00DB9"/>
    <w:rsid w:val="00F0108D"/>
    <w:rsid w:val="00F01236"/>
    <w:rsid w:val="00F012EC"/>
    <w:rsid w:val="00F0134A"/>
    <w:rsid w:val="00F015AB"/>
    <w:rsid w:val="00F019A4"/>
    <w:rsid w:val="00F01D42"/>
    <w:rsid w:val="00F01E1F"/>
    <w:rsid w:val="00F01F97"/>
    <w:rsid w:val="00F024F8"/>
    <w:rsid w:val="00F02572"/>
    <w:rsid w:val="00F025FB"/>
    <w:rsid w:val="00F0277B"/>
    <w:rsid w:val="00F0293A"/>
    <w:rsid w:val="00F029CA"/>
    <w:rsid w:val="00F02D6B"/>
    <w:rsid w:val="00F02D82"/>
    <w:rsid w:val="00F03288"/>
    <w:rsid w:val="00F036DB"/>
    <w:rsid w:val="00F036E3"/>
    <w:rsid w:val="00F0373D"/>
    <w:rsid w:val="00F038BB"/>
    <w:rsid w:val="00F03B81"/>
    <w:rsid w:val="00F04079"/>
    <w:rsid w:val="00F0422D"/>
    <w:rsid w:val="00F04281"/>
    <w:rsid w:val="00F04537"/>
    <w:rsid w:val="00F045E0"/>
    <w:rsid w:val="00F04861"/>
    <w:rsid w:val="00F04B83"/>
    <w:rsid w:val="00F05206"/>
    <w:rsid w:val="00F0522A"/>
    <w:rsid w:val="00F05347"/>
    <w:rsid w:val="00F056F7"/>
    <w:rsid w:val="00F057EE"/>
    <w:rsid w:val="00F058DC"/>
    <w:rsid w:val="00F05923"/>
    <w:rsid w:val="00F05BBC"/>
    <w:rsid w:val="00F05D43"/>
    <w:rsid w:val="00F05E45"/>
    <w:rsid w:val="00F05E99"/>
    <w:rsid w:val="00F062BE"/>
    <w:rsid w:val="00F0682F"/>
    <w:rsid w:val="00F07779"/>
    <w:rsid w:val="00F07C90"/>
    <w:rsid w:val="00F07DC3"/>
    <w:rsid w:val="00F07E6E"/>
    <w:rsid w:val="00F07F1A"/>
    <w:rsid w:val="00F1057A"/>
    <w:rsid w:val="00F10666"/>
    <w:rsid w:val="00F1085A"/>
    <w:rsid w:val="00F10BE3"/>
    <w:rsid w:val="00F10E78"/>
    <w:rsid w:val="00F117A3"/>
    <w:rsid w:val="00F11B70"/>
    <w:rsid w:val="00F120B8"/>
    <w:rsid w:val="00F12694"/>
    <w:rsid w:val="00F12A9D"/>
    <w:rsid w:val="00F12F5B"/>
    <w:rsid w:val="00F1305C"/>
    <w:rsid w:val="00F142B8"/>
    <w:rsid w:val="00F14606"/>
    <w:rsid w:val="00F14A62"/>
    <w:rsid w:val="00F14C38"/>
    <w:rsid w:val="00F15409"/>
    <w:rsid w:val="00F1558A"/>
    <w:rsid w:val="00F15631"/>
    <w:rsid w:val="00F1571E"/>
    <w:rsid w:val="00F15B09"/>
    <w:rsid w:val="00F15C7C"/>
    <w:rsid w:val="00F1634B"/>
    <w:rsid w:val="00F1635C"/>
    <w:rsid w:val="00F1643B"/>
    <w:rsid w:val="00F16621"/>
    <w:rsid w:val="00F16B84"/>
    <w:rsid w:val="00F16B8A"/>
    <w:rsid w:val="00F16CA9"/>
    <w:rsid w:val="00F170F7"/>
    <w:rsid w:val="00F177D4"/>
    <w:rsid w:val="00F17B63"/>
    <w:rsid w:val="00F17F04"/>
    <w:rsid w:val="00F17F98"/>
    <w:rsid w:val="00F201B9"/>
    <w:rsid w:val="00F20274"/>
    <w:rsid w:val="00F206A8"/>
    <w:rsid w:val="00F20957"/>
    <w:rsid w:val="00F20BEB"/>
    <w:rsid w:val="00F20F8A"/>
    <w:rsid w:val="00F215C4"/>
    <w:rsid w:val="00F21BFD"/>
    <w:rsid w:val="00F21DF1"/>
    <w:rsid w:val="00F21FC2"/>
    <w:rsid w:val="00F222A6"/>
    <w:rsid w:val="00F225F2"/>
    <w:rsid w:val="00F22A25"/>
    <w:rsid w:val="00F22EFF"/>
    <w:rsid w:val="00F22F05"/>
    <w:rsid w:val="00F2305B"/>
    <w:rsid w:val="00F23127"/>
    <w:rsid w:val="00F232B1"/>
    <w:rsid w:val="00F23643"/>
    <w:rsid w:val="00F236B3"/>
    <w:rsid w:val="00F23770"/>
    <w:rsid w:val="00F23998"/>
    <w:rsid w:val="00F23A64"/>
    <w:rsid w:val="00F242A6"/>
    <w:rsid w:val="00F246AC"/>
    <w:rsid w:val="00F24C44"/>
    <w:rsid w:val="00F24DC5"/>
    <w:rsid w:val="00F24E7C"/>
    <w:rsid w:val="00F25025"/>
    <w:rsid w:val="00F2502B"/>
    <w:rsid w:val="00F25151"/>
    <w:rsid w:val="00F25689"/>
    <w:rsid w:val="00F25741"/>
    <w:rsid w:val="00F25DA5"/>
    <w:rsid w:val="00F262E3"/>
    <w:rsid w:val="00F26394"/>
    <w:rsid w:val="00F27119"/>
    <w:rsid w:val="00F2745F"/>
    <w:rsid w:val="00F275AA"/>
    <w:rsid w:val="00F27E38"/>
    <w:rsid w:val="00F27F55"/>
    <w:rsid w:val="00F30170"/>
    <w:rsid w:val="00F304A4"/>
    <w:rsid w:val="00F30752"/>
    <w:rsid w:val="00F307B8"/>
    <w:rsid w:val="00F30BD9"/>
    <w:rsid w:val="00F30DAD"/>
    <w:rsid w:val="00F30FE1"/>
    <w:rsid w:val="00F31013"/>
    <w:rsid w:val="00F31086"/>
    <w:rsid w:val="00F31090"/>
    <w:rsid w:val="00F3133D"/>
    <w:rsid w:val="00F3183F"/>
    <w:rsid w:val="00F31876"/>
    <w:rsid w:val="00F323BC"/>
    <w:rsid w:val="00F32492"/>
    <w:rsid w:val="00F325C8"/>
    <w:rsid w:val="00F327B8"/>
    <w:rsid w:val="00F329B0"/>
    <w:rsid w:val="00F329F6"/>
    <w:rsid w:val="00F32AEF"/>
    <w:rsid w:val="00F33B8E"/>
    <w:rsid w:val="00F33DB8"/>
    <w:rsid w:val="00F34015"/>
    <w:rsid w:val="00F34253"/>
    <w:rsid w:val="00F345D6"/>
    <w:rsid w:val="00F34925"/>
    <w:rsid w:val="00F34CBB"/>
    <w:rsid w:val="00F34CF2"/>
    <w:rsid w:val="00F34D87"/>
    <w:rsid w:val="00F3524D"/>
    <w:rsid w:val="00F35290"/>
    <w:rsid w:val="00F358AF"/>
    <w:rsid w:val="00F35AAF"/>
    <w:rsid w:val="00F3612C"/>
    <w:rsid w:val="00F363FF"/>
    <w:rsid w:val="00F36E40"/>
    <w:rsid w:val="00F36EF4"/>
    <w:rsid w:val="00F37588"/>
    <w:rsid w:val="00F3765B"/>
    <w:rsid w:val="00F37824"/>
    <w:rsid w:val="00F37B3C"/>
    <w:rsid w:val="00F37C71"/>
    <w:rsid w:val="00F37CA5"/>
    <w:rsid w:val="00F4031E"/>
    <w:rsid w:val="00F405CF"/>
    <w:rsid w:val="00F40C7F"/>
    <w:rsid w:val="00F40C85"/>
    <w:rsid w:val="00F40EB6"/>
    <w:rsid w:val="00F40F99"/>
    <w:rsid w:val="00F41209"/>
    <w:rsid w:val="00F4171C"/>
    <w:rsid w:val="00F41BF9"/>
    <w:rsid w:val="00F41D46"/>
    <w:rsid w:val="00F421C8"/>
    <w:rsid w:val="00F4237E"/>
    <w:rsid w:val="00F42756"/>
    <w:rsid w:val="00F42B8E"/>
    <w:rsid w:val="00F42D97"/>
    <w:rsid w:val="00F42E78"/>
    <w:rsid w:val="00F432BB"/>
    <w:rsid w:val="00F4425C"/>
    <w:rsid w:val="00F44662"/>
    <w:rsid w:val="00F44723"/>
    <w:rsid w:val="00F450FB"/>
    <w:rsid w:val="00F4538B"/>
    <w:rsid w:val="00F456F0"/>
    <w:rsid w:val="00F45D8A"/>
    <w:rsid w:val="00F45E50"/>
    <w:rsid w:val="00F45E88"/>
    <w:rsid w:val="00F4625B"/>
    <w:rsid w:val="00F46275"/>
    <w:rsid w:val="00F4680C"/>
    <w:rsid w:val="00F46A80"/>
    <w:rsid w:val="00F46A88"/>
    <w:rsid w:val="00F46D43"/>
    <w:rsid w:val="00F471E8"/>
    <w:rsid w:val="00F472ED"/>
    <w:rsid w:val="00F475C5"/>
    <w:rsid w:val="00F479B1"/>
    <w:rsid w:val="00F5082F"/>
    <w:rsid w:val="00F50B27"/>
    <w:rsid w:val="00F50D20"/>
    <w:rsid w:val="00F50FE4"/>
    <w:rsid w:val="00F510FD"/>
    <w:rsid w:val="00F5118A"/>
    <w:rsid w:val="00F51694"/>
    <w:rsid w:val="00F51881"/>
    <w:rsid w:val="00F51D7F"/>
    <w:rsid w:val="00F5204B"/>
    <w:rsid w:val="00F52808"/>
    <w:rsid w:val="00F52A7C"/>
    <w:rsid w:val="00F52BF9"/>
    <w:rsid w:val="00F52C10"/>
    <w:rsid w:val="00F52CCB"/>
    <w:rsid w:val="00F5314C"/>
    <w:rsid w:val="00F53196"/>
    <w:rsid w:val="00F5365A"/>
    <w:rsid w:val="00F536A5"/>
    <w:rsid w:val="00F53CC7"/>
    <w:rsid w:val="00F53DEB"/>
    <w:rsid w:val="00F5430B"/>
    <w:rsid w:val="00F543B1"/>
    <w:rsid w:val="00F545B3"/>
    <w:rsid w:val="00F547CB"/>
    <w:rsid w:val="00F54CB0"/>
    <w:rsid w:val="00F54D71"/>
    <w:rsid w:val="00F55305"/>
    <w:rsid w:val="00F553FD"/>
    <w:rsid w:val="00F5571C"/>
    <w:rsid w:val="00F55A4A"/>
    <w:rsid w:val="00F55AB7"/>
    <w:rsid w:val="00F55B3C"/>
    <w:rsid w:val="00F55E1E"/>
    <w:rsid w:val="00F5605C"/>
    <w:rsid w:val="00F56190"/>
    <w:rsid w:val="00F5643B"/>
    <w:rsid w:val="00F5667E"/>
    <w:rsid w:val="00F5670A"/>
    <w:rsid w:val="00F56A2A"/>
    <w:rsid w:val="00F57012"/>
    <w:rsid w:val="00F57091"/>
    <w:rsid w:val="00F570B7"/>
    <w:rsid w:val="00F570D2"/>
    <w:rsid w:val="00F57166"/>
    <w:rsid w:val="00F5726C"/>
    <w:rsid w:val="00F57392"/>
    <w:rsid w:val="00F5745F"/>
    <w:rsid w:val="00F57464"/>
    <w:rsid w:val="00F575C2"/>
    <w:rsid w:val="00F576A1"/>
    <w:rsid w:val="00F57A44"/>
    <w:rsid w:val="00F57BED"/>
    <w:rsid w:val="00F57E9B"/>
    <w:rsid w:val="00F60198"/>
    <w:rsid w:val="00F6021D"/>
    <w:rsid w:val="00F607EE"/>
    <w:rsid w:val="00F60A92"/>
    <w:rsid w:val="00F60CD1"/>
    <w:rsid w:val="00F60D80"/>
    <w:rsid w:val="00F61062"/>
    <w:rsid w:val="00F6112A"/>
    <w:rsid w:val="00F6125E"/>
    <w:rsid w:val="00F617F8"/>
    <w:rsid w:val="00F61960"/>
    <w:rsid w:val="00F6267E"/>
    <w:rsid w:val="00F62893"/>
    <w:rsid w:val="00F628E3"/>
    <w:rsid w:val="00F629A2"/>
    <w:rsid w:val="00F62AA8"/>
    <w:rsid w:val="00F62AC4"/>
    <w:rsid w:val="00F62E4E"/>
    <w:rsid w:val="00F63481"/>
    <w:rsid w:val="00F6377D"/>
    <w:rsid w:val="00F637A0"/>
    <w:rsid w:val="00F639E2"/>
    <w:rsid w:val="00F63ACE"/>
    <w:rsid w:val="00F63AE5"/>
    <w:rsid w:val="00F63D92"/>
    <w:rsid w:val="00F63F01"/>
    <w:rsid w:val="00F643D7"/>
    <w:rsid w:val="00F645D2"/>
    <w:rsid w:val="00F646A8"/>
    <w:rsid w:val="00F648DE"/>
    <w:rsid w:val="00F64901"/>
    <w:rsid w:val="00F64AF2"/>
    <w:rsid w:val="00F64CD5"/>
    <w:rsid w:val="00F64F33"/>
    <w:rsid w:val="00F65305"/>
    <w:rsid w:val="00F654D1"/>
    <w:rsid w:val="00F6593A"/>
    <w:rsid w:val="00F660D8"/>
    <w:rsid w:val="00F6617A"/>
    <w:rsid w:val="00F668F5"/>
    <w:rsid w:val="00F669CD"/>
    <w:rsid w:val="00F66FAD"/>
    <w:rsid w:val="00F67538"/>
    <w:rsid w:val="00F67BB3"/>
    <w:rsid w:val="00F67C7C"/>
    <w:rsid w:val="00F67D24"/>
    <w:rsid w:val="00F67DA6"/>
    <w:rsid w:val="00F705DC"/>
    <w:rsid w:val="00F70651"/>
    <w:rsid w:val="00F70901"/>
    <w:rsid w:val="00F712ED"/>
    <w:rsid w:val="00F7144B"/>
    <w:rsid w:val="00F715D9"/>
    <w:rsid w:val="00F71737"/>
    <w:rsid w:val="00F718CA"/>
    <w:rsid w:val="00F71ABA"/>
    <w:rsid w:val="00F721CB"/>
    <w:rsid w:val="00F72302"/>
    <w:rsid w:val="00F7239F"/>
    <w:rsid w:val="00F727D9"/>
    <w:rsid w:val="00F72B2F"/>
    <w:rsid w:val="00F72BA9"/>
    <w:rsid w:val="00F72BBE"/>
    <w:rsid w:val="00F7336D"/>
    <w:rsid w:val="00F736B6"/>
    <w:rsid w:val="00F737DB"/>
    <w:rsid w:val="00F739ED"/>
    <w:rsid w:val="00F73F17"/>
    <w:rsid w:val="00F73F7D"/>
    <w:rsid w:val="00F740B2"/>
    <w:rsid w:val="00F743A2"/>
    <w:rsid w:val="00F743ED"/>
    <w:rsid w:val="00F743F5"/>
    <w:rsid w:val="00F747BD"/>
    <w:rsid w:val="00F74973"/>
    <w:rsid w:val="00F74F26"/>
    <w:rsid w:val="00F75143"/>
    <w:rsid w:val="00F7527A"/>
    <w:rsid w:val="00F756A6"/>
    <w:rsid w:val="00F757D9"/>
    <w:rsid w:val="00F75CBE"/>
    <w:rsid w:val="00F760F7"/>
    <w:rsid w:val="00F7613A"/>
    <w:rsid w:val="00F7617B"/>
    <w:rsid w:val="00F76C6E"/>
    <w:rsid w:val="00F76DE9"/>
    <w:rsid w:val="00F77043"/>
    <w:rsid w:val="00F77801"/>
    <w:rsid w:val="00F77863"/>
    <w:rsid w:val="00F779FB"/>
    <w:rsid w:val="00F77A02"/>
    <w:rsid w:val="00F77C31"/>
    <w:rsid w:val="00F77EA5"/>
    <w:rsid w:val="00F802CA"/>
    <w:rsid w:val="00F80565"/>
    <w:rsid w:val="00F80606"/>
    <w:rsid w:val="00F806BB"/>
    <w:rsid w:val="00F80BF5"/>
    <w:rsid w:val="00F80D6E"/>
    <w:rsid w:val="00F81244"/>
    <w:rsid w:val="00F8188F"/>
    <w:rsid w:val="00F81B03"/>
    <w:rsid w:val="00F82302"/>
    <w:rsid w:val="00F8254D"/>
    <w:rsid w:val="00F82746"/>
    <w:rsid w:val="00F82866"/>
    <w:rsid w:val="00F834A8"/>
    <w:rsid w:val="00F83523"/>
    <w:rsid w:val="00F835FE"/>
    <w:rsid w:val="00F836F9"/>
    <w:rsid w:val="00F83B9C"/>
    <w:rsid w:val="00F83FD2"/>
    <w:rsid w:val="00F845BD"/>
    <w:rsid w:val="00F845D7"/>
    <w:rsid w:val="00F8492F"/>
    <w:rsid w:val="00F84AA7"/>
    <w:rsid w:val="00F84B0C"/>
    <w:rsid w:val="00F84B85"/>
    <w:rsid w:val="00F853D4"/>
    <w:rsid w:val="00F85C8B"/>
    <w:rsid w:val="00F85CAE"/>
    <w:rsid w:val="00F86207"/>
    <w:rsid w:val="00F862B5"/>
    <w:rsid w:val="00F86558"/>
    <w:rsid w:val="00F867F6"/>
    <w:rsid w:val="00F86DB9"/>
    <w:rsid w:val="00F8703E"/>
    <w:rsid w:val="00F8713C"/>
    <w:rsid w:val="00F87150"/>
    <w:rsid w:val="00F87384"/>
    <w:rsid w:val="00F8741E"/>
    <w:rsid w:val="00F87727"/>
    <w:rsid w:val="00F87B78"/>
    <w:rsid w:val="00F87B7A"/>
    <w:rsid w:val="00F90165"/>
    <w:rsid w:val="00F90195"/>
    <w:rsid w:val="00F902B0"/>
    <w:rsid w:val="00F90F39"/>
    <w:rsid w:val="00F91E42"/>
    <w:rsid w:val="00F92279"/>
    <w:rsid w:val="00F922C0"/>
    <w:rsid w:val="00F92413"/>
    <w:rsid w:val="00F92500"/>
    <w:rsid w:val="00F92BD0"/>
    <w:rsid w:val="00F92E8A"/>
    <w:rsid w:val="00F93408"/>
    <w:rsid w:val="00F938F7"/>
    <w:rsid w:val="00F93900"/>
    <w:rsid w:val="00F94093"/>
    <w:rsid w:val="00F942EF"/>
    <w:rsid w:val="00F959F9"/>
    <w:rsid w:val="00F95CCA"/>
    <w:rsid w:val="00F9634E"/>
    <w:rsid w:val="00F9679E"/>
    <w:rsid w:val="00F9689C"/>
    <w:rsid w:val="00F96AF8"/>
    <w:rsid w:val="00F96D34"/>
    <w:rsid w:val="00F96F64"/>
    <w:rsid w:val="00F97382"/>
    <w:rsid w:val="00F975EF"/>
    <w:rsid w:val="00F97757"/>
    <w:rsid w:val="00F97AF0"/>
    <w:rsid w:val="00F97B4D"/>
    <w:rsid w:val="00FA0008"/>
    <w:rsid w:val="00FA0177"/>
    <w:rsid w:val="00FA039A"/>
    <w:rsid w:val="00FA0730"/>
    <w:rsid w:val="00FA07DB"/>
    <w:rsid w:val="00FA07F0"/>
    <w:rsid w:val="00FA082A"/>
    <w:rsid w:val="00FA0B90"/>
    <w:rsid w:val="00FA1137"/>
    <w:rsid w:val="00FA15AB"/>
    <w:rsid w:val="00FA1B3A"/>
    <w:rsid w:val="00FA23F1"/>
    <w:rsid w:val="00FA258A"/>
    <w:rsid w:val="00FA2689"/>
    <w:rsid w:val="00FA269A"/>
    <w:rsid w:val="00FA2737"/>
    <w:rsid w:val="00FA2940"/>
    <w:rsid w:val="00FA3064"/>
    <w:rsid w:val="00FA31B0"/>
    <w:rsid w:val="00FA3587"/>
    <w:rsid w:val="00FA3833"/>
    <w:rsid w:val="00FA38AF"/>
    <w:rsid w:val="00FA38B1"/>
    <w:rsid w:val="00FA38D3"/>
    <w:rsid w:val="00FA469C"/>
    <w:rsid w:val="00FA491D"/>
    <w:rsid w:val="00FA4E5B"/>
    <w:rsid w:val="00FA4FAD"/>
    <w:rsid w:val="00FA5113"/>
    <w:rsid w:val="00FA53F0"/>
    <w:rsid w:val="00FA57A0"/>
    <w:rsid w:val="00FA5CBF"/>
    <w:rsid w:val="00FA5CCC"/>
    <w:rsid w:val="00FA6009"/>
    <w:rsid w:val="00FA6789"/>
    <w:rsid w:val="00FA68FE"/>
    <w:rsid w:val="00FA6AA4"/>
    <w:rsid w:val="00FA6F8D"/>
    <w:rsid w:val="00FA7050"/>
    <w:rsid w:val="00FA710D"/>
    <w:rsid w:val="00FA71C5"/>
    <w:rsid w:val="00FA71C8"/>
    <w:rsid w:val="00FA73FC"/>
    <w:rsid w:val="00FA7576"/>
    <w:rsid w:val="00FA7593"/>
    <w:rsid w:val="00FA7A8B"/>
    <w:rsid w:val="00FA7C9B"/>
    <w:rsid w:val="00FA7DD7"/>
    <w:rsid w:val="00FB080C"/>
    <w:rsid w:val="00FB08FD"/>
    <w:rsid w:val="00FB099B"/>
    <w:rsid w:val="00FB0C43"/>
    <w:rsid w:val="00FB0DB0"/>
    <w:rsid w:val="00FB0ED8"/>
    <w:rsid w:val="00FB0F1F"/>
    <w:rsid w:val="00FB0F34"/>
    <w:rsid w:val="00FB1205"/>
    <w:rsid w:val="00FB1233"/>
    <w:rsid w:val="00FB1915"/>
    <w:rsid w:val="00FB1C7F"/>
    <w:rsid w:val="00FB20E5"/>
    <w:rsid w:val="00FB25EA"/>
    <w:rsid w:val="00FB26AB"/>
    <w:rsid w:val="00FB29D3"/>
    <w:rsid w:val="00FB2E18"/>
    <w:rsid w:val="00FB3608"/>
    <w:rsid w:val="00FB3827"/>
    <w:rsid w:val="00FB383F"/>
    <w:rsid w:val="00FB430F"/>
    <w:rsid w:val="00FB43A7"/>
    <w:rsid w:val="00FB46E5"/>
    <w:rsid w:val="00FB4AA2"/>
    <w:rsid w:val="00FB4AA8"/>
    <w:rsid w:val="00FB4D21"/>
    <w:rsid w:val="00FB4E12"/>
    <w:rsid w:val="00FB4E5F"/>
    <w:rsid w:val="00FB4ED7"/>
    <w:rsid w:val="00FB502A"/>
    <w:rsid w:val="00FB57F0"/>
    <w:rsid w:val="00FB580E"/>
    <w:rsid w:val="00FB5833"/>
    <w:rsid w:val="00FB592D"/>
    <w:rsid w:val="00FB5F1F"/>
    <w:rsid w:val="00FB5F8E"/>
    <w:rsid w:val="00FB60C1"/>
    <w:rsid w:val="00FB62FE"/>
    <w:rsid w:val="00FB68D0"/>
    <w:rsid w:val="00FB6D6B"/>
    <w:rsid w:val="00FB6EDB"/>
    <w:rsid w:val="00FB7036"/>
    <w:rsid w:val="00FB762B"/>
    <w:rsid w:val="00FB77D9"/>
    <w:rsid w:val="00FB79CC"/>
    <w:rsid w:val="00FB7A0D"/>
    <w:rsid w:val="00FC02BC"/>
    <w:rsid w:val="00FC05D9"/>
    <w:rsid w:val="00FC0779"/>
    <w:rsid w:val="00FC07CC"/>
    <w:rsid w:val="00FC0AAC"/>
    <w:rsid w:val="00FC0B37"/>
    <w:rsid w:val="00FC0D22"/>
    <w:rsid w:val="00FC0D38"/>
    <w:rsid w:val="00FC0E60"/>
    <w:rsid w:val="00FC135F"/>
    <w:rsid w:val="00FC13C9"/>
    <w:rsid w:val="00FC13E9"/>
    <w:rsid w:val="00FC1761"/>
    <w:rsid w:val="00FC18B4"/>
    <w:rsid w:val="00FC1902"/>
    <w:rsid w:val="00FC1B14"/>
    <w:rsid w:val="00FC1C6D"/>
    <w:rsid w:val="00FC2113"/>
    <w:rsid w:val="00FC21E8"/>
    <w:rsid w:val="00FC23EB"/>
    <w:rsid w:val="00FC2772"/>
    <w:rsid w:val="00FC2A23"/>
    <w:rsid w:val="00FC2A30"/>
    <w:rsid w:val="00FC2A8E"/>
    <w:rsid w:val="00FC2DCE"/>
    <w:rsid w:val="00FC326E"/>
    <w:rsid w:val="00FC34EF"/>
    <w:rsid w:val="00FC3838"/>
    <w:rsid w:val="00FC3D3A"/>
    <w:rsid w:val="00FC3ECB"/>
    <w:rsid w:val="00FC4616"/>
    <w:rsid w:val="00FC4785"/>
    <w:rsid w:val="00FC4A4C"/>
    <w:rsid w:val="00FC4A80"/>
    <w:rsid w:val="00FC4D70"/>
    <w:rsid w:val="00FC509B"/>
    <w:rsid w:val="00FC50E3"/>
    <w:rsid w:val="00FC5376"/>
    <w:rsid w:val="00FC5548"/>
    <w:rsid w:val="00FC5F1F"/>
    <w:rsid w:val="00FC6A5B"/>
    <w:rsid w:val="00FC6ADA"/>
    <w:rsid w:val="00FC7545"/>
    <w:rsid w:val="00FC77F4"/>
    <w:rsid w:val="00FC786B"/>
    <w:rsid w:val="00FC7963"/>
    <w:rsid w:val="00FD017D"/>
    <w:rsid w:val="00FD0A27"/>
    <w:rsid w:val="00FD0ADA"/>
    <w:rsid w:val="00FD0B4B"/>
    <w:rsid w:val="00FD0FE3"/>
    <w:rsid w:val="00FD0FF1"/>
    <w:rsid w:val="00FD1006"/>
    <w:rsid w:val="00FD1182"/>
    <w:rsid w:val="00FD1472"/>
    <w:rsid w:val="00FD1CEE"/>
    <w:rsid w:val="00FD211E"/>
    <w:rsid w:val="00FD24D9"/>
    <w:rsid w:val="00FD2DBC"/>
    <w:rsid w:val="00FD301F"/>
    <w:rsid w:val="00FD3353"/>
    <w:rsid w:val="00FD3736"/>
    <w:rsid w:val="00FD37FB"/>
    <w:rsid w:val="00FD3CC2"/>
    <w:rsid w:val="00FD4977"/>
    <w:rsid w:val="00FD4B12"/>
    <w:rsid w:val="00FD4C72"/>
    <w:rsid w:val="00FD4CDD"/>
    <w:rsid w:val="00FD513E"/>
    <w:rsid w:val="00FD51D3"/>
    <w:rsid w:val="00FD5269"/>
    <w:rsid w:val="00FD53AB"/>
    <w:rsid w:val="00FD5B04"/>
    <w:rsid w:val="00FD5C99"/>
    <w:rsid w:val="00FD5D9B"/>
    <w:rsid w:val="00FD5E9D"/>
    <w:rsid w:val="00FD5EA1"/>
    <w:rsid w:val="00FD5ED4"/>
    <w:rsid w:val="00FD61AB"/>
    <w:rsid w:val="00FD6986"/>
    <w:rsid w:val="00FD6BFC"/>
    <w:rsid w:val="00FD6F1A"/>
    <w:rsid w:val="00FD70CC"/>
    <w:rsid w:val="00FD75E7"/>
    <w:rsid w:val="00FD776D"/>
    <w:rsid w:val="00FD7DBA"/>
    <w:rsid w:val="00FD7E47"/>
    <w:rsid w:val="00FE01C7"/>
    <w:rsid w:val="00FE0295"/>
    <w:rsid w:val="00FE0357"/>
    <w:rsid w:val="00FE0467"/>
    <w:rsid w:val="00FE0479"/>
    <w:rsid w:val="00FE0FF7"/>
    <w:rsid w:val="00FE1322"/>
    <w:rsid w:val="00FE182F"/>
    <w:rsid w:val="00FE1A08"/>
    <w:rsid w:val="00FE1A8C"/>
    <w:rsid w:val="00FE1D72"/>
    <w:rsid w:val="00FE1E8C"/>
    <w:rsid w:val="00FE1EF5"/>
    <w:rsid w:val="00FE2436"/>
    <w:rsid w:val="00FE2905"/>
    <w:rsid w:val="00FE2A78"/>
    <w:rsid w:val="00FE2BFE"/>
    <w:rsid w:val="00FE2C20"/>
    <w:rsid w:val="00FE3221"/>
    <w:rsid w:val="00FE335A"/>
    <w:rsid w:val="00FE3434"/>
    <w:rsid w:val="00FE371D"/>
    <w:rsid w:val="00FE39FD"/>
    <w:rsid w:val="00FE3CA3"/>
    <w:rsid w:val="00FE3E8E"/>
    <w:rsid w:val="00FE46F4"/>
    <w:rsid w:val="00FE4BC6"/>
    <w:rsid w:val="00FE4F3D"/>
    <w:rsid w:val="00FE50F8"/>
    <w:rsid w:val="00FE517D"/>
    <w:rsid w:val="00FE5492"/>
    <w:rsid w:val="00FE5690"/>
    <w:rsid w:val="00FE5700"/>
    <w:rsid w:val="00FE582B"/>
    <w:rsid w:val="00FE59C6"/>
    <w:rsid w:val="00FE5D0A"/>
    <w:rsid w:val="00FE5DD6"/>
    <w:rsid w:val="00FE63F0"/>
    <w:rsid w:val="00FE642A"/>
    <w:rsid w:val="00FE6455"/>
    <w:rsid w:val="00FE673E"/>
    <w:rsid w:val="00FE6A46"/>
    <w:rsid w:val="00FE6BDB"/>
    <w:rsid w:val="00FE70F8"/>
    <w:rsid w:val="00FE72EA"/>
    <w:rsid w:val="00FE739D"/>
    <w:rsid w:val="00FE7509"/>
    <w:rsid w:val="00FE7638"/>
    <w:rsid w:val="00FE79E2"/>
    <w:rsid w:val="00FE7BBF"/>
    <w:rsid w:val="00FE7E4A"/>
    <w:rsid w:val="00FF00B6"/>
    <w:rsid w:val="00FF07DA"/>
    <w:rsid w:val="00FF0CCF"/>
    <w:rsid w:val="00FF0E51"/>
    <w:rsid w:val="00FF0EF6"/>
    <w:rsid w:val="00FF11CA"/>
    <w:rsid w:val="00FF152B"/>
    <w:rsid w:val="00FF16A4"/>
    <w:rsid w:val="00FF1E1D"/>
    <w:rsid w:val="00FF1FF5"/>
    <w:rsid w:val="00FF2074"/>
    <w:rsid w:val="00FF224A"/>
    <w:rsid w:val="00FF2752"/>
    <w:rsid w:val="00FF28B1"/>
    <w:rsid w:val="00FF2CEA"/>
    <w:rsid w:val="00FF308E"/>
    <w:rsid w:val="00FF33B3"/>
    <w:rsid w:val="00FF34D9"/>
    <w:rsid w:val="00FF3769"/>
    <w:rsid w:val="00FF3B52"/>
    <w:rsid w:val="00FF3E2F"/>
    <w:rsid w:val="00FF43D5"/>
    <w:rsid w:val="00FF4A5E"/>
    <w:rsid w:val="00FF4B2D"/>
    <w:rsid w:val="00FF4E8B"/>
    <w:rsid w:val="00FF56BE"/>
    <w:rsid w:val="00FF5F9E"/>
    <w:rsid w:val="00FF6142"/>
    <w:rsid w:val="00FF6421"/>
    <w:rsid w:val="00FF65BD"/>
    <w:rsid w:val="00FF6861"/>
    <w:rsid w:val="00FF7457"/>
    <w:rsid w:val="00FF74C6"/>
    <w:rsid w:val="00FF77B2"/>
    <w:rsid w:val="00FF77F7"/>
    <w:rsid w:val="00FF7ABF"/>
    <w:rsid w:val="00FF7F19"/>
    <w:rsid w:val="0128980C"/>
    <w:rsid w:val="014CC505"/>
    <w:rsid w:val="01D63FD0"/>
    <w:rsid w:val="02142AB2"/>
    <w:rsid w:val="024B839F"/>
    <w:rsid w:val="03DD1406"/>
    <w:rsid w:val="04FF63FA"/>
    <w:rsid w:val="051DEC32"/>
    <w:rsid w:val="08131B76"/>
    <w:rsid w:val="08546F49"/>
    <w:rsid w:val="08FE87E7"/>
    <w:rsid w:val="094024E4"/>
    <w:rsid w:val="09C92D4C"/>
    <w:rsid w:val="0A5B145A"/>
    <w:rsid w:val="0A63D88D"/>
    <w:rsid w:val="0A77DEC9"/>
    <w:rsid w:val="0A8C7B48"/>
    <w:rsid w:val="0B552428"/>
    <w:rsid w:val="0CB7FA84"/>
    <w:rsid w:val="0CD4BD6B"/>
    <w:rsid w:val="0D0E9B33"/>
    <w:rsid w:val="0EE2CFAC"/>
    <w:rsid w:val="0F7A8B10"/>
    <w:rsid w:val="10903990"/>
    <w:rsid w:val="12230F6D"/>
    <w:rsid w:val="129A0C3C"/>
    <w:rsid w:val="1385AE21"/>
    <w:rsid w:val="13AC454C"/>
    <w:rsid w:val="14790BE4"/>
    <w:rsid w:val="14E01244"/>
    <w:rsid w:val="158FF79D"/>
    <w:rsid w:val="15D3265C"/>
    <w:rsid w:val="1736A9E7"/>
    <w:rsid w:val="18A9699D"/>
    <w:rsid w:val="18D6B37D"/>
    <w:rsid w:val="1AF62C95"/>
    <w:rsid w:val="1C03E5E5"/>
    <w:rsid w:val="1CF49C9F"/>
    <w:rsid w:val="1D4CED0C"/>
    <w:rsid w:val="1EC16D50"/>
    <w:rsid w:val="1F56F3C4"/>
    <w:rsid w:val="20B3105A"/>
    <w:rsid w:val="20F3C523"/>
    <w:rsid w:val="21663ECB"/>
    <w:rsid w:val="230B0123"/>
    <w:rsid w:val="2511FE66"/>
    <w:rsid w:val="254CA56E"/>
    <w:rsid w:val="264B17CD"/>
    <w:rsid w:val="2741C3DD"/>
    <w:rsid w:val="29E1F6C5"/>
    <w:rsid w:val="2A740469"/>
    <w:rsid w:val="2BEEEDF3"/>
    <w:rsid w:val="2C2B47A3"/>
    <w:rsid w:val="2C743D4E"/>
    <w:rsid w:val="2E48F9FF"/>
    <w:rsid w:val="2EB4E012"/>
    <w:rsid w:val="2F8B8746"/>
    <w:rsid w:val="300ED7A6"/>
    <w:rsid w:val="3082D61D"/>
    <w:rsid w:val="30F18260"/>
    <w:rsid w:val="30FA6B7F"/>
    <w:rsid w:val="30FE610A"/>
    <w:rsid w:val="321D12F3"/>
    <w:rsid w:val="32E01EA3"/>
    <w:rsid w:val="33022506"/>
    <w:rsid w:val="33486C23"/>
    <w:rsid w:val="33766D4C"/>
    <w:rsid w:val="343C5050"/>
    <w:rsid w:val="35181D85"/>
    <w:rsid w:val="35684D21"/>
    <w:rsid w:val="3645929D"/>
    <w:rsid w:val="38B6174F"/>
    <w:rsid w:val="3B1CD7B9"/>
    <w:rsid w:val="3B332365"/>
    <w:rsid w:val="3BE1D374"/>
    <w:rsid w:val="3D1FF670"/>
    <w:rsid w:val="3D40279C"/>
    <w:rsid w:val="409171A4"/>
    <w:rsid w:val="44E30500"/>
    <w:rsid w:val="46EF6CD0"/>
    <w:rsid w:val="46F5BF2A"/>
    <w:rsid w:val="4891210D"/>
    <w:rsid w:val="4BA0E323"/>
    <w:rsid w:val="4E8F08A5"/>
    <w:rsid w:val="4EA585C6"/>
    <w:rsid w:val="4FD57D46"/>
    <w:rsid w:val="50A6A81B"/>
    <w:rsid w:val="52A2E457"/>
    <w:rsid w:val="57609DAE"/>
    <w:rsid w:val="5795ED3C"/>
    <w:rsid w:val="58022BF0"/>
    <w:rsid w:val="58A00D28"/>
    <w:rsid w:val="592719AA"/>
    <w:rsid w:val="5927FB3C"/>
    <w:rsid w:val="5AEF1AFC"/>
    <w:rsid w:val="5B180A6B"/>
    <w:rsid w:val="5C04F759"/>
    <w:rsid w:val="5C26F8BC"/>
    <w:rsid w:val="5C3535B2"/>
    <w:rsid w:val="5C74BC51"/>
    <w:rsid w:val="5D80292F"/>
    <w:rsid w:val="5D9E9086"/>
    <w:rsid w:val="5E8AD790"/>
    <w:rsid w:val="5EB47B53"/>
    <w:rsid w:val="5EEA03D9"/>
    <w:rsid w:val="5F4B36BC"/>
    <w:rsid w:val="5F9E353F"/>
    <w:rsid w:val="5FE59A7B"/>
    <w:rsid w:val="602D0315"/>
    <w:rsid w:val="62B2CA95"/>
    <w:rsid w:val="63FF31AE"/>
    <w:rsid w:val="6473CD79"/>
    <w:rsid w:val="6479B924"/>
    <w:rsid w:val="64D96A58"/>
    <w:rsid w:val="652CE7C6"/>
    <w:rsid w:val="6535FDFC"/>
    <w:rsid w:val="65EF3C0C"/>
    <w:rsid w:val="65F5DCD6"/>
    <w:rsid w:val="672FAFB4"/>
    <w:rsid w:val="67F82223"/>
    <w:rsid w:val="6883AB29"/>
    <w:rsid w:val="68B29DF4"/>
    <w:rsid w:val="69F06758"/>
    <w:rsid w:val="6B39DC74"/>
    <w:rsid w:val="6B55330A"/>
    <w:rsid w:val="6B741DF4"/>
    <w:rsid w:val="6D210F10"/>
    <w:rsid w:val="6DF0BEC3"/>
    <w:rsid w:val="6EC5B6C9"/>
    <w:rsid w:val="6FB063CF"/>
    <w:rsid w:val="7011B2CE"/>
    <w:rsid w:val="709F8B77"/>
    <w:rsid w:val="71BC3821"/>
    <w:rsid w:val="72171CED"/>
    <w:rsid w:val="72C753FF"/>
    <w:rsid w:val="746AAB66"/>
    <w:rsid w:val="74AB5B9F"/>
    <w:rsid w:val="7543436F"/>
    <w:rsid w:val="75B1E8DF"/>
    <w:rsid w:val="76018B37"/>
    <w:rsid w:val="762EA2B6"/>
    <w:rsid w:val="766497BF"/>
    <w:rsid w:val="781DEAC9"/>
    <w:rsid w:val="783BAD06"/>
    <w:rsid w:val="78922034"/>
    <w:rsid w:val="78973826"/>
    <w:rsid w:val="78B92235"/>
    <w:rsid w:val="7A0E950C"/>
    <w:rsid w:val="7A4C2FF3"/>
    <w:rsid w:val="7B7FF98B"/>
    <w:rsid w:val="7BF17DDF"/>
    <w:rsid w:val="7BF3B40E"/>
    <w:rsid w:val="7CF158D4"/>
    <w:rsid w:val="7D09E836"/>
    <w:rsid w:val="7D8878DD"/>
    <w:rsid w:val="7D899C01"/>
    <w:rsid w:val="7DD19A21"/>
    <w:rsid w:val="7F29FB2D"/>
    <w:rsid w:val="7FA8A12E"/>
    <w:rsid w:val="7FE47A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57"/>
    <w:pPr>
      <w:spacing w:before="120" w:after="120" w:line="240" w:lineRule="auto"/>
    </w:pPr>
    <w:rPr>
      <w:rFonts w:eastAsia="Times New Roman" w:cstheme="minorHAnsi"/>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character" w:customStyle="1" w:styleId="BulletChar">
    <w:name w:val="Bullet Char"/>
    <w:basedOn w:val="DefaultParagraphFont"/>
    <w:rsid w:val="00F21DF1"/>
    <w:rPr>
      <w:rFonts w:eastAsia="Times New Roman" w:cstheme="minorHAnsi"/>
      <w:lang w:eastAsia="en-AU"/>
    </w:r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30"/>
      </w:numPr>
      <w:spacing w:before="0"/>
    </w:pPr>
  </w:style>
  <w:style w:type="paragraph" w:customStyle="1" w:styleId="DoubleDot">
    <w:name w:val="Double Dot"/>
    <w:basedOn w:val="Normal"/>
    <w:link w:val="DoubleDotChar"/>
    <w:qFormat/>
    <w:rsid w:val="000E0B74"/>
    <w:pPr>
      <w:numPr>
        <w:ilvl w:val="2"/>
        <w:numId w:val="3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9A67BE"/>
    <w:pPr>
      <w:tabs>
        <w:tab w:val="center" w:pos="4513"/>
        <w:tab w:val="right" w:pos="9026"/>
      </w:tabs>
      <w:spacing w:before="0" w:after="0"/>
      <w:jc w:val="center"/>
    </w:pPr>
    <w:rPr>
      <w:color w:val="002C47"/>
      <w:vertAlign w:val="superscript"/>
    </w:rPr>
  </w:style>
  <w:style w:type="character" w:customStyle="1" w:styleId="FooterChar">
    <w:name w:val="Footer Char"/>
    <w:basedOn w:val="DefaultParagraphFont"/>
    <w:link w:val="Footer"/>
    <w:uiPriority w:val="99"/>
    <w:rsid w:val="00F60198"/>
    <w:rPr>
      <w:rFonts w:ascii="Calibri Light" w:eastAsia="Times New Roman" w:hAnsi="Calibri Light" w:cs="Times New Roman"/>
      <w:color w:val="002C47"/>
      <w:szCs w:val="20"/>
      <w:vertAlign w:val="superscript"/>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6E6125"/>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076837"/>
    <w:rPr>
      <w:rFonts w:asciiTheme="minorHAnsi" w:hAnsiTheme="minorHAnsi"/>
      <w:sz w:val="22"/>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Normal"/>
    <w:rsid w:val="00E349A7"/>
    <w:pPr>
      <w:numPr>
        <w:numId w:val="22"/>
      </w:numPr>
      <w:tabs>
        <w:tab w:val="clear" w:pos="283"/>
        <w:tab w:val="num" w:pos="284"/>
        <w:tab w:val="num" w:pos="520"/>
        <w:tab w:val="left" w:pos="720"/>
      </w:tabs>
      <w:spacing w:before="60" w:line="276" w:lineRule="auto"/>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ListBullet">
    <w:name w:val="List Bullet"/>
    <w:basedOn w:val="Normal"/>
    <w:link w:val="ListBulletChar"/>
    <w:uiPriority w:val="99"/>
    <w:unhideWhenUsed/>
    <w:rsid w:val="00427AED"/>
    <w:pPr>
      <w:numPr>
        <w:numId w:val="26"/>
      </w:numPr>
      <w:spacing w:before="0" w:after="0"/>
      <w:contextualSpacing/>
    </w:pPr>
    <w:rPr>
      <w:rFonts w:eastAsiaTheme="minorHAnsi" w:cstheme="minorBidi"/>
      <w:kern w:val="2"/>
      <w:szCs w:val="22"/>
      <w:lang w:eastAsia="en-US"/>
      <w14:ligatures w14:val="standardContextual"/>
    </w:rPr>
  </w:style>
  <w:style w:type="character" w:styleId="Mention">
    <w:name w:val="Mention"/>
    <w:basedOn w:val="DefaultParagraphFont"/>
    <w:uiPriority w:val="99"/>
    <w:unhideWhenUsed/>
    <w:rsid w:val="00427AED"/>
    <w:rPr>
      <w:color w:val="2B579A"/>
      <w:shd w:val="clear" w:color="auto" w:fill="E1DFDD"/>
    </w:rPr>
  </w:style>
  <w:style w:type="character" w:customStyle="1" w:styleId="ListBulletChar">
    <w:name w:val="List Bullet Char"/>
    <w:basedOn w:val="DefaultParagraphFont"/>
    <w:link w:val="ListBullet"/>
    <w:uiPriority w:val="99"/>
    <w:rsid w:val="00427AED"/>
    <w:rPr>
      <w:kern w:val="2"/>
      <w14:ligatures w14:val="standardContextual"/>
    </w:rPr>
  </w:style>
  <w:style w:type="paragraph" w:styleId="Revision">
    <w:name w:val="Revision"/>
    <w:hidden/>
    <w:uiPriority w:val="99"/>
    <w:semiHidden/>
    <w:rsid w:val="00F8703E"/>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E80D1A"/>
    <w:rPr>
      <w:rFonts w:ascii="Calibri Light" w:hAnsi="Calibri Light"/>
      <w:b/>
      <w:bCs/>
    </w:rPr>
  </w:style>
  <w:style w:type="character" w:customStyle="1" w:styleId="CommentSubjectChar">
    <w:name w:val="Comment Subject Char"/>
    <w:basedOn w:val="CommentTextChar"/>
    <w:link w:val="CommentSubject"/>
    <w:uiPriority w:val="99"/>
    <w:semiHidden/>
    <w:rsid w:val="00E80D1A"/>
    <w:rPr>
      <w:rFonts w:ascii="Calibri Light" w:eastAsia="Times New Roman" w:hAnsi="Calibri Light" w:cs="Times New Roman"/>
      <w:b/>
      <w:bCs/>
      <w:sz w:val="20"/>
      <w:szCs w:val="20"/>
      <w:lang w:eastAsia="en-AU"/>
    </w:rPr>
  </w:style>
  <w:style w:type="character" w:styleId="FollowedHyperlink">
    <w:name w:val="FollowedHyperlink"/>
    <w:basedOn w:val="DefaultParagraphFont"/>
    <w:uiPriority w:val="99"/>
    <w:semiHidden/>
    <w:unhideWhenUsed/>
    <w:rsid w:val="00353880"/>
    <w:rPr>
      <w:color w:val="844D9E" w:themeColor="followedHyperlink"/>
      <w:u w:val="single"/>
    </w:rPr>
  </w:style>
  <w:style w:type="character" w:styleId="UnresolvedMention">
    <w:name w:val="Unresolved Mention"/>
    <w:basedOn w:val="DefaultParagraphFont"/>
    <w:uiPriority w:val="99"/>
    <w:semiHidden/>
    <w:unhideWhenUsed/>
    <w:rsid w:val="00E22604"/>
    <w:rPr>
      <w:color w:val="605E5C"/>
      <w:shd w:val="clear" w:color="auto" w:fill="E1DFDD"/>
    </w:rPr>
  </w:style>
  <w:style w:type="paragraph" w:styleId="EndnoteText">
    <w:name w:val="endnote text"/>
    <w:basedOn w:val="Normal"/>
    <w:link w:val="EndnoteTextChar"/>
    <w:uiPriority w:val="99"/>
    <w:semiHidden/>
    <w:unhideWhenUsed/>
    <w:rsid w:val="002E7B1D"/>
    <w:pPr>
      <w:spacing w:before="0" w:after="0"/>
    </w:pPr>
    <w:rPr>
      <w:sz w:val="20"/>
    </w:rPr>
  </w:style>
  <w:style w:type="character" w:customStyle="1" w:styleId="EndnoteTextChar">
    <w:name w:val="Endnote Text Char"/>
    <w:basedOn w:val="DefaultParagraphFont"/>
    <w:link w:val="EndnoteText"/>
    <w:uiPriority w:val="99"/>
    <w:semiHidden/>
    <w:rsid w:val="002E7B1D"/>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2E7B1D"/>
    <w:rPr>
      <w:vertAlign w:val="superscript"/>
    </w:rPr>
  </w:style>
  <w:style w:type="character" w:styleId="SubtleReference">
    <w:name w:val="Subtle Reference"/>
    <w:basedOn w:val="DefaultParagraphFont"/>
    <w:uiPriority w:val="31"/>
    <w:rsid w:val="00CB7017"/>
    <w:rPr>
      <w:smallCaps/>
      <w:color w:val="5A5A5A" w:themeColor="text1" w:themeTint="A5"/>
    </w:rPr>
  </w:style>
  <w:style w:type="paragraph" w:customStyle="1" w:styleId="Bullet">
    <w:name w:val="Bullet"/>
    <w:basedOn w:val="Normal"/>
    <w:link w:val="BulletChar1"/>
    <w:qFormat/>
    <w:rsid w:val="000B1090"/>
    <w:pPr>
      <w:numPr>
        <w:numId w:val="30"/>
      </w:numPr>
      <w:spacing w:after="0"/>
      <w:jc w:val="both"/>
    </w:pPr>
    <w:rPr>
      <w:szCs w:val="22"/>
    </w:rPr>
  </w:style>
  <w:style w:type="character" w:customStyle="1" w:styleId="BulletChar1">
    <w:name w:val="Bullet Char1"/>
    <w:basedOn w:val="DefaultParagraphFont"/>
    <w:link w:val="Bullet"/>
    <w:rsid w:val="00DE1894"/>
    <w:rPr>
      <w:rFonts w:eastAsia="Times New Roman" w:cstheme="minorHAnsi"/>
      <w:lang w:eastAsia="en-AU"/>
    </w:rPr>
  </w:style>
  <w:style w:type="paragraph" w:styleId="NormalIndent">
    <w:name w:val="Normal Indent"/>
    <w:basedOn w:val="Normal"/>
    <w:uiPriority w:val="99"/>
    <w:unhideWhenUsed/>
    <w:rsid w:val="005975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537">
      <w:bodyDiv w:val="1"/>
      <w:marLeft w:val="0"/>
      <w:marRight w:val="0"/>
      <w:marTop w:val="0"/>
      <w:marBottom w:val="0"/>
      <w:divBdr>
        <w:top w:val="none" w:sz="0" w:space="0" w:color="auto"/>
        <w:left w:val="none" w:sz="0" w:space="0" w:color="auto"/>
        <w:bottom w:val="none" w:sz="0" w:space="0" w:color="auto"/>
        <w:right w:val="none" w:sz="0" w:space="0" w:color="auto"/>
      </w:divBdr>
    </w:div>
    <w:div w:id="81804158">
      <w:bodyDiv w:val="1"/>
      <w:marLeft w:val="0"/>
      <w:marRight w:val="0"/>
      <w:marTop w:val="0"/>
      <w:marBottom w:val="0"/>
      <w:divBdr>
        <w:top w:val="none" w:sz="0" w:space="0" w:color="auto"/>
        <w:left w:val="none" w:sz="0" w:space="0" w:color="auto"/>
        <w:bottom w:val="none" w:sz="0" w:space="0" w:color="auto"/>
        <w:right w:val="none" w:sz="0" w:space="0" w:color="auto"/>
      </w:divBdr>
    </w:div>
    <w:div w:id="265698726">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31115337">
      <w:bodyDiv w:val="1"/>
      <w:marLeft w:val="0"/>
      <w:marRight w:val="0"/>
      <w:marTop w:val="0"/>
      <w:marBottom w:val="0"/>
      <w:divBdr>
        <w:top w:val="none" w:sz="0" w:space="0" w:color="auto"/>
        <w:left w:val="none" w:sz="0" w:space="0" w:color="auto"/>
        <w:bottom w:val="none" w:sz="0" w:space="0" w:color="auto"/>
        <w:right w:val="none" w:sz="0" w:space="0" w:color="auto"/>
      </w:divBdr>
    </w:div>
    <w:div w:id="590547375">
      <w:bodyDiv w:val="1"/>
      <w:marLeft w:val="0"/>
      <w:marRight w:val="0"/>
      <w:marTop w:val="0"/>
      <w:marBottom w:val="0"/>
      <w:divBdr>
        <w:top w:val="none" w:sz="0" w:space="0" w:color="auto"/>
        <w:left w:val="none" w:sz="0" w:space="0" w:color="auto"/>
        <w:bottom w:val="none" w:sz="0" w:space="0" w:color="auto"/>
        <w:right w:val="none" w:sz="0" w:space="0" w:color="auto"/>
      </w:divBdr>
    </w:div>
    <w:div w:id="684096253">
      <w:bodyDiv w:val="1"/>
      <w:marLeft w:val="0"/>
      <w:marRight w:val="0"/>
      <w:marTop w:val="0"/>
      <w:marBottom w:val="0"/>
      <w:divBdr>
        <w:top w:val="none" w:sz="0" w:space="0" w:color="auto"/>
        <w:left w:val="none" w:sz="0" w:space="0" w:color="auto"/>
        <w:bottom w:val="none" w:sz="0" w:space="0" w:color="auto"/>
        <w:right w:val="none" w:sz="0" w:space="0" w:color="auto"/>
      </w:divBdr>
    </w:div>
    <w:div w:id="692071711">
      <w:bodyDiv w:val="1"/>
      <w:marLeft w:val="0"/>
      <w:marRight w:val="0"/>
      <w:marTop w:val="0"/>
      <w:marBottom w:val="0"/>
      <w:divBdr>
        <w:top w:val="none" w:sz="0" w:space="0" w:color="auto"/>
        <w:left w:val="none" w:sz="0" w:space="0" w:color="auto"/>
        <w:bottom w:val="none" w:sz="0" w:space="0" w:color="auto"/>
        <w:right w:val="none" w:sz="0" w:space="0" w:color="auto"/>
      </w:divBdr>
    </w:div>
    <w:div w:id="734164065">
      <w:bodyDiv w:val="1"/>
      <w:marLeft w:val="0"/>
      <w:marRight w:val="0"/>
      <w:marTop w:val="0"/>
      <w:marBottom w:val="0"/>
      <w:divBdr>
        <w:top w:val="none" w:sz="0" w:space="0" w:color="auto"/>
        <w:left w:val="none" w:sz="0" w:space="0" w:color="auto"/>
        <w:bottom w:val="none" w:sz="0" w:space="0" w:color="auto"/>
        <w:right w:val="none" w:sz="0" w:space="0" w:color="auto"/>
      </w:divBdr>
    </w:div>
    <w:div w:id="763768037">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0002099">
      <w:bodyDiv w:val="1"/>
      <w:marLeft w:val="0"/>
      <w:marRight w:val="0"/>
      <w:marTop w:val="0"/>
      <w:marBottom w:val="0"/>
      <w:divBdr>
        <w:top w:val="none" w:sz="0" w:space="0" w:color="auto"/>
        <w:left w:val="none" w:sz="0" w:space="0" w:color="auto"/>
        <w:bottom w:val="none" w:sz="0" w:space="0" w:color="auto"/>
        <w:right w:val="none" w:sz="0" w:space="0" w:color="auto"/>
      </w:divBdr>
    </w:div>
    <w:div w:id="975330862">
      <w:bodyDiv w:val="1"/>
      <w:marLeft w:val="0"/>
      <w:marRight w:val="0"/>
      <w:marTop w:val="0"/>
      <w:marBottom w:val="0"/>
      <w:divBdr>
        <w:top w:val="none" w:sz="0" w:space="0" w:color="auto"/>
        <w:left w:val="none" w:sz="0" w:space="0" w:color="auto"/>
        <w:bottom w:val="none" w:sz="0" w:space="0" w:color="auto"/>
        <w:right w:val="none" w:sz="0" w:space="0" w:color="auto"/>
      </w:divBdr>
    </w:div>
    <w:div w:id="1019937926">
      <w:bodyDiv w:val="1"/>
      <w:marLeft w:val="0"/>
      <w:marRight w:val="0"/>
      <w:marTop w:val="0"/>
      <w:marBottom w:val="0"/>
      <w:divBdr>
        <w:top w:val="none" w:sz="0" w:space="0" w:color="auto"/>
        <w:left w:val="none" w:sz="0" w:space="0" w:color="auto"/>
        <w:bottom w:val="none" w:sz="0" w:space="0" w:color="auto"/>
        <w:right w:val="none" w:sz="0" w:space="0" w:color="auto"/>
      </w:divBdr>
    </w:div>
    <w:div w:id="1212035905">
      <w:bodyDiv w:val="1"/>
      <w:marLeft w:val="0"/>
      <w:marRight w:val="0"/>
      <w:marTop w:val="0"/>
      <w:marBottom w:val="0"/>
      <w:divBdr>
        <w:top w:val="none" w:sz="0" w:space="0" w:color="auto"/>
        <w:left w:val="none" w:sz="0" w:space="0" w:color="auto"/>
        <w:bottom w:val="none" w:sz="0" w:space="0" w:color="auto"/>
        <w:right w:val="none" w:sz="0" w:space="0" w:color="auto"/>
      </w:divBdr>
    </w:div>
    <w:div w:id="1347562046">
      <w:bodyDiv w:val="1"/>
      <w:marLeft w:val="0"/>
      <w:marRight w:val="0"/>
      <w:marTop w:val="0"/>
      <w:marBottom w:val="0"/>
      <w:divBdr>
        <w:top w:val="none" w:sz="0" w:space="0" w:color="auto"/>
        <w:left w:val="none" w:sz="0" w:space="0" w:color="auto"/>
        <w:bottom w:val="none" w:sz="0" w:space="0" w:color="auto"/>
        <w:right w:val="none" w:sz="0" w:space="0" w:color="auto"/>
      </w:divBdr>
    </w:div>
    <w:div w:id="1356691581">
      <w:bodyDiv w:val="1"/>
      <w:marLeft w:val="0"/>
      <w:marRight w:val="0"/>
      <w:marTop w:val="0"/>
      <w:marBottom w:val="0"/>
      <w:divBdr>
        <w:top w:val="none" w:sz="0" w:space="0" w:color="auto"/>
        <w:left w:val="none" w:sz="0" w:space="0" w:color="auto"/>
        <w:bottom w:val="none" w:sz="0" w:space="0" w:color="auto"/>
        <w:right w:val="none" w:sz="0" w:space="0" w:color="auto"/>
      </w:divBdr>
    </w:div>
    <w:div w:id="1388794929">
      <w:bodyDiv w:val="1"/>
      <w:marLeft w:val="0"/>
      <w:marRight w:val="0"/>
      <w:marTop w:val="0"/>
      <w:marBottom w:val="0"/>
      <w:divBdr>
        <w:top w:val="none" w:sz="0" w:space="0" w:color="auto"/>
        <w:left w:val="none" w:sz="0" w:space="0" w:color="auto"/>
        <w:bottom w:val="none" w:sz="0" w:space="0" w:color="auto"/>
        <w:right w:val="none" w:sz="0" w:space="0" w:color="auto"/>
      </w:divBdr>
    </w:div>
    <w:div w:id="1519462831">
      <w:bodyDiv w:val="1"/>
      <w:marLeft w:val="0"/>
      <w:marRight w:val="0"/>
      <w:marTop w:val="0"/>
      <w:marBottom w:val="0"/>
      <w:divBdr>
        <w:top w:val="none" w:sz="0" w:space="0" w:color="auto"/>
        <w:left w:val="none" w:sz="0" w:space="0" w:color="auto"/>
        <w:bottom w:val="none" w:sz="0" w:space="0" w:color="auto"/>
        <w:right w:val="none" w:sz="0" w:space="0" w:color="auto"/>
      </w:divBdr>
    </w:div>
    <w:div w:id="1529639275">
      <w:bodyDiv w:val="1"/>
      <w:marLeft w:val="0"/>
      <w:marRight w:val="0"/>
      <w:marTop w:val="0"/>
      <w:marBottom w:val="0"/>
      <w:divBdr>
        <w:top w:val="none" w:sz="0" w:space="0" w:color="auto"/>
        <w:left w:val="none" w:sz="0" w:space="0" w:color="auto"/>
        <w:bottom w:val="none" w:sz="0" w:space="0" w:color="auto"/>
        <w:right w:val="none" w:sz="0" w:space="0" w:color="auto"/>
      </w:divBdr>
    </w:div>
    <w:div w:id="1546328384">
      <w:bodyDiv w:val="1"/>
      <w:marLeft w:val="0"/>
      <w:marRight w:val="0"/>
      <w:marTop w:val="0"/>
      <w:marBottom w:val="0"/>
      <w:divBdr>
        <w:top w:val="none" w:sz="0" w:space="0" w:color="auto"/>
        <w:left w:val="none" w:sz="0" w:space="0" w:color="auto"/>
        <w:bottom w:val="none" w:sz="0" w:space="0" w:color="auto"/>
        <w:right w:val="none" w:sz="0" w:space="0" w:color="auto"/>
      </w:divBdr>
    </w:div>
    <w:div w:id="1579174366">
      <w:bodyDiv w:val="1"/>
      <w:marLeft w:val="0"/>
      <w:marRight w:val="0"/>
      <w:marTop w:val="0"/>
      <w:marBottom w:val="0"/>
      <w:divBdr>
        <w:top w:val="none" w:sz="0" w:space="0" w:color="auto"/>
        <w:left w:val="none" w:sz="0" w:space="0" w:color="auto"/>
        <w:bottom w:val="none" w:sz="0" w:space="0" w:color="auto"/>
        <w:right w:val="none" w:sz="0" w:space="0" w:color="auto"/>
      </w:divBdr>
    </w:div>
    <w:div w:id="1609506597">
      <w:bodyDiv w:val="1"/>
      <w:marLeft w:val="0"/>
      <w:marRight w:val="0"/>
      <w:marTop w:val="0"/>
      <w:marBottom w:val="0"/>
      <w:divBdr>
        <w:top w:val="none" w:sz="0" w:space="0" w:color="auto"/>
        <w:left w:val="none" w:sz="0" w:space="0" w:color="auto"/>
        <w:bottom w:val="none" w:sz="0" w:space="0" w:color="auto"/>
        <w:right w:val="none" w:sz="0" w:space="0" w:color="auto"/>
      </w:divBdr>
    </w:div>
    <w:div w:id="20581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mc.gov.au/government/commonwealth-coat-arms"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yperlink" Target="https://creativecommons.org/licenses/by/4.0/legalcode"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footer" Target="footer9.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c.gov.au/inquiries/completed/data-access/report/data-access.pdf" TargetMode="External"/><Relationship Id="rId13" Type="http://schemas.openxmlformats.org/officeDocument/2006/relationships/hyperlink" Target="https://www.youtube.com/watch?v=8lzGn2D-HNU&amp;t=858s" TargetMode="External"/><Relationship Id="rId18" Type="http://schemas.openxmlformats.org/officeDocument/2006/relationships/hyperlink" Target="https://openbanking.foleon.com/live-publications/the-open-banking-impact-report-2024-march/adoption-analysis" TargetMode="External"/><Relationship Id="rId3" Type="http://schemas.openxmlformats.org/officeDocument/2006/relationships/hyperlink" Target="https://www.cdr.gov.au/find-a-provider?page=1" TargetMode="External"/><Relationship Id="rId21" Type="http://schemas.openxmlformats.org/officeDocument/2006/relationships/hyperlink" Target="https://ministers.treasury.gov.au/ministers/stephen-jones-2022/media-releases/albanese-government-reset-consumer-data-right" TargetMode="External"/><Relationship Id="rId7" Type="http://schemas.openxmlformats.org/officeDocument/2006/relationships/hyperlink" Target="https://www.dcceew.gov.au/sites/default/files/documents/independent-review-future-nem-blueprint-for-the-future-2017.pdf" TargetMode="External"/><Relationship Id="rId12" Type="http://schemas.openxmlformats.org/officeDocument/2006/relationships/hyperlink" Target="https://treasury.gov.au/sites/default/files/2024-04/c2023-436961-basiq.pdf" TargetMode="External"/><Relationship Id="rId17" Type="http://schemas.openxmlformats.org/officeDocument/2006/relationships/hyperlink" Target="https://www.centerforfinancialinclusion.org/wp-content/uploads/2024/09/The-Role-of-Data-Exchange-in-Financial-Inclusion.pdf" TargetMode="External"/><Relationship Id="rId2" Type="http://schemas.openxmlformats.org/officeDocument/2006/relationships/hyperlink" Target="https://ministers.treasury.gov.au/ministers/stephen-jones-2022/media-releases/albanese-government-reset-consumer-data-right" TargetMode="External"/><Relationship Id="rId16" Type="http://schemas.openxmlformats.org/officeDocument/2006/relationships/hyperlink" Target="https://treasury.gov.au/sites/default/files/2019-03/CDR-Privacy-Summary.pdf" TargetMode="External"/><Relationship Id="rId20" Type="http://schemas.openxmlformats.org/officeDocument/2006/relationships/hyperlink" Target="https://www.ausbanking.org.au/wp-content/uploads/2024/07/CDR-Strategic-Review_July-2024.pdf" TargetMode="External"/><Relationship Id="rId1" Type="http://schemas.openxmlformats.org/officeDocument/2006/relationships/hyperlink" Target="https://www.jbs.cam.ac.uk/wp-content/uploads/2024/11/2024-ccaf-the-global-state-of-open-banking-and-open-finance.pdf" TargetMode="External"/><Relationship Id="rId6" Type="http://schemas.openxmlformats.org/officeDocument/2006/relationships/hyperlink" Target="https://treasury.gov.au/sites/default/files/2019-03/Competition-policy-review-report_online.pdf" TargetMode="External"/><Relationship Id="rId11" Type="http://schemas.openxmlformats.org/officeDocument/2006/relationships/hyperlink" Target="https://www.accc.gov.au/system/files/accc-national-electricity-market-december-2024-report.pdf" TargetMode="External"/><Relationship Id="rId5" Type="http://schemas.openxmlformats.org/officeDocument/2006/relationships/hyperlink" Target="https://treasury.gov.au/sites/default/files/2019-03/p2014-FSI-01Final-Report.pdf" TargetMode="External"/><Relationship Id="rId15" Type="http://schemas.openxmlformats.org/officeDocument/2006/relationships/hyperlink" Target="https://www.ausbanking.org.au/wp-content/uploads/2024/07/CDR-Strategic-Review_July-2024.pdf" TargetMode="External"/><Relationship Id="rId23" Type="http://schemas.openxmlformats.org/officeDocument/2006/relationships/hyperlink" Target="https://www.pc.gov.au/inquiries/completed/data-access/report/data-access.pdf" TargetMode="External"/><Relationship Id="rId10" Type="http://schemas.openxmlformats.org/officeDocument/2006/relationships/hyperlink" Target="https://treasury.gov.au/sites/default/files/2019-03/Competition-policy-review-report_online.pdf" TargetMode="External"/><Relationship Id="rId19" Type="http://schemas.openxmlformats.org/officeDocument/2006/relationships/hyperlink" Target="https://treasury.gov.au/sites/default/files/2024-08/p2024-512569-report.pdf" TargetMode="External"/><Relationship Id="rId4" Type="http://schemas.openxmlformats.org/officeDocument/2006/relationships/hyperlink" Target="https://www.accc.gov.au/about-us/news/speeches/framing-the-future-of-financial-services-strengthening-competition-and-consumer-engagement" TargetMode="External"/><Relationship Id="rId9" Type="http://schemas.openxmlformats.org/officeDocument/2006/relationships/hyperlink" Target="https://treasury.gov.au/sites/default/files/2019-03/Review-into-Open-Banking-_For-web-1.pdf" TargetMode="External"/><Relationship Id="rId14" Type="http://schemas.openxmlformats.org/officeDocument/2006/relationships/hyperlink" Target="https://treasury.gov.au/sites/default/files/2024-08/p2024-512569-report.pdf" TargetMode="External"/><Relationship Id="rId22" Type="http://schemas.openxmlformats.org/officeDocument/2006/relationships/hyperlink" Target="https://ministers.treasury.gov.au/ministers/stephen-jones-2022/speeches/address-committee-economic-development-australia-0"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4606</Words>
  <Characters>25588</Characters>
  <Application>Microsoft Office Word</Application>
  <DocSecurity>0</DocSecurity>
  <Lines>403</Lines>
  <Paragraphs>122</Paragraphs>
  <ScaleCrop>false</ScaleCrop>
  <HeadingPairs>
    <vt:vector size="2" baseType="variant">
      <vt:variant>
        <vt:lpstr>Title</vt:lpstr>
      </vt:variant>
      <vt:variant>
        <vt:i4>1</vt:i4>
      </vt:variant>
    </vt:vector>
  </HeadingPairs>
  <TitlesOfParts>
    <vt:vector size="1" baseType="lpstr">
      <vt:lpstr>Pro-competition market enabling infrastructure: CDR as a case study</vt:lpstr>
    </vt:vector>
  </TitlesOfParts>
  <Company/>
  <LinksUpToDate>false</LinksUpToDate>
  <CharactersWithSpaces>30128</CharactersWithSpaces>
  <SharedDoc>false</SharedDoc>
  <HLinks>
    <vt:vector size="138" baseType="variant">
      <vt:variant>
        <vt:i4>1638431</vt:i4>
      </vt:variant>
      <vt:variant>
        <vt:i4>66</vt:i4>
      </vt:variant>
      <vt:variant>
        <vt:i4>0</vt:i4>
      </vt:variant>
      <vt:variant>
        <vt:i4>5</vt:i4>
      </vt:variant>
      <vt:variant>
        <vt:lpwstr>https://www.pc.gov.au/inquiries/completed/data-access/report/data-access.pdf</vt:lpwstr>
      </vt:variant>
      <vt:variant>
        <vt:lpwstr/>
      </vt:variant>
      <vt:variant>
        <vt:i4>3211309</vt:i4>
      </vt:variant>
      <vt:variant>
        <vt:i4>63</vt:i4>
      </vt:variant>
      <vt:variant>
        <vt:i4>0</vt:i4>
      </vt:variant>
      <vt:variant>
        <vt:i4>5</vt:i4>
      </vt:variant>
      <vt:variant>
        <vt:lpwstr>https://ministers.treasury.gov.au/ministers/stephen-jones-2022/speeches/address-committee-economic-development-australia-0</vt:lpwstr>
      </vt:variant>
      <vt:variant>
        <vt:lpwstr/>
      </vt:variant>
      <vt:variant>
        <vt:i4>3538997</vt:i4>
      </vt:variant>
      <vt:variant>
        <vt:i4>60</vt:i4>
      </vt:variant>
      <vt:variant>
        <vt:i4>0</vt:i4>
      </vt:variant>
      <vt:variant>
        <vt:i4>5</vt:i4>
      </vt:variant>
      <vt:variant>
        <vt:lpwstr>https://ministers.treasury.gov.au/ministers/stephen-jones-2022/media-releases/albanese-government-reset-consumer-data-right</vt:lpwstr>
      </vt:variant>
      <vt:variant>
        <vt:lpwstr/>
      </vt:variant>
      <vt:variant>
        <vt:i4>1966119</vt:i4>
      </vt:variant>
      <vt:variant>
        <vt:i4>57</vt:i4>
      </vt:variant>
      <vt:variant>
        <vt:i4>0</vt:i4>
      </vt:variant>
      <vt:variant>
        <vt:i4>5</vt:i4>
      </vt:variant>
      <vt:variant>
        <vt:lpwstr>https://www.ausbanking.org.au/wp-content/uploads/2024/07/CDR-Strategic-Review_July-2024.pdf</vt:lpwstr>
      </vt:variant>
      <vt:variant>
        <vt:lpwstr/>
      </vt:variant>
      <vt:variant>
        <vt:i4>2555959</vt:i4>
      </vt:variant>
      <vt:variant>
        <vt:i4>54</vt:i4>
      </vt:variant>
      <vt:variant>
        <vt:i4>0</vt:i4>
      </vt:variant>
      <vt:variant>
        <vt:i4>5</vt:i4>
      </vt:variant>
      <vt:variant>
        <vt:lpwstr>https://treasury.gov.au/sites/default/files/2024-08/p2024-512569-report.pdf</vt:lpwstr>
      </vt:variant>
      <vt:variant>
        <vt:lpwstr/>
      </vt:variant>
      <vt:variant>
        <vt:i4>1638414</vt:i4>
      </vt:variant>
      <vt:variant>
        <vt:i4>51</vt:i4>
      </vt:variant>
      <vt:variant>
        <vt:i4>0</vt:i4>
      </vt:variant>
      <vt:variant>
        <vt:i4>5</vt:i4>
      </vt:variant>
      <vt:variant>
        <vt:lpwstr>https://openbanking.foleon.com/live-publications/the-open-banking-impact-report-2024-march/adoption-analysis</vt:lpwstr>
      </vt:variant>
      <vt:variant>
        <vt:lpwstr/>
      </vt:variant>
      <vt:variant>
        <vt:i4>7209004</vt:i4>
      </vt:variant>
      <vt:variant>
        <vt:i4>48</vt:i4>
      </vt:variant>
      <vt:variant>
        <vt:i4>0</vt:i4>
      </vt:variant>
      <vt:variant>
        <vt:i4>5</vt:i4>
      </vt:variant>
      <vt:variant>
        <vt:lpwstr>https://www.centerforfinancialinclusion.org/wp-content/uploads/2024/09/The-Role-of-Data-Exchange-in-Financial-Inclusion.pdf</vt:lpwstr>
      </vt:variant>
      <vt:variant>
        <vt:lpwstr/>
      </vt:variant>
      <vt:variant>
        <vt:i4>2293823</vt:i4>
      </vt:variant>
      <vt:variant>
        <vt:i4>45</vt:i4>
      </vt:variant>
      <vt:variant>
        <vt:i4>0</vt:i4>
      </vt:variant>
      <vt:variant>
        <vt:i4>5</vt:i4>
      </vt:variant>
      <vt:variant>
        <vt:lpwstr>https://treasury.gov.au/sites/default/files/2019-03/CDR-Privacy-Summary.pdf</vt:lpwstr>
      </vt:variant>
      <vt:variant>
        <vt:lpwstr/>
      </vt:variant>
      <vt:variant>
        <vt:i4>1966119</vt:i4>
      </vt:variant>
      <vt:variant>
        <vt:i4>42</vt:i4>
      </vt:variant>
      <vt:variant>
        <vt:i4>0</vt:i4>
      </vt:variant>
      <vt:variant>
        <vt:i4>5</vt:i4>
      </vt:variant>
      <vt:variant>
        <vt:lpwstr>https://www.ausbanking.org.au/wp-content/uploads/2024/07/CDR-Strategic-Review_July-2024.pdf</vt:lpwstr>
      </vt:variant>
      <vt:variant>
        <vt:lpwstr/>
      </vt:variant>
      <vt:variant>
        <vt:i4>2555959</vt:i4>
      </vt:variant>
      <vt:variant>
        <vt:i4>39</vt:i4>
      </vt:variant>
      <vt:variant>
        <vt:i4>0</vt:i4>
      </vt:variant>
      <vt:variant>
        <vt:i4>5</vt:i4>
      </vt:variant>
      <vt:variant>
        <vt:lpwstr>https://treasury.gov.au/sites/default/files/2024-08/p2024-512569-report.pdf</vt:lpwstr>
      </vt:variant>
      <vt:variant>
        <vt:lpwstr/>
      </vt:variant>
      <vt:variant>
        <vt:i4>7864430</vt:i4>
      </vt:variant>
      <vt:variant>
        <vt:i4>36</vt:i4>
      </vt:variant>
      <vt:variant>
        <vt:i4>0</vt:i4>
      </vt:variant>
      <vt:variant>
        <vt:i4>5</vt:i4>
      </vt:variant>
      <vt:variant>
        <vt:lpwstr>https://www.youtube.com/watch?v=8lzGn2D-HNU&amp;t=858s</vt:lpwstr>
      </vt:variant>
      <vt:variant>
        <vt:lpwstr/>
      </vt:variant>
      <vt:variant>
        <vt:i4>7143526</vt:i4>
      </vt:variant>
      <vt:variant>
        <vt:i4>33</vt:i4>
      </vt:variant>
      <vt:variant>
        <vt:i4>0</vt:i4>
      </vt:variant>
      <vt:variant>
        <vt:i4>5</vt:i4>
      </vt:variant>
      <vt:variant>
        <vt:lpwstr>https://treasury.gov.au/sites/default/files/2024-04/c2023-436961-basiq.pdf</vt:lpwstr>
      </vt:variant>
      <vt:variant>
        <vt:lpwstr/>
      </vt:variant>
      <vt:variant>
        <vt:i4>2359341</vt:i4>
      </vt:variant>
      <vt:variant>
        <vt:i4>30</vt:i4>
      </vt:variant>
      <vt:variant>
        <vt:i4>0</vt:i4>
      </vt:variant>
      <vt:variant>
        <vt:i4>5</vt:i4>
      </vt:variant>
      <vt:variant>
        <vt:lpwstr>https://www.accc.gov.au/system/files/accc-national-electricity-market-december-2024-report.pdf</vt:lpwstr>
      </vt:variant>
      <vt:variant>
        <vt:lpwstr/>
      </vt:variant>
      <vt:variant>
        <vt:i4>3604552</vt:i4>
      </vt:variant>
      <vt:variant>
        <vt:i4>27</vt:i4>
      </vt:variant>
      <vt:variant>
        <vt:i4>0</vt:i4>
      </vt:variant>
      <vt:variant>
        <vt:i4>5</vt:i4>
      </vt:variant>
      <vt:variant>
        <vt:lpwstr>https://treasury.gov.au/sites/default/files/2019-03/Competition-policy-review-report_online.pdf</vt:lpwstr>
      </vt:variant>
      <vt:variant>
        <vt:lpwstr/>
      </vt:variant>
      <vt:variant>
        <vt:i4>4718650</vt:i4>
      </vt:variant>
      <vt:variant>
        <vt:i4>24</vt:i4>
      </vt:variant>
      <vt:variant>
        <vt:i4>0</vt:i4>
      </vt:variant>
      <vt:variant>
        <vt:i4>5</vt:i4>
      </vt:variant>
      <vt:variant>
        <vt:lpwstr>https://treasury.gov.au/sites/default/files/2019-03/Review-into-Open-Banking-_For-web-1.pdf</vt:lpwstr>
      </vt:variant>
      <vt:variant>
        <vt:lpwstr/>
      </vt:variant>
      <vt:variant>
        <vt:i4>1638431</vt:i4>
      </vt:variant>
      <vt:variant>
        <vt:i4>21</vt:i4>
      </vt:variant>
      <vt:variant>
        <vt:i4>0</vt:i4>
      </vt:variant>
      <vt:variant>
        <vt:i4>5</vt:i4>
      </vt:variant>
      <vt:variant>
        <vt:lpwstr>https://www.pc.gov.au/inquiries/completed/data-access/report/data-access.pdf</vt:lpwstr>
      </vt:variant>
      <vt:variant>
        <vt:lpwstr/>
      </vt:variant>
      <vt:variant>
        <vt:i4>2162732</vt:i4>
      </vt:variant>
      <vt:variant>
        <vt:i4>18</vt:i4>
      </vt:variant>
      <vt:variant>
        <vt:i4>0</vt:i4>
      </vt:variant>
      <vt:variant>
        <vt:i4>5</vt:i4>
      </vt:variant>
      <vt:variant>
        <vt:lpwstr>https://www.dcceew.gov.au/sites/default/files/documents/independent-review-future-nem-blueprint-for-the-future-2017.pdf</vt:lpwstr>
      </vt:variant>
      <vt:variant>
        <vt:lpwstr/>
      </vt:variant>
      <vt:variant>
        <vt:i4>3604552</vt:i4>
      </vt:variant>
      <vt:variant>
        <vt:i4>15</vt:i4>
      </vt:variant>
      <vt:variant>
        <vt:i4>0</vt:i4>
      </vt:variant>
      <vt:variant>
        <vt:i4>5</vt:i4>
      </vt:variant>
      <vt:variant>
        <vt:lpwstr>https://treasury.gov.au/sites/default/files/2019-03/Competition-policy-review-report_online.pdf</vt:lpwstr>
      </vt:variant>
      <vt:variant>
        <vt:lpwstr/>
      </vt:variant>
      <vt:variant>
        <vt:i4>786508</vt:i4>
      </vt:variant>
      <vt:variant>
        <vt:i4>12</vt:i4>
      </vt:variant>
      <vt:variant>
        <vt:i4>0</vt:i4>
      </vt:variant>
      <vt:variant>
        <vt:i4>5</vt:i4>
      </vt:variant>
      <vt:variant>
        <vt:lpwstr>https://treasury.gov.au/sites/default/files/2019-03/p2014-FSI-01Final-Report.pdf</vt:lpwstr>
      </vt:variant>
      <vt:variant>
        <vt:lpwstr/>
      </vt:variant>
      <vt:variant>
        <vt:i4>6160388</vt:i4>
      </vt:variant>
      <vt:variant>
        <vt:i4>9</vt:i4>
      </vt:variant>
      <vt:variant>
        <vt:i4>0</vt:i4>
      </vt:variant>
      <vt:variant>
        <vt:i4>5</vt:i4>
      </vt:variant>
      <vt:variant>
        <vt:lpwstr>https://www.accc.gov.au/about-us/news/speeches/framing-the-future-of-financial-services-strengthening-competition-and-consumer-engagement</vt:lpwstr>
      </vt:variant>
      <vt:variant>
        <vt:lpwstr/>
      </vt:variant>
      <vt:variant>
        <vt:i4>393290</vt:i4>
      </vt:variant>
      <vt:variant>
        <vt:i4>6</vt:i4>
      </vt:variant>
      <vt:variant>
        <vt:i4>0</vt:i4>
      </vt:variant>
      <vt:variant>
        <vt:i4>5</vt:i4>
      </vt:variant>
      <vt:variant>
        <vt:lpwstr>https://www.cdr.gov.au/find-a-provider?page=1</vt:lpwstr>
      </vt:variant>
      <vt:variant>
        <vt:lpwstr/>
      </vt:variant>
      <vt:variant>
        <vt:i4>3538997</vt:i4>
      </vt:variant>
      <vt:variant>
        <vt:i4>3</vt:i4>
      </vt:variant>
      <vt:variant>
        <vt:i4>0</vt:i4>
      </vt:variant>
      <vt:variant>
        <vt:i4>5</vt:i4>
      </vt:variant>
      <vt:variant>
        <vt:lpwstr>https://ministers.treasury.gov.au/ministers/stephen-jones-2022/media-releases/albanese-government-reset-consumer-data-right</vt:lpwstr>
      </vt:variant>
      <vt:variant>
        <vt:lpwstr/>
      </vt:variant>
      <vt:variant>
        <vt:i4>1769499</vt:i4>
      </vt:variant>
      <vt:variant>
        <vt:i4>0</vt:i4>
      </vt:variant>
      <vt:variant>
        <vt:i4>0</vt:i4>
      </vt:variant>
      <vt:variant>
        <vt:i4>5</vt:i4>
      </vt:variant>
      <vt:variant>
        <vt:lpwstr>https://www.jbs.cam.ac.uk/wp-content/uploads/2024/11/2024-ccaf-the-global-state-of-open-banking-and-open-finance.pdf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Pro-competition market enabling infrastructure: CDR as a case study</dc:title>
  <dc:subject/>
  <dc:creator>Mr James Kelly</dc:creator>
  <cp:keywords/>
  <cp:lastModifiedBy/>
  <cp:revision>1</cp:revision>
  <dcterms:created xsi:type="dcterms:W3CDTF">2025-10-07T05:59:00Z</dcterms:created>
  <dcterms:modified xsi:type="dcterms:W3CDTF">2025-10-07T06:00:00Z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2025-10-07T05:59:58Z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9e68e34e-f644-4b14-ad4a-b27a77b94614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