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ajorBidi"/>
          <w:b/>
          <w:color w:val="461F65" w:themeColor="accent1"/>
          <w:spacing w:val="5"/>
          <w:kern w:val="28"/>
          <w:sz w:val="72"/>
          <w:szCs w:val="52"/>
        </w:rPr>
        <w:id w:val="-385645642"/>
        <w:docPartObj>
          <w:docPartGallery w:val="Cover Pages"/>
          <w:docPartUnique/>
        </w:docPartObj>
      </w:sdtPr>
      <w:sdtEndPr>
        <w:rPr>
          <w:noProof/>
        </w:rPr>
      </w:sdtEndPr>
      <w:sdtContent>
        <w:p w14:paraId="47973690" w14:textId="2A1AB4E6" w:rsidR="00604EEF" w:rsidRPr="006D0240" w:rsidRDefault="00604EEF" w:rsidP="005103E4"/>
        <w:p w14:paraId="3612A973" w14:textId="1FF80B79" w:rsidR="002A175A" w:rsidRDefault="00A91302" w:rsidP="00C53C7C">
          <w:pPr>
            <w:pStyle w:val="Title"/>
            <w:spacing w:before="0"/>
          </w:pPr>
          <w:r w:rsidRPr="00A91302">
            <w:rPr>
              <w:bCs/>
            </w:rPr>
            <w:t>Statement of Intent</w:t>
          </w:r>
        </w:p>
      </w:sdtContent>
    </w:sdt>
    <w:p w14:paraId="6EFB3FCF" w14:textId="7DB579E8" w:rsidR="00604EEF" w:rsidRDefault="002A175A" w:rsidP="00791B52">
      <w:pPr>
        <w:pStyle w:val="Heading1"/>
        <w:spacing w:before="0"/>
      </w:pPr>
      <w:r w:rsidRPr="002A175A">
        <w:t>Payment Times Reporting Regulator</w:t>
      </w:r>
    </w:p>
    <w:p w14:paraId="48E181A0" w14:textId="081E7B06" w:rsidR="00C90CDA" w:rsidRDefault="00CD1759" w:rsidP="004017F6">
      <w:pPr>
        <w:pStyle w:val="Heading2"/>
      </w:pPr>
      <w:r>
        <w:t>July</w:t>
      </w:r>
      <w:r w:rsidR="00C90CDA">
        <w:t xml:space="preserve"> 2025</w:t>
      </w:r>
    </w:p>
    <w:p w14:paraId="33AD3292" w14:textId="77777777" w:rsidR="00791B52" w:rsidRPr="00791B52" w:rsidRDefault="00791B52" w:rsidP="00791B52"/>
    <w:p w14:paraId="3C4ACB05" w14:textId="1160E945" w:rsidR="004017F6" w:rsidRDefault="004017F6" w:rsidP="00DB5593">
      <w:pPr>
        <w:pStyle w:val="GRRParanumbers"/>
        <w:numPr>
          <w:ilvl w:val="0"/>
          <w:numId w:val="24"/>
        </w:numPr>
        <w:rPr>
          <w:rFonts w:ascii="Calibri" w:eastAsia="Times New Roman" w:hAnsi="Calibri" w:cs="Times New Roman"/>
          <w:color w:val="auto"/>
          <w:szCs w:val="20"/>
          <w:lang w:eastAsia="en-AU"/>
        </w:rPr>
      </w:pPr>
      <w:r w:rsidRPr="00F164FE">
        <w:rPr>
          <w:rFonts w:ascii="Calibri" w:eastAsia="Times New Roman" w:hAnsi="Calibri" w:cs="Times New Roman"/>
          <w:color w:val="auto"/>
          <w:szCs w:val="20"/>
          <w:lang w:eastAsia="en-AU"/>
        </w:rPr>
        <w:t xml:space="preserve">This Statement of Intent is the response of the Payment Times Reporting Regulator (the </w:t>
      </w:r>
      <w:r w:rsidRPr="00D2239D">
        <w:rPr>
          <w:rFonts w:ascii="Calibri" w:eastAsia="Times New Roman" w:hAnsi="Calibri" w:cs="Times New Roman"/>
          <w:b/>
          <w:color w:val="auto"/>
          <w:szCs w:val="20"/>
          <w:lang w:eastAsia="en-AU"/>
        </w:rPr>
        <w:t>Regulator</w:t>
      </w:r>
      <w:r w:rsidRPr="00F164FE">
        <w:rPr>
          <w:rFonts w:ascii="Calibri" w:eastAsia="Times New Roman" w:hAnsi="Calibri" w:cs="Times New Roman"/>
          <w:color w:val="auto"/>
          <w:szCs w:val="20"/>
          <w:lang w:eastAsia="en-AU"/>
        </w:rPr>
        <w:t xml:space="preserve">) to the Ministerial Statement of Expectations (the </w:t>
      </w:r>
      <w:r w:rsidRPr="00D2239D">
        <w:rPr>
          <w:rFonts w:ascii="Calibri" w:eastAsia="Times New Roman" w:hAnsi="Calibri" w:cs="Times New Roman"/>
          <w:b/>
          <w:color w:val="auto"/>
          <w:szCs w:val="20"/>
          <w:lang w:eastAsia="en-AU"/>
        </w:rPr>
        <w:t>SoE</w:t>
      </w:r>
      <w:r w:rsidRPr="00F164FE">
        <w:rPr>
          <w:rFonts w:ascii="Calibri" w:eastAsia="Times New Roman" w:hAnsi="Calibri" w:cs="Times New Roman"/>
          <w:color w:val="auto"/>
          <w:szCs w:val="20"/>
          <w:lang w:eastAsia="en-AU"/>
        </w:rPr>
        <w:t>).</w:t>
      </w:r>
    </w:p>
    <w:p w14:paraId="35456AB2" w14:textId="097AE35B" w:rsidR="003A5CCE" w:rsidRDefault="00071263" w:rsidP="003A5CCE">
      <w:pPr>
        <w:pStyle w:val="Heading2"/>
      </w:pPr>
      <w:r w:rsidRPr="00071263">
        <w:rPr>
          <w:bCs/>
        </w:rPr>
        <w:t>Payment Times Reporting Regulator’s Role</w:t>
      </w:r>
    </w:p>
    <w:p w14:paraId="78D7C604" w14:textId="7F3A52E2" w:rsidR="004017F6" w:rsidRDefault="00694136" w:rsidP="00DB5593">
      <w:pPr>
        <w:pStyle w:val="GRRParanumbers"/>
        <w:numPr>
          <w:ilvl w:val="0"/>
          <w:numId w:val="24"/>
        </w:numPr>
        <w:rPr>
          <w:rFonts w:ascii="Calibri" w:eastAsia="Times New Roman" w:hAnsi="Calibri" w:cs="Times New Roman"/>
          <w:color w:val="auto"/>
          <w:szCs w:val="20"/>
          <w:lang w:eastAsia="en-AU"/>
        </w:rPr>
      </w:pPr>
      <w:r w:rsidRPr="00694136">
        <w:rPr>
          <w:rFonts w:ascii="Calibri" w:eastAsia="Times New Roman" w:hAnsi="Calibri" w:cs="Times New Roman"/>
          <w:color w:val="auto"/>
          <w:szCs w:val="20"/>
          <w:lang w:eastAsia="en-AU"/>
        </w:rPr>
        <w:t xml:space="preserve">The Regulator is responsible for the administration of the </w:t>
      </w:r>
      <w:r w:rsidRPr="00D2239D">
        <w:rPr>
          <w:rFonts w:ascii="Calibri" w:eastAsia="Times New Roman" w:hAnsi="Calibri" w:cs="Times New Roman"/>
          <w:i/>
          <w:color w:val="auto"/>
          <w:szCs w:val="20"/>
          <w:lang w:eastAsia="en-AU"/>
        </w:rPr>
        <w:t>Payment Times Reporting Act 2020</w:t>
      </w:r>
      <w:r w:rsidRPr="00694136">
        <w:rPr>
          <w:rFonts w:ascii="Calibri" w:eastAsia="Times New Roman" w:hAnsi="Calibri" w:cs="Times New Roman"/>
          <w:color w:val="auto"/>
          <w:szCs w:val="20"/>
          <w:lang w:eastAsia="en-AU"/>
        </w:rPr>
        <w:t xml:space="preserve"> (the</w:t>
      </w:r>
      <w:r w:rsidR="00914BCE">
        <w:rPr>
          <w:rFonts w:ascii="Calibri" w:eastAsia="Times New Roman" w:hAnsi="Calibri" w:cs="Times New Roman"/>
          <w:color w:val="auto"/>
          <w:szCs w:val="20"/>
          <w:lang w:eastAsia="en-AU"/>
        </w:rPr>
        <w:t> </w:t>
      </w:r>
      <w:r w:rsidRPr="00D2239D">
        <w:rPr>
          <w:rFonts w:ascii="Calibri" w:eastAsia="Times New Roman" w:hAnsi="Calibri" w:cs="Times New Roman"/>
          <w:b/>
          <w:color w:val="auto"/>
          <w:szCs w:val="20"/>
          <w:lang w:eastAsia="en-AU"/>
        </w:rPr>
        <w:t>Act</w:t>
      </w:r>
      <w:r w:rsidR="00FC41F9" w:rsidRPr="00694136">
        <w:rPr>
          <w:rFonts w:ascii="Calibri" w:eastAsia="Times New Roman" w:hAnsi="Calibri" w:cs="Times New Roman"/>
          <w:color w:val="auto"/>
          <w:szCs w:val="20"/>
          <w:lang w:eastAsia="en-AU"/>
        </w:rPr>
        <w:t>)</w:t>
      </w:r>
      <w:r w:rsidRPr="00694136">
        <w:rPr>
          <w:rFonts w:ascii="Calibri" w:eastAsia="Times New Roman" w:hAnsi="Calibri" w:cs="Times New Roman"/>
          <w:color w:val="auto"/>
          <w:szCs w:val="20"/>
          <w:lang w:eastAsia="en-AU"/>
        </w:rPr>
        <w:t xml:space="preserve"> and they will meet the Government’s expectation set out in the SoE by:</w:t>
      </w:r>
    </w:p>
    <w:p w14:paraId="2E7BBEDF" w14:textId="2A7DECB2" w:rsidR="00824C1C" w:rsidRPr="00824C1C" w:rsidRDefault="00824C1C" w:rsidP="009E7BDA">
      <w:pPr>
        <w:pStyle w:val="GRRParanumbers"/>
        <w:numPr>
          <w:ilvl w:val="1"/>
          <w:numId w:val="24"/>
        </w:numPr>
        <w:ind w:left="845" w:hanging="488"/>
        <w:rPr>
          <w:rFonts w:ascii="Calibri" w:eastAsia="Times New Roman" w:hAnsi="Calibri" w:cs="Times New Roman"/>
          <w:color w:val="auto"/>
          <w:szCs w:val="20"/>
          <w:lang w:eastAsia="en-AU"/>
        </w:rPr>
      </w:pPr>
      <w:r w:rsidRPr="00824C1C">
        <w:rPr>
          <w:rFonts w:ascii="Calibri" w:eastAsia="Times New Roman" w:hAnsi="Calibri" w:cs="Times New Roman"/>
          <w:color w:val="auto"/>
          <w:szCs w:val="20"/>
          <w:lang w:eastAsia="en-AU"/>
        </w:rPr>
        <w:t xml:space="preserve">updating the Payment Times Reports Register (the </w:t>
      </w:r>
      <w:r w:rsidRPr="002D5B4C">
        <w:rPr>
          <w:rFonts w:ascii="Calibri" w:eastAsia="Times New Roman" w:hAnsi="Calibri" w:cs="Times New Roman"/>
          <w:b/>
          <w:color w:val="auto"/>
          <w:szCs w:val="20"/>
          <w:lang w:eastAsia="en-AU"/>
        </w:rPr>
        <w:t>Register</w:t>
      </w:r>
      <w:r w:rsidRPr="00824C1C">
        <w:rPr>
          <w:rFonts w:ascii="Calibri" w:eastAsia="Times New Roman" w:hAnsi="Calibri" w:cs="Times New Roman"/>
          <w:color w:val="auto"/>
          <w:szCs w:val="20"/>
          <w:lang w:eastAsia="en-AU"/>
        </w:rPr>
        <w:t>) in a timely manner and making it accessible online and free of charge on the Regulator’s website</w:t>
      </w:r>
    </w:p>
    <w:p w14:paraId="5C563558" w14:textId="7351E447" w:rsidR="00824C1C" w:rsidRPr="00824C1C" w:rsidRDefault="00824C1C" w:rsidP="009E7BDA">
      <w:pPr>
        <w:pStyle w:val="GRRParanumbers"/>
        <w:numPr>
          <w:ilvl w:val="1"/>
          <w:numId w:val="24"/>
        </w:numPr>
        <w:ind w:left="845" w:hanging="488"/>
        <w:rPr>
          <w:rFonts w:ascii="Calibri" w:eastAsia="Times New Roman" w:hAnsi="Calibri" w:cs="Times New Roman"/>
          <w:color w:val="auto"/>
          <w:szCs w:val="20"/>
          <w:lang w:eastAsia="en-AU"/>
        </w:rPr>
      </w:pPr>
      <w:r w:rsidRPr="00824C1C">
        <w:rPr>
          <w:rFonts w:ascii="Calibri" w:eastAsia="Times New Roman" w:hAnsi="Calibri" w:cs="Times New Roman"/>
          <w:color w:val="auto"/>
          <w:szCs w:val="20"/>
          <w:lang w:eastAsia="en-AU"/>
        </w:rPr>
        <w:t>independently undertaking activities to identify and address non-compliance, using its powers in a lawful and reasonable manner</w:t>
      </w:r>
    </w:p>
    <w:p w14:paraId="724963FB" w14:textId="123E6F81" w:rsidR="00824C1C" w:rsidRPr="00824C1C" w:rsidRDefault="00824C1C" w:rsidP="009E7BDA">
      <w:pPr>
        <w:pStyle w:val="GRRParanumbers"/>
        <w:numPr>
          <w:ilvl w:val="1"/>
          <w:numId w:val="24"/>
        </w:numPr>
        <w:ind w:left="851" w:hanging="488"/>
        <w:rPr>
          <w:rFonts w:ascii="Calibri" w:eastAsia="Times New Roman" w:hAnsi="Calibri" w:cs="Times New Roman"/>
          <w:color w:val="auto"/>
          <w:szCs w:val="20"/>
          <w:lang w:eastAsia="en-AU"/>
        </w:rPr>
      </w:pPr>
      <w:r w:rsidRPr="00824C1C">
        <w:rPr>
          <w:rFonts w:ascii="Calibri" w:eastAsia="Times New Roman" w:hAnsi="Calibri" w:cs="Times New Roman"/>
          <w:color w:val="auto"/>
          <w:szCs w:val="20"/>
          <w:lang w:eastAsia="en-AU"/>
        </w:rPr>
        <w:t>supporting regulated entities to meet their obligations by providing</w:t>
      </w:r>
      <w:r w:rsidR="00177A2C">
        <w:rPr>
          <w:rFonts w:ascii="Calibri" w:eastAsia="Times New Roman" w:hAnsi="Calibri" w:cs="Times New Roman"/>
          <w:color w:val="auto"/>
          <w:szCs w:val="20"/>
          <w:lang w:eastAsia="en-AU"/>
        </w:rPr>
        <w:t>:</w:t>
      </w:r>
    </w:p>
    <w:p w14:paraId="254F696A" w14:textId="7A17271E" w:rsidR="00EE0A67" w:rsidRPr="00EE0A67" w:rsidRDefault="00EE0A67" w:rsidP="002107BA">
      <w:pPr>
        <w:pStyle w:val="GRRParanumbers"/>
        <w:numPr>
          <w:ilvl w:val="2"/>
          <w:numId w:val="24"/>
        </w:numPr>
        <w:ind w:left="1702" w:hanging="851"/>
        <w:rPr>
          <w:rFonts w:ascii="Calibri" w:eastAsia="Times New Roman" w:hAnsi="Calibri" w:cs="Times New Roman"/>
          <w:color w:val="auto"/>
          <w:szCs w:val="20"/>
          <w:lang w:eastAsia="en-AU"/>
        </w:rPr>
      </w:pPr>
      <w:r w:rsidRPr="00EE0A67">
        <w:rPr>
          <w:rFonts w:ascii="Calibri" w:eastAsia="Times New Roman" w:hAnsi="Calibri" w:cs="Times New Roman"/>
          <w:color w:val="auto"/>
          <w:szCs w:val="20"/>
          <w:lang w:eastAsia="en-AU"/>
        </w:rPr>
        <w:t>an online Portal for regulated entities to manage and submit their payment times reports with Portal functionality reviewed regularly to reduce administrative burden for users</w:t>
      </w:r>
    </w:p>
    <w:p w14:paraId="728BD521" w14:textId="77E3D2B3" w:rsidR="00EE0A67" w:rsidRPr="00EE0A67" w:rsidRDefault="00EE0A67" w:rsidP="000B3792">
      <w:pPr>
        <w:pStyle w:val="GRRParanumbers"/>
        <w:numPr>
          <w:ilvl w:val="2"/>
          <w:numId w:val="24"/>
        </w:numPr>
        <w:ind w:left="1702" w:hanging="851"/>
        <w:rPr>
          <w:rFonts w:ascii="Calibri" w:eastAsia="Times New Roman" w:hAnsi="Calibri" w:cs="Times New Roman"/>
          <w:color w:val="auto"/>
          <w:szCs w:val="20"/>
          <w:lang w:eastAsia="en-AU"/>
        </w:rPr>
      </w:pPr>
      <w:r w:rsidRPr="00EE0A67">
        <w:rPr>
          <w:rFonts w:ascii="Calibri" w:eastAsia="Times New Roman" w:hAnsi="Calibri" w:cs="Times New Roman"/>
          <w:color w:val="auto"/>
          <w:szCs w:val="20"/>
          <w:lang w:eastAsia="en-AU"/>
        </w:rPr>
        <w:t>a Small Business Identification Tool reviewed regularly to improve the quality of its data so that regulated entities can identify which suppliers are small businesses for their payment times reports, and</w:t>
      </w:r>
    </w:p>
    <w:p w14:paraId="797C5A15" w14:textId="6544A11B" w:rsidR="00EE0A67" w:rsidRPr="00EE0A67" w:rsidRDefault="00EE0A67" w:rsidP="000B3792">
      <w:pPr>
        <w:pStyle w:val="GRRParanumbers"/>
        <w:numPr>
          <w:ilvl w:val="2"/>
          <w:numId w:val="24"/>
        </w:numPr>
        <w:ind w:left="1702" w:hanging="851"/>
        <w:rPr>
          <w:rFonts w:ascii="Calibri" w:eastAsia="Times New Roman" w:hAnsi="Calibri" w:cs="Times New Roman"/>
          <w:color w:val="auto"/>
          <w:szCs w:val="20"/>
          <w:lang w:eastAsia="en-AU"/>
        </w:rPr>
      </w:pPr>
      <w:r w:rsidRPr="00EE0A67">
        <w:rPr>
          <w:rFonts w:ascii="Calibri" w:eastAsia="Times New Roman" w:hAnsi="Calibri" w:cs="Times New Roman"/>
          <w:color w:val="auto"/>
          <w:szCs w:val="20"/>
          <w:lang w:eastAsia="en-AU"/>
        </w:rPr>
        <w:t>clear, concise and accessible guidance materials and regular updates on the priorities of the Regulator and their approach to delivering their regulatory functions.</w:t>
      </w:r>
    </w:p>
    <w:p w14:paraId="35659256" w14:textId="5AF8BDD4" w:rsidR="00BC56F8" w:rsidRPr="00BC56F8" w:rsidRDefault="00BC56F8" w:rsidP="009E7BDA">
      <w:pPr>
        <w:pStyle w:val="GRRParanumbers"/>
        <w:numPr>
          <w:ilvl w:val="1"/>
          <w:numId w:val="24"/>
        </w:numPr>
        <w:ind w:left="845" w:hanging="488"/>
        <w:rPr>
          <w:rFonts w:ascii="Calibri" w:eastAsia="Times New Roman" w:hAnsi="Calibri" w:cs="Times New Roman"/>
          <w:color w:val="auto"/>
          <w:szCs w:val="20"/>
          <w:lang w:eastAsia="en-AU"/>
        </w:rPr>
      </w:pPr>
      <w:r w:rsidRPr="00BC56F8">
        <w:rPr>
          <w:rFonts w:ascii="Calibri" w:eastAsia="Times New Roman" w:hAnsi="Calibri" w:cs="Times New Roman"/>
          <w:color w:val="auto"/>
          <w:szCs w:val="20"/>
          <w:lang w:eastAsia="en-AU"/>
        </w:rPr>
        <w:t>fostering a culture of better payment times and practices among reporting entities by:</w:t>
      </w:r>
    </w:p>
    <w:p w14:paraId="14ABCFA0" w14:textId="797B0024" w:rsidR="00BC56F8" w:rsidRPr="00BC56F8" w:rsidRDefault="00BC56F8" w:rsidP="000B3792">
      <w:pPr>
        <w:pStyle w:val="GRRParanumbers"/>
        <w:numPr>
          <w:ilvl w:val="2"/>
          <w:numId w:val="24"/>
        </w:numPr>
        <w:ind w:left="1702" w:hanging="851"/>
        <w:rPr>
          <w:rFonts w:ascii="Calibri" w:eastAsia="Times New Roman" w:hAnsi="Calibri" w:cs="Times New Roman"/>
          <w:color w:val="auto"/>
          <w:szCs w:val="20"/>
          <w:lang w:eastAsia="en-AU"/>
        </w:rPr>
      </w:pPr>
      <w:r w:rsidRPr="00BC56F8">
        <w:rPr>
          <w:rFonts w:ascii="Calibri" w:eastAsia="Times New Roman" w:hAnsi="Calibri" w:cs="Times New Roman"/>
          <w:color w:val="auto"/>
          <w:szCs w:val="20"/>
          <w:lang w:eastAsia="en-AU"/>
        </w:rPr>
        <w:t>conducting research and analysis on payment times and practices to identify barriers to improving payment times, highlight systemic issues and emerging behaviours</w:t>
      </w:r>
    </w:p>
    <w:p w14:paraId="07013787" w14:textId="438A4BAF" w:rsidR="00BC56F8" w:rsidRPr="00BC56F8" w:rsidRDefault="00BC56F8" w:rsidP="000B3792">
      <w:pPr>
        <w:pStyle w:val="GRRParanumbers"/>
        <w:numPr>
          <w:ilvl w:val="2"/>
          <w:numId w:val="24"/>
        </w:numPr>
        <w:ind w:left="1702" w:hanging="851"/>
        <w:rPr>
          <w:rFonts w:ascii="Calibri" w:eastAsia="Times New Roman" w:hAnsi="Calibri" w:cs="Times New Roman"/>
          <w:color w:val="auto"/>
          <w:szCs w:val="20"/>
          <w:lang w:eastAsia="en-AU"/>
        </w:rPr>
      </w:pPr>
      <w:r w:rsidRPr="00BC56F8">
        <w:rPr>
          <w:rFonts w:ascii="Calibri" w:eastAsia="Times New Roman" w:hAnsi="Calibri" w:cs="Times New Roman"/>
          <w:color w:val="auto"/>
          <w:szCs w:val="20"/>
          <w:lang w:eastAsia="en-AU"/>
        </w:rPr>
        <w:t>proactively identifying and responding to non-compliance with the legislation in a lawful and reasonable manner, including seeking or applying penalties where appropriate, and</w:t>
      </w:r>
    </w:p>
    <w:p w14:paraId="54BBE15A" w14:textId="2B86618D" w:rsidR="00BC56F8" w:rsidRPr="00BC56F8" w:rsidRDefault="00BC56F8" w:rsidP="000B3792">
      <w:pPr>
        <w:pStyle w:val="GRRParanumbers"/>
        <w:numPr>
          <w:ilvl w:val="2"/>
          <w:numId w:val="24"/>
        </w:numPr>
        <w:ind w:left="1702" w:hanging="851"/>
        <w:rPr>
          <w:rFonts w:ascii="Calibri" w:eastAsia="Times New Roman" w:hAnsi="Calibri" w:cs="Times New Roman"/>
          <w:color w:val="auto"/>
          <w:szCs w:val="20"/>
          <w:lang w:eastAsia="en-AU"/>
        </w:rPr>
      </w:pPr>
      <w:r w:rsidRPr="00BC56F8">
        <w:rPr>
          <w:rFonts w:ascii="Calibri" w:eastAsia="Times New Roman" w:hAnsi="Calibri" w:cs="Times New Roman"/>
          <w:color w:val="auto"/>
          <w:szCs w:val="20"/>
          <w:lang w:eastAsia="en-AU"/>
        </w:rPr>
        <w:t>identifying and publishing fast and slow small business payers on the Register to incentivise faster and fairer payment practices to small business.</w:t>
      </w:r>
    </w:p>
    <w:p w14:paraId="09EB2B42" w14:textId="21D7FE83" w:rsidR="00DB5593" w:rsidRDefault="004306F1" w:rsidP="00F25A09">
      <w:pPr>
        <w:pStyle w:val="GRRParanumbers"/>
        <w:keepNext/>
        <w:numPr>
          <w:ilvl w:val="1"/>
          <w:numId w:val="24"/>
        </w:numPr>
        <w:ind w:left="845" w:hanging="488"/>
        <w:rPr>
          <w:rFonts w:ascii="Calibri" w:eastAsia="Times New Roman" w:hAnsi="Calibri" w:cs="Times New Roman"/>
          <w:color w:val="auto"/>
          <w:szCs w:val="20"/>
          <w:lang w:eastAsia="en-AU"/>
        </w:rPr>
      </w:pPr>
      <w:r w:rsidRPr="004306F1">
        <w:rPr>
          <w:rFonts w:ascii="Calibri" w:eastAsia="Times New Roman" w:hAnsi="Calibri" w:cs="Times New Roman"/>
          <w:color w:val="auto"/>
          <w:szCs w:val="20"/>
          <w:lang w:eastAsia="en-AU"/>
        </w:rPr>
        <w:lastRenderedPageBreak/>
        <w:t>improving the accessibility and usability of Register data by:</w:t>
      </w:r>
    </w:p>
    <w:p w14:paraId="4AE4DF2C" w14:textId="2E5CFE03" w:rsidR="00A62B4A" w:rsidRPr="00A62B4A" w:rsidRDefault="00A62B4A" w:rsidP="000B3792">
      <w:pPr>
        <w:pStyle w:val="GRRParanumbers"/>
        <w:numPr>
          <w:ilvl w:val="2"/>
          <w:numId w:val="24"/>
        </w:numPr>
        <w:ind w:left="1702" w:hanging="851"/>
        <w:rPr>
          <w:rFonts w:ascii="Calibri" w:eastAsia="Times New Roman" w:hAnsi="Calibri" w:cs="Times New Roman"/>
          <w:color w:val="auto"/>
          <w:szCs w:val="20"/>
          <w:lang w:eastAsia="en-AU"/>
        </w:rPr>
      </w:pPr>
      <w:r w:rsidRPr="00A62B4A">
        <w:rPr>
          <w:rFonts w:ascii="Calibri" w:eastAsia="Times New Roman" w:hAnsi="Calibri" w:cs="Times New Roman"/>
          <w:color w:val="auto"/>
          <w:szCs w:val="20"/>
          <w:lang w:eastAsia="en-AU"/>
        </w:rPr>
        <w:t>providing tools that allow small businesses and other users of the Register to quickly and easily find and interpret payment times reports of a regulated entity and compare across industries</w:t>
      </w:r>
    </w:p>
    <w:p w14:paraId="7B4D14D7" w14:textId="5C3D82E6" w:rsidR="00A62B4A" w:rsidRPr="00A62B4A" w:rsidRDefault="00A62B4A" w:rsidP="000B3792">
      <w:pPr>
        <w:pStyle w:val="GRRParanumbers"/>
        <w:numPr>
          <w:ilvl w:val="2"/>
          <w:numId w:val="24"/>
        </w:numPr>
        <w:ind w:left="1702" w:hanging="851"/>
        <w:rPr>
          <w:rFonts w:ascii="Calibri" w:eastAsia="Times New Roman" w:hAnsi="Calibri" w:cs="Times New Roman"/>
          <w:color w:val="auto"/>
          <w:szCs w:val="20"/>
          <w:lang w:eastAsia="en-AU"/>
        </w:rPr>
      </w:pPr>
      <w:r w:rsidRPr="00A62B4A">
        <w:rPr>
          <w:rFonts w:ascii="Calibri" w:eastAsia="Times New Roman" w:hAnsi="Calibri" w:cs="Times New Roman"/>
          <w:color w:val="auto"/>
          <w:szCs w:val="20"/>
          <w:lang w:eastAsia="en-AU"/>
        </w:rPr>
        <w:t>engaging and collaborating with representatives of small businesses and other users of the Register to identify opportunities for additional tools and resources to improve Register data accessibility, and</w:t>
      </w:r>
    </w:p>
    <w:p w14:paraId="4E1E261F" w14:textId="1AA18E68" w:rsidR="004306F1" w:rsidRDefault="00A62B4A" w:rsidP="000B3792">
      <w:pPr>
        <w:pStyle w:val="GRRParanumbers"/>
        <w:numPr>
          <w:ilvl w:val="2"/>
          <w:numId w:val="24"/>
        </w:numPr>
        <w:ind w:left="1702" w:hanging="851"/>
        <w:rPr>
          <w:rFonts w:ascii="Calibri" w:eastAsia="Times New Roman" w:hAnsi="Calibri" w:cs="Times New Roman"/>
          <w:color w:val="auto"/>
          <w:szCs w:val="20"/>
          <w:lang w:eastAsia="en-AU"/>
        </w:rPr>
      </w:pPr>
      <w:r w:rsidRPr="00A62B4A">
        <w:rPr>
          <w:rFonts w:ascii="Calibri" w:eastAsia="Times New Roman" w:hAnsi="Calibri" w:cs="Times New Roman"/>
          <w:color w:val="auto"/>
          <w:szCs w:val="20"/>
          <w:lang w:eastAsia="en-AU"/>
        </w:rPr>
        <w:t>publishing a Regulator’s Update twice a year to enhance transparency and encourage comparisons to incentivise improvements to payment times. These will include data insights, priorities for the Regulator and updates on compliance activities.</w:t>
      </w:r>
    </w:p>
    <w:p w14:paraId="253AAD3C" w14:textId="77777777" w:rsidR="00BE7B35" w:rsidRDefault="00BE7B35" w:rsidP="00BE7B35">
      <w:pPr>
        <w:pStyle w:val="Heading2"/>
      </w:pPr>
      <w:r w:rsidRPr="00BE7B35">
        <w:rPr>
          <w:bCs/>
        </w:rPr>
        <w:t>Regulator Performance</w:t>
      </w:r>
    </w:p>
    <w:p w14:paraId="762C9C8B" w14:textId="127B1937" w:rsidR="003E63B3" w:rsidRPr="003E63B3" w:rsidRDefault="003E63B3" w:rsidP="003E63B3">
      <w:pPr>
        <w:pStyle w:val="GRRParanumbers"/>
        <w:numPr>
          <w:ilvl w:val="0"/>
          <w:numId w:val="24"/>
        </w:numPr>
        <w:rPr>
          <w:rFonts w:ascii="Calibri" w:eastAsia="Times New Roman" w:hAnsi="Calibri" w:cs="Times New Roman"/>
          <w:color w:val="auto"/>
          <w:szCs w:val="20"/>
          <w:lang w:eastAsia="en-AU"/>
        </w:rPr>
      </w:pPr>
      <w:r w:rsidRPr="003E63B3">
        <w:rPr>
          <w:rFonts w:ascii="Calibri" w:eastAsia="Times New Roman" w:hAnsi="Calibri" w:cs="Times New Roman"/>
          <w:color w:val="auto"/>
          <w:szCs w:val="20"/>
          <w:lang w:eastAsia="en-AU"/>
        </w:rPr>
        <w:t>The Regulator will maintain a high level of integrity and professionalism in carrying out their functions.</w:t>
      </w:r>
    </w:p>
    <w:p w14:paraId="14B52BE3" w14:textId="30880435" w:rsidR="003E63B3" w:rsidRPr="003E63B3" w:rsidRDefault="003E63B3" w:rsidP="00F01793">
      <w:pPr>
        <w:pStyle w:val="GRRParanumbers"/>
        <w:numPr>
          <w:ilvl w:val="0"/>
          <w:numId w:val="24"/>
        </w:numPr>
        <w:rPr>
          <w:rFonts w:ascii="Calibri" w:eastAsia="Times New Roman" w:hAnsi="Calibri" w:cs="Times New Roman"/>
          <w:color w:val="auto"/>
          <w:szCs w:val="20"/>
          <w:lang w:eastAsia="en-AU"/>
        </w:rPr>
      </w:pPr>
      <w:r w:rsidRPr="003E63B3">
        <w:rPr>
          <w:rFonts w:ascii="Calibri" w:eastAsia="Times New Roman" w:hAnsi="Calibri" w:cs="Times New Roman"/>
          <w:color w:val="auto"/>
          <w:szCs w:val="20"/>
          <w:lang w:eastAsia="en-AU"/>
        </w:rPr>
        <w:t>The Regulator will meet the Government’s expectations by striving for continuous improvement against best practice principles for Commonwealth regulators. They will:</w:t>
      </w:r>
    </w:p>
    <w:p w14:paraId="25BA2EF1" w14:textId="6F6BEF7D" w:rsidR="00D65B30" w:rsidRPr="00D65B30" w:rsidRDefault="00D65B30" w:rsidP="009E7BDA">
      <w:pPr>
        <w:pStyle w:val="GRRParanumbers"/>
        <w:numPr>
          <w:ilvl w:val="1"/>
          <w:numId w:val="24"/>
        </w:numPr>
        <w:ind w:left="845" w:hanging="488"/>
        <w:rPr>
          <w:rFonts w:ascii="Calibri" w:eastAsia="Times New Roman" w:hAnsi="Calibri" w:cs="Times New Roman"/>
          <w:color w:val="auto"/>
          <w:szCs w:val="20"/>
          <w:lang w:eastAsia="en-AU"/>
        </w:rPr>
      </w:pPr>
      <w:r w:rsidRPr="00CC6326">
        <w:rPr>
          <w:rFonts w:ascii="Calibri" w:eastAsia="Times New Roman" w:hAnsi="Calibri" w:cs="Times New Roman"/>
          <w:i/>
          <w:iCs/>
          <w:color w:val="auto"/>
          <w:szCs w:val="20"/>
          <w:lang w:eastAsia="en-AU"/>
        </w:rPr>
        <w:t>continuously improve and build trust</w:t>
      </w:r>
      <w:r w:rsidRPr="00D65B30">
        <w:rPr>
          <w:rFonts w:ascii="Calibri" w:eastAsia="Times New Roman" w:hAnsi="Calibri" w:cs="Times New Roman"/>
          <w:color w:val="auto"/>
          <w:szCs w:val="20"/>
          <w:lang w:eastAsia="en-AU"/>
        </w:rPr>
        <w:t xml:space="preserve"> by being transparent with its regulatory approach and responsive to feedback and changes in its operating environment</w:t>
      </w:r>
    </w:p>
    <w:p w14:paraId="72A7A6B8" w14:textId="390C4068" w:rsidR="00D65B30" w:rsidRPr="00D65B30" w:rsidRDefault="00D65B30" w:rsidP="009E7BDA">
      <w:pPr>
        <w:pStyle w:val="GRRParanumbers"/>
        <w:numPr>
          <w:ilvl w:val="1"/>
          <w:numId w:val="24"/>
        </w:numPr>
        <w:ind w:left="845" w:hanging="488"/>
        <w:rPr>
          <w:rFonts w:ascii="Calibri" w:eastAsia="Times New Roman" w:hAnsi="Calibri" w:cs="Times New Roman"/>
          <w:color w:val="auto"/>
          <w:szCs w:val="20"/>
          <w:lang w:eastAsia="en-AU"/>
        </w:rPr>
      </w:pPr>
      <w:r w:rsidRPr="00CC6326">
        <w:rPr>
          <w:rFonts w:ascii="Calibri" w:eastAsia="Times New Roman" w:hAnsi="Calibri" w:cs="Times New Roman"/>
          <w:i/>
          <w:iCs/>
          <w:color w:val="auto"/>
          <w:szCs w:val="20"/>
          <w:lang w:eastAsia="en-AU"/>
        </w:rPr>
        <w:t>take an intelligence informed and risk-based approach</w:t>
      </w:r>
      <w:r w:rsidRPr="00D65B30">
        <w:rPr>
          <w:rFonts w:ascii="Calibri" w:eastAsia="Times New Roman" w:hAnsi="Calibri" w:cs="Times New Roman"/>
          <w:color w:val="auto"/>
          <w:szCs w:val="20"/>
          <w:lang w:eastAsia="en-AU"/>
        </w:rPr>
        <w:t xml:space="preserve"> to its compliance and enforcement actions, and</w:t>
      </w:r>
    </w:p>
    <w:p w14:paraId="24B3D283" w14:textId="37860F3A" w:rsidR="00D65B30" w:rsidRDefault="00D65B30" w:rsidP="009E7BDA">
      <w:pPr>
        <w:pStyle w:val="GRRParanumbers"/>
        <w:numPr>
          <w:ilvl w:val="1"/>
          <w:numId w:val="24"/>
        </w:numPr>
        <w:ind w:left="845" w:hanging="488"/>
        <w:rPr>
          <w:rFonts w:ascii="Calibri" w:eastAsia="Times New Roman" w:hAnsi="Calibri" w:cs="Times New Roman"/>
          <w:color w:val="auto"/>
          <w:szCs w:val="20"/>
          <w:lang w:eastAsia="en-AU"/>
        </w:rPr>
      </w:pPr>
      <w:r w:rsidRPr="00CC6326">
        <w:rPr>
          <w:rFonts w:ascii="Calibri" w:eastAsia="Times New Roman" w:hAnsi="Calibri" w:cs="Times New Roman"/>
          <w:i/>
          <w:iCs/>
          <w:color w:val="auto"/>
          <w:szCs w:val="20"/>
          <w:lang w:eastAsia="en-AU"/>
        </w:rPr>
        <w:t>demonstrate collaboration and engagement</w:t>
      </w:r>
      <w:r w:rsidRPr="00D65B30">
        <w:rPr>
          <w:rFonts w:ascii="Calibri" w:eastAsia="Times New Roman" w:hAnsi="Calibri" w:cs="Times New Roman"/>
          <w:color w:val="auto"/>
          <w:szCs w:val="20"/>
          <w:lang w:eastAsia="en-AU"/>
        </w:rPr>
        <w:t xml:space="preserve"> by providing regular opportunities for genuine consultation and engagement with regulated entities and other stakeholders.</w:t>
      </w:r>
    </w:p>
    <w:p w14:paraId="47899707" w14:textId="1FAAD65A" w:rsidR="00CD01C4" w:rsidRDefault="00CD01C4" w:rsidP="00CD01C4">
      <w:pPr>
        <w:pStyle w:val="Heading2"/>
      </w:pPr>
      <w:r>
        <w:rPr>
          <w:bCs/>
        </w:rPr>
        <w:t>The Government’s Priorities</w:t>
      </w:r>
    </w:p>
    <w:p w14:paraId="2AA3B625" w14:textId="77777777" w:rsidR="00C213A1" w:rsidRPr="00C213A1" w:rsidRDefault="00C213A1" w:rsidP="00C213A1">
      <w:pPr>
        <w:pStyle w:val="ListParagraph"/>
        <w:numPr>
          <w:ilvl w:val="0"/>
          <w:numId w:val="24"/>
        </w:numPr>
        <w:rPr>
          <w:rFonts w:ascii="Calibri" w:eastAsia="Times New Roman" w:hAnsi="Calibri" w:cs="Times New Roman"/>
          <w:color w:val="auto"/>
          <w:szCs w:val="20"/>
          <w:lang w:eastAsia="en-AU"/>
        </w:rPr>
      </w:pPr>
      <w:r w:rsidRPr="00C213A1">
        <w:rPr>
          <w:rFonts w:ascii="Calibri" w:eastAsia="Times New Roman" w:hAnsi="Calibri" w:cs="Times New Roman"/>
          <w:color w:val="auto"/>
          <w:szCs w:val="20"/>
          <w:lang w:eastAsia="en-AU"/>
        </w:rPr>
        <w:t>The Regulator will support the Government to meet the policy objectives set out in the SoE by:</w:t>
      </w:r>
    </w:p>
    <w:p w14:paraId="2DF9F362" w14:textId="26F03CC5" w:rsidR="00250A26" w:rsidRPr="00250A26" w:rsidRDefault="00250A26" w:rsidP="0076166A">
      <w:pPr>
        <w:pStyle w:val="GRRParanumbers"/>
        <w:numPr>
          <w:ilvl w:val="1"/>
          <w:numId w:val="24"/>
        </w:numPr>
        <w:ind w:left="845" w:hanging="488"/>
        <w:rPr>
          <w:rFonts w:ascii="Calibri" w:eastAsia="Times New Roman" w:hAnsi="Calibri" w:cs="Times New Roman"/>
          <w:color w:val="auto"/>
          <w:szCs w:val="20"/>
          <w:lang w:eastAsia="en-AU"/>
        </w:rPr>
      </w:pPr>
      <w:r w:rsidRPr="00250A26">
        <w:rPr>
          <w:rFonts w:ascii="Calibri" w:eastAsia="Times New Roman" w:hAnsi="Calibri" w:cs="Times New Roman"/>
          <w:color w:val="auto"/>
          <w:szCs w:val="20"/>
          <w:lang w:eastAsia="en-AU"/>
        </w:rPr>
        <w:t>undertaking research and analysis of payment times data and publish the insights on the Register to incentivise faster and fairer payment practices to small business</w:t>
      </w:r>
    </w:p>
    <w:p w14:paraId="68FAB850" w14:textId="10F040A8" w:rsidR="00250A26" w:rsidRPr="00250A26" w:rsidRDefault="00250A26" w:rsidP="0076166A">
      <w:pPr>
        <w:pStyle w:val="GRRParanumbers"/>
        <w:numPr>
          <w:ilvl w:val="1"/>
          <w:numId w:val="24"/>
        </w:numPr>
        <w:ind w:left="845" w:hanging="488"/>
        <w:rPr>
          <w:rFonts w:ascii="Calibri" w:eastAsia="Times New Roman" w:hAnsi="Calibri" w:cs="Times New Roman"/>
          <w:color w:val="auto"/>
          <w:szCs w:val="20"/>
          <w:lang w:eastAsia="en-AU"/>
        </w:rPr>
      </w:pPr>
      <w:r w:rsidRPr="00250A26">
        <w:rPr>
          <w:rFonts w:ascii="Calibri" w:eastAsia="Times New Roman" w:hAnsi="Calibri" w:cs="Times New Roman"/>
          <w:color w:val="auto"/>
          <w:szCs w:val="20"/>
          <w:lang w:eastAsia="en-AU"/>
        </w:rPr>
        <w:t>engaging and consulting with a wide range of stakeholders to identify opportunities to promote the use of payment times data to influence improvements to payment times for small businesses, including small and large businesses and their representatives, advisers, industry bodies and other entities</w:t>
      </w:r>
    </w:p>
    <w:p w14:paraId="757DBA5D" w14:textId="39ECB9A3" w:rsidR="00250A26" w:rsidRPr="00250A26" w:rsidRDefault="00250A26" w:rsidP="0076166A">
      <w:pPr>
        <w:pStyle w:val="GRRParanumbers"/>
        <w:numPr>
          <w:ilvl w:val="1"/>
          <w:numId w:val="24"/>
        </w:numPr>
        <w:ind w:left="845" w:hanging="488"/>
        <w:rPr>
          <w:rFonts w:ascii="Calibri" w:eastAsia="Times New Roman" w:hAnsi="Calibri" w:cs="Times New Roman"/>
          <w:color w:val="auto"/>
          <w:szCs w:val="20"/>
          <w:lang w:eastAsia="en-AU"/>
        </w:rPr>
      </w:pPr>
      <w:r w:rsidRPr="00250A26">
        <w:rPr>
          <w:rFonts w:ascii="Calibri" w:eastAsia="Times New Roman" w:hAnsi="Calibri" w:cs="Times New Roman"/>
          <w:color w:val="auto"/>
          <w:szCs w:val="20"/>
          <w:lang w:eastAsia="en-AU"/>
        </w:rPr>
        <w:t>providing advice and facilitating consistency between the policy objectives of the Government and practical implementation, including support for implementation of the Government’s response to independent reviews undertaken from time to time in accordance with section 57A of the Act</w:t>
      </w:r>
      <w:r w:rsidR="00522E57">
        <w:rPr>
          <w:rFonts w:ascii="Calibri" w:eastAsia="Times New Roman" w:hAnsi="Calibri" w:cs="Times New Roman"/>
          <w:color w:val="auto"/>
          <w:szCs w:val="20"/>
          <w:lang w:eastAsia="en-AU"/>
        </w:rPr>
        <w:t>; and</w:t>
      </w:r>
    </w:p>
    <w:p w14:paraId="6DB58C15" w14:textId="4130A50E" w:rsidR="00961763" w:rsidRPr="00961763" w:rsidRDefault="00961763" w:rsidP="0076166A">
      <w:pPr>
        <w:pStyle w:val="GRRParanumbers"/>
        <w:numPr>
          <w:ilvl w:val="1"/>
          <w:numId w:val="24"/>
        </w:numPr>
        <w:ind w:left="845" w:hanging="488"/>
        <w:rPr>
          <w:rFonts w:ascii="Calibri" w:eastAsia="Times New Roman" w:hAnsi="Calibri" w:cs="Times New Roman"/>
          <w:color w:val="auto"/>
          <w:szCs w:val="20"/>
          <w:lang w:eastAsia="en-AU"/>
        </w:rPr>
      </w:pPr>
      <w:r w:rsidRPr="00961763">
        <w:rPr>
          <w:rFonts w:ascii="Calibri" w:eastAsia="Times New Roman" w:hAnsi="Calibri" w:cs="Times New Roman"/>
          <w:color w:val="auto"/>
          <w:szCs w:val="20"/>
          <w:lang w:eastAsia="en-AU"/>
        </w:rPr>
        <w:t>building confidence in the payment times data in the Register by</w:t>
      </w:r>
      <w:r w:rsidR="00B52F7A">
        <w:rPr>
          <w:rFonts w:ascii="Calibri" w:eastAsia="Times New Roman" w:hAnsi="Calibri" w:cs="Times New Roman"/>
          <w:color w:val="auto"/>
          <w:szCs w:val="20"/>
          <w:lang w:eastAsia="en-AU"/>
        </w:rPr>
        <w:t>:</w:t>
      </w:r>
    </w:p>
    <w:p w14:paraId="68CC002E" w14:textId="77777777" w:rsidR="00961763" w:rsidRPr="00961763" w:rsidRDefault="00961763" w:rsidP="000B3792">
      <w:pPr>
        <w:pStyle w:val="GRRParanumbers"/>
        <w:numPr>
          <w:ilvl w:val="2"/>
          <w:numId w:val="24"/>
        </w:numPr>
        <w:ind w:left="1702" w:hanging="851"/>
        <w:rPr>
          <w:rFonts w:ascii="Calibri" w:eastAsia="Times New Roman" w:hAnsi="Calibri" w:cs="Times New Roman"/>
          <w:color w:val="auto"/>
          <w:szCs w:val="20"/>
          <w:lang w:eastAsia="en-AU"/>
        </w:rPr>
      </w:pPr>
      <w:r w:rsidRPr="00961763">
        <w:rPr>
          <w:rFonts w:ascii="Calibri" w:eastAsia="Times New Roman" w:hAnsi="Calibri" w:cs="Times New Roman"/>
          <w:color w:val="auto"/>
          <w:szCs w:val="20"/>
          <w:lang w:eastAsia="en-AU"/>
        </w:rPr>
        <w:t>implementing quality assurance processes to review the reliability and completeness of Register data</w:t>
      </w:r>
    </w:p>
    <w:p w14:paraId="752FDCF8" w14:textId="77777777" w:rsidR="00961763" w:rsidRPr="00961763" w:rsidRDefault="00961763" w:rsidP="000B3792">
      <w:pPr>
        <w:pStyle w:val="GRRParanumbers"/>
        <w:numPr>
          <w:ilvl w:val="2"/>
          <w:numId w:val="24"/>
        </w:numPr>
        <w:ind w:left="1702" w:hanging="851"/>
        <w:rPr>
          <w:rFonts w:ascii="Calibri" w:eastAsia="Times New Roman" w:hAnsi="Calibri" w:cs="Times New Roman"/>
          <w:color w:val="auto"/>
          <w:szCs w:val="20"/>
          <w:lang w:eastAsia="en-AU"/>
        </w:rPr>
      </w:pPr>
      <w:r w:rsidRPr="00961763">
        <w:rPr>
          <w:rFonts w:ascii="Calibri" w:eastAsia="Times New Roman" w:hAnsi="Calibri" w:cs="Times New Roman"/>
          <w:color w:val="auto"/>
          <w:szCs w:val="20"/>
          <w:lang w:eastAsia="en-AU"/>
        </w:rPr>
        <w:lastRenderedPageBreak/>
        <w:t>undertaking targeted compliance action where regulated entities are suspected of submitting inaccurate reports or failing to report based on supporting intelligence and careful risk assessment, and</w:t>
      </w:r>
    </w:p>
    <w:p w14:paraId="483D0463" w14:textId="104940DB" w:rsidR="00961763" w:rsidRPr="00961763" w:rsidRDefault="00961763" w:rsidP="000B3792">
      <w:pPr>
        <w:pStyle w:val="GRRParanumbers"/>
        <w:numPr>
          <w:ilvl w:val="2"/>
          <w:numId w:val="24"/>
        </w:numPr>
        <w:ind w:left="1702" w:hanging="851"/>
        <w:rPr>
          <w:rFonts w:ascii="Calibri" w:eastAsia="Times New Roman" w:hAnsi="Calibri" w:cs="Times New Roman"/>
          <w:color w:val="auto"/>
          <w:szCs w:val="20"/>
          <w:lang w:eastAsia="en-AU"/>
        </w:rPr>
      </w:pPr>
      <w:r w:rsidRPr="00961763">
        <w:rPr>
          <w:rFonts w:ascii="Calibri" w:eastAsia="Times New Roman" w:hAnsi="Calibri" w:cs="Times New Roman"/>
          <w:color w:val="auto"/>
          <w:szCs w:val="20"/>
          <w:lang w:eastAsia="en-AU"/>
        </w:rPr>
        <w:t>independently performing regulatory functions, including enforcement actions, in accordance with Commonwealth regulatory best practice principles and in a manner that is transparent and consistent with the approach to regulation as published on</w:t>
      </w:r>
      <w:r w:rsidR="003366B4">
        <w:rPr>
          <w:rFonts w:ascii="Calibri" w:eastAsia="Times New Roman" w:hAnsi="Calibri" w:cs="Times New Roman"/>
          <w:color w:val="auto"/>
          <w:szCs w:val="20"/>
          <w:lang w:eastAsia="en-AU"/>
        </w:rPr>
        <w:t xml:space="preserve"> the</w:t>
      </w:r>
      <w:r w:rsidRPr="00961763">
        <w:rPr>
          <w:rFonts w:ascii="Calibri" w:eastAsia="Times New Roman" w:hAnsi="Calibri" w:cs="Times New Roman"/>
          <w:color w:val="auto"/>
          <w:szCs w:val="20"/>
          <w:lang w:eastAsia="en-AU"/>
        </w:rPr>
        <w:t xml:space="preserve"> Regulator’s website.</w:t>
      </w:r>
    </w:p>
    <w:p w14:paraId="2D26CB66" w14:textId="29C9EB3B" w:rsidR="008F0EC0" w:rsidRDefault="00A07719" w:rsidP="00703444">
      <w:pPr>
        <w:pStyle w:val="Heading2"/>
      </w:pPr>
      <w:r w:rsidRPr="00A07719">
        <w:t xml:space="preserve">Engagement with the Responsible Minister </w:t>
      </w:r>
      <w:r w:rsidR="00071467">
        <w:t>a</w:t>
      </w:r>
      <w:r w:rsidRPr="00A07719">
        <w:t>nd Government</w:t>
      </w:r>
    </w:p>
    <w:p w14:paraId="4B629875" w14:textId="77777777" w:rsidR="00946128" w:rsidRPr="00946128" w:rsidRDefault="00946128" w:rsidP="00946128">
      <w:pPr>
        <w:pStyle w:val="GRRParanumbers"/>
        <w:numPr>
          <w:ilvl w:val="0"/>
          <w:numId w:val="24"/>
        </w:numPr>
        <w:rPr>
          <w:rFonts w:ascii="Calibri" w:eastAsia="Times New Roman" w:hAnsi="Calibri" w:cs="Times New Roman"/>
          <w:color w:val="auto"/>
          <w:szCs w:val="20"/>
          <w:lang w:eastAsia="en-AU"/>
        </w:rPr>
      </w:pPr>
      <w:r w:rsidRPr="00946128">
        <w:rPr>
          <w:rFonts w:ascii="Calibri" w:eastAsia="Times New Roman" w:hAnsi="Calibri" w:cs="Times New Roman"/>
          <w:color w:val="auto"/>
          <w:szCs w:val="20"/>
          <w:lang w:eastAsia="en-AU"/>
        </w:rPr>
        <w:t>The Regulator will meet the Government’s expectations by ensuring the Minister is informed of changes to the operating environment for the Regulator and the regulated entities and give advice on initiatives to address the challenges impacting payment times.</w:t>
      </w:r>
    </w:p>
    <w:p w14:paraId="207F8AD6" w14:textId="77777777" w:rsidR="00946128" w:rsidRDefault="00946128" w:rsidP="00946128">
      <w:pPr>
        <w:pStyle w:val="GRRParanumbers"/>
        <w:numPr>
          <w:ilvl w:val="0"/>
          <w:numId w:val="24"/>
        </w:numPr>
        <w:rPr>
          <w:rFonts w:ascii="Calibri" w:eastAsia="Times New Roman" w:hAnsi="Calibri" w:cs="Times New Roman"/>
          <w:color w:val="auto"/>
          <w:szCs w:val="20"/>
          <w:lang w:eastAsia="en-AU"/>
        </w:rPr>
      </w:pPr>
      <w:r w:rsidRPr="00946128">
        <w:rPr>
          <w:rFonts w:ascii="Calibri" w:eastAsia="Times New Roman" w:hAnsi="Calibri" w:cs="Times New Roman"/>
          <w:color w:val="auto"/>
          <w:szCs w:val="20"/>
          <w:lang w:eastAsia="en-AU"/>
        </w:rPr>
        <w:t>The Regulator will maintain a constructive, collaborative and transparent relationship with the Minister and Government and support this with regular communication and being responsive to requests for briefings and advice in areas of expertise.</w:t>
      </w:r>
    </w:p>
    <w:p w14:paraId="4E6E54CE" w14:textId="70BCE649" w:rsidR="00BD0808" w:rsidRDefault="00BD0808" w:rsidP="00BD0808">
      <w:pPr>
        <w:pStyle w:val="Heading2"/>
      </w:pPr>
      <w:r>
        <w:t xml:space="preserve">Stakeholder </w:t>
      </w:r>
      <w:r w:rsidRPr="00A07719">
        <w:t>Engagement</w:t>
      </w:r>
    </w:p>
    <w:p w14:paraId="2135A58A" w14:textId="77777777" w:rsidR="00FA67FC" w:rsidRPr="00FA67FC" w:rsidRDefault="00FA67FC" w:rsidP="00FA67FC">
      <w:pPr>
        <w:pStyle w:val="GRRParanumbers"/>
        <w:numPr>
          <w:ilvl w:val="0"/>
          <w:numId w:val="24"/>
        </w:numPr>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The Regulator will meet the Government’s expectations for external stakeholder engagement by:</w:t>
      </w:r>
    </w:p>
    <w:p w14:paraId="221C60FF" w14:textId="77777777" w:rsidR="00FA67FC" w:rsidRPr="00FA67FC" w:rsidRDefault="00FA67FC" w:rsidP="00F83AA5">
      <w:pPr>
        <w:pStyle w:val="GRRParanumbers"/>
        <w:numPr>
          <w:ilvl w:val="1"/>
          <w:numId w:val="24"/>
        </w:numPr>
        <w:ind w:left="845" w:hanging="488"/>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ensuring their actions are consistent with their obligations under the Act and other legislation that applies to the Regulator</w:t>
      </w:r>
    </w:p>
    <w:p w14:paraId="35C1E384" w14:textId="77777777" w:rsidR="00FA67FC" w:rsidRPr="00FA67FC" w:rsidRDefault="00FA67FC" w:rsidP="00F83AA5">
      <w:pPr>
        <w:pStyle w:val="GRRParanumbers"/>
        <w:numPr>
          <w:ilvl w:val="1"/>
          <w:numId w:val="24"/>
        </w:numPr>
        <w:ind w:left="845" w:hanging="488"/>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providing regular opportunities for regulated entities to engage with the Regulator and their management</w:t>
      </w:r>
    </w:p>
    <w:p w14:paraId="6A42005D" w14:textId="5E7E949A" w:rsidR="00FA67FC" w:rsidRPr="00FA67FC" w:rsidRDefault="00FA67FC" w:rsidP="00F83AA5">
      <w:pPr>
        <w:pStyle w:val="GRRParanumbers"/>
        <w:numPr>
          <w:ilvl w:val="1"/>
          <w:numId w:val="24"/>
        </w:numPr>
        <w:ind w:left="845" w:hanging="488"/>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building collaborative relationships with other regulators and government bodies by ensuring alignment, reducing duplication and making a meaningful contribution to government initiatives and policy development</w:t>
      </w:r>
      <w:r w:rsidR="00667996">
        <w:rPr>
          <w:rFonts w:ascii="Calibri" w:eastAsia="Times New Roman" w:hAnsi="Calibri" w:cs="Times New Roman"/>
          <w:color w:val="auto"/>
          <w:szCs w:val="20"/>
          <w:lang w:eastAsia="en-AU"/>
        </w:rPr>
        <w:t>, and</w:t>
      </w:r>
    </w:p>
    <w:p w14:paraId="0114DF95" w14:textId="0E2E0E72" w:rsidR="00FA67FC" w:rsidRPr="00FA67FC" w:rsidRDefault="00FA67FC" w:rsidP="00F83AA5">
      <w:pPr>
        <w:pStyle w:val="GRRParanumbers"/>
        <w:numPr>
          <w:ilvl w:val="1"/>
          <w:numId w:val="24"/>
        </w:numPr>
        <w:ind w:left="845" w:hanging="488"/>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maintaining clear and effective channels of communications with</w:t>
      </w:r>
      <w:r w:rsidR="00B52F7A">
        <w:rPr>
          <w:rFonts w:ascii="Calibri" w:eastAsia="Times New Roman" w:hAnsi="Calibri" w:cs="Times New Roman"/>
          <w:color w:val="auto"/>
          <w:szCs w:val="20"/>
          <w:lang w:eastAsia="en-AU"/>
        </w:rPr>
        <w:t>:</w:t>
      </w:r>
    </w:p>
    <w:p w14:paraId="18D20AE8" w14:textId="77777777" w:rsidR="00FA67FC" w:rsidRPr="00FA67FC" w:rsidRDefault="00FA67FC" w:rsidP="000B3792">
      <w:pPr>
        <w:pStyle w:val="GRRParanumbers"/>
        <w:numPr>
          <w:ilvl w:val="2"/>
          <w:numId w:val="24"/>
        </w:numPr>
        <w:ind w:left="1702" w:hanging="851"/>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government agencies that have policy responsibilities for small business, including the Australian Small Business and Family Enterprise Ombudsman, and</w:t>
      </w:r>
    </w:p>
    <w:p w14:paraId="4CF92D77" w14:textId="77777777" w:rsidR="00FA67FC" w:rsidRPr="00FA67FC" w:rsidRDefault="00FA67FC" w:rsidP="000B3792">
      <w:pPr>
        <w:pStyle w:val="GRRParanumbers"/>
        <w:numPr>
          <w:ilvl w:val="2"/>
          <w:numId w:val="24"/>
        </w:numPr>
        <w:ind w:left="1702" w:hanging="851"/>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other regulators that interact with the entities regulated by the Regulator including the Australian Taxation Office, the Australian Competition and Consumer Commission, the Australian Securities and Investments Commission and State and Territory departments and bodies.</w:t>
      </w:r>
    </w:p>
    <w:p w14:paraId="0615D36F" w14:textId="2DEA763B" w:rsidR="00BD0808" w:rsidRPr="00946128" w:rsidRDefault="00450DC2" w:rsidP="00450DC2">
      <w:pPr>
        <w:pStyle w:val="Heading2"/>
        <w:rPr>
          <w:rFonts w:cs="Times New Roman"/>
          <w:color w:val="auto"/>
          <w:szCs w:val="20"/>
        </w:rPr>
      </w:pPr>
      <w:r>
        <w:t>Organisational Matters</w:t>
      </w:r>
    </w:p>
    <w:p w14:paraId="0B542514" w14:textId="5E9326AE" w:rsidR="00A56F8F" w:rsidRPr="00A56F8F" w:rsidRDefault="00A56F8F" w:rsidP="00A56F8F">
      <w:pPr>
        <w:pStyle w:val="ListParagraph"/>
        <w:numPr>
          <w:ilvl w:val="0"/>
          <w:numId w:val="24"/>
        </w:numPr>
        <w:rPr>
          <w:rFonts w:ascii="Calibri" w:eastAsia="Times New Roman" w:hAnsi="Calibri" w:cs="Times New Roman"/>
          <w:color w:val="auto"/>
          <w:szCs w:val="20"/>
          <w:lang w:eastAsia="en-AU"/>
        </w:rPr>
      </w:pPr>
      <w:r w:rsidRPr="00A56F8F">
        <w:rPr>
          <w:rFonts w:ascii="Calibri" w:eastAsia="Times New Roman" w:hAnsi="Calibri" w:cs="Times New Roman"/>
          <w:color w:val="auto"/>
          <w:szCs w:val="20"/>
          <w:lang w:eastAsia="en-AU"/>
        </w:rPr>
        <w:t>The Regulator will meet the Government’s expectations for organisational matters as set out in the SoE.</w:t>
      </w:r>
      <w:r w:rsidR="00BB2FEF">
        <w:rPr>
          <w:rFonts w:ascii="Calibri" w:eastAsia="Times New Roman" w:hAnsi="Calibri" w:cs="Times New Roman"/>
          <w:color w:val="auto"/>
          <w:szCs w:val="20"/>
          <w:lang w:eastAsia="en-AU"/>
        </w:rPr>
        <w:t xml:space="preserve"> </w:t>
      </w:r>
      <w:r w:rsidRPr="00A56F8F">
        <w:rPr>
          <w:rFonts w:ascii="Calibri" w:eastAsia="Times New Roman" w:hAnsi="Calibri" w:cs="Times New Roman"/>
          <w:color w:val="auto"/>
          <w:szCs w:val="20"/>
          <w:lang w:eastAsia="en-AU"/>
        </w:rPr>
        <w:t>They will also publish this Statement and the SoE on the Regulator’s website and incorporate in Treasury’s corporate plan and annual report, alongside measures of success.</w:t>
      </w:r>
    </w:p>
    <w:p w14:paraId="4AB33F38" w14:textId="77777777" w:rsidR="00200573" w:rsidRPr="002726B7" w:rsidRDefault="00200573" w:rsidP="00745184">
      <w:pPr>
        <w:pStyle w:val="Heading4"/>
        <w:rPr>
          <w:lang w:eastAsia="en-GB"/>
        </w:rPr>
      </w:pPr>
      <w:r w:rsidRPr="002726B7">
        <w:rPr>
          <w:lang w:eastAsia="en-GB"/>
        </w:rPr>
        <w:t>Robyn Beutel</w:t>
      </w:r>
    </w:p>
    <w:p w14:paraId="598D163E" w14:textId="77777777" w:rsidR="00200573" w:rsidRPr="004476A2" w:rsidRDefault="00200573" w:rsidP="0018780D">
      <w:pPr>
        <w:pStyle w:val="Heading4"/>
        <w:spacing w:before="0"/>
      </w:pPr>
      <w:r w:rsidRPr="004476A2">
        <w:rPr>
          <w:lang w:eastAsia="en-GB"/>
        </w:rPr>
        <w:t>Payment Times Reporting Regulator</w:t>
      </w:r>
    </w:p>
    <w:sectPr w:rsidR="00200573" w:rsidRPr="004476A2" w:rsidSect="00605D96">
      <w:footerReference w:type="default" r:id="rId7"/>
      <w:headerReference w:type="first" r:id="rId8"/>
      <w:footerReference w:type="first" r:id="rId9"/>
      <w:pgSz w:w="11906" w:h="16838" w:code="9"/>
      <w:pgMar w:top="1417" w:right="1417" w:bottom="1417" w:left="1417" w:header="119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42A0" w14:textId="77777777" w:rsidR="00240BF3" w:rsidRDefault="00240BF3">
      <w:pPr>
        <w:spacing w:before="0" w:after="0"/>
      </w:pPr>
      <w:r>
        <w:separator/>
      </w:r>
    </w:p>
  </w:endnote>
  <w:endnote w:type="continuationSeparator" w:id="0">
    <w:p w14:paraId="1ED23577" w14:textId="77777777" w:rsidR="00240BF3" w:rsidRDefault="00240BF3">
      <w:pPr>
        <w:spacing w:before="0" w:after="0"/>
      </w:pPr>
      <w:r>
        <w:continuationSeparator/>
      </w:r>
    </w:p>
  </w:endnote>
  <w:endnote w:type="continuationNotice" w:id="1">
    <w:p w14:paraId="6CC9F45B" w14:textId="77777777" w:rsidR="00240BF3" w:rsidRDefault="00240B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AEAA" w14:textId="1CC95448" w:rsidR="001333DC" w:rsidRPr="009267A9" w:rsidRDefault="001333DC" w:rsidP="009267A9">
    <w:pPr>
      <w:pStyle w:val="FooterOdd"/>
      <w:tabs>
        <w:tab w:val="right" w:pos="9072"/>
      </w:tabs>
    </w:pPr>
    <w:r>
      <w:rPr>
        <w:noProof/>
        <w:position w:val="-8"/>
      </w:rPr>
      <w:drawing>
        <wp:inline distT="0" distB="0" distL="0" distR="0" wp14:anchorId="1C159B48" wp14:editId="03F2E5BD">
          <wp:extent cx="1744980" cy="214630"/>
          <wp:effectExtent l="0" t="0" r="7620" b="0"/>
          <wp:docPr id="2291476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214630"/>
                  </a:xfrm>
                  <a:prstGeom prst="rect">
                    <a:avLst/>
                  </a:prstGeom>
                  <a:noFill/>
                  <a:ln>
                    <a:noFill/>
                  </a:ln>
                </pic:spPr>
              </pic:pic>
            </a:graphicData>
          </a:graphic>
        </wp:inline>
      </w:drawing>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02CD" w14:textId="77777777" w:rsidR="00605D96" w:rsidRPr="009267A9" w:rsidRDefault="00605D96" w:rsidP="00605D96">
    <w:pPr>
      <w:pStyle w:val="FooterOdd"/>
      <w:tabs>
        <w:tab w:val="right" w:pos="9072"/>
      </w:tabs>
    </w:pPr>
    <w:r>
      <w:rPr>
        <w:noProof/>
        <w:position w:val="-8"/>
      </w:rPr>
      <w:drawing>
        <wp:inline distT="0" distB="0" distL="0" distR="0" wp14:anchorId="2F0A3B28" wp14:editId="368C285A">
          <wp:extent cx="1744980" cy="214630"/>
          <wp:effectExtent l="0" t="0" r="7620" b="0"/>
          <wp:docPr id="1215149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214630"/>
                  </a:xfrm>
                  <a:prstGeom prst="rect">
                    <a:avLst/>
                  </a:prstGeom>
                  <a:noFill/>
                  <a:ln>
                    <a:noFill/>
                  </a:ln>
                </pic:spPr>
              </pic:pic>
            </a:graphicData>
          </a:graphic>
        </wp:inline>
      </w:drawing>
    </w:r>
    <w:r>
      <w:tab/>
    </w:r>
    <w:r>
      <w:fldChar w:fldCharType="begin"/>
    </w:r>
    <w:r>
      <w:instrText xml:space="preserve"> PAGE   \* MERGEFORMAT </w:instrText>
    </w:r>
    <w:r>
      <w:fldChar w:fldCharType="separate"/>
    </w:r>
    <w:r>
      <w:t>2</w:t>
    </w:r>
    <w:r>
      <w:fldChar w:fldCharType="end"/>
    </w:r>
  </w:p>
  <w:p w14:paraId="15B2870A" w14:textId="77777777" w:rsidR="00605D96" w:rsidRDefault="00605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06A4" w14:textId="77777777" w:rsidR="00240BF3" w:rsidRDefault="00240BF3">
      <w:pPr>
        <w:spacing w:before="0" w:after="0"/>
      </w:pPr>
      <w:r>
        <w:separator/>
      </w:r>
    </w:p>
  </w:footnote>
  <w:footnote w:type="continuationSeparator" w:id="0">
    <w:p w14:paraId="75C3DDD8" w14:textId="77777777" w:rsidR="00240BF3" w:rsidRDefault="00240BF3">
      <w:pPr>
        <w:spacing w:before="0" w:after="0"/>
      </w:pPr>
      <w:r>
        <w:continuationSeparator/>
      </w:r>
    </w:p>
  </w:footnote>
  <w:footnote w:type="continuationNotice" w:id="1">
    <w:p w14:paraId="29AFACDB" w14:textId="77777777" w:rsidR="00240BF3" w:rsidRDefault="00240BF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FDBE" w14:textId="1AF2EF19" w:rsidR="006A3E56" w:rsidRDefault="00605D96">
    <w:pPr>
      <w:pStyle w:val="Header"/>
    </w:pPr>
    <w:r>
      <w:rPr>
        <w:noProof/>
      </w:rPr>
      <w:drawing>
        <wp:anchor distT="0" distB="0" distL="114300" distR="114300" simplePos="0" relativeHeight="251658240" behindDoc="1" locked="0" layoutInCell="1" allowOverlap="1" wp14:anchorId="74CB5E48" wp14:editId="675498BA">
          <wp:simplePos x="0" y="0"/>
          <wp:positionH relativeFrom="page">
            <wp:align>left</wp:align>
          </wp:positionH>
          <wp:positionV relativeFrom="page">
            <wp:align>top</wp:align>
          </wp:positionV>
          <wp:extent cx="7581600" cy="3437847"/>
          <wp:effectExtent l="0" t="0" r="635" b="0"/>
          <wp:wrapNone/>
          <wp:docPr id="1740812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7103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600" cy="34378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BF7C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97DC52FC"/>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0FD137E"/>
    <w:multiLevelType w:val="hybridMultilevel"/>
    <w:tmpl w:val="685606A4"/>
    <w:lvl w:ilvl="0" w:tplc="333E4A76">
      <w:start w:val="1"/>
      <w:numFmt w:val="decimal"/>
      <w:pStyle w:val="GRRParanumbers"/>
      <w:lvlText w:val="%1"/>
      <w:lvlJc w:val="right"/>
      <w:pPr>
        <w:ind w:left="720" w:hanging="360"/>
      </w:pPr>
      <w:rPr>
        <w:rFonts w:asciiTheme="minorHAnsi" w:hAnsiTheme="minorHAnsi" w:cstheme="minorHAnsi" w:hint="default"/>
        <w:b w:val="0"/>
        <w:bCs w:val="0"/>
        <w:color w:val="auto"/>
        <w:sz w:val="22"/>
        <w:szCs w:val="22"/>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062C15"/>
    <w:multiLevelType w:val="hybridMultilevel"/>
    <w:tmpl w:val="C700F4CA"/>
    <w:lvl w:ilvl="0" w:tplc="0C09000F">
      <w:start w:val="1"/>
      <w:numFmt w:val="decimal"/>
      <w:lvlText w:val="%1."/>
      <w:lvlJc w:val="left"/>
      <w:pPr>
        <w:ind w:left="360" w:hanging="360"/>
      </w:pPr>
      <w:rPr>
        <w:rFonts w:hint="default"/>
        <w:b w:val="0"/>
        <w:bCs w:val="0"/>
        <w:color w:val="auto"/>
        <w:sz w:val="22"/>
        <w:szCs w:val="22"/>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4F5F322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08075F"/>
    <w:multiLevelType w:val="hybridMultilevel"/>
    <w:tmpl w:val="3BA8FB8A"/>
    <w:lvl w:ilvl="0" w:tplc="C4C67C56">
      <w:start w:val="1"/>
      <w:numFmt w:val="bullet"/>
      <w:pStyle w:val="ListParagraph"/>
      <w:lvlText w:val="-"/>
      <w:lvlJc w:val="left"/>
      <w:pPr>
        <w:ind w:left="700" w:hanging="360"/>
      </w:pPr>
      <w:rPr>
        <w:rFonts w:ascii="Aptos" w:hAnsi="Aptos" w:hint="default"/>
        <w:color w:val="3A6FAF"/>
        <w:u w:color="719CD1"/>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16" w15:restartNumberingAfterBreak="0">
    <w:nsid w:val="510D2021"/>
    <w:multiLevelType w:val="multilevel"/>
    <w:tmpl w:val="72F8140E"/>
    <w:numStyleLink w:val="OutlineList"/>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216A96"/>
    <w:multiLevelType w:val="hybridMultilevel"/>
    <w:tmpl w:val="7ECE0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380284742">
    <w:abstractNumId w:val="8"/>
  </w:num>
  <w:num w:numId="2" w16cid:durableId="863714490">
    <w:abstractNumId w:val="0"/>
  </w:num>
  <w:num w:numId="3" w16cid:durableId="881357727">
    <w:abstractNumId w:val="11"/>
  </w:num>
  <w:num w:numId="4" w16cid:durableId="1808820169">
    <w:abstractNumId w:val="2"/>
  </w:num>
  <w:num w:numId="5" w16cid:durableId="913198201">
    <w:abstractNumId w:val="4"/>
  </w:num>
  <w:num w:numId="6" w16cid:durableId="1070807618">
    <w:abstractNumId w:val="16"/>
  </w:num>
  <w:num w:numId="7" w16cid:durableId="1711345892">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710493431">
    <w:abstractNumId w:val="5"/>
  </w:num>
  <w:num w:numId="9" w16cid:durableId="1891191367">
    <w:abstractNumId w:val="1"/>
  </w:num>
  <w:num w:numId="10" w16cid:durableId="1757553467">
    <w:abstractNumId w:val="7"/>
  </w:num>
  <w:num w:numId="11" w16cid:durableId="1843157924">
    <w:abstractNumId w:val="20"/>
  </w:num>
  <w:num w:numId="12" w16cid:durableId="125466350">
    <w:abstractNumId w:val="16"/>
  </w:num>
  <w:num w:numId="13" w16cid:durableId="877358860">
    <w:abstractNumId w:val="21"/>
  </w:num>
  <w:num w:numId="14" w16cid:durableId="395056194">
    <w:abstractNumId w:val="13"/>
  </w:num>
  <w:num w:numId="15" w16cid:durableId="720783455">
    <w:abstractNumId w:val="6"/>
  </w:num>
  <w:num w:numId="16" w16cid:durableId="1440561816">
    <w:abstractNumId w:val="17"/>
  </w:num>
  <w:num w:numId="17" w16cid:durableId="1944991471">
    <w:abstractNumId w:val="10"/>
  </w:num>
  <w:num w:numId="18" w16cid:durableId="1783451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413911">
    <w:abstractNumId w:val="15"/>
  </w:num>
  <w:num w:numId="20" w16cid:durableId="546528509">
    <w:abstractNumId w:val="9"/>
  </w:num>
  <w:num w:numId="21" w16cid:durableId="1487744305">
    <w:abstractNumId w:val="12"/>
  </w:num>
  <w:num w:numId="22" w16cid:durableId="1090925530">
    <w:abstractNumId w:val="18"/>
  </w:num>
  <w:num w:numId="23" w16cid:durableId="1861310208">
    <w:abstractNumId w:val="9"/>
  </w:num>
  <w:num w:numId="24" w16cid:durableId="1160971994">
    <w:abstractNumId w:val="3"/>
  </w:num>
  <w:num w:numId="25" w16cid:durableId="891116191">
    <w:abstractNumId w:val="9"/>
  </w:num>
  <w:num w:numId="26" w16cid:durableId="1326452">
    <w:abstractNumId w:val="9"/>
  </w:num>
  <w:num w:numId="27" w16cid:durableId="421726035">
    <w:abstractNumId w:val="9"/>
  </w:num>
  <w:num w:numId="28" w16cid:durableId="1205172717">
    <w:abstractNumId w:val="9"/>
  </w:num>
  <w:num w:numId="29" w16cid:durableId="1520005742">
    <w:abstractNumId w:val="15"/>
  </w:num>
  <w:num w:numId="30" w16cid:durableId="206796984">
    <w:abstractNumId w:val="15"/>
  </w:num>
  <w:num w:numId="31" w16cid:durableId="1353385894">
    <w:abstractNumId w:val="14"/>
  </w:num>
  <w:num w:numId="32" w16cid:durableId="1823503493">
    <w:abstractNumId w:val="9"/>
  </w:num>
  <w:num w:numId="33" w16cid:durableId="983199274">
    <w:abstractNumId w:val="9"/>
  </w:num>
  <w:num w:numId="34" w16cid:durableId="711458859">
    <w:abstractNumId w:val="9"/>
  </w:num>
  <w:num w:numId="35" w16cid:durableId="693455272">
    <w:abstractNumId w:val="9"/>
  </w:num>
  <w:num w:numId="36" w16cid:durableId="905333897">
    <w:abstractNumId w:val="9"/>
  </w:num>
  <w:num w:numId="37" w16cid:durableId="173034324">
    <w:abstractNumId w:val="9"/>
  </w:num>
  <w:num w:numId="38" w16cid:durableId="1939023022">
    <w:abstractNumId w:val="9"/>
  </w:num>
  <w:num w:numId="39" w16cid:durableId="927470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21"/>
    <w:rsid w:val="00000A3C"/>
    <w:rsid w:val="000065CA"/>
    <w:rsid w:val="00011725"/>
    <w:rsid w:val="00012C62"/>
    <w:rsid w:val="0001396A"/>
    <w:rsid w:val="000151AF"/>
    <w:rsid w:val="0002544D"/>
    <w:rsid w:val="00025495"/>
    <w:rsid w:val="000264AF"/>
    <w:rsid w:val="0003240E"/>
    <w:rsid w:val="00037754"/>
    <w:rsid w:val="0004274D"/>
    <w:rsid w:val="000427A7"/>
    <w:rsid w:val="00043348"/>
    <w:rsid w:val="0004379D"/>
    <w:rsid w:val="0004483F"/>
    <w:rsid w:val="00044EF1"/>
    <w:rsid w:val="000459D9"/>
    <w:rsid w:val="0005138B"/>
    <w:rsid w:val="000522B7"/>
    <w:rsid w:val="00054DD7"/>
    <w:rsid w:val="00056880"/>
    <w:rsid w:val="00063C97"/>
    <w:rsid w:val="00065299"/>
    <w:rsid w:val="000675D1"/>
    <w:rsid w:val="00071263"/>
    <w:rsid w:val="00071467"/>
    <w:rsid w:val="00073521"/>
    <w:rsid w:val="000775DE"/>
    <w:rsid w:val="00081879"/>
    <w:rsid w:val="00087FAF"/>
    <w:rsid w:val="000916D4"/>
    <w:rsid w:val="000A5242"/>
    <w:rsid w:val="000A71EB"/>
    <w:rsid w:val="000B3792"/>
    <w:rsid w:val="000C571D"/>
    <w:rsid w:val="000C5F40"/>
    <w:rsid w:val="000D1E54"/>
    <w:rsid w:val="000D4E37"/>
    <w:rsid w:val="000D737F"/>
    <w:rsid w:val="000E0B74"/>
    <w:rsid w:val="000E3C56"/>
    <w:rsid w:val="000E7901"/>
    <w:rsid w:val="000F4FAD"/>
    <w:rsid w:val="000F6305"/>
    <w:rsid w:val="00100CCB"/>
    <w:rsid w:val="0011206E"/>
    <w:rsid w:val="00116D2B"/>
    <w:rsid w:val="0012619D"/>
    <w:rsid w:val="00126F9F"/>
    <w:rsid w:val="00131DC3"/>
    <w:rsid w:val="001333DC"/>
    <w:rsid w:val="00134268"/>
    <w:rsid w:val="00135E4C"/>
    <w:rsid w:val="001373F5"/>
    <w:rsid w:val="00140F45"/>
    <w:rsid w:val="00145C06"/>
    <w:rsid w:val="00147227"/>
    <w:rsid w:val="001515EF"/>
    <w:rsid w:val="00156288"/>
    <w:rsid w:val="001574C0"/>
    <w:rsid w:val="001606CF"/>
    <w:rsid w:val="0016128D"/>
    <w:rsid w:val="00162ADD"/>
    <w:rsid w:val="00167C60"/>
    <w:rsid w:val="0017089D"/>
    <w:rsid w:val="0017345F"/>
    <w:rsid w:val="00177A2C"/>
    <w:rsid w:val="00177AC8"/>
    <w:rsid w:val="00181127"/>
    <w:rsid w:val="001850F1"/>
    <w:rsid w:val="0018780D"/>
    <w:rsid w:val="0019101A"/>
    <w:rsid w:val="00193974"/>
    <w:rsid w:val="001972D2"/>
    <w:rsid w:val="001A0ADD"/>
    <w:rsid w:val="001A7F86"/>
    <w:rsid w:val="001C24AE"/>
    <w:rsid w:val="001C358D"/>
    <w:rsid w:val="001C5450"/>
    <w:rsid w:val="001C7D7B"/>
    <w:rsid w:val="001D0310"/>
    <w:rsid w:val="001E7986"/>
    <w:rsid w:val="001F1B27"/>
    <w:rsid w:val="001F5FF9"/>
    <w:rsid w:val="001F6743"/>
    <w:rsid w:val="001F762D"/>
    <w:rsid w:val="00200573"/>
    <w:rsid w:val="00206A99"/>
    <w:rsid w:val="00207E55"/>
    <w:rsid w:val="002107BA"/>
    <w:rsid w:val="00214B7F"/>
    <w:rsid w:val="00221EC0"/>
    <w:rsid w:val="00230591"/>
    <w:rsid w:val="00231049"/>
    <w:rsid w:val="002314D2"/>
    <w:rsid w:val="0023305C"/>
    <w:rsid w:val="002340E3"/>
    <w:rsid w:val="0023757A"/>
    <w:rsid w:val="00240BF3"/>
    <w:rsid w:val="00241881"/>
    <w:rsid w:val="0024294C"/>
    <w:rsid w:val="00247BAC"/>
    <w:rsid w:val="00250A26"/>
    <w:rsid w:val="002526DA"/>
    <w:rsid w:val="00255CE8"/>
    <w:rsid w:val="0025633F"/>
    <w:rsid w:val="0025652F"/>
    <w:rsid w:val="00256828"/>
    <w:rsid w:val="00263B6C"/>
    <w:rsid w:val="0026457E"/>
    <w:rsid w:val="00267FF5"/>
    <w:rsid w:val="00272939"/>
    <w:rsid w:val="0027590B"/>
    <w:rsid w:val="00282BA4"/>
    <w:rsid w:val="00283C82"/>
    <w:rsid w:val="00284D59"/>
    <w:rsid w:val="00285969"/>
    <w:rsid w:val="00291CA1"/>
    <w:rsid w:val="002A0FB0"/>
    <w:rsid w:val="002A175A"/>
    <w:rsid w:val="002A344F"/>
    <w:rsid w:val="002A74EF"/>
    <w:rsid w:val="002A7690"/>
    <w:rsid w:val="002A7DFF"/>
    <w:rsid w:val="002B22A6"/>
    <w:rsid w:val="002B3829"/>
    <w:rsid w:val="002C22EF"/>
    <w:rsid w:val="002D5B4C"/>
    <w:rsid w:val="002D7124"/>
    <w:rsid w:val="002E454C"/>
    <w:rsid w:val="002F479B"/>
    <w:rsid w:val="002F5C2A"/>
    <w:rsid w:val="002F617F"/>
    <w:rsid w:val="00300109"/>
    <w:rsid w:val="00301755"/>
    <w:rsid w:val="003044A1"/>
    <w:rsid w:val="0030665E"/>
    <w:rsid w:val="00306894"/>
    <w:rsid w:val="003122F4"/>
    <w:rsid w:val="0031369F"/>
    <w:rsid w:val="00313A29"/>
    <w:rsid w:val="003268D5"/>
    <w:rsid w:val="00334122"/>
    <w:rsid w:val="00334F97"/>
    <w:rsid w:val="003366B4"/>
    <w:rsid w:val="003448F6"/>
    <w:rsid w:val="00345700"/>
    <w:rsid w:val="00350759"/>
    <w:rsid w:val="00354D27"/>
    <w:rsid w:val="003564CE"/>
    <w:rsid w:val="0035738A"/>
    <w:rsid w:val="00357B81"/>
    <w:rsid w:val="003624E3"/>
    <w:rsid w:val="00381786"/>
    <w:rsid w:val="003826E7"/>
    <w:rsid w:val="0038277B"/>
    <w:rsid w:val="003831CE"/>
    <w:rsid w:val="003858A6"/>
    <w:rsid w:val="00390D22"/>
    <w:rsid w:val="003923E2"/>
    <w:rsid w:val="00392DCC"/>
    <w:rsid w:val="003A29FC"/>
    <w:rsid w:val="003A5B36"/>
    <w:rsid w:val="003A5CCE"/>
    <w:rsid w:val="003B05EE"/>
    <w:rsid w:val="003C0BCD"/>
    <w:rsid w:val="003C24B4"/>
    <w:rsid w:val="003C24D4"/>
    <w:rsid w:val="003C26F2"/>
    <w:rsid w:val="003D386A"/>
    <w:rsid w:val="003E1812"/>
    <w:rsid w:val="003E20D6"/>
    <w:rsid w:val="003E4D87"/>
    <w:rsid w:val="003E5FC6"/>
    <w:rsid w:val="003E63B3"/>
    <w:rsid w:val="003F082E"/>
    <w:rsid w:val="003F2BC4"/>
    <w:rsid w:val="003F6576"/>
    <w:rsid w:val="00401082"/>
    <w:rsid w:val="004017F6"/>
    <w:rsid w:val="004137E6"/>
    <w:rsid w:val="00413EE3"/>
    <w:rsid w:val="00414987"/>
    <w:rsid w:val="00416762"/>
    <w:rsid w:val="00416A41"/>
    <w:rsid w:val="00416E55"/>
    <w:rsid w:val="004244B6"/>
    <w:rsid w:val="0042518A"/>
    <w:rsid w:val="004276A0"/>
    <w:rsid w:val="004306F1"/>
    <w:rsid w:val="0044144B"/>
    <w:rsid w:val="00445265"/>
    <w:rsid w:val="004476A2"/>
    <w:rsid w:val="00450DC2"/>
    <w:rsid w:val="004559CE"/>
    <w:rsid w:val="00460E1A"/>
    <w:rsid w:val="00463DF8"/>
    <w:rsid w:val="00464D63"/>
    <w:rsid w:val="00475085"/>
    <w:rsid w:val="00476CF6"/>
    <w:rsid w:val="004775A9"/>
    <w:rsid w:val="00477AA8"/>
    <w:rsid w:val="00482B16"/>
    <w:rsid w:val="00484D57"/>
    <w:rsid w:val="00490C80"/>
    <w:rsid w:val="00492FCB"/>
    <w:rsid w:val="004958FE"/>
    <w:rsid w:val="004A0F11"/>
    <w:rsid w:val="004A3EAA"/>
    <w:rsid w:val="004A4EF1"/>
    <w:rsid w:val="004A7D97"/>
    <w:rsid w:val="004B5133"/>
    <w:rsid w:val="004C41B6"/>
    <w:rsid w:val="004D07E3"/>
    <w:rsid w:val="004D33FB"/>
    <w:rsid w:val="004D47A1"/>
    <w:rsid w:val="004D5EED"/>
    <w:rsid w:val="004D6E37"/>
    <w:rsid w:val="004E00EA"/>
    <w:rsid w:val="004E01DA"/>
    <w:rsid w:val="004F430A"/>
    <w:rsid w:val="004F4B92"/>
    <w:rsid w:val="004F4F23"/>
    <w:rsid w:val="004F7316"/>
    <w:rsid w:val="0050375C"/>
    <w:rsid w:val="005042C5"/>
    <w:rsid w:val="00505602"/>
    <w:rsid w:val="005103E4"/>
    <w:rsid w:val="005113FD"/>
    <w:rsid w:val="00516785"/>
    <w:rsid w:val="005217E5"/>
    <w:rsid w:val="00522E57"/>
    <w:rsid w:val="0052419D"/>
    <w:rsid w:val="005301F8"/>
    <w:rsid w:val="005312FC"/>
    <w:rsid w:val="005346C7"/>
    <w:rsid w:val="0053569E"/>
    <w:rsid w:val="0053603D"/>
    <w:rsid w:val="0053742A"/>
    <w:rsid w:val="00537C85"/>
    <w:rsid w:val="0054021A"/>
    <w:rsid w:val="00541D29"/>
    <w:rsid w:val="00552F96"/>
    <w:rsid w:val="00561F04"/>
    <w:rsid w:val="0056289A"/>
    <w:rsid w:val="00562F17"/>
    <w:rsid w:val="0056582C"/>
    <w:rsid w:val="0057563B"/>
    <w:rsid w:val="005812DA"/>
    <w:rsid w:val="00583559"/>
    <w:rsid w:val="00583EEA"/>
    <w:rsid w:val="0058571E"/>
    <w:rsid w:val="005868DE"/>
    <w:rsid w:val="005877AC"/>
    <w:rsid w:val="005966B7"/>
    <w:rsid w:val="00597E41"/>
    <w:rsid w:val="005B5E2A"/>
    <w:rsid w:val="005C02A4"/>
    <w:rsid w:val="005C20D2"/>
    <w:rsid w:val="005C32FE"/>
    <w:rsid w:val="005C4715"/>
    <w:rsid w:val="005C503A"/>
    <w:rsid w:val="005D024A"/>
    <w:rsid w:val="005D4FD4"/>
    <w:rsid w:val="005D6D64"/>
    <w:rsid w:val="005E060B"/>
    <w:rsid w:val="005F2E39"/>
    <w:rsid w:val="005F3D66"/>
    <w:rsid w:val="00601650"/>
    <w:rsid w:val="00604EEF"/>
    <w:rsid w:val="00605AFD"/>
    <w:rsid w:val="00605D96"/>
    <w:rsid w:val="00607929"/>
    <w:rsid w:val="006123D4"/>
    <w:rsid w:val="0061389A"/>
    <w:rsid w:val="0061445B"/>
    <w:rsid w:val="00615E7E"/>
    <w:rsid w:val="00624C4B"/>
    <w:rsid w:val="0062602B"/>
    <w:rsid w:val="00636216"/>
    <w:rsid w:val="00644788"/>
    <w:rsid w:val="006464F0"/>
    <w:rsid w:val="00647AC5"/>
    <w:rsid w:val="0065525B"/>
    <w:rsid w:val="006564D3"/>
    <w:rsid w:val="006640EB"/>
    <w:rsid w:val="006652FB"/>
    <w:rsid w:val="00666CDA"/>
    <w:rsid w:val="00667996"/>
    <w:rsid w:val="00667E59"/>
    <w:rsid w:val="00667EA1"/>
    <w:rsid w:val="0067208D"/>
    <w:rsid w:val="00674286"/>
    <w:rsid w:val="0067567E"/>
    <w:rsid w:val="0067622C"/>
    <w:rsid w:val="00685CF7"/>
    <w:rsid w:val="00686165"/>
    <w:rsid w:val="00691CB5"/>
    <w:rsid w:val="006923DF"/>
    <w:rsid w:val="00694136"/>
    <w:rsid w:val="006A37F5"/>
    <w:rsid w:val="006A3E56"/>
    <w:rsid w:val="006A6C35"/>
    <w:rsid w:val="006B38FF"/>
    <w:rsid w:val="006B677D"/>
    <w:rsid w:val="006C16C0"/>
    <w:rsid w:val="006C1892"/>
    <w:rsid w:val="006C5B73"/>
    <w:rsid w:val="006C5CE9"/>
    <w:rsid w:val="006C645D"/>
    <w:rsid w:val="006D432E"/>
    <w:rsid w:val="006D5C98"/>
    <w:rsid w:val="006E11C4"/>
    <w:rsid w:val="006E238B"/>
    <w:rsid w:val="006E2D2A"/>
    <w:rsid w:val="006E3CC3"/>
    <w:rsid w:val="006E5830"/>
    <w:rsid w:val="006F4151"/>
    <w:rsid w:val="00700CCF"/>
    <w:rsid w:val="00703444"/>
    <w:rsid w:val="00704041"/>
    <w:rsid w:val="00706E8E"/>
    <w:rsid w:val="00710AE5"/>
    <w:rsid w:val="00714A4B"/>
    <w:rsid w:val="00717909"/>
    <w:rsid w:val="00722B53"/>
    <w:rsid w:val="007255D4"/>
    <w:rsid w:val="007278E0"/>
    <w:rsid w:val="007331C0"/>
    <w:rsid w:val="00733CF6"/>
    <w:rsid w:val="00744548"/>
    <w:rsid w:val="00745184"/>
    <w:rsid w:val="007509DD"/>
    <w:rsid w:val="007517C7"/>
    <w:rsid w:val="00760B28"/>
    <w:rsid w:val="0076166A"/>
    <w:rsid w:val="00763474"/>
    <w:rsid w:val="00764F81"/>
    <w:rsid w:val="00767BFE"/>
    <w:rsid w:val="00771061"/>
    <w:rsid w:val="007726D3"/>
    <w:rsid w:val="00784C0A"/>
    <w:rsid w:val="00786D52"/>
    <w:rsid w:val="00791B52"/>
    <w:rsid w:val="0079413D"/>
    <w:rsid w:val="00794B40"/>
    <w:rsid w:val="007A1079"/>
    <w:rsid w:val="007A24B5"/>
    <w:rsid w:val="007A5842"/>
    <w:rsid w:val="007B038D"/>
    <w:rsid w:val="007B2677"/>
    <w:rsid w:val="007B76AB"/>
    <w:rsid w:val="007C4853"/>
    <w:rsid w:val="007D592B"/>
    <w:rsid w:val="007D5AA6"/>
    <w:rsid w:val="007D7A91"/>
    <w:rsid w:val="007E6456"/>
    <w:rsid w:val="007F162E"/>
    <w:rsid w:val="007F4B15"/>
    <w:rsid w:val="007F4B56"/>
    <w:rsid w:val="007F6029"/>
    <w:rsid w:val="00810B53"/>
    <w:rsid w:val="00811688"/>
    <w:rsid w:val="00811943"/>
    <w:rsid w:val="008149A1"/>
    <w:rsid w:val="008239AE"/>
    <w:rsid w:val="00824C1C"/>
    <w:rsid w:val="00826C81"/>
    <w:rsid w:val="008311B8"/>
    <w:rsid w:val="00832ADF"/>
    <w:rsid w:val="00834243"/>
    <w:rsid w:val="00835350"/>
    <w:rsid w:val="0084412E"/>
    <w:rsid w:val="0085465C"/>
    <w:rsid w:val="00855B56"/>
    <w:rsid w:val="00855B6F"/>
    <w:rsid w:val="00857969"/>
    <w:rsid w:val="00862B9A"/>
    <w:rsid w:val="008753B0"/>
    <w:rsid w:val="00875EF7"/>
    <w:rsid w:val="00877F38"/>
    <w:rsid w:val="00882CC4"/>
    <w:rsid w:val="008837D6"/>
    <w:rsid w:val="008844AC"/>
    <w:rsid w:val="00885BE0"/>
    <w:rsid w:val="00890588"/>
    <w:rsid w:val="0089232A"/>
    <w:rsid w:val="008940A9"/>
    <w:rsid w:val="008941B3"/>
    <w:rsid w:val="008A1B99"/>
    <w:rsid w:val="008A3507"/>
    <w:rsid w:val="008B2A86"/>
    <w:rsid w:val="008B54BF"/>
    <w:rsid w:val="008B62BD"/>
    <w:rsid w:val="008C7F71"/>
    <w:rsid w:val="008D0EC6"/>
    <w:rsid w:val="008D2F2E"/>
    <w:rsid w:val="008D339F"/>
    <w:rsid w:val="008E142A"/>
    <w:rsid w:val="008E6292"/>
    <w:rsid w:val="008F0EC0"/>
    <w:rsid w:val="008F1FA0"/>
    <w:rsid w:val="008F23EB"/>
    <w:rsid w:val="008F5F38"/>
    <w:rsid w:val="00900DDE"/>
    <w:rsid w:val="00914BCE"/>
    <w:rsid w:val="009151A5"/>
    <w:rsid w:val="00917E28"/>
    <w:rsid w:val="009237EA"/>
    <w:rsid w:val="00925AA5"/>
    <w:rsid w:val="009267A9"/>
    <w:rsid w:val="0092680C"/>
    <w:rsid w:val="00927F48"/>
    <w:rsid w:val="0093540D"/>
    <w:rsid w:val="0094019D"/>
    <w:rsid w:val="00942C11"/>
    <w:rsid w:val="0094351F"/>
    <w:rsid w:val="00946128"/>
    <w:rsid w:val="009462F2"/>
    <w:rsid w:val="00951325"/>
    <w:rsid w:val="009547F8"/>
    <w:rsid w:val="00957F5D"/>
    <w:rsid w:val="00961763"/>
    <w:rsid w:val="009729D4"/>
    <w:rsid w:val="00973307"/>
    <w:rsid w:val="0097382F"/>
    <w:rsid w:val="0097505C"/>
    <w:rsid w:val="00976FBD"/>
    <w:rsid w:val="00980759"/>
    <w:rsid w:val="009817B0"/>
    <w:rsid w:val="009821CE"/>
    <w:rsid w:val="00986A39"/>
    <w:rsid w:val="00990541"/>
    <w:rsid w:val="009931F1"/>
    <w:rsid w:val="0099730F"/>
    <w:rsid w:val="009A13DB"/>
    <w:rsid w:val="009A277C"/>
    <w:rsid w:val="009A5B37"/>
    <w:rsid w:val="009A658F"/>
    <w:rsid w:val="009B0D71"/>
    <w:rsid w:val="009B3653"/>
    <w:rsid w:val="009B788E"/>
    <w:rsid w:val="009C6169"/>
    <w:rsid w:val="009C6D7C"/>
    <w:rsid w:val="009E171B"/>
    <w:rsid w:val="009E7BDA"/>
    <w:rsid w:val="009F4B48"/>
    <w:rsid w:val="00A015E8"/>
    <w:rsid w:val="00A07719"/>
    <w:rsid w:val="00A07D47"/>
    <w:rsid w:val="00A12F62"/>
    <w:rsid w:val="00A14FE9"/>
    <w:rsid w:val="00A27AF8"/>
    <w:rsid w:val="00A3749B"/>
    <w:rsid w:val="00A37D87"/>
    <w:rsid w:val="00A50D88"/>
    <w:rsid w:val="00A52E59"/>
    <w:rsid w:val="00A56923"/>
    <w:rsid w:val="00A56F8F"/>
    <w:rsid w:val="00A62821"/>
    <w:rsid w:val="00A62B4A"/>
    <w:rsid w:val="00A62E42"/>
    <w:rsid w:val="00A64A71"/>
    <w:rsid w:val="00A72960"/>
    <w:rsid w:val="00A72D8F"/>
    <w:rsid w:val="00A74567"/>
    <w:rsid w:val="00A7629F"/>
    <w:rsid w:val="00A8308B"/>
    <w:rsid w:val="00A83F5A"/>
    <w:rsid w:val="00A875F6"/>
    <w:rsid w:val="00A91302"/>
    <w:rsid w:val="00A93401"/>
    <w:rsid w:val="00AA1DFC"/>
    <w:rsid w:val="00AA6929"/>
    <w:rsid w:val="00AA7614"/>
    <w:rsid w:val="00AB0427"/>
    <w:rsid w:val="00AB2777"/>
    <w:rsid w:val="00AB66DF"/>
    <w:rsid w:val="00AC3196"/>
    <w:rsid w:val="00AD18E5"/>
    <w:rsid w:val="00AD1946"/>
    <w:rsid w:val="00AD5C90"/>
    <w:rsid w:val="00AE2F90"/>
    <w:rsid w:val="00AE4C18"/>
    <w:rsid w:val="00AE68EA"/>
    <w:rsid w:val="00AF2D69"/>
    <w:rsid w:val="00B03DD6"/>
    <w:rsid w:val="00B115D2"/>
    <w:rsid w:val="00B22043"/>
    <w:rsid w:val="00B3583B"/>
    <w:rsid w:val="00B36132"/>
    <w:rsid w:val="00B36AD4"/>
    <w:rsid w:val="00B37A8F"/>
    <w:rsid w:val="00B5162E"/>
    <w:rsid w:val="00B52F7A"/>
    <w:rsid w:val="00B62D37"/>
    <w:rsid w:val="00B65347"/>
    <w:rsid w:val="00B65DE1"/>
    <w:rsid w:val="00B82840"/>
    <w:rsid w:val="00B82894"/>
    <w:rsid w:val="00B867E8"/>
    <w:rsid w:val="00B87927"/>
    <w:rsid w:val="00B922AE"/>
    <w:rsid w:val="00B95768"/>
    <w:rsid w:val="00BA66FC"/>
    <w:rsid w:val="00BB0AEE"/>
    <w:rsid w:val="00BB2926"/>
    <w:rsid w:val="00BB2FEF"/>
    <w:rsid w:val="00BC0E5F"/>
    <w:rsid w:val="00BC10E7"/>
    <w:rsid w:val="00BC19EC"/>
    <w:rsid w:val="00BC285F"/>
    <w:rsid w:val="00BC56F8"/>
    <w:rsid w:val="00BD0808"/>
    <w:rsid w:val="00BD26AA"/>
    <w:rsid w:val="00BD454F"/>
    <w:rsid w:val="00BE7B35"/>
    <w:rsid w:val="00BE7FEA"/>
    <w:rsid w:val="00BF3C91"/>
    <w:rsid w:val="00BF3F5F"/>
    <w:rsid w:val="00BF6575"/>
    <w:rsid w:val="00C01DCC"/>
    <w:rsid w:val="00C13777"/>
    <w:rsid w:val="00C16959"/>
    <w:rsid w:val="00C202B3"/>
    <w:rsid w:val="00C213A1"/>
    <w:rsid w:val="00C21EE0"/>
    <w:rsid w:val="00C30297"/>
    <w:rsid w:val="00C45C6B"/>
    <w:rsid w:val="00C53C7C"/>
    <w:rsid w:val="00C54145"/>
    <w:rsid w:val="00C61391"/>
    <w:rsid w:val="00C6673F"/>
    <w:rsid w:val="00C72318"/>
    <w:rsid w:val="00C724E6"/>
    <w:rsid w:val="00C747A5"/>
    <w:rsid w:val="00C77319"/>
    <w:rsid w:val="00C810E2"/>
    <w:rsid w:val="00C85314"/>
    <w:rsid w:val="00C90CDA"/>
    <w:rsid w:val="00C91B3C"/>
    <w:rsid w:val="00C935DB"/>
    <w:rsid w:val="00CA0116"/>
    <w:rsid w:val="00CA4BC0"/>
    <w:rsid w:val="00CA5CA8"/>
    <w:rsid w:val="00CB0157"/>
    <w:rsid w:val="00CB0215"/>
    <w:rsid w:val="00CB38AA"/>
    <w:rsid w:val="00CB5205"/>
    <w:rsid w:val="00CC559D"/>
    <w:rsid w:val="00CC6326"/>
    <w:rsid w:val="00CD01C4"/>
    <w:rsid w:val="00CD1759"/>
    <w:rsid w:val="00CD4227"/>
    <w:rsid w:val="00CD4AE4"/>
    <w:rsid w:val="00CD654B"/>
    <w:rsid w:val="00CD6A10"/>
    <w:rsid w:val="00CE223E"/>
    <w:rsid w:val="00CF3F0D"/>
    <w:rsid w:val="00CF7C2A"/>
    <w:rsid w:val="00D101F7"/>
    <w:rsid w:val="00D102E8"/>
    <w:rsid w:val="00D10C03"/>
    <w:rsid w:val="00D13F9A"/>
    <w:rsid w:val="00D145F5"/>
    <w:rsid w:val="00D2239D"/>
    <w:rsid w:val="00D31A64"/>
    <w:rsid w:val="00D355F0"/>
    <w:rsid w:val="00D43709"/>
    <w:rsid w:val="00D43AC8"/>
    <w:rsid w:val="00D47B3B"/>
    <w:rsid w:val="00D51AD8"/>
    <w:rsid w:val="00D56113"/>
    <w:rsid w:val="00D655F4"/>
    <w:rsid w:val="00D65B30"/>
    <w:rsid w:val="00D72DC6"/>
    <w:rsid w:val="00D8046F"/>
    <w:rsid w:val="00D8091B"/>
    <w:rsid w:val="00D833D9"/>
    <w:rsid w:val="00D83BD9"/>
    <w:rsid w:val="00D94DCF"/>
    <w:rsid w:val="00D94EAE"/>
    <w:rsid w:val="00DA1078"/>
    <w:rsid w:val="00DA2C2A"/>
    <w:rsid w:val="00DA586F"/>
    <w:rsid w:val="00DB08DA"/>
    <w:rsid w:val="00DB5593"/>
    <w:rsid w:val="00DB7F09"/>
    <w:rsid w:val="00DC00E8"/>
    <w:rsid w:val="00DC15C4"/>
    <w:rsid w:val="00DC1C56"/>
    <w:rsid w:val="00DC4756"/>
    <w:rsid w:val="00DC6379"/>
    <w:rsid w:val="00DC6847"/>
    <w:rsid w:val="00DC7CBC"/>
    <w:rsid w:val="00DE0431"/>
    <w:rsid w:val="00DE3C77"/>
    <w:rsid w:val="00DE5050"/>
    <w:rsid w:val="00DF6F61"/>
    <w:rsid w:val="00E101C6"/>
    <w:rsid w:val="00E204E8"/>
    <w:rsid w:val="00E20C48"/>
    <w:rsid w:val="00E22A63"/>
    <w:rsid w:val="00E22D51"/>
    <w:rsid w:val="00E23D55"/>
    <w:rsid w:val="00E340B2"/>
    <w:rsid w:val="00E4083E"/>
    <w:rsid w:val="00E426BD"/>
    <w:rsid w:val="00E4416F"/>
    <w:rsid w:val="00E4463E"/>
    <w:rsid w:val="00E467B3"/>
    <w:rsid w:val="00E50E7C"/>
    <w:rsid w:val="00E51545"/>
    <w:rsid w:val="00E51D9E"/>
    <w:rsid w:val="00E537D1"/>
    <w:rsid w:val="00E567E6"/>
    <w:rsid w:val="00E56971"/>
    <w:rsid w:val="00E61484"/>
    <w:rsid w:val="00E64F6D"/>
    <w:rsid w:val="00E711D7"/>
    <w:rsid w:val="00E71F5B"/>
    <w:rsid w:val="00E7290A"/>
    <w:rsid w:val="00E815E1"/>
    <w:rsid w:val="00E864DF"/>
    <w:rsid w:val="00E902B0"/>
    <w:rsid w:val="00E902E8"/>
    <w:rsid w:val="00EA1AFD"/>
    <w:rsid w:val="00EA23AC"/>
    <w:rsid w:val="00EA7C3D"/>
    <w:rsid w:val="00EB22F3"/>
    <w:rsid w:val="00EB6878"/>
    <w:rsid w:val="00EC1E0E"/>
    <w:rsid w:val="00EC236D"/>
    <w:rsid w:val="00EC2DAE"/>
    <w:rsid w:val="00EC52A5"/>
    <w:rsid w:val="00EC6B16"/>
    <w:rsid w:val="00ED3BD4"/>
    <w:rsid w:val="00EE0A67"/>
    <w:rsid w:val="00EE1447"/>
    <w:rsid w:val="00EE477B"/>
    <w:rsid w:val="00EF145E"/>
    <w:rsid w:val="00EF2A4B"/>
    <w:rsid w:val="00EF2BBB"/>
    <w:rsid w:val="00EF3F25"/>
    <w:rsid w:val="00F0082D"/>
    <w:rsid w:val="00F00E44"/>
    <w:rsid w:val="00F015AB"/>
    <w:rsid w:val="00F01793"/>
    <w:rsid w:val="00F032AB"/>
    <w:rsid w:val="00F07C90"/>
    <w:rsid w:val="00F11828"/>
    <w:rsid w:val="00F118D0"/>
    <w:rsid w:val="00F11C77"/>
    <w:rsid w:val="00F16231"/>
    <w:rsid w:val="00F164FE"/>
    <w:rsid w:val="00F25A09"/>
    <w:rsid w:val="00F33DB8"/>
    <w:rsid w:val="00F54FE6"/>
    <w:rsid w:val="00F57BED"/>
    <w:rsid w:val="00F60198"/>
    <w:rsid w:val="00F6233B"/>
    <w:rsid w:val="00F71A97"/>
    <w:rsid w:val="00F72C9D"/>
    <w:rsid w:val="00F7613A"/>
    <w:rsid w:val="00F81E4B"/>
    <w:rsid w:val="00F821F4"/>
    <w:rsid w:val="00F82746"/>
    <w:rsid w:val="00F836F9"/>
    <w:rsid w:val="00F83AA5"/>
    <w:rsid w:val="00F845D7"/>
    <w:rsid w:val="00F91A01"/>
    <w:rsid w:val="00F92279"/>
    <w:rsid w:val="00F93C00"/>
    <w:rsid w:val="00F9769D"/>
    <w:rsid w:val="00FA0B08"/>
    <w:rsid w:val="00FA184F"/>
    <w:rsid w:val="00FA6203"/>
    <w:rsid w:val="00FA67FC"/>
    <w:rsid w:val="00FB489C"/>
    <w:rsid w:val="00FB4D21"/>
    <w:rsid w:val="00FB762B"/>
    <w:rsid w:val="00FC06D9"/>
    <w:rsid w:val="00FC41F9"/>
    <w:rsid w:val="00FC6ADA"/>
    <w:rsid w:val="00FD7D76"/>
    <w:rsid w:val="00FE2767"/>
    <w:rsid w:val="00FF040E"/>
    <w:rsid w:val="00FF18ED"/>
    <w:rsid w:val="00FF447A"/>
    <w:rsid w:val="00FF4EED"/>
    <w:rsid w:val="00FF5F71"/>
    <w:rsid w:val="00FF6B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B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F032AB"/>
    <w:pPr>
      <w:spacing w:before="480"/>
      <w:outlineLvl w:val="0"/>
    </w:pPr>
    <w:rPr>
      <w:b/>
      <w:bCs w:val="0"/>
      <w:color w:val="2C384A" w:themeColor="accent6"/>
    </w:rPr>
  </w:style>
  <w:style w:type="paragraph" w:styleId="Heading2">
    <w:name w:val="heading 2"/>
    <w:basedOn w:val="HeadingBase"/>
    <w:next w:val="Normal"/>
    <w:link w:val="Heading2Char"/>
    <w:qFormat/>
    <w:rsid w:val="00F032AB"/>
    <w:pPr>
      <w:spacing w:before="360"/>
      <w:outlineLvl w:val="1"/>
    </w:pPr>
    <w:rPr>
      <w:b/>
      <w:bCs w:val="0"/>
      <w:iCs/>
      <w:color w:val="004F4D" w:themeColor="text2"/>
      <w:sz w:val="36"/>
      <w:szCs w:val="28"/>
    </w:rPr>
  </w:style>
  <w:style w:type="paragraph" w:styleId="Heading3">
    <w:name w:val="heading 3"/>
    <w:basedOn w:val="HeadingBase"/>
    <w:next w:val="Normal"/>
    <w:link w:val="Heading3Char"/>
    <w:qFormat/>
    <w:rsid w:val="00F032AB"/>
    <w:pPr>
      <w:spacing w:before="240"/>
      <w:outlineLvl w:val="2"/>
    </w:pPr>
    <w:rPr>
      <w:b/>
      <w:sz w:val="28"/>
      <w:szCs w:val="26"/>
    </w:rPr>
  </w:style>
  <w:style w:type="paragraph" w:styleId="Heading4">
    <w:name w:val="heading 4"/>
    <w:basedOn w:val="Heading3"/>
    <w:next w:val="Normal"/>
    <w:link w:val="Heading4Char"/>
    <w:qFormat/>
    <w:rsid w:val="00F032AB"/>
    <w:pPr>
      <w:outlineLvl w:val="3"/>
    </w:pPr>
    <w:rPr>
      <w:rFonts w:eastAsiaTheme="minorHAnsi"/>
      <w:color w:val="2C384A" w:themeColor="accent6"/>
      <w:sz w:val="22"/>
      <w:szCs w:val="22"/>
    </w:rPr>
  </w:style>
  <w:style w:type="paragraph" w:styleId="Heading5">
    <w:name w:val="heading 5"/>
    <w:basedOn w:val="HeadingBase"/>
    <w:next w:val="Normal"/>
    <w:link w:val="Heading5Char"/>
    <w:qFormat/>
    <w:rsid w:val="009B788E"/>
    <w:pPr>
      <w:outlineLvl w:val="4"/>
    </w:pPr>
    <w:rPr>
      <w:b/>
      <w:bCs w:val="0"/>
      <w:iCs/>
      <w:sz w:val="22"/>
    </w:rPr>
  </w:style>
  <w:style w:type="paragraph" w:styleId="Heading6">
    <w:name w:val="heading 6"/>
    <w:basedOn w:val="HeadingBase"/>
    <w:next w:val="Normal"/>
    <w:link w:val="Heading6Char"/>
    <w:qFormat/>
    <w:rsid w:val="009B788E"/>
    <w:pPr>
      <w:outlineLvl w:val="5"/>
    </w:pPr>
    <w:rPr>
      <w:bCs w:val="0"/>
      <w:sz w:val="22"/>
      <w:szCs w:val="22"/>
    </w:rPr>
  </w:style>
  <w:style w:type="paragraph" w:styleId="Heading7">
    <w:name w:val="heading 7"/>
    <w:basedOn w:val="Normal"/>
    <w:next w:val="Normal"/>
    <w:link w:val="Heading7Char"/>
    <w:uiPriority w:val="9"/>
    <w:unhideWhenUsed/>
    <w:qFormat/>
    <w:rsid w:val="00464D63"/>
    <w:pPr>
      <w:keepNext/>
      <w:keepLines/>
      <w:spacing w:before="40" w:after="0"/>
      <w:outlineLvl w:val="6"/>
    </w:pPr>
    <w:rPr>
      <w:rFonts w:asciiTheme="majorHAnsi" w:eastAsiaTheme="majorEastAsia" w:hAnsiTheme="majorHAnsi" w:cstheme="majorBidi"/>
      <w:i/>
      <w:iCs/>
      <w:color w:val="220F32" w:themeColor="accent1" w:themeShade="7F"/>
    </w:rPr>
  </w:style>
  <w:style w:type="paragraph" w:styleId="Heading8">
    <w:name w:val="heading 8"/>
    <w:basedOn w:val="Normal"/>
    <w:next w:val="Normal"/>
    <w:link w:val="Heading8Char"/>
    <w:uiPriority w:val="9"/>
    <w:unhideWhenUsed/>
    <w:qFormat/>
    <w:rsid w:val="009B788E"/>
    <w:pPr>
      <w:keepNext/>
      <w:keepLines/>
      <w:spacing w:before="40" w:after="0"/>
      <w:outlineLvl w:val="7"/>
    </w:pPr>
    <w:rPr>
      <w:rFonts w:asciiTheme="majorHAnsi" w:eastAsiaTheme="majorEastAsia" w:hAnsiTheme="majorHAnsi" w:cstheme="majorBidi"/>
      <w:color w:val="2C384A" w:themeColor="accent6"/>
      <w:sz w:val="21"/>
      <w:szCs w:val="21"/>
    </w:rPr>
  </w:style>
  <w:style w:type="paragraph" w:styleId="Heading9">
    <w:name w:val="heading 9"/>
    <w:basedOn w:val="Normal"/>
    <w:next w:val="Normal"/>
    <w:link w:val="Heading9Char"/>
    <w:uiPriority w:val="9"/>
    <w:unhideWhenUsed/>
    <w:qFormat/>
    <w:rsid w:val="009B788E"/>
    <w:pPr>
      <w:keepNext/>
      <w:keepLines/>
      <w:spacing w:before="40" w:after="0"/>
      <w:outlineLvl w:val="8"/>
    </w:pPr>
    <w:rPr>
      <w:rFonts w:asciiTheme="majorHAnsi" w:eastAsiaTheme="majorEastAsia" w:hAnsiTheme="majorHAnsi" w:cstheme="majorBidi"/>
      <w:i/>
      <w:iCs/>
      <w:color w:val="2C384A" w:themeColor="accent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2AB"/>
    <w:rPr>
      <w:rFonts w:ascii="Calibri" w:eastAsia="Times New Roman" w:hAnsi="Calibri" w:cs="Arial"/>
      <w:b/>
      <w:color w:val="2C384A" w:themeColor="accent6"/>
      <w:kern w:val="32"/>
      <w:sz w:val="48"/>
      <w:szCs w:val="36"/>
      <w:lang w:eastAsia="en-AU"/>
    </w:rPr>
  </w:style>
  <w:style w:type="character" w:customStyle="1" w:styleId="Heading2Char">
    <w:name w:val="Heading 2 Char"/>
    <w:basedOn w:val="DefaultParagraphFont"/>
    <w:link w:val="Heading2"/>
    <w:rsid w:val="00F032AB"/>
    <w:rPr>
      <w:rFonts w:ascii="Calibri" w:eastAsia="Times New Roman" w:hAnsi="Calibri" w:cs="Arial"/>
      <w:b/>
      <w:iCs/>
      <w:color w:val="004F4D" w:themeColor="text2"/>
      <w:kern w:val="32"/>
      <w:sz w:val="36"/>
      <w:szCs w:val="28"/>
      <w:lang w:eastAsia="en-AU"/>
    </w:rPr>
  </w:style>
  <w:style w:type="character" w:customStyle="1" w:styleId="Heading3Char">
    <w:name w:val="Heading 3 Char"/>
    <w:basedOn w:val="DefaultParagraphFont"/>
    <w:link w:val="Heading3"/>
    <w:rsid w:val="00F032AB"/>
    <w:rPr>
      <w:rFonts w:ascii="Calibri" w:eastAsia="Times New Roman" w:hAnsi="Calibri" w:cs="Arial"/>
      <w:b/>
      <w:bCs/>
      <w:color w:val="461F65" w:themeColor="accent1"/>
      <w:kern w:val="32"/>
      <w:sz w:val="28"/>
      <w:szCs w:val="26"/>
      <w:lang w:eastAsia="en-AU"/>
    </w:rPr>
  </w:style>
  <w:style w:type="character" w:customStyle="1" w:styleId="Heading4Char">
    <w:name w:val="Heading 4 Char"/>
    <w:basedOn w:val="DefaultParagraphFont"/>
    <w:link w:val="Heading4"/>
    <w:rsid w:val="00F032AB"/>
    <w:rPr>
      <w:rFonts w:ascii="Calibri" w:hAnsi="Calibri" w:cs="Arial"/>
      <w:b/>
      <w:bCs/>
      <w:color w:val="2C384A" w:themeColor="accent6"/>
      <w:kern w:val="32"/>
      <w:lang w:eastAsia="en-AU"/>
    </w:rPr>
  </w:style>
  <w:style w:type="character" w:customStyle="1" w:styleId="Heading5Char">
    <w:name w:val="Heading 5 Char"/>
    <w:basedOn w:val="DefaultParagraphFont"/>
    <w:link w:val="Heading5"/>
    <w:rsid w:val="009B788E"/>
    <w:rPr>
      <w:rFonts w:ascii="Calibri" w:eastAsia="Times New Roman" w:hAnsi="Calibri" w:cs="Arial"/>
      <w:b/>
      <w:iCs/>
      <w:color w:val="461F65" w:themeColor="accent1"/>
      <w:kern w:val="32"/>
      <w:szCs w:val="36"/>
      <w:lang w:eastAsia="en-AU"/>
    </w:rPr>
  </w:style>
  <w:style w:type="character" w:customStyle="1" w:styleId="Heading6Char">
    <w:name w:val="Heading 6 Char"/>
    <w:basedOn w:val="DefaultParagraphFont"/>
    <w:link w:val="Heading6"/>
    <w:rsid w:val="009B788E"/>
    <w:rPr>
      <w:rFonts w:ascii="Calibri" w:eastAsia="Times New Roman" w:hAnsi="Calibri" w:cs="Arial"/>
      <w:color w:val="461F65" w:themeColor="accent1"/>
      <w:kern w:val="32"/>
      <w:lang w:eastAsia="en-AU"/>
    </w:rPr>
  </w:style>
  <w:style w:type="paragraph" w:customStyle="1" w:styleId="ChartGraphic">
    <w:name w:val="Chart Graphic"/>
    <w:basedOn w:val="Normal"/>
    <w:next w:val="Normal"/>
    <w:rsid w:val="009B788E"/>
    <w:pPr>
      <w:keepNext/>
      <w:spacing w:before="0" w:after="0"/>
      <w:jc w:val="center"/>
    </w:pPr>
    <w:rPr>
      <w:color w:val="2C384A" w:themeColor="accent6"/>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Purplelightbox">
    <w:name w:val="Box Heading - Purple light box"/>
    <w:basedOn w:val="Normal"/>
    <w:next w:val="Normal"/>
    <w:rsid w:val="00DC7CBC"/>
    <w:pPr>
      <w:keepNext/>
      <w:spacing w:before="240"/>
    </w:pPr>
    <w:rPr>
      <w:b/>
      <w:color w:val="461F65"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B788E"/>
    <w:pPr>
      <w:jc w:val="center"/>
    </w:pPr>
    <w:rPr>
      <w:color w:val="461F65" w:themeColor="accent1"/>
    </w:rPr>
  </w:style>
  <w:style w:type="paragraph" w:customStyle="1" w:styleId="ReportDate">
    <w:name w:val="Report Date"/>
    <w:basedOn w:val="Normal"/>
    <w:link w:val="ReportDateChar"/>
    <w:rsid w:val="00284D59"/>
    <w:pPr>
      <w:keepNext/>
      <w:spacing w:before="0" w:after="360"/>
    </w:pPr>
    <w:rPr>
      <w:color w:val="2C384A" w:themeColor="accent6"/>
      <w:sz w:val="32"/>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505602"/>
    <w:pPr>
      <w:keepNext/>
      <w:tabs>
        <w:tab w:val="clear" w:pos="4513"/>
        <w:tab w:val="clear" w:pos="9026"/>
      </w:tabs>
      <w:jc w:val="left"/>
    </w:pPr>
    <w:rPr>
      <w:noProof/>
    </w:rPr>
  </w:style>
  <w:style w:type="paragraph" w:customStyle="1" w:styleId="FooterOdd">
    <w:name w:val="Footer Odd"/>
    <w:basedOn w:val="Footer"/>
    <w:rsid w:val="00505602"/>
    <w:pPr>
      <w:keepNext/>
      <w:tabs>
        <w:tab w:val="clear" w:pos="4513"/>
        <w:tab w:val="clear" w:pos="9026"/>
      </w:tabs>
      <w:jc w:val="right"/>
    </w:pPr>
  </w:style>
  <w:style w:type="character" w:styleId="Hyperlink">
    <w:name w:val="Hyperlink"/>
    <w:basedOn w:val="DefaultParagraphFont"/>
    <w:uiPriority w:val="99"/>
    <w:rsid w:val="00667EA1"/>
    <w:rPr>
      <w:color w:val="6B83A7" w:themeColor="text1" w:themeTint="99"/>
      <w:u w:val="single"/>
    </w:rPr>
  </w:style>
  <w:style w:type="paragraph" w:customStyle="1" w:styleId="OutlineNumbered1">
    <w:name w:val="Outline Numbered 1"/>
    <w:basedOn w:val="Normal"/>
    <w:rsid w:val="00835350"/>
    <w:pPr>
      <w:numPr>
        <w:numId w:val="6"/>
      </w:numPr>
      <w:spacing w:before="0"/>
      <w:ind w:left="567" w:hanging="567"/>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9230E3" w:themeColor="accent2"/>
    </w:rPr>
  </w:style>
  <w:style w:type="paragraph" w:customStyle="1" w:styleId="TableColumnHeadingCentred">
    <w:name w:val="Table Column Heading Centred"/>
    <w:basedOn w:val="TableTextLeft"/>
    <w:rsid w:val="006564D3"/>
    <w:pPr>
      <w:jc w:val="center"/>
    </w:pPr>
    <w:rPr>
      <w:b/>
      <w:color w:val="461F65" w:themeColor="accent1"/>
      <w:sz w:val="20"/>
    </w:rPr>
  </w:style>
  <w:style w:type="paragraph" w:customStyle="1" w:styleId="TableColumnHeadingLeft">
    <w:name w:val="Table Column Heading Left"/>
    <w:basedOn w:val="TableTextLeft"/>
    <w:rsid w:val="006564D3"/>
    <w:rPr>
      <w:b/>
      <w:color w:val="461F65" w:themeColor="accent1"/>
      <w:sz w:val="20"/>
    </w:rPr>
  </w:style>
  <w:style w:type="paragraph" w:customStyle="1" w:styleId="TableColumnHeadingRight">
    <w:name w:val="Table Column Heading Right"/>
    <w:basedOn w:val="TableTextLeft"/>
    <w:rsid w:val="006564D3"/>
    <w:pPr>
      <w:jc w:val="right"/>
    </w:pPr>
    <w:rPr>
      <w:b/>
      <w:color w:val="461F65"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F032AB"/>
    <w:pPr>
      <w:keepNext/>
      <w:tabs>
        <w:tab w:val="right" w:leader="dot" w:pos="9072"/>
      </w:tabs>
      <w:spacing w:before="180" w:after="0"/>
      <w:ind w:right="-2"/>
    </w:pPr>
    <w:rPr>
      <w:b/>
      <w:noProof/>
      <w:color w:val="2C384A" w:themeColor="accent6"/>
      <w:szCs w:val="22"/>
    </w:rPr>
  </w:style>
  <w:style w:type="paragraph" w:styleId="TOC2">
    <w:name w:val="toc 2"/>
    <w:basedOn w:val="Normal"/>
    <w:next w:val="Normal"/>
    <w:uiPriority w:val="39"/>
    <w:qFormat/>
    <w:rsid w:val="00F032AB"/>
    <w:pPr>
      <w:keepNext/>
      <w:tabs>
        <w:tab w:val="right" w:leader="dot" w:pos="9072"/>
      </w:tabs>
      <w:spacing w:before="40" w:after="20"/>
      <w:ind w:right="-2"/>
    </w:pPr>
    <w:rPr>
      <w:noProof/>
      <w:color w:val="004F4D" w:themeColor="accent5"/>
    </w:rPr>
  </w:style>
  <w:style w:type="paragraph" w:styleId="TOC3">
    <w:name w:val="toc 3"/>
    <w:basedOn w:val="Normal"/>
    <w:next w:val="Normal"/>
    <w:uiPriority w:val="39"/>
    <w:qFormat/>
    <w:rsid w:val="00F032AB"/>
    <w:pPr>
      <w:tabs>
        <w:tab w:val="right" w:leader="dot" w:pos="9072"/>
      </w:tabs>
      <w:spacing w:before="20" w:after="0"/>
      <w:ind w:left="284" w:right="-2"/>
    </w:pPr>
    <w:rPr>
      <w:rFonts w:cs="Calibri"/>
      <w:noProof/>
      <w:color w:val="461F65" w:themeColor="accent1"/>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2C384A" w:themeColor="text1"/>
    </w:rPr>
  </w:style>
  <w:style w:type="paragraph" w:customStyle="1" w:styleId="Heading1Numbered">
    <w:name w:val="Heading 1 Numbered"/>
    <w:basedOn w:val="Heading1"/>
    <w:next w:val="Normal"/>
    <w:rsid w:val="0050375C"/>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89232A"/>
    <w:pPr>
      <w:spacing w:before="720" w:after="360"/>
      <w:contextualSpacing/>
    </w:pPr>
    <w:rPr>
      <w:rFonts w:eastAsiaTheme="majorEastAsia" w:cstheme="majorBidi"/>
      <w:b/>
      <w:color w:val="461F65" w:themeColor="accent1"/>
      <w:spacing w:val="5"/>
      <w:kern w:val="28"/>
      <w:sz w:val="72"/>
      <w:szCs w:val="52"/>
    </w:rPr>
  </w:style>
  <w:style w:type="character" w:customStyle="1" w:styleId="TitleChar">
    <w:name w:val="Title Char"/>
    <w:basedOn w:val="DefaultParagraphFont"/>
    <w:link w:val="Title"/>
    <w:uiPriority w:val="10"/>
    <w:rsid w:val="0089232A"/>
    <w:rPr>
      <w:rFonts w:ascii="Calibri" w:eastAsiaTheme="majorEastAsia" w:hAnsi="Calibri" w:cstheme="majorBidi"/>
      <w:b/>
      <w:color w:val="461F65" w:themeColor="accent1"/>
      <w:spacing w:val="5"/>
      <w:kern w:val="28"/>
      <w:sz w:val="72"/>
      <w:szCs w:val="52"/>
      <w:lang w:eastAsia="en-AU"/>
    </w:rPr>
  </w:style>
  <w:style w:type="paragraph" w:styleId="Subtitle">
    <w:name w:val="Subtitle"/>
    <w:basedOn w:val="Normal"/>
    <w:next w:val="Normal"/>
    <w:link w:val="SubtitleChar"/>
    <w:uiPriority w:val="11"/>
    <w:qFormat/>
    <w:rsid w:val="00284D59"/>
    <w:pPr>
      <w:numPr>
        <w:ilvl w:val="1"/>
      </w:numPr>
      <w:spacing w:after="240"/>
    </w:pPr>
    <w:rPr>
      <w:rFonts w:eastAsiaTheme="majorEastAsia" w:cstheme="majorBidi"/>
      <w:b/>
      <w:iCs/>
      <w:color w:val="2C384A" w:themeColor="accent6"/>
      <w:sz w:val="44"/>
      <w:szCs w:val="44"/>
    </w:rPr>
  </w:style>
  <w:style w:type="character" w:customStyle="1" w:styleId="SubtitleChar">
    <w:name w:val="Subtitle Char"/>
    <w:basedOn w:val="DefaultParagraphFont"/>
    <w:link w:val="Subtitle"/>
    <w:uiPriority w:val="11"/>
    <w:rsid w:val="00284D59"/>
    <w:rPr>
      <w:rFonts w:ascii="Calibri" w:eastAsiaTheme="majorEastAsia" w:hAnsi="Calibri" w:cstheme="majorBidi"/>
      <w:b/>
      <w:iCs/>
      <w:color w:val="2C384A" w:themeColor="accent6"/>
      <w:sz w:val="44"/>
      <w:szCs w:val="44"/>
      <w:lang w:eastAsia="en-AU"/>
    </w:rPr>
  </w:style>
  <w:style w:type="character" w:styleId="SubtleEmphasis">
    <w:name w:val="Subtle Emphasis"/>
    <w:basedOn w:val="DefaultParagraphFont"/>
    <w:uiPriority w:val="19"/>
    <w:qFormat/>
    <w:rsid w:val="000E0B74"/>
    <w:rPr>
      <w:i/>
      <w:iCs/>
      <w:color w:val="8498B6" w:themeColor="text1" w:themeTint="7F"/>
    </w:rPr>
  </w:style>
  <w:style w:type="paragraph" w:styleId="Footer">
    <w:name w:val="footer"/>
    <w:basedOn w:val="Normal"/>
    <w:link w:val="FooterChar"/>
    <w:unhideWhenUsed/>
    <w:rsid w:val="009B788E"/>
    <w:pPr>
      <w:tabs>
        <w:tab w:val="center" w:pos="4513"/>
        <w:tab w:val="right" w:pos="9026"/>
      </w:tabs>
      <w:spacing w:before="0" w:after="0"/>
      <w:jc w:val="center"/>
    </w:pPr>
    <w:rPr>
      <w:color w:val="461F65" w:themeColor="accent1"/>
      <w:sz w:val="20"/>
    </w:rPr>
  </w:style>
  <w:style w:type="character" w:customStyle="1" w:styleId="FooterChar">
    <w:name w:val="Footer Char"/>
    <w:basedOn w:val="DefaultParagraphFont"/>
    <w:link w:val="Footer"/>
    <w:rsid w:val="009B788E"/>
    <w:rPr>
      <w:rFonts w:ascii="Calibri" w:eastAsia="Times New Roman" w:hAnsi="Calibri" w:cs="Times New Roman"/>
      <w:color w:val="461F65" w:themeColor="accent1"/>
      <w:sz w:val="20"/>
      <w:szCs w:val="20"/>
      <w:lang w:eastAsia="en-AU"/>
    </w:rPr>
  </w:style>
  <w:style w:type="paragraph" w:styleId="Header">
    <w:name w:val="header"/>
    <w:basedOn w:val="Normal"/>
    <w:link w:val="HeaderChar"/>
    <w:uiPriority w:val="99"/>
    <w:unhideWhenUsed/>
    <w:rsid w:val="00505602"/>
    <w:pPr>
      <w:keepNext/>
      <w:spacing w:before="0" w:after="0"/>
      <w:jc w:val="right"/>
    </w:pPr>
    <w:rPr>
      <w:color w:val="461F65" w:themeColor="accent1"/>
      <w:sz w:val="20"/>
    </w:rPr>
  </w:style>
  <w:style w:type="character" w:customStyle="1" w:styleId="HeaderChar">
    <w:name w:val="Header Char"/>
    <w:basedOn w:val="DefaultParagraphFont"/>
    <w:link w:val="Header"/>
    <w:uiPriority w:val="99"/>
    <w:rsid w:val="00505602"/>
    <w:rPr>
      <w:rFonts w:ascii="Calibri" w:eastAsia="Times New Roman" w:hAnsi="Calibri" w:cs="Times New Roman"/>
      <w:color w:val="461F65" w:themeColor="accent1"/>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9B788E"/>
    <w:pPr>
      <w:keepNext/>
      <w:spacing w:before="720" w:after="360"/>
    </w:pPr>
    <w:rPr>
      <w:rFonts w:ascii="Arial Bold" w:hAnsi="Arial Bold"/>
      <w:b/>
      <w:smallCaps/>
      <w:color w:val="461F65" w:themeColor="accent1"/>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461F65" w:themeColor="accent1"/>
      <w:kern w:val="32"/>
      <w:sz w:val="48"/>
      <w:szCs w:val="36"/>
      <w:lang w:eastAsia="en-AU"/>
    </w:rPr>
  </w:style>
  <w:style w:type="character" w:customStyle="1" w:styleId="ReportDateChar">
    <w:name w:val="Report Date Char"/>
    <w:basedOn w:val="DefaultParagraphFont"/>
    <w:link w:val="ReportDate"/>
    <w:rsid w:val="00284D59"/>
    <w:rPr>
      <w:rFonts w:ascii="Calibri" w:eastAsia="Times New Roman" w:hAnsi="Calibri" w:cs="Times New Roman"/>
      <w:color w:val="2C384A" w:themeColor="accent6"/>
      <w:sz w:val="32"/>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004F4D" w:themeColor="text2"/>
      <w:sz w:val="22"/>
    </w:rPr>
  </w:style>
  <w:style w:type="character" w:customStyle="1" w:styleId="Heading7Char">
    <w:name w:val="Heading 7 Char"/>
    <w:basedOn w:val="DefaultParagraphFont"/>
    <w:link w:val="Heading7"/>
    <w:uiPriority w:val="9"/>
    <w:rsid w:val="00464D63"/>
    <w:rPr>
      <w:rFonts w:asciiTheme="majorHAnsi" w:eastAsiaTheme="majorEastAsia" w:hAnsiTheme="majorHAnsi" w:cstheme="majorBidi"/>
      <w:i/>
      <w:iCs/>
      <w:color w:val="220F32"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9B788E"/>
    <w:rPr>
      <w:rFonts w:ascii="Arial" w:hAnsi="Arial"/>
      <w:color w:val="461F65" w:themeColor="accent1"/>
      <w:sz w:val="18"/>
    </w:rPr>
  </w:style>
  <w:style w:type="character" w:customStyle="1" w:styleId="FramedHeader">
    <w:name w:val="Framed Header"/>
    <w:basedOn w:val="DefaultParagraphFont"/>
    <w:rsid w:val="009B788E"/>
    <w:rPr>
      <w:rFonts w:ascii="Arial" w:hAnsi="Arial"/>
      <w:dstrike w:val="0"/>
      <w:color w:val="461F65" w:themeColor="accent1"/>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1F5FF9"/>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styleId="Emphasis">
    <w:name w:val="Emphasis"/>
    <w:basedOn w:val="DefaultParagraphFont"/>
    <w:uiPriority w:val="20"/>
    <w:rsid w:val="0050375C"/>
    <w:rPr>
      <w:i/>
      <w:iCs/>
    </w:rPr>
  </w:style>
  <w:style w:type="character" w:styleId="Strong">
    <w:name w:val="Strong"/>
    <w:basedOn w:val="DefaultParagraphFont"/>
    <w:qFormat/>
    <w:rsid w:val="0050375C"/>
    <w:rPr>
      <w:b/>
      <w:bCs/>
    </w:rPr>
  </w:style>
  <w:style w:type="paragraph" w:styleId="ListParagraph">
    <w:name w:val="List Paragraph"/>
    <w:basedOn w:val="Normal"/>
    <w:link w:val="ListParagraphChar"/>
    <w:uiPriority w:val="34"/>
    <w:qFormat/>
    <w:rsid w:val="00835350"/>
    <w:pPr>
      <w:numPr>
        <w:numId w:val="19"/>
      </w:numPr>
      <w:spacing w:before="0" w:line="259" w:lineRule="auto"/>
      <w:jc w:val="both"/>
    </w:pPr>
    <w:rPr>
      <w:rFonts w:asciiTheme="minorHAnsi" w:eastAsiaTheme="minorHAnsi" w:hAnsiTheme="minorHAnsi" w:cstheme="minorBidi"/>
      <w:color w:val="41536E" w:themeColor="text1" w:themeTint="D9"/>
      <w:szCs w:val="22"/>
      <w:lang w:eastAsia="en-US"/>
    </w:rPr>
  </w:style>
  <w:style w:type="character" w:customStyle="1" w:styleId="BulletChar">
    <w:name w:val="Bullet Char"/>
    <w:basedOn w:val="Heading4Char"/>
    <w:link w:val="Bullet"/>
    <w:rsid w:val="00835350"/>
    <w:rPr>
      <w:rFonts w:ascii="Calibri" w:hAnsi="Calibri" w:cs="Times New Roman"/>
      <w:b/>
      <w:bCs/>
      <w:color w:val="075D5C"/>
      <w:kern w:val="32"/>
      <w:szCs w:val="20"/>
      <w:lang w:eastAsia="en-AU"/>
    </w:rPr>
  </w:style>
  <w:style w:type="character" w:customStyle="1" w:styleId="ListParagraphChar">
    <w:name w:val="List Paragraph Char"/>
    <w:basedOn w:val="DefaultParagraphFont"/>
    <w:link w:val="ListParagraph"/>
    <w:uiPriority w:val="34"/>
    <w:rsid w:val="00835350"/>
    <w:rPr>
      <w:color w:val="41536E" w:themeColor="text1" w:themeTint="D9"/>
    </w:rPr>
  </w:style>
  <w:style w:type="paragraph" w:customStyle="1" w:styleId="GRRParanumbers">
    <w:name w:val="GRR Para numbers"/>
    <w:basedOn w:val="ListParagraph"/>
    <w:link w:val="GRRParanumbersChar"/>
    <w:qFormat/>
    <w:rsid w:val="00835350"/>
    <w:pPr>
      <w:numPr>
        <w:numId w:val="20"/>
      </w:numPr>
    </w:pPr>
  </w:style>
  <w:style w:type="character" w:customStyle="1" w:styleId="GRRParanumbersChar">
    <w:name w:val="GRR Para numbers Char"/>
    <w:basedOn w:val="ListParagraphChar"/>
    <w:link w:val="GRRParanumbers"/>
    <w:rsid w:val="00835350"/>
    <w:rPr>
      <w:color w:val="41536E" w:themeColor="text1" w:themeTint="D9"/>
    </w:rPr>
  </w:style>
  <w:style w:type="paragraph" w:styleId="NoSpacing">
    <w:name w:val="No Spacing"/>
    <w:uiPriority w:val="1"/>
    <w:qFormat/>
    <w:rsid w:val="00081879"/>
    <w:pPr>
      <w:spacing w:after="0" w:line="240" w:lineRule="auto"/>
    </w:pPr>
    <w:rPr>
      <w:rFonts w:ascii="Calibri" w:eastAsia="Times New Roman" w:hAnsi="Calibri" w:cs="Times New Roman"/>
      <w:szCs w:val="20"/>
      <w:lang w:eastAsia="en-AU"/>
    </w:rPr>
  </w:style>
  <w:style w:type="paragraph" w:customStyle="1" w:styleId="OutlineNumberedDot">
    <w:name w:val="Outline Numbered Dot"/>
    <w:basedOn w:val="Bullet"/>
    <w:qFormat/>
    <w:rsid w:val="005F3D66"/>
    <w:pPr>
      <w:ind w:left="851"/>
    </w:pPr>
  </w:style>
  <w:style w:type="paragraph" w:customStyle="1" w:styleId="OutlineNumberedDash">
    <w:name w:val="Outline Numbered Dash"/>
    <w:basedOn w:val="Dash"/>
    <w:qFormat/>
    <w:rsid w:val="005F3D66"/>
    <w:pPr>
      <w:ind w:left="851"/>
    </w:pPr>
  </w:style>
  <w:style w:type="paragraph" w:customStyle="1" w:styleId="BoxHeading2-Purpledarkbox">
    <w:name w:val="Box Heading 2 - Purple dark box"/>
    <w:basedOn w:val="BoxText"/>
    <w:qFormat/>
    <w:rsid w:val="00DC7CBC"/>
    <w:pPr>
      <w:shd w:val="clear" w:color="auto" w:fill="F1E1FF" w:themeFill="accent4"/>
      <w:spacing w:before="240"/>
    </w:pPr>
  </w:style>
  <w:style w:type="paragraph" w:customStyle="1" w:styleId="BoxHeading2-Purplelightbox">
    <w:name w:val="Box Heading 2 - Purple light box"/>
    <w:basedOn w:val="BoxText"/>
    <w:qFormat/>
    <w:rsid w:val="00DC7CBC"/>
    <w:pPr>
      <w:shd w:val="clear" w:color="auto" w:fill="DBB0FF" w:themeFill="accent3"/>
      <w:spacing w:before="240"/>
    </w:pPr>
  </w:style>
  <w:style w:type="paragraph" w:customStyle="1" w:styleId="BoxHeading-Purpledarkbox">
    <w:name w:val="Box Heading - Purple dark box"/>
    <w:basedOn w:val="BoxHeading-Purplelightbox"/>
    <w:qFormat/>
    <w:rsid w:val="00B867E8"/>
    <w:rPr>
      <w:color w:val="F1E1FF" w:themeColor="accent4"/>
    </w:rPr>
  </w:style>
  <w:style w:type="paragraph" w:customStyle="1" w:styleId="BoxHeading">
    <w:name w:val="Box Heading"/>
    <w:basedOn w:val="Normal"/>
    <w:next w:val="Normal"/>
    <w:rsid w:val="00986A39"/>
    <w:pPr>
      <w:keepNext/>
      <w:spacing w:before="240"/>
    </w:pPr>
    <w:rPr>
      <w:b/>
      <w:color w:val="2C384A" w:themeColor="text1"/>
      <w:sz w:val="26"/>
      <w:szCs w:val="26"/>
    </w:rPr>
  </w:style>
  <w:style w:type="paragraph" w:customStyle="1" w:styleId="BoxHeading2-Blue">
    <w:name w:val="Box Heading 2 - Blue"/>
    <w:basedOn w:val="BoxText"/>
    <w:qFormat/>
    <w:rsid w:val="00986A39"/>
    <w:pPr>
      <w:shd w:val="clear" w:color="auto" w:fill="D8E2EF"/>
      <w:spacing w:before="240"/>
    </w:pPr>
  </w:style>
  <w:style w:type="character" w:customStyle="1" w:styleId="Heading8Char">
    <w:name w:val="Heading 8 Char"/>
    <w:basedOn w:val="DefaultParagraphFont"/>
    <w:link w:val="Heading8"/>
    <w:uiPriority w:val="9"/>
    <w:rsid w:val="009B788E"/>
    <w:rPr>
      <w:rFonts w:asciiTheme="majorHAnsi" w:eastAsiaTheme="majorEastAsia" w:hAnsiTheme="majorHAnsi" w:cstheme="majorBidi"/>
      <w:color w:val="2C384A" w:themeColor="accent6"/>
      <w:sz w:val="21"/>
      <w:szCs w:val="21"/>
      <w:lang w:eastAsia="en-AU"/>
    </w:rPr>
  </w:style>
  <w:style w:type="character" w:customStyle="1" w:styleId="Heading9Char">
    <w:name w:val="Heading 9 Char"/>
    <w:basedOn w:val="DefaultParagraphFont"/>
    <w:link w:val="Heading9"/>
    <w:uiPriority w:val="9"/>
    <w:rsid w:val="009B788E"/>
    <w:rPr>
      <w:rFonts w:asciiTheme="majorHAnsi" w:eastAsiaTheme="majorEastAsia" w:hAnsiTheme="majorHAnsi" w:cstheme="majorBidi"/>
      <w:i/>
      <w:iCs/>
      <w:color w:val="2C384A" w:themeColor="accent6"/>
      <w:sz w:val="21"/>
      <w:szCs w:val="21"/>
      <w:lang w:eastAsia="en-AU"/>
    </w:rPr>
  </w:style>
  <w:style w:type="character" w:styleId="IntenseEmphasis">
    <w:name w:val="Intense Emphasis"/>
    <w:basedOn w:val="DefaultParagraphFont"/>
    <w:uiPriority w:val="21"/>
    <w:qFormat/>
    <w:rsid w:val="009B788E"/>
    <w:rPr>
      <w:i/>
      <w:iCs/>
      <w:color w:val="461F65" w:themeColor="accent1"/>
    </w:rPr>
  </w:style>
  <w:style w:type="paragraph" w:styleId="Quote">
    <w:name w:val="Quote"/>
    <w:basedOn w:val="Normal"/>
    <w:next w:val="Normal"/>
    <w:link w:val="QuoteChar"/>
    <w:uiPriority w:val="29"/>
    <w:qFormat/>
    <w:rsid w:val="009B788E"/>
    <w:pPr>
      <w:spacing w:before="200" w:after="160"/>
      <w:ind w:left="864" w:right="864"/>
      <w:jc w:val="center"/>
    </w:pPr>
    <w:rPr>
      <w:i/>
      <w:iCs/>
      <w:color w:val="461F65" w:themeColor="accent1"/>
    </w:rPr>
  </w:style>
  <w:style w:type="character" w:customStyle="1" w:styleId="QuoteChar">
    <w:name w:val="Quote Char"/>
    <w:basedOn w:val="DefaultParagraphFont"/>
    <w:link w:val="Quote"/>
    <w:uiPriority w:val="29"/>
    <w:rsid w:val="009B788E"/>
    <w:rPr>
      <w:rFonts w:ascii="Calibri" w:eastAsia="Times New Roman" w:hAnsi="Calibri" w:cs="Times New Roman"/>
      <w:i/>
      <w:iCs/>
      <w:color w:val="461F65" w:themeColor="accent1"/>
      <w:szCs w:val="20"/>
      <w:lang w:eastAsia="en-AU"/>
    </w:rPr>
  </w:style>
  <w:style w:type="paragraph" w:styleId="IntenseQuote">
    <w:name w:val="Intense Quote"/>
    <w:basedOn w:val="Normal"/>
    <w:next w:val="Normal"/>
    <w:link w:val="IntenseQuoteChar"/>
    <w:uiPriority w:val="30"/>
    <w:qFormat/>
    <w:rsid w:val="009B788E"/>
    <w:pPr>
      <w:pBdr>
        <w:top w:val="single" w:sz="4" w:space="10" w:color="461F65" w:themeColor="accent1"/>
        <w:bottom w:val="single" w:sz="4" w:space="10" w:color="461F65" w:themeColor="accent1"/>
      </w:pBdr>
      <w:spacing w:before="360" w:after="360"/>
      <w:ind w:left="864" w:right="864"/>
      <w:jc w:val="center"/>
    </w:pPr>
    <w:rPr>
      <w:i/>
      <w:iCs/>
      <w:color w:val="461F65" w:themeColor="accent1"/>
    </w:rPr>
  </w:style>
  <w:style w:type="character" w:customStyle="1" w:styleId="IntenseQuoteChar">
    <w:name w:val="Intense Quote Char"/>
    <w:basedOn w:val="DefaultParagraphFont"/>
    <w:link w:val="IntenseQuote"/>
    <w:uiPriority w:val="30"/>
    <w:rsid w:val="009B788E"/>
    <w:rPr>
      <w:rFonts w:ascii="Calibri" w:eastAsia="Times New Roman" w:hAnsi="Calibri" w:cs="Times New Roman"/>
      <w:i/>
      <w:iCs/>
      <w:color w:val="461F65" w:themeColor="accent1"/>
      <w:szCs w:val="20"/>
      <w:lang w:eastAsia="en-AU"/>
    </w:rPr>
  </w:style>
  <w:style w:type="character" w:styleId="SubtleReference">
    <w:name w:val="Subtle Reference"/>
    <w:basedOn w:val="DefaultParagraphFont"/>
    <w:uiPriority w:val="31"/>
    <w:qFormat/>
    <w:rsid w:val="009B788E"/>
    <w:rPr>
      <w:smallCaps/>
      <w:color w:val="6079A0" w:themeColor="text1" w:themeTint="A5"/>
    </w:rPr>
  </w:style>
  <w:style w:type="character" w:styleId="IntenseReference">
    <w:name w:val="Intense Reference"/>
    <w:basedOn w:val="DefaultParagraphFont"/>
    <w:uiPriority w:val="32"/>
    <w:qFormat/>
    <w:rsid w:val="009B788E"/>
    <w:rPr>
      <w:b/>
      <w:bCs/>
      <w:smallCaps/>
      <w:color w:val="461F65" w:themeColor="accent1"/>
      <w:spacing w:val="5"/>
    </w:rPr>
  </w:style>
  <w:style w:type="character" w:styleId="BookTitle">
    <w:name w:val="Book Title"/>
    <w:basedOn w:val="DefaultParagraphFont"/>
    <w:uiPriority w:val="33"/>
    <w:qFormat/>
    <w:rsid w:val="009B788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09348">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34873692">
      <w:bodyDiv w:val="1"/>
      <w:marLeft w:val="0"/>
      <w:marRight w:val="0"/>
      <w:marTop w:val="0"/>
      <w:marBottom w:val="0"/>
      <w:divBdr>
        <w:top w:val="none" w:sz="0" w:space="0" w:color="auto"/>
        <w:left w:val="none" w:sz="0" w:space="0" w:color="auto"/>
        <w:bottom w:val="none" w:sz="0" w:space="0" w:color="auto"/>
        <w:right w:val="none" w:sz="0" w:space="0" w:color="auto"/>
      </w:divBdr>
    </w:div>
    <w:div w:id="658072195">
      <w:bodyDiv w:val="1"/>
      <w:marLeft w:val="0"/>
      <w:marRight w:val="0"/>
      <w:marTop w:val="0"/>
      <w:marBottom w:val="0"/>
      <w:divBdr>
        <w:top w:val="none" w:sz="0" w:space="0" w:color="auto"/>
        <w:left w:val="none" w:sz="0" w:space="0" w:color="auto"/>
        <w:bottom w:val="none" w:sz="0" w:space="0" w:color="auto"/>
        <w:right w:val="none" w:sz="0" w:space="0" w:color="auto"/>
      </w:divBdr>
    </w:div>
    <w:div w:id="884870250">
      <w:bodyDiv w:val="1"/>
      <w:marLeft w:val="0"/>
      <w:marRight w:val="0"/>
      <w:marTop w:val="0"/>
      <w:marBottom w:val="0"/>
      <w:divBdr>
        <w:top w:val="none" w:sz="0" w:space="0" w:color="auto"/>
        <w:left w:val="none" w:sz="0" w:space="0" w:color="auto"/>
        <w:bottom w:val="none" w:sz="0" w:space="0" w:color="auto"/>
        <w:right w:val="none" w:sz="0" w:space="0" w:color="auto"/>
      </w:divBdr>
    </w:div>
    <w:div w:id="1070008677">
      <w:bodyDiv w:val="1"/>
      <w:marLeft w:val="0"/>
      <w:marRight w:val="0"/>
      <w:marTop w:val="0"/>
      <w:marBottom w:val="0"/>
      <w:divBdr>
        <w:top w:val="none" w:sz="0" w:space="0" w:color="auto"/>
        <w:left w:val="none" w:sz="0" w:space="0" w:color="auto"/>
        <w:bottom w:val="none" w:sz="0" w:space="0" w:color="auto"/>
        <w:right w:val="none" w:sz="0" w:space="0" w:color="auto"/>
      </w:divBdr>
    </w:div>
    <w:div w:id="1071732655">
      <w:bodyDiv w:val="1"/>
      <w:marLeft w:val="0"/>
      <w:marRight w:val="0"/>
      <w:marTop w:val="0"/>
      <w:marBottom w:val="0"/>
      <w:divBdr>
        <w:top w:val="none" w:sz="0" w:space="0" w:color="auto"/>
        <w:left w:val="none" w:sz="0" w:space="0" w:color="auto"/>
        <w:bottom w:val="none" w:sz="0" w:space="0" w:color="auto"/>
        <w:right w:val="none" w:sz="0" w:space="0" w:color="auto"/>
      </w:divBdr>
    </w:div>
    <w:div w:id="1191724357">
      <w:bodyDiv w:val="1"/>
      <w:marLeft w:val="0"/>
      <w:marRight w:val="0"/>
      <w:marTop w:val="0"/>
      <w:marBottom w:val="0"/>
      <w:divBdr>
        <w:top w:val="none" w:sz="0" w:space="0" w:color="auto"/>
        <w:left w:val="none" w:sz="0" w:space="0" w:color="auto"/>
        <w:bottom w:val="none" w:sz="0" w:space="0" w:color="auto"/>
        <w:right w:val="none" w:sz="0" w:space="0" w:color="auto"/>
      </w:divBdr>
    </w:div>
    <w:div w:id="1711221192">
      <w:bodyDiv w:val="1"/>
      <w:marLeft w:val="0"/>
      <w:marRight w:val="0"/>
      <w:marTop w:val="0"/>
      <w:marBottom w:val="0"/>
      <w:divBdr>
        <w:top w:val="none" w:sz="0" w:space="0" w:color="auto"/>
        <w:left w:val="none" w:sz="0" w:space="0" w:color="auto"/>
        <w:bottom w:val="none" w:sz="0" w:space="0" w:color="auto"/>
        <w:right w:val="none" w:sz="0" w:space="0" w:color="auto"/>
      </w:divBdr>
    </w:div>
    <w:div w:id="17215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 Corporate">
  <a:themeElements>
    <a:clrScheme name="Payment Times Reporting Regulator">
      <a:dk1>
        <a:srgbClr val="2C384A"/>
      </a:dk1>
      <a:lt1>
        <a:srgbClr val="FFFFFF"/>
      </a:lt1>
      <a:dk2>
        <a:srgbClr val="004F4D"/>
      </a:dk2>
      <a:lt2>
        <a:srgbClr val="F1E1FF"/>
      </a:lt2>
      <a:accent1>
        <a:srgbClr val="461F65"/>
      </a:accent1>
      <a:accent2>
        <a:srgbClr val="9230E3"/>
      </a:accent2>
      <a:accent3>
        <a:srgbClr val="DBB0FF"/>
      </a:accent3>
      <a:accent4>
        <a:srgbClr val="F1E1FF"/>
      </a:accent4>
      <a:accent5>
        <a:srgbClr val="004F4D"/>
      </a:accent5>
      <a:accent6>
        <a:srgbClr val="2C384A"/>
      </a:accent6>
      <a:hlink>
        <a:srgbClr val="3A6FAF"/>
      </a:hlink>
      <a:folHlink>
        <a:srgbClr val="3A6FA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Statement of Intent – Payment Times Reporting Regulator</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Intent – Payment Times Reporting Regulator</dc:title>
  <dc:subject/>
  <dc:creator>Payment Times Reporting Regulator</dc:creator>
  <cp:keywords/>
  <cp:lastModifiedBy/>
  <cp:revision>1</cp:revision>
  <dcterms:created xsi:type="dcterms:W3CDTF">2025-07-15T02:57:00Z</dcterms:created>
  <dcterms:modified xsi:type="dcterms:W3CDTF">2025-07-15T03:03:00Z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2025-07-15T02:57:25Z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9f7f154e-bc05-460c-8f8d-43fe4f2e61f9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