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4EFCA" w14:textId="1B769DF3" w:rsidR="004A5665" w:rsidRPr="004D32B6" w:rsidRDefault="004A5665" w:rsidP="00312372">
      <w:pPr>
        <w:pStyle w:val="CreativeCommonsNormal"/>
        <w:spacing w:before="0" w:after="0"/>
      </w:pPr>
      <w:bookmarkStart w:id="0" w:name="_Toc100752516"/>
      <w:bookmarkStart w:id="1" w:name="_Toc101281541"/>
      <w:r w:rsidRPr="004D32B6">
        <w:rPr>
          <w:rStyle w:val="Heading2Char"/>
        </w:rPr>
        <w:t>Fiscal outlook</w:t>
      </w:r>
      <w:bookmarkEnd w:id="0"/>
      <w:bookmarkEnd w:id="1"/>
    </w:p>
    <w:p w14:paraId="745B2DA7" w14:textId="010C2E49" w:rsidR="007B3C8C" w:rsidRPr="004D32B6" w:rsidRDefault="007B3C8C" w:rsidP="007B3C8C">
      <w:r w:rsidRPr="004D32B6">
        <w:t xml:space="preserve">The fiscal outlook has not materially changed since the publication of the </w:t>
      </w:r>
      <w:r w:rsidR="007A6B9C" w:rsidRPr="004D32B6">
        <w:t>2025</w:t>
      </w:r>
      <w:r w:rsidR="002F0971" w:rsidRPr="004D32B6">
        <w:t>–</w:t>
      </w:r>
      <w:r w:rsidR="007A6B9C" w:rsidRPr="004D32B6">
        <w:t>26</w:t>
      </w:r>
      <w:r w:rsidR="00B44CC9" w:rsidRPr="004D32B6">
        <w:t xml:space="preserve"> </w:t>
      </w:r>
      <w:r w:rsidR="007A6B9C" w:rsidRPr="004D32B6">
        <w:t>Budget.</w:t>
      </w:r>
    </w:p>
    <w:p w14:paraId="68F34E2F" w14:textId="1C8892AC" w:rsidR="007B3C8C" w:rsidRPr="004D32B6" w:rsidRDefault="007B3C8C" w:rsidP="007B3C8C">
      <w:r w:rsidRPr="004D32B6">
        <w:t>The underlying cash balance is expected to be a deficit of</w:t>
      </w:r>
      <w:r w:rsidR="00A22345" w:rsidRPr="004D32B6">
        <w:t xml:space="preserve"> $2</w:t>
      </w:r>
      <w:r w:rsidR="00E666AA" w:rsidRPr="004D32B6">
        <w:t>7</w:t>
      </w:r>
      <w:r w:rsidR="00A22345" w:rsidRPr="004D32B6">
        <w:t>.</w:t>
      </w:r>
      <w:r w:rsidR="00AD7073" w:rsidRPr="004D32B6">
        <w:t>9</w:t>
      </w:r>
      <w:r w:rsidR="00B44CC9" w:rsidRPr="004D32B6">
        <w:t xml:space="preserve"> </w:t>
      </w:r>
      <w:r w:rsidR="00A22345" w:rsidRPr="004D32B6">
        <w:t>billion (</w:t>
      </w:r>
      <w:r w:rsidR="005A142F" w:rsidRPr="004D32B6">
        <w:t>1.0</w:t>
      </w:r>
      <w:r w:rsidR="00B44CC9" w:rsidRPr="004D32B6">
        <w:t xml:space="preserve"> </w:t>
      </w:r>
      <w:r w:rsidR="00A22345" w:rsidRPr="004D32B6">
        <w:t>per</w:t>
      </w:r>
      <w:r w:rsidR="00B44CC9" w:rsidRPr="004D32B6">
        <w:t xml:space="preserve"> </w:t>
      </w:r>
      <w:r w:rsidR="00A22345" w:rsidRPr="004D32B6">
        <w:t>cent of GDP) in 2024</w:t>
      </w:r>
      <w:r w:rsidR="00D8359A" w:rsidRPr="004D32B6">
        <w:t>–</w:t>
      </w:r>
      <w:r w:rsidR="00A22345" w:rsidRPr="004D32B6">
        <w:t>25 and</w:t>
      </w:r>
      <w:r w:rsidRPr="004D32B6">
        <w:t xml:space="preserve"> </w:t>
      </w:r>
      <w:r w:rsidR="0083672A" w:rsidRPr="004D32B6">
        <w:t>$</w:t>
      </w:r>
      <w:r w:rsidR="005820AC" w:rsidRPr="004D32B6">
        <w:t>42</w:t>
      </w:r>
      <w:r w:rsidR="00E67F73" w:rsidRPr="004D32B6">
        <w:t>.</w:t>
      </w:r>
      <w:r w:rsidR="0064134A" w:rsidRPr="004D32B6">
        <w:t>2</w:t>
      </w:r>
      <w:r w:rsidR="00B44CC9" w:rsidRPr="004D32B6">
        <w:t xml:space="preserve"> </w:t>
      </w:r>
      <w:r w:rsidRPr="004D32B6">
        <w:t>billion (</w:t>
      </w:r>
      <w:r w:rsidR="005820AC" w:rsidRPr="004D32B6">
        <w:t>1.5</w:t>
      </w:r>
      <w:r w:rsidR="00B44CC9" w:rsidRPr="004D32B6">
        <w:t xml:space="preserve"> </w:t>
      </w:r>
      <w:r w:rsidRPr="004D32B6">
        <w:t>per</w:t>
      </w:r>
      <w:r w:rsidR="00B44CC9" w:rsidRPr="004D32B6">
        <w:t xml:space="preserve"> </w:t>
      </w:r>
      <w:r w:rsidRPr="004D32B6">
        <w:t>cent</w:t>
      </w:r>
      <w:r w:rsidR="002F0971" w:rsidRPr="004D32B6">
        <w:t xml:space="preserve"> </w:t>
      </w:r>
      <w:r w:rsidRPr="004D32B6">
        <w:t>of</w:t>
      </w:r>
      <w:r w:rsidR="002F0971" w:rsidRPr="004D32B6">
        <w:t xml:space="preserve"> </w:t>
      </w:r>
      <w:r w:rsidRPr="004D32B6">
        <w:t xml:space="preserve">GDP) in </w:t>
      </w:r>
      <w:r w:rsidR="00E67F73" w:rsidRPr="004D32B6">
        <w:t>2025–26</w:t>
      </w:r>
      <w:r w:rsidR="00B8438D" w:rsidRPr="004D32B6">
        <w:t>.</w:t>
      </w:r>
    </w:p>
    <w:p w14:paraId="762024EB" w14:textId="230CCBC7" w:rsidR="0085313A" w:rsidRDefault="007B3C8C" w:rsidP="005859DA">
      <w:r w:rsidRPr="004D32B6">
        <w:t xml:space="preserve">Table </w:t>
      </w:r>
      <w:r w:rsidR="008954D1" w:rsidRPr="004D32B6">
        <w:t xml:space="preserve">3 </w:t>
      </w:r>
      <w:r w:rsidRPr="004D32B6">
        <w:t xml:space="preserve">provides estimates of key fiscal aggregates. </w:t>
      </w:r>
    </w:p>
    <w:p w14:paraId="266EF983" w14:textId="304A0774" w:rsidR="001E56D6" w:rsidRDefault="0045466D" w:rsidP="001E56D6">
      <w:pPr>
        <w:pStyle w:val="TableHeading"/>
        <w:rPr>
          <w:rFonts w:asciiTheme="minorHAnsi" w:eastAsiaTheme="minorHAnsi" w:hAnsiTheme="minorHAnsi" w:cstheme="minorBidi"/>
          <w:sz w:val="22"/>
          <w:szCs w:val="22"/>
          <w:lang w:eastAsia="en-US"/>
        </w:rPr>
      </w:pPr>
      <w:r w:rsidRPr="004D32B6">
        <w:rPr>
          <w:szCs w:val="24"/>
        </w:rPr>
        <w:t>Table </w:t>
      </w:r>
      <w:r w:rsidR="008954D1" w:rsidRPr="004D32B6">
        <w:rPr>
          <w:szCs w:val="24"/>
        </w:rPr>
        <w:t>3</w:t>
      </w:r>
      <w:r w:rsidRPr="004D32B6">
        <w:rPr>
          <w:szCs w:val="24"/>
        </w:rPr>
        <w:t>: Australian Government general government sector budget aggregates</w:t>
      </w:r>
      <w:bookmarkStart w:id="2" w:name="_1804936321"/>
      <w:bookmarkStart w:id="3" w:name="_1804924320"/>
      <w:bookmarkEnd w:id="2"/>
      <w:bookmarkEnd w:id="3"/>
      <w:r w:rsidR="00110D1D" w:rsidRPr="004D32B6">
        <w:rPr>
          <w:szCs w:val="24"/>
        </w:rPr>
        <w:t xml:space="preserve"> </w:t>
      </w:r>
      <w:bookmarkStart w:id="4" w:name="_1805267044"/>
      <w:bookmarkStart w:id="5" w:name="_1805271547"/>
      <w:bookmarkStart w:id="6" w:name="_1805266085"/>
      <w:bookmarkStart w:id="7" w:name="_1805266171"/>
      <w:bookmarkEnd w:id="4"/>
      <w:bookmarkEnd w:id="5"/>
      <w:bookmarkEnd w:id="6"/>
      <w:bookmarkEnd w:id="7"/>
    </w:p>
    <w:tbl>
      <w:tblPr>
        <w:tblW w:w="5000" w:type="pct"/>
        <w:tblCellMar>
          <w:left w:w="0" w:type="dxa"/>
          <w:right w:w="28" w:type="dxa"/>
        </w:tblCellMar>
        <w:tblLook w:val="04A0" w:firstRow="1" w:lastRow="0" w:firstColumn="1" w:lastColumn="0" w:noHBand="0" w:noVBand="1"/>
      </w:tblPr>
      <w:tblGrid>
        <w:gridCol w:w="2394"/>
        <w:gridCol w:w="700"/>
        <w:gridCol w:w="700"/>
        <w:gridCol w:w="700"/>
        <w:gridCol w:w="700"/>
        <w:gridCol w:w="700"/>
        <w:gridCol w:w="105"/>
        <w:gridCol w:w="712"/>
        <w:gridCol w:w="125"/>
        <w:gridCol w:w="874"/>
      </w:tblGrid>
      <w:tr w:rsidR="001E56D6" w:rsidRPr="001E56D6" w14:paraId="79A3374D" w14:textId="77777777" w:rsidTr="001E56D6">
        <w:trPr>
          <w:trHeight w:hRule="exact" w:val="225"/>
        </w:trPr>
        <w:tc>
          <w:tcPr>
            <w:tcW w:w="1552" w:type="pct"/>
            <w:tcBorders>
              <w:top w:val="single" w:sz="4" w:space="0" w:color="293F5B"/>
              <w:left w:val="nil"/>
              <w:bottom w:val="nil"/>
              <w:right w:val="nil"/>
            </w:tcBorders>
            <w:shd w:val="clear" w:color="000000" w:fill="FFFFFF"/>
            <w:noWrap/>
            <w:vAlign w:val="center"/>
            <w:hideMark/>
          </w:tcPr>
          <w:p w14:paraId="2DBD6E56" w14:textId="1598EAA8" w:rsidR="001E56D6" w:rsidRPr="001E56D6" w:rsidRDefault="001E56D6" w:rsidP="001E56D6">
            <w:pPr>
              <w:spacing w:before="0" w:after="0" w:line="240" w:lineRule="auto"/>
              <w:rPr>
                <w:rFonts w:ascii="Arial" w:hAnsi="Arial" w:cs="Arial"/>
                <w:color w:val="000000"/>
                <w:sz w:val="16"/>
                <w:szCs w:val="16"/>
              </w:rPr>
            </w:pPr>
            <w:r w:rsidRPr="001E56D6">
              <w:rPr>
                <w:rFonts w:ascii="Arial" w:hAnsi="Arial" w:cs="Arial"/>
                <w:color w:val="000000"/>
                <w:sz w:val="16"/>
                <w:szCs w:val="16"/>
              </w:rPr>
              <w:t> </w:t>
            </w:r>
          </w:p>
        </w:tc>
        <w:tc>
          <w:tcPr>
            <w:tcW w:w="2269" w:type="pct"/>
            <w:gridSpan w:val="5"/>
            <w:tcBorders>
              <w:top w:val="single" w:sz="4" w:space="0" w:color="293F5B"/>
              <w:left w:val="nil"/>
              <w:bottom w:val="single" w:sz="4" w:space="0" w:color="293F5B"/>
              <w:right w:val="nil"/>
            </w:tcBorders>
            <w:shd w:val="clear" w:color="000000" w:fill="FFFFFF"/>
            <w:noWrap/>
            <w:vAlign w:val="center"/>
            <w:hideMark/>
          </w:tcPr>
          <w:p w14:paraId="573EACC9" w14:textId="77777777" w:rsidR="001E56D6" w:rsidRPr="001E56D6" w:rsidRDefault="001E56D6" w:rsidP="001E56D6">
            <w:pPr>
              <w:spacing w:before="0" w:after="0" w:line="240" w:lineRule="auto"/>
              <w:jc w:val="center"/>
              <w:rPr>
                <w:rFonts w:ascii="Arial" w:hAnsi="Arial" w:cs="Arial"/>
                <w:color w:val="000000"/>
                <w:sz w:val="16"/>
                <w:szCs w:val="16"/>
              </w:rPr>
            </w:pPr>
            <w:r w:rsidRPr="001E56D6">
              <w:rPr>
                <w:rFonts w:ascii="Arial" w:hAnsi="Arial" w:cs="Arial"/>
                <w:color w:val="000000"/>
                <w:sz w:val="16"/>
                <w:szCs w:val="16"/>
              </w:rPr>
              <w:t>Estimates</w:t>
            </w:r>
          </w:p>
        </w:tc>
        <w:tc>
          <w:tcPr>
            <w:tcW w:w="68" w:type="pct"/>
            <w:tcBorders>
              <w:top w:val="single" w:sz="4" w:space="0" w:color="293F5B"/>
              <w:left w:val="nil"/>
              <w:bottom w:val="nil"/>
              <w:right w:val="nil"/>
            </w:tcBorders>
            <w:shd w:val="clear" w:color="000000" w:fill="FFFFFF"/>
            <w:noWrap/>
            <w:vAlign w:val="center"/>
            <w:hideMark/>
          </w:tcPr>
          <w:p w14:paraId="1A77892B" w14:textId="77777777" w:rsidR="001E56D6" w:rsidRPr="001E56D6" w:rsidRDefault="001E56D6" w:rsidP="001E56D6">
            <w:pPr>
              <w:spacing w:before="0" w:after="0" w:line="240" w:lineRule="auto"/>
              <w:rPr>
                <w:rFonts w:ascii="Arial" w:hAnsi="Arial" w:cs="Arial"/>
                <w:color w:val="000000"/>
                <w:sz w:val="16"/>
                <w:szCs w:val="16"/>
              </w:rPr>
            </w:pPr>
            <w:r w:rsidRPr="001E56D6">
              <w:rPr>
                <w:rFonts w:ascii="Arial" w:hAnsi="Arial" w:cs="Arial"/>
                <w:color w:val="000000"/>
                <w:sz w:val="16"/>
                <w:szCs w:val="16"/>
              </w:rPr>
              <w:t> </w:t>
            </w:r>
          </w:p>
        </w:tc>
        <w:tc>
          <w:tcPr>
            <w:tcW w:w="462" w:type="pct"/>
            <w:tcBorders>
              <w:top w:val="single" w:sz="4" w:space="0" w:color="293F5B"/>
              <w:left w:val="nil"/>
              <w:bottom w:val="nil"/>
              <w:right w:val="nil"/>
            </w:tcBorders>
            <w:shd w:val="clear" w:color="000000" w:fill="FFFFFF"/>
            <w:noWrap/>
            <w:vAlign w:val="center"/>
            <w:hideMark/>
          </w:tcPr>
          <w:p w14:paraId="76D5EA8B" w14:textId="77777777" w:rsidR="001E56D6" w:rsidRPr="001E56D6" w:rsidRDefault="001E56D6" w:rsidP="001E56D6">
            <w:pPr>
              <w:spacing w:before="0" w:after="0" w:line="240" w:lineRule="auto"/>
              <w:rPr>
                <w:rFonts w:ascii="Arial" w:hAnsi="Arial" w:cs="Arial"/>
                <w:color w:val="000000"/>
                <w:sz w:val="16"/>
                <w:szCs w:val="16"/>
              </w:rPr>
            </w:pPr>
            <w:r w:rsidRPr="001E56D6">
              <w:rPr>
                <w:rFonts w:ascii="Arial" w:hAnsi="Arial" w:cs="Arial"/>
                <w:color w:val="000000"/>
                <w:sz w:val="16"/>
                <w:szCs w:val="16"/>
              </w:rPr>
              <w:t> </w:t>
            </w:r>
          </w:p>
        </w:tc>
        <w:tc>
          <w:tcPr>
            <w:tcW w:w="81" w:type="pct"/>
            <w:tcBorders>
              <w:top w:val="single" w:sz="4" w:space="0" w:color="293F5B"/>
              <w:left w:val="nil"/>
              <w:bottom w:val="nil"/>
              <w:right w:val="nil"/>
            </w:tcBorders>
            <w:shd w:val="clear" w:color="000000" w:fill="FFFFFF"/>
            <w:noWrap/>
            <w:vAlign w:val="center"/>
            <w:hideMark/>
          </w:tcPr>
          <w:p w14:paraId="0793D1FB" w14:textId="77777777" w:rsidR="001E56D6" w:rsidRPr="001E56D6" w:rsidRDefault="001E56D6" w:rsidP="001E56D6">
            <w:pPr>
              <w:spacing w:before="0" w:after="0" w:line="240" w:lineRule="auto"/>
              <w:rPr>
                <w:rFonts w:ascii="Arial" w:hAnsi="Arial" w:cs="Arial"/>
                <w:color w:val="000000"/>
                <w:sz w:val="16"/>
                <w:szCs w:val="16"/>
              </w:rPr>
            </w:pPr>
            <w:r w:rsidRPr="001E56D6">
              <w:rPr>
                <w:rFonts w:ascii="Arial" w:hAnsi="Arial" w:cs="Arial"/>
                <w:color w:val="000000"/>
                <w:sz w:val="16"/>
                <w:szCs w:val="16"/>
              </w:rPr>
              <w:t> </w:t>
            </w:r>
          </w:p>
        </w:tc>
        <w:tc>
          <w:tcPr>
            <w:tcW w:w="567" w:type="pct"/>
            <w:tcBorders>
              <w:top w:val="single" w:sz="4" w:space="0" w:color="293F5B"/>
              <w:left w:val="nil"/>
              <w:bottom w:val="nil"/>
              <w:right w:val="nil"/>
            </w:tcBorders>
            <w:shd w:val="clear" w:color="000000" w:fill="FFFFFF"/>
            <w:noWrap/>
            <w:vAlign w:val="center"/>
            <w:hideMark/>
          </w:tcPr>
          <w:p w14:paraId="4CEB4AD9" w14:textId="77777777" w:rsidR="001E56D6" w:rsidRPr="004D32B6" w:rsidRDefault="001E56D6" w:rsidP="001E56D6">
            <w:pPr>
              <w:spacing w:before="0" w:after="0" w:line="240" w:lineRule="auto"/>
              <w:rPr>
                <w:rFonts w:ascii="Arial" w:hAnsi="Arial" w:cs="Arial"/>
                <w:sz w:val="16"/>
                <w:szCs w:val="16"/>
              </w:rPr>
            </w:pPr>
            <w:r w:rsidRPr="004D32B6">
              <w:rPr>
                <w:rFonts w:ascii="Arial" w:hAnsi="Arial" w:cs="Arial"/>
                <w:sz w:val="16"/>
                <w:szCs w:val="16"/>
              </w:rPr>
              <w:t>Projections</w:t>
            </w:r>
          </w:p>
        </w:tc>
      </w:tr>
      <w:tr w:rsidR="001E56D6" w:rsidRPr="001E56D6" w14:paraId="1BBB444F" w14:textId="77777777" w:rsidTr="001E56D6">
        <w:trPr>
          <w:trHeight w:hRule="exact" w:val="225"/>
        </w:trPr>
        <w:tc>
          <w:tcPr>
            <w:tcW w:w="1552" w:type="pct"/>
            <w:tcBorders>
              <w:top w:val="nil"/>
              <w:left w:val="nil"/>
              <w:bottom w:val="nil"/>
              <w:right w:val="nil"/>
            </w:tcBorders>
            <w:shd w:val="clear" w:color="000000" w:fill="FFFFFF"/>
            <w:noWrap/>
            <w:vAlign w:val="center"/>
            <w:hideMark/>
          </w:tcPr>
          <w:p w14:paraId="058D8853" w14:textId="77777777" w:rsidR="001E56D6" w:rsidRPr="001E56D6" w:rsidRDefault="001E56D6" w:rsidP="001E56D6">
            <w:pPr>
              <w:spacing w:before="0" w:after="0" w:line="240" w:lineRule="auto"/>
              <w:rPr>
                <w:rFonts w:ascii="Arial" w:hAnsi="Arial" w:cs="Arial"/>
                <w:color w:val="000000"/>
                <w:sz w:val="16"/>
                <w:szCs w:val="16"/>
              </w:rPr>
            </w:pPr>
            <w:r w:rsidRPr="001E56D6">
              <w:rPr>
                <w:rFonts w:ascii="Arial" w:hAnsi="Arial" w:cs="Arial"/>
                <w:color w:val="000000"/>
                <w:sz w:val="16"/>
                <w:szCs w:val="16"/>
              </w:rPr>
              <w:t> </w:t>
            </w:r>
          </w:p>
        </w:tc>
        <w:tc>
          <w:tcPr>
            <w:tcW w:w="454" w:type="pct"/>
            <w:tcBorders>
              <w:top w:val="nil"/>
              <w:left w:val="nil"/>
              <w:bottom w:val="nil"/>
              <w:right w:val="nil"/>
            </w:tcBorders>
            <w:shd w:val="clear" w:color="000000" w:fill="FFFFFF"/>
            <w:noWrap/>
            <w:vAlign w:val="center"/>
            <w:hideMark/>
          </w:tcPr>
          <w:p w14:paraId="21B39BAA" w14:textId="688F650C" w:rsidR="001E56D6" w:rsidRPr="001E56D6" w:rsidRDefault="001E56D6" w:rsidP="001E56D6">
            <w:pPr>
              <w:spacing w:before="0" w:after="0" w:line="240" w:lineRule="auto"/>
              <w:jc w:val="right"/>
              <w:rPr>
                <w:rFonts w:ascii="Arial" w:hAnsi="Arial" w:cs="Arial"/>
                <w:color w:val="000000"/>
                <w:sz w:val="16"/>
                <w:szCs w:val="16"/>
              </w:rPr>
            </w:pPr>
            <w:r w:rsidRPr="001E56D6">
              <w:rPr>
                <w:rFonts w:ascii="Arial" w:hAnsi="Arial" w:cs="Arial"/>
                <w:color w:val="000000"/>
                <w:sz w:val="16"/>
                <w:szCs w:val="16"/>
              </w:rPr>
              <w:t>2024</w:t>
            </w:r>
            <w:r w:rsidR="00993DA1">
              <w:rPr>
                <w:rFonts w:ascii="Arial" w:hAnsi="Arial" w:cs="Arial"/>
                <w:color w:val="000000"/>
                <w:sz w:val="16"/>
                <w:szCs w:val="16"/>
              </w:rPr>
              <w:noBreakHyphen/>
            </w:r>
            <w:r w:rsidRPr="001E56D6">
              <w:rPr>
                <w:rFonts w:ascii="Arial" w:hAnsi="Arial" w:cs="Arial"/>
                <w:color w:val="000000"/>
                <w:sz w:val="16"/>
                <w:szCs w:val="16"/>
              </w:rPr>
              <w:t>25</w:t>
            </w:r>
          </w:p>
        </w:tc>
        <w:tc>
          <w:tcPr>
            <w:tcW w:w="454" w:type="pct"/>
            <w:tcBorders>
              <w:top w:val="nil"/>
              <w:left w:val="nil"/>
              <w:bottom w:val="nil"/>
              <w:right w:val="nil"/>
            </w:tcBorders>
            <w:shd w:val="clear" w:color="000000" w:fill="E6F2FF"/>
            <w:noWrap/>
            <w:vAlign w:val="center"/>
            <w:hideMark/>
          </w:tcPr>
          <w:p w14:paraId="0267957D" w14:textId="6DF58867" w:rsidR="001E56D6" w:rsidRPr="001E56D6" w:rsidRDefault="001E56D6" w:rsidP="001E56D6">
            <w:pPr>
              <w:spacing w:before="0" w:after="0" w:line="240" w:lineRule="auto"/>
              <w:jc w:val="right"/>
              <w:rPr>
                <w:rFonts w:ascii="Arial" w:hAnsi="Arial" w:cs="Arial"/>
                <w:color w:val="000000"/>
                <w:sz w:val="16"/>
                <w:szCs w:val="16"/>
              </w:rPr>
            </w:pPr>
            <w:r w:rsidRPr="001E56D6">
              <w:rPr>
                <w:rFonts w:ascii="Arial" w:hAnsi="Arial" w:cs="Arial"/>
                <w:color w:val="000000"/>
                <w:sz w:val="16"/>
                <w:szCs w:val="16"/>
              </w:rPr>
              <w:t>2025</w:t>
            </w:r>
            <w:r w:rsidR="00993DA1">
              <w:rPr>
                <w:rFonts w:ascii="Arial" w:hAnsi="Arial" w:cs="Arial"/>
                <w:color w:val="000000"/>
                <w:sz w:val="16"/>
                <w:szCs w:val="16"/>
              </w:rPr>
              <w:noBreakHyphen/>
            </w:r>
            <w:r w:rsidRPr="001E56D6">
              <w:rPr>
                <w:rFonts w:ascii="Arial" w:hAnsi="Arial" w:cs="Arial"/>
                <w:color w:val="000000"/>
                <w:sz w:val="16"/>
                <w:szCs w:val="16"/>
              </w:rPr>
              <w:t>26</w:t>
            </w:r>
          </w:p>
        </w:tc>
        <w:tc>
          <w:tcPr>
            <w:tcW w:w="454" w:type="pct"/>
            <w:tcBorders>
              <w:top w:val="nil"/>
              <w:left w:val="nil"/>
              <w:bottom w:val="nil"/>
              <w:right w:val="nil"/>
            </w:tcBorders>
            <w:shd w:val="clear" w:color="000000" w:fill="FFFFFF"/>
            <w:noWrap/>
            <w:vAlign w:val="center"/>
            <w:hideMark/>
          </w:tcPr>
          <w:p w14:paraId="5ADE8FE2" w14:textId="3E511576" w:rsidR="001E56D6" w:rsidRPr="001E56D6" w:rsidRDefault="001E56D6" w:rsidP="001E56D6">
            <w:pPr>
              <w:spacing w:before="0" w:after="0" w:line="240" w:lineRule="auto"/>
              <w:jc w:val="right"/>
              <w:rPr>
                <w:rFonts w:ascii="Arial" w:hAnsi="Arial" w:cs="Arial"/>
                <w:color w:val="000000"/>
                <w:sz w:val="16"/>
                <w:szCs w:val="16"/>
              </w:rPr>
            </w:pPr>
            <w:r w:rsidRPr="001E56D6">
              <w:rPr>
                <w:rFonts w:ascii="Arial" w:hAnsi="Arial" w:cs="Arial"/>
                <w:color w:val="000000"/>
                <w:sz w:val="16"/>
                <w:szCs w:val="16"/>
              </w:rPr>
              <w:t>2026</w:t>
            </w:r>
            <w:r w:rsidR="00993DA1">
              <w:rPr>
                <w:rFonts w:ascii="Arial" w:hAnsi="Arial" w:cs="Arial"/>
                <w:color w:val="000000"/>
                <w:sz w:val="16"/>
                <w:szCs w:val="16"/>
              </w:rPr>
              <w:noBreakHyphen/>
            </w:r>
            <w:r w:rsidRPr="001E56D6">
              <w:rPr>
                <w:rFonts w:ascii="Arial" w:hAnsi="Arial" w:cs="Arial"/>
                <w:color w:val="000000"/>
                <w:sz w:val="16"/>
                <w:szCs w:val="16"/>
              </w:rPr>
              <w:t>27</w:t>
            </w:r>
          </w:p>
        </w:tc>
        <w:tc>
          <w:tcPr>
            <w:tcW w:w="454" w:type="pct"/>
            <w:tcBorders>
              <w:top w:val="nil"/>
              <w:left w:val="nil"/>
              <w:bottom w:val="nil"/>
              <w:right w:val="nil"/>
            </w:tcBorders>
            <w:shd w:val="clear" w:color="000000" w:fill="FFFFFF"/>
            <w:noWrap/>
            <w:vAlign w:val="center"/>
            <w:hideMark/>
          </w:tcPr>
          <w:p w14:paraId="2742C924" w14:textId="7027329E" w:rsidR="001E56D6" w:rsidRPr="001E56D6" w:rsidRDefault="001E56D6" w:rsidP="001E56D6">
            <w:pPr>
              <w:spacing w:before="0" w:after="0" w:line="240" w:lineRule="auto"/>
              <w:jc w:val="right"/>
              <w:rPr>
                <w:rFonts w:ascii="Arial" w:hAnsi="Arial" w:cs="Arial"/>
                <w:color w:val="000000"/>
                <w:sz w:val="16"/>
                <w:szCs w:val="16"/>
              </w:rPr>
            </w:pPr>
            <w:r w:rsidRPr="001E56D6">
              <w:rPr>
                <w:rFonts w:ascii="Arial" w:hAnsi="Arial" w:cs="Arial"/>
                <w:color w:val="000000"/>
                <w:sz w:val="16"/>
                <w:szCs w:val="16"/>
              </w:rPr>
              <w:t>2027</w:t>
            </w:r>
            <w:r w:rsidR="00993DA1">
              <w:rPr>
                <w:rFonts w:ascii="Arial" w:hAnsi="Arial" w:cs="Arial"/>
                <w:color w:val="000000"/>
                <w:sz w:val="16"/>
                <w:szCs w:val="16"/>
              </w:rPr>
              <w:noBreakHyphen/>
            </w:r>
            <w:r w:rsidRPr="001E56D6">
              <w:rPr>
                <w:rFonts w:ascii="Arial" w:hAnsi="Arial" w:cs="Arial"/>
                <w:color w:val="000000"/>
                <w:sz w:val="16"/>
                <w:szCs w:val="16"/>
              </w:rPr>
              <w:t>28</w:t>
            </w:r>
          </w:p>
        </w:tc>
        <w:tc>
          <w:tcPr>
            <w:tcW w:w="454" w:type="pct"/>
            <w:tcBorders>
              <w:top w:val="nil"/>
              <w:left w:val="nil"/>
              <w:bottom w:val="nil"/>
              <w:right w:val="nil"/>
            </w:tcBorders>
            <w:shd w:val="clear" w:color="000000" w:fill="FFFFFF"/>
            <w:noWrap/>
            <w:vAlign w:val="center"/>
            <w:hideMark/>
          </w:tcPr>
          <w:p w14:paraId="482B341B" w14:textId="326B2802" w:rsidR="001E56D6" w:rsidRPr="001E56D6" w:rsidRDefault="001E56D6" w:rsidP="001E56D6">
            <w:pPr>
              <w:spacing w:before="0" w:after="0" w:line="240" w:lineRule="auto"/>
              <w:jc w:val="right"/>
              <w:rPr>
                <w:rFonts w:ascii="Arial" w:hAnsi="Arial" w:cs="Arial"/>
                <w:color w:val="000000"/>
                <w:sz w:val="16"/>
                <w:szCs w:val="16"/>
              </w:rPr>
            </w:pPr>
            <w:r w:rsidRPr="001E56D6">
              <w:rPr>
                <w:rFonts w:ascii="Arial" w:hAnsi="Arial" w:cs="Arial"/>
                <w:color w:val="000000"/>
                <w:sz w:val="16"/>
                <w:szCs w:val="16"/>
              </w:rPr>
              <w:t>2028</w:t>
            </w:r>
            <w:r w:rsidR="00993DA1">
              <w:rPr>
                <w:rFonts w:ascii="Arial" w:hAnsi="Arial" w:cs="Arial"/>
                <w:color w:val="000000"/>
                <w:sz w:val="16"/>
                <w:szCs w:val="16"/>
              </w:rPr>
              <w:noBreakHyphen/>
            </w:r>
            <w:r w:rsidRPr="001E56D6">
              <w:rPr>
                <w:rFonts w:ascii="Arial" w:hAnsi="Arial" w:cs="Arial"/>
                <w:color w:val="000000"/>
                <w:sz w:val="16"/>
                <w:szCs w:val="16"/>
              </w:rPr>
              <w:t>29</w:t>
            </w:r>
          </w:p>
        </w:tc>
        <w:tc>
          <w:tcPr>
            <w:tcW w:w="68" w:type="pct"/>
            <w:tcBorders>
              <w:top w:val="nil"/>
              <w:left w:val="nil"/>
              <w:bottom w:val="nil"/>
              <w:right w:val="nil"/>
            </w:tcBorders>
            <w:shd w:val="clear" w:color="000000" w:fill="FFFFFF"/>
            <w:noWrap/>
            <w:vAlign w:val="center"/>
            <w:hideMark/>
          </w:tcPr>
          <w:p w14:paraId="3C7ADB55" w14:textId="77777777" w:rsidR="001E56D6" w:rsidRPr="001E56D6" w:rsidRDefault="001E56D6" w:rsidP="001E56D6">
            <w:pPr>
              <w:spacing w:before="0" w:after="0" w:line="240" w:lineRule="auto"/>
              <w:jc w:val="right"/>
              <w:rPr>
                <w:rFonts w:ascii="Arial" w:hAnsi="Arial" w:cs="Arial"/>
                <w:color w:val="000000"/>
                <w:sz w:val="16"/>
                <w:szCs w:val="16"/>
              </w:rPr>
            </w:pPr>
            <w:r w:rsidRPr="001E56D6">
              <w:rPr>
                <w:rFonts w:ascii="Arial" w:hAnsi="Arial" w:cs="Arial"/>
                <w:color w:val="000000"/>
                <w:sz w:val="16"/>
                <w:szCs w:val="16"/>
              </w:rPr>
              <w:t> </w:t>
            </w:r>
          </w:p>
        </w:tc>
        <w:tc>
          <w:tcPr>
            <w:tcW w:w="462" w:type="pct"/>
            <w:tcBorders>
              <w:top w:val="single" w:sz="4" w:space="0" w:color="293F5B"/>
              <w:left w:val="nil"/>
              <w:bottom w:val="nil"/>
              <w:right w:val="nil"/>
            </w:tcBorders>
            <w:shd w:val="clear" w:color="000000" w:fill="FFFFFF"/>
            <w:noWrap/>
            <w:vAlign w:val="center"/>
            <w:hideMark/>
          </w:tcPr>
          <w:p w14:paraId="503D1874" w14:textId="77777777" w:rsidR="001E56D6" w:rsidRPr="001E56D6" w:rsidRDefault="001E56D6" w:rsidP="001E56D6">
            <w:pPr>
              <w:spacing w:before="0" w:after="0" w:line="240" w:lineRule="auto"/>
              <w:jc w:val="right"/>
              <w:rPr>
                <w:rFonts w:ascii="Arial" w:hAnsi="Arial" w:cs="Arial"/>
                <w:color w:val="000000"/>
                <w:sz w:val="16"/>
                <w:szCs w:val="16"/>
              </w:rPr>
            </w:pPr>
            <w:r w:rsidRPr="001E56D6">
              <w:rPr>
                <w:rFonts w:ascii="Arial" w:hAnsi="Arial" w:cs="Arial"/>
                <w:color w:val="000000"/>
                <w:sz w:val="16"/>
                <w:szCs w:val="16"/>
              </w:rPr>
              <w:t>Total</w:t>
            </w:r>
          </w:p>
        </w:tc>
        <w:tc>
          <w:tcPr>
            <w:tcW w:w="81" w:type="pct"/>
            <w:tcBorders>
              <w:top w:val="nil"/>
              <w:left w:val="nil"/>
              <w:bottom w:val="nil"/>
              <w:right w:val="nil"/>
            </w:tcBorders>
            <w:shd w:val="clear" w:color="000000" w:fill="FFFFFF"/>
            <w:noWrap/>
            <w:vAlign w:val="center"/>
            <w:hideMark/>
          </w:tcPr>
          <w:p w14:paraId="52E00C68" w14:textId="77777777" w:rsidR="001E56D6" w:rsidRPr="001E56D6" w:rsidRDefault="001E56D6" w:rsidP="001E56D6">
            <w:pPr>
              <w:spacing w:before="0" w:after="0" w:line="240" w:lineRule="auto"/>
              <w:jc w:val="right"/>
              <w:rPr>
                <w:rFonts w:ascii="Arial" w:hAnsi="Arial" w:cs="Arial"/>
                <w:color w:val="000000"/>
                <w:sz w:val="16"/>
                <w:szCs w:val="16"/>
              </w:rPr>
            </w:pPr>
            <w:r w:rsidRPr="001E56D6">
              <w:rPr>
                <w:rFonts w:ascii="Arial" w:hAnsi="Arial" w:cs="Arial"/>
                <w:color w:val="000000"/>
                <w:sz w:val="16"/>
                <w:szCs w:val="16"/>
              </w:rPr>
              <w:t> </w:t>
            </w:r>
          </w:p>
        </w:tc>
        <w:tc>
          <w:tcPr>
            <w:tcW w:w="567" w:type="pct"/>
            <w:tcBorders>
              <w:top w:val="single" w:sz="4" w:space="0" w:color="293F5B"/>
              <w:left w:val="nil"/>
              <w:bottom w:val="nil"/>
              <w:right w:val="nil"/>
            </w:tcBorders>
            <w:shd w:val="clear" w:color="000000" w:fill="FFFFFF"/>
            <w:noWrap/>
            <w:vAlign w:val="center"/>
            <w:hideMark/>
          </w:tcPr>
          <w:p w14:paraId="7848CBB1" w14:textId="6C37EDDB" w:rsidR="001E56D6" w:rsidRPr="004D32B6" w:rsidRDefault="001E56D6" w:rsidP="001E56D6">
            <w:pPr>
              <w:spacing w:before="0" w:after="0" w:line="240" w:lineRule="auto"/>
              <w:jc w:val="right"/>
              <w:rPr>
                <w:rFonts w:ascii="Arial" w:hAnsi="Arial" w:cs="Arial"/>
                <w:sz w:val="16"/>
                <w:szCs w:val="16"/>
              </w:rPr>
            </w:pPr>
            <w:r w:rsidRPr="004D32B6">
              <w:rPr>
                <w:rFonts w:ascii="Arial" w:hAnsi="Arial" w:cs="Arial"/>
                <w:sz w:val="16"/>
                <w:szCs w:val="16"/>
              </w:rPr>
              <w:t>2035</w:t>
            </w:r>
            <w:r w:rsidR="00993DA1" w:rsidRPr="004D32B6">
              <w:rPr>
                <w:rFonts w:ascii="Arial" w:hAnsi="Arial" w:cs="Arial"/>
                <w:sz w:val="16"/>
                <w:szCs w:val="16"/>
              </w:rPr>
              <w:noBreakHyphen/>
            </w:r>
            <w:r w:rsidRPr="004D32B6">
              <w:rPr>
                <w:rFonts w:ascii="Arial" w:hAnsi="Arial" w:cs="Arial"/>
                <w:sz w:val="16"/>
                <w:szCs w:val="16"/>
              </w:rPr>
              <w:t>36</w:t>
            </w:r>
          </w:p>
        </w:tc>
      </w:tr>
      <w:tr w:rsidR="001E56D6" w:rsidRPr="001E56D6" w14:paraId="77227FE3" w14:textId="77777777" w:rsidTr="001E56D6">
        <w:trPr>
          <w:trHeight w:hRule="exact" w:val="225"/>
        </w:trPr>
        <w:tc>
          <w:tcPr>
            <w:tcW w:w="1552" w:type="pct"/>
            <w:tcBorders>
              <w:top w:val="nil"/>
              <w:left w:val="nil"/>
              <w:bottom w:val="nil"/>
              <w:right w:val="nil"/>
            </w:tcBorders>
            <w:shd w:val="clear" w:color="000000" w:fill="FFFFFF"/>
            <w:noWrap/>
            <w:vAlign w:val="center"/>
            <w:hideMark/>
          </w:tcPr>
          <w:p w14:paraId="7A3839AD" w14:textId="77777777" w:rsidR="001E56D6" w:rsidRPr="001E56D6" w:rsidRDefault="001E56D6" w:rsidP="001E56D6">
            <w:pPr>
              <w:spacing w:before="0" w:after="0" w:line="240" w:lineRule="auto"/>
              <w:rPr>
                <w:rFonts w:ascii="Arial" w:hAnsi="Arial" w:cs="Arial"/>
                <w:color w:val="000000"/>
                <w:sz w:val="16"/>
                <w:szCs w:val="16"/>
              </w:rPr>
            </w:pPr>
            <w:r w:rsidRPr="001E56D6">
              <w:rPr>
                <w:rFonts w:ascii="Arial" w:hAnsi="Arial" w:cs="Arial"/>
                <w:color w:val="000000"/>
                <w:sz w:val="16"/>
                <w:szCs w:val="16"/>
              </w:rPr>
              <w:t> </w:t>
            </w:r>
          </w:p>
        </w:tc>
        <w:tc>
          <w:tcPr>
            <w:tcW w:w="454" w:type="pct"/>
            <w:tcBorders>
              <w:top w:val="nil"/>
              <w:left w:val="nil"/>
              <w:bottom w:val="single" w:sz="4" w:space="0" w:color="293F5B"/>
              <w:right w:val="nil"/>
            </w:tcBorders>
            <w:shd w:val="clear" w:color="000000" w:fill="FFFFFF"/>
            <w:noWrap/>
            <w:vAlign w:val="center"/>
            <w:hideMark/>
          </w:tcPr>
          <w:p w14:paraId="5A099DC7" w14:textId="77777777" w:rsidR="001E56D6" w:rsidRPr="001E56D6" w:rsidRDefault="001E56D6" w:rsidP="001E56D6">
            <w:pPr>
              <w:spacing w:before="0" w:after="0" w:line="240" w:lineRule="auto"/>
              <w:jc w:val="right"/>
              <w:rPr>
                <w:rFonts w:ascii="Arial" w:hAnsi="Arial" w:cs="Arial"/>
                <w:color w:val="000000"/>
                <w:sz w:val="16"/>
                <w:szCs w:val="16"/>
              </w:rPr>
            </w:pPr>
            <w:r w:rsidRPr="001E56D6">
              <w:rPr>
                <w:rFonts w:ascii="Arial" w:hAnsi="Arial" w:cs="Arial"/>
                <w:color w:val="000000"/>
                <w:sz w:val="16"/>
                <w:szCs w:val="16"/>
              </w:rPr>
              <w:t>$b</w:t>
            </w:r>
          </w:p>
        </w:tc>
        <w:tc>
          <w:tcPr>
            <w:tcW w:w="454" w:type="pct"/>
            <w:tcBorders>
              <w:top w:val="nil"/>
              <w:left w:val="nil"/>
              <w:bottom w:val="single" w:sz="4" w:space="0" w:color="293F5B"/>
              <w:right w:val="nil"/>
            </w:tcBorders>
            <w:shd w:val="clear" w:color="000000" w:fill="E6F2FF"/>
            <w:noWrap/>
            <w:vAlign w:val="center"/>
            <w:hideMark/>
          </w:tcPr>
          <w:p w14:paraId="3DF6C5EB" w14:textId="77777777" w:rsidR="001E56D6" w:rsidRPr="001E56D6" w:rsidRDefault="001E56D6" w:rsidP="001E56D6">
            <w:pPr>
              <w:spacing w:before="0" w:after="0" w:line="240" w:lineRule="auto"/>
              <w:jc w:val="right"/>
              <w:rPr>
                <w:rFonts w:ascii="Arial" w:hAnsi="Arial" w:cs="Arial"/>
                <w:color w:val="000000"/>
                <w:sz w:val="16"/>
                <w:szCs w:val="16"/>
              </w:rPr>
            </w:pPr>
            <w:r w:rsidRPr="001E56D6">
              <w:rPr>
                <w:rFonts w:ascii="Arial" w:hAnsi="Arial" w:cs="Arial"/>
                <w:color w:val="000000"/>
                <w:sz w:val="16"/>
                <w:szCs w:val="16"/>
              </w:rPr>
              <w:t>$b</w:t>
            </w:r>
          </w:p>
        </w:tc>
        <w:tc>
          <w:tcPr>
            <w:tcW w:w="454" w:type="pct"/>
            <w:tcBorders>
              <w:top w:val="nil"/>
              <w:left w:val="nil"/>
              <w:bottom w:val="single" w:sz="4" w:space="0" w:color="293F5B"/>
              <w:right w:val="nil"/>
            </w:tcBorders>
            <w:shd w:val="clear" w:color="000000" w:fill="FFFFFF"/>
            <w:noWrap/>
            <w:vAlign w:val="center"/>
            <w:hideMark/>
          </w:tcPr>
          <w:p w14:paraId="3F138E0E" w14:textId="77777777" w:rsidR="001E56D6" w:rsidRPr="001E56D6" w:rsidRDefault="001E56D6" w:rsidP="001E56D6">
            <w:pPr>
              <w:spacing w:before="0" w:after="0" w:line="240" w:lineRule="auto"/>
              <w:jc w:val="right"/>
              <w:rPr>
                <w:rFonts w:ascii="Arial" w:hAnsi="Arial" w:cs="Arial"/>
                <w:color w:val="000000"/>
                <w:sz w:val="16"/>
                <w:szCs w:val="16"/>
              </w:rPr>
            </w:pPr>
            <w:r w:rsidRPr="001E56D6">
              <w:rPr>
                <w:rFonts w:ascii="Arial" w:hAnsi="Arial" w:cs="Arial"/>
                <w:color w:val="000000"/>
                <w:sz w:val="16"/>
                <w:szCs w:val="16"/>
              </w:rPr>
              <w:t>$b</w:t>
            </w:r>
          </w:p>
        </w:tc>
        <w:tc>
          <w:tcPr>
            <w:tcW w:w="454" w:type="pct"/>
            <w:tcBorders>
              <w:top w:val="nil"/>
              <w:left w:val="nil"/>
              <w:bottom w:val="single" w:sz="4" w:space="0" w:color="293F5B"/>
              <w:right w:val="nil"/>
            </w:tcBorders>
            <w:shd w:val="clear" w:color="000000" w:fill="FFFFFF"/>
            <w:noWrap/>
            <w:vAlign w:val="center"/>
            <w:hideMark/>
          </w:tcPr>
          <w:p w14:paraId="6C3D8613" w14:textId="77777777" w:rsidR="001E56D6" w:rsidRPr="001E56D6" w:rsidRDefault="001E56D6" w:rsidP="001E56D6">
            <w:pPr>
              <w:spacing w:before="0" w:after="0" w:line="240" w:lineRule="auto"/>
              <w:jc w:val="right"/>
              <w:rPr>
                <w:rFonts w:ascii="Arial" w:hAnsi="Arial" w:cs="Arial"/>
                <w:color w:val="000000"/>
                <w:sz w:val="16"/>
                <w:szCs w:val="16"/>
              </w:rPr>
            </w:pPr>
            <w:r w:rsidRPr="001E56D6">
              <w:rPr>
                <w:rFonts w:ascii="Arial" w:hAnsi="Arial" w:cs="Arial"/>
                <w:color w:val="000000"/>
                <w:sz w:val="16"/>
                <w:szCs w:val="16"/>
              </w:rPr>
              <w:t>$b</w:t>
            </w:r>
          </w:p>
        </w:tc>
        <w:tc>
          <w:tcPr>
            <w:tcW w:w="454" w:type="pct"/>
            <w:tcBorders>
              <w:top w:val="nil"/>
              <w:left w:val="nil"/>
              <w:bottom w:val="single" w:sz="4" w:space="0" w:color="293F5B"/>
              <w:right w:val="nil"/>
            </w:tcBorders>
            <w:shd w:val="clear" w:color="000000" w:fill="FFFFFF"/>
            <w:noWrap/>
            <w:vAlign w:val="center"/>
            <w:hideMark/>
          </w:tcPr>
          <w:p w14:paraId="0F4D82B0" w14:textId="77777777" w:rsidR="001E56D6" w:rsidRPr="001E56D6" w:rsidRDefault="001E56D6" w:rsidP="001E56D6">
            <w:pPr>
              <w:spacing w:before="0" w:after="0" w:line="240" w:lineRule="auto"/>
              <w:jc w:val="right"/>
              <w:rPr>
                <w:rFonts w:ascii="Arial" w:hAnsi="Arial" w:cs="Arial"/>
                <w:color w:val="000000"/>
                <w:sz w:val="16"/>
                <w:szCs w:val="16"/>
              </w:rPr>
            </w:pPr>
            <w:r w:rsidRPr="001E56D6">
              <w:rPr>
                <w:rFonts w:ascii="Arial" w:hAnsi="Arial" w:cs="Arial"/>
                <w:color w:val="000000"/>
                <w:sz w:val="16"/>
                <w:szCs w:val="16"/>
              </w:rPr>
              <w:t>$b</w:t>
            </w:r>
          </w:p>
        </w:tc>
        <w:tc>
          <w:tcPr>
            <w:tcW w:w="68" w:type="pct"/>
            <w:tcBorders>
              <w:top w:val="nil"/>
              <w:left w:val="nil"/>
              <w:bottom w:val="nil"/>
              <w:right w:val="nil"/>
            </w:tcBorders>
            <w:shd w:val="clear" w:color="000000" w:fill="FFFFFF"/>
            <w:noWrap/>
            <w:vAlign w:val="center"/>
            <w:hideMark/>
          </w:tcPr>
          <w:p w14:paraId="2B9B501D" w14:textId="77777777" w:rsidR="001E56D6" w:rsidRPr="001E56D6" w:rsidRDefault="001E56D6" w:rsidP="001E56D6">
            <w:pPr>
              <w:spacing w:before="0" w:after="0" w:line="240" w:lineRule="auto"/>
              <w:jc w:val="right"/>
              <w:rPr>
                <w:rFonts w:ascii="Arial" w:hAnsi="Arial" w:cs="Arial"/>
                <w:color w:val="000000"/>
                <w:sz w:val="16"/>
                <w:szCs w:val="16"/>
              </w:rPr>
            </w:pPr>
            <w:r w:rsidRPr="001E56D6">
              <w:rPr>
                <w:rFonts w:ascii="Arial" w:hAnsi="Arial" w:cs="Arial"/>
                <w:color w:val="000000"/>
                <w:sz w:val="16"/>
                <w:szCs w:val="16"/>
              </w:rPr>
              <w:t> </w:t>
            </w:r>
          </w:p>
        </w:tc>
        <w:tc>
          <w:tcPr>
            <w:tcW w:w="462" w:type="pct"/>
            <w:tcBorders>
              <w:top w:val="nil"/>
              <w:left w:val="nil"/>
              <w:bottom w:val="single" w:sz="4" w:space="0" w:color="293F5B"/>
              <w:right w:val="nil"/>
            </w:tcBorders>
            <w:shd w:val="clear" w:color="000000" w:fill="FFFFFF"/>
            <w:noWrap/>
            <w:vAlign w:val="center"/>
            <w:hideMark/>
          </w:tcPr>
          <w:p w14:paraId="005D2887" w14:textId="77777777" w:rsidR="001E56D6" w:rsidRPr="001E56D6" w:rsidRDefault="001E56D6" w:rsidP="001E56D6">
            <w:pPr>
              <w:spacing w:before="0" w:after="0" w:line="240" w:lineRule="auto"/>
              <w:jc w:val="right"/>
              <w:rPr>
                <w:rFonts w:ascii="Arial" w:hAnsi="Arial" w:cs="Arial"/>
                <w:color w:val="000000"/>
                <w:sz w:val="16"/>
                <w:szCs w:val="16"/>
              </w:rPr>
            </w:pPr>
            <w:r w:rsidRPr="001E56D6">
              <w:rPr>
                <w:rFonts w:ascii="Arial" w:hAnsi="Arial" w:cs="Arial"/>
                <w:color w:val="000000"/>
                <w:sz w:val="16"/>
                <w:szCs w:val="16"/>
              </w:rPr>
              <w:t>$b</w:t>
            </w:r>
          </w:p>
        </w:tc>
        <w:tc>
          <w:tcPr>
            <w:tcW w:w="81" w:type="pct"/>
            <w:tcBorders>
              <w:top w:val="nil"/>
              <w:left w:val="nil"/>
              <w:bottom w:val="nil"/>
              <w:right w:val="nil"/>
            </w:tcBorders>
            <w:shd w:val="clear" w:color="000000" w:fill="FFFFFF"/>
            <w:noWrap/>
            <w:vAlign w:val="center"/>
            <w:hideMark/>
          </w:tcPr>
          <w:p w14:paraId="10E87B2B" w14:textId="77777777" w:rsidR="001E56D6" w:rsidRPr="001E56D6" w:rsidRDefault="001E56D6" w:rsidP="001E56D6">
            <w:pPr>
              <w:spacing w:before="0" w:after="0" w:line="240" w:lineRule="auto"/>
              <w:jc w:val="right"/>
              <w:rPr>
                <w:rFonts w:ascii="Arial" w:hAnsi="Arial" w:cs="Arial"/>
                <w:color w:val="000000"/>
                <w:sz w:val="16"/>
                <w:szCs w:val="16"/>
              </w:rPr>
            </w:pPr>
            <w:r w:rsidRPr="001E56D6">
              <w:rPr>
                <w:rFonts w:ascii="Arial" w:hAnsi="Arial" w:cs="Arial"/>
                <w:color w:val="000000"/>
                <w:sz w:val="16"/>
                <w:szCs w:val="16"/>
              </w:rPr>
              <w:t> </w:t>
            </w:r>
          </w:p>
        </w:tc>
        <w:tc>
          <w:tcPr>
            <w:tcW w:w="567" w:type="pct"/>
            <w:tcBorders>
              <w:top w:val="nil"/>
              <w:left w:val="nil"/>
              <w:bottom w:val="single" w:sz="4" w:space="0" w:color="293F5B"/>
              <w:right w:val="nil"/>
            </w:tcBorders>
            <w:shd w:val="clear" w:color="000000" w:fill="FFFFFF"/>
            <w:noWrap/>
            <w:vAlign w:val="center"/>
            <w:hideMark/>
          </w:tcPr>
          <w:p w14:paraId="41C9D5F9" w14:textId="77777777" w:rsidR="001E56D6" w:rsidRPr="004D32B6" w:rsidRDefault="001E56D6" w:rsidP="001E56D6">
            <w:pPr>
              <w:spacing w:before="0" w:after="0" w:line="240" w:lineRule="auto"/>
              <w:jc w:val="right"/>
              <w:rPr>
                <w:rFonts w:ascii="Arial" w:hAnsi="Arial" w:cs="Arial"/>
                <w:sz w:val="16"/>
                <w:szCs w:val="16"/>
              </w:rPr>
            </w:pPr>
            <w:r w:rsidRPr="004D32B6">
              <w:rPr>
                <w:rFonts w:ascii="Arial" w:hAnsi="Arial" w:cs="Arial"/>
                <w:sz w:val="16"/>
                <w:szCs w:val="16"/>
              </w:rPr>
              <w:t>% of GDP</w:t>
            </w:r>
          </w:p>
        </w:tc>
      </w:tr>
      <w:tr w:rsidR="001E56D6" w:rsidRPr="001E56D6" w14:paraId="7288DDC0" w14:textId="77777777" w:rsidTr="001E56D6">
        <w:trPr>
          <w:trHeight w:hRule="exact" w:val="225"/>
        </w:trPr>
        <w:tc>
          <w:tcPr>
            <w:tcW w:w="1552" w:type="pct"/>
            <w:tcBorders>
              <w:top w:val="nil"/>
              <w:left w:val="nil"/>
              <w:bottom w:val="nil"/>
              <w:right w:val="nil"/>
            </w:tcBorders>
            <w:shd w:val="clear" w:color="000000" w:fill="FFFFFF"/>
            <w:noWrap/>
            <w:vAlign w:val="center"/>
            <w:hideMark/>
          </w:tcPr>
          <w:p w14:paraId="01910FFE" w14:textId="77777777" w:rsidR="001E56D6" w:rsidRPr="001E56D6" w:rsidRDefault="001E56D6" w:rsidP="001E56D6">
            <w:pPr>
              <w:spacing w:before="0" w:after="0" w:line="240" w:lineRule="auto"/>
              <w:rPr>
                <w:rFonts w:ascii="Arial" w:hAnsi="Arial" w:cs="Arial"/>
                <w:b/>
                <w:bCs/>
                <w:sz w:val="16"/>
                <w:szCs w:val="16"/>
              </w:rPr>
            </w:pPr>
            <w:r w:rsidRPr="001E56D6">
              <w:rPr>
                <w:rFonts w:ascii="Arial" w:hAnsi="Arial" w:cs="Arial"/>
                <w:b/>
                <w:bCs/>
                <w:sz w:val="16"/>
                <w:szCs w:val="16"/>
              </w:rPr>
              <w:t>Underlying cash balance</w:t>
            </w:r>
          </w:p>
        </w:tc>
        <w:tc>
          <w:tcPr>
            <w:tcW w:w="454" w:type="pct"/>
            <w:tcBorders>
              <w:top w:val="nil"/>
              <w:left w:val="nil"/>
              <w:bottom w:val="nil"/>
              <w:right w:val="nil"/>
            </w:tcBorders>
            <w:shd w:val="clear" w:color="000000" w:fill="FFFFFF"/>
            <w:noWrap/>
            <w:vAlign w:val="center"/>
            <w:hideMark/>
          </w:tcPr>
          <w:p w14:paraId="351F45BC" w14:textId="5A1F0A62" w:rsidR="001E56D6" w:rsidRPr="001E56D6" w:rsidRDefault="00993DA1" w:rsidP="001E56D6">
            <w:pPr>
              <w:spacing w:before="0" w:after="0" w:line="240" w:lineRule="auto"/>
              <w:jc w:val="right"/>
              <w:rPr>
                <w:rFonts w:ascii="Arial" w:hAnsi="Arial" w:cs="Arial"/>
                <w:b/>
                <w:bCs/>
                <w:sz w:val="16"/>
                <w:szCs w:val="16"/>
              </w:rPr>
            </w:pPr>
            <w:r>
              <w:rPr>
                <w:rFonts w:ascii="Arial" w:hAnsi="Arial" w:cs="Arial"/>
                <w:b/>
                <w:bCs/>
                <w:sz w:val="16"/>
                <w:szCs w:val="16"/>
              </w:rPr>
              <w:noBreakHyphen/>
            </w:r>
            <w:r w:rsidR="001E56D6" w:rsidRPr="001E56D6">
              <w:rPr>
                <w:rFonts w:ascii="Arial" w:hAnsi="Arial" w:cs="Arial"/>
                <w:b/>
                <w:bCs/>
                <w:sz w:val="16"/>
                <w:szCs w:val="16"/>
              </w:rPr>
              <w:t>27.9</w:t>
            </w:r>
          </w:p>
        </w:tc>
        <w:tc>
          <w:tcPr>
            <w:tcW w:w="454" w:type="pct"/>
            <w:tcBorders>
              <w:top w:val="nil"/>
              <w:left w:val="nil"/>
              <w:bottom w:val="nil"/>
              <w:right w:val="nil"/>
            </w:tcBorders>
            <w:shd w:val="clear" w:color="000000" w:fill="E6F2FF"/>
            <w:noWrap/>
            <w:vAlign w:val="center"/>
            <w:hideMark/>
          </w:tcPr>
          <w:p w14:paraId="0BC31B90" w14:textId="31D2CA92" w:rsidR="001E56D6" w:rsidRPr="001E56D6" w:rsidRDefault="00993DA1" w:rsidP="001E56D6">
            <w:pPr>
              <w:spacing w:before="0" w:after="0" w:line="240" w:lineRule="auto"/>
              <w:jc w:val="right"/>
              <w:rPr>
                <w:rFonts w:ascii="Arial" w:hAnsi="Arial" w:cs="Arial"/>
                <w:b/>
                <w:bCs/>
                <w:sz w:val="16"/>
                <w:szCs w:val="16"/>
              </w:rPr>
            </w:pPr>
            <w:r>
              <w:rPr>
                <w:rFonts w:ascii="Arial" w:hAnsi="Arial" w:cs="Arial"/>
                <w:b/>
                <w:bCs/>
                <w:sz w:val="16"/>
                <w:szCs w:val="16"/>
              </w:rPr>
              <w:noBreakHyphen/>
            </w:r>
            <w:r w:rsidR="001E56D6" w:rsidRPr="001E56D6">
              <w:rPr>
                <w:rFonts w:ascii="Arial" w:hAnsi="Arial" w:cs="Arial"/>
                <w:b/>
                <w:bCs/>
                <w:sz w:val="16"/>
                <w:szCs w:val="16"/>
              </w:rPr>
              <w:t>42.2</w:t>
            </w:r>
          </w:p>
        </w:tc>
        <w:tc>
          <w:tcPr>
            <w:tcW w:w="454" w:type="pct"/>
            <w:tcBorders>
              <w:top w:val="nil"/>
              <w:left w:val="nil"/>
              <w:bottom w:val="nil"/>
              <w:right w:val="nil"/>
            </w:tcBorders>
            <w:shd w:val="clear" w:color="000000" w:fill="FFFFFF"/>
            <w:noWrap/>
            <w:vAlign w:val="center"/>
            <w:hideMark/>
          </w:tcPr>
          <w:p w14:paraId="57050F42" w14:textId="111F0005" w:rsidR="001E56D6" w:rsidRPr="001E56D6" w:rsidRDefault="00993DA1" w:rsidP="001E56D6">
            <w:pPr>
              <w:spacing w:before="0" w:after="0" w:line="240" w:lineRule="auto"/>
              <w:jc w:val="right"/>
              <w:rPr>
                <w:rFonts w:ascii="Arial" w:hAnsi="Arial" w:cs="Arial"/>
                <w:b/>
                <w:bCs/>
                <w:sz w:val="16"/>
                <w:szCs w:val="16"/>
              </w:rPr>
            </w:pPr>
            <w:r>
              <w:rPr>
                <w:rFonts w:ascii="Arial" w:hAnsi="Arial" w:cs="Arial"/>
                <w:b/>
                <w:bCs/>
                <w:sz w:val="16"/>
                <w:szCs w:val="16"/>
              </w:rPr>
              <w:noBreakHyphen/>
            </w:r>
            <w:r w:rsidR="001E56D6" w:rsidRPr="001E56D6">
              <w:rPr>
                <w:rFonts w:ascii="Arial" w:hAnsi="Arial" w:cs="Arial"/>
                <w:b/>
                <w:bCs/>
                <w:sz w:val="16"/>
                <w:szCs w:val="16"/>
              </w:rPr>
              <w:t>35.4</w:t>
            </w:r>
          </w:p>
        </w:tc>
        <w:tc>
          <w:tcPr>
            <w:tcW w:w="454" w:type="pct"/>
            <w:tcBorders>
              <w:top w:val="nil"/>
              <w:left w:val="nil"/>
              <w:bottom w:val="nil"/>
              <w:right w:val="nil"/>
            </w:tcBorders>
            <w:shd w:val="clear" w:color="000000" w:fill="FFFFFF"/>
            <w:noWrap/>
            <w:vAlign w:val="center"/>
            <w:hideMark/>
          </w:tcPr>
          <w:p w14:paraId="7827320C" w14:textId="4138E35E" w:rsidR="001E56D6" w:rsidRPr="001E56D6" w:rsidRDefault="00993DA1" w:rsidP="001E56D6">
            <w:pPr>
              <w:spacing w:before="0" w:after="0" w:line="240" w:lineRule="auto"/>
              <w:jc w:val="right"/>
              <w:rPr>
                <w:rFonts w:ascii="Arial" w:hAnsi="Arial" w:cs="Arial"/>
                <w:b/>
                <w:bCs/>
                <w:sz w:val="16"/>
                <w:szCs w:val="16"/>
              </w:rPr>
            </w:pPr>
            <w:r>
              <w:rPr>
                <w:rFonts w:ascii="Arial" w:hAnsi="Arial" w:cs="Arial"/>
                <w:b/>
                <w:bCs/>
                <w:sz w:val="16"/>
                <w:szCs w:val="16"/>
              </w:rPr>
              <w:noBreakHyphen/>
            </w:r>
            <w:r w:rsidR="001E56D6" w:rsidRPr="001E56D6">
              <w:rPr>
                <w:rFonts w:ascii="Arial" w:hAnsi="Arial" w:cs="Arial"/>
                <w:b/>
                <w:bCs/>
                <w:sz w:val="16"/>
                <w:szCs w:val="16"/>
              </w:rPr>
              <w:t>37.1</w:t>
            </w:r>
          </w:p>
        </w:tc>
        <w:tc>
          <w:tcPr>
            <w:tcW w:w="454" w:type="pct"/>
            <w:tcBorders>
              <w:top w:val="nil"/>
              <w:left w:val="nil"/>
              <w:bottom w:val="nil"/>
              <w:right w:val="nil"/>
            </w:tcBorders>
            <w:shd w:val="clear" w:color="000000" w:fill="FFFFFF"/>
            <w:noWrap/>
            <w:vAlign w:val="center"/>
            <w:hideMark/>
          </w:tcPr>
          <w:p w14:paraId="12B8016E" w14:textId="06A83EB9" w:rsidR="001E56D6" w:rsidRPr="001E56D6" w:rsidRDefault="00993DA1" w:rsidP="001E56D6">
            <w:pPr>
              <w:spacing w:before="0" w:after="0" w:line="240" w:lineRule="auto"/>
              <w:jc w:val="right"/>
              <w:rPr>
                <w:rFonts w:ascii="Arial" w:hAnsi="Arial" w:cs="Arial"/>
                <w:b/>
                <w:bCs/>
                <w:sz w:val="16"/>
                <w:szCs w:val="16"/>
              </w:rPr>
            </w:pPr>
            <w:r>
              <w:rPr>
                <w:rFonts w:ascii="Arial" w:hAnsi="Arial" w:cs="Arial"/>
                <w:b/>
                <w:bCs/>
                <w:sz w:val="16"/>
                <w:szCs w:val="16"/>
              </w:rPr>
              <w:noBreakHyphen/>
            </w:r>
            <w:r w:rsidR="001E56D6" w:rsidRPr="001E56D6">
              <w:rPr>
                <w:rFonts w:ascii="Arial" w:hAnsi="Arial" w:cs="Arial"/>
                <w:b/>
                <w:bCs/>
                <w:sz w:val="16"/>
                <w:szCs w:val="16"/>
              </w:rPr>
              <w:t>37.0</w:t>
            </w:r>
          </w:p>
        </w:tc>
        <w:tc>
          <w:tcPr>
            <w:tcW w:w="68" w:type="pct"/>
            <w:tcBorders>
              <w:top w:val="nil"/>
              <w:left w:val="nil"/>
              <w:bottom w:val="nil"/>
              <w:right w:val="nil"/>
            </w:tcBorders>
            <w:shd w:val="clear" w:color="000000" w:fill="FFFFFF"/>
            <w:noWrap/>
            <w:vAlign w:val="center"/>
            <w:hideMark/>
          </w:tcPr>
          <w:p w14:paraId="381B913C" w14:textId="77777777" w:rsidR="001E56D6" w:rsidRPr="001E56D6" w:rsidRDefault="001E56D6" w:rsidP="001E56D6">
            <w:pPr>
              <w:spacing w:before="0" w:after="0" w:line="240" w:lineRule="auto"/>
              <w:jc w:val="right"/>
              <w:rPr>
                <w:rFonts w:ascii="Arial" w:hAnsi="Arial" w:cs="Arial"/>
                <w:b/>
                <w:bCs/>
                <w:sz w:val="16"/>
                <w:szCs w:val="16"/>
              </w:rPr>
            </w:pPr>
            <w:r w:rsidRPr="001E56D6">
              <w:rPr>
                <w:rFonts w:ascii="Arial" w:hAnsi="Arial" w:cs="Arial"/>
                <w:b/>
                <w:bCs/>
                <w:sz w:val="16"/>
                <w:szCs w:val="16"/>
              </w:rPr>
              <w:t> </w:t>
            </w:r>
          </w:p>
        </w:tc>
        <w:tc>
          <w:tcPr>
            <w:tcW w:w="462" w:type="pct"/>
            <w:tcBorders>
              <w:top w:val="nil"/>
              <w:left w:val="nil"/>
              <w:bottom w:val="nil"/>
              <w:right w:val="nil"/>
            </w:tcBorders>
            <w:shd w:val="clear" w:color="000000" w:fill="FFFFFF"/>
            <w:noWrap/>
            <w:vAlign w:val="center"/>
            <w:hideMark/>
          </w:tcPr>
          <w:p w14:paraId="149F6E16" w14:textId="2A893793" w:rsidR="001E56D6" w:rsidRPr="001E56D6" w:rsidRDefault="00993DA1" w:rsidP="001E56D6">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1E56D6" w:rsidRPr="001E56D6">
              <w:rPr>
                <w:rFonts w:ascii="Arial" w:hAnsi="Arial" w:cs="Arial"/>
                <w:b/>
                <w:bCs/>
                <w:color w:val="000000"/>
                <w:sz w:val="16"/>
                <w:szCs w:val="16"/>
              </w:rPr>
              <w:t>179.5</w:t>
            </w:r>
          </w:p>
        </w:tc>
        <w:tc>
          <w:tcPr>
            <w:tcW w:w="81" w:type="pct"/>
            <w:tcBorders>
              <w:top w:val="nil"/>
              <w:left w:val="nil"/>
              <w:bottom w:val="nil"/>
              <w:right w:val="nil"/>
            </w:tcBorders>
            <w:shd w:val="clear" w:color="000000" w:fill="FFFFFF"/>
            <w:noWrap/>
            <w:vAlign w:val="center"/>
            <w:hideMark/>
          </w:tcPr>
          <w:p w14:paraId="434EF9D0" w14:textId="77777777" w:rsidR="001E56D6" w:rsidRPr="001E56D6" w:rsidRDefault="001E56D6" w:rsidP="001E56D6">
            <w:pPr>
              <w:spacing w:before="0" w:after="0" w:line="240" w:lineRule="auto"/>
              <w:jc w:val="right"/>
              <w:rPr>
                <w:rFonts w:ascii="Arial" w:hAnsi="Arial" w:cs="Arial"/>
                <w:b/>
                <w:bCs/>
                <w:color w:val="000000"/>
                <w:sz w:val="16"/>
                <w:szCs w:val="16"/>
              </w:rPr>
            </w:pPr>
            <w:r w:rsidRPr="001E56D6">
              <w:rPr>
                <w:rFonts w:ascii="Arial" w:hAnsi="Arial" w:cs="Arial"/>
                <w:b/>
                <w:bCs/>
                <w:color w:val="000000"/>
                <w:sz w:val="16"/>
                <w:szCs w:val="16"/>
              </w:rPr>
              <w:t> </w:t>
            </w:r>
          </w:p>
        </w:tc>
        <w:tc>
          <w:tcPr>
            <w:tcW w:w="567" w:type="pct"/>
            <w:tcBorders>
              <w:top w:val="nil"/>
              <w:left w:val="nil"/>
              <w:bottom w:val="nil"/>
              <w:right w:val="nil"/>
            </w:tcBorders>
            <w:shd w:val="clear" w:color="000000" w:fill="FFFFFF"/>
            <w:noWrap/>
            <w:vAlign w:val="center"/>
            <w:hideMark/>
          </w:tcPr>
          <w:p w14:paraId="47D286C4" w14:textId="77777777" w:rsidR="001E56D6" w:rsidRPr="004D32B6" w:rsidRDefault="001E56D6" w:rsidP="001E56D6">
            <w:pPr>
              <w:spacing w:before="0" w:after="0" w:line="240" w:lineRule="auto"/>
              <w:jc w:val="right"/>
              <w:rPr>
                <w:rFonts w:ascii="Arial" w:hAnsi="Arial" w:cs="Arial"/>
                <w:b/>
                <w:sz w:val="16"/>
                <w:szCs w:val="16"/>
              </w:rPr>
            </w:pPr>
            <w:r w:rsidRPr="004D32B6">
              <w:rPr>
                <w:rFonts w:ascii="Arial" w:hAnsi="Arial" w:cs="Arial"/>
                <w:b/>
                <w:sz w:val="16"/>
                <w:szCs w:val="16"/>
              </w:rPr>
              <w:t> </w:t>
            </w:r>
          </w:p>
        </w:tc>
      </w:tr>
      <w:tr w:rsidR="001E56D6" w:rsidRPr="001E56D6" w14:paraId="6A4AF870" w14:textId="77777777" w:rsidTr="001E56D6">
        <w:trPr>
          <w:trHeight w:hRule="exact" w:val="225"/>
        </w:trPr>
        <w:tc>
          <w:tcPr>
            <w:tcW w:w="1552" w:type="pct"/>
            <w:tcBorders>
              <w:top w:val="nil"/>
              <w:left w:val="nil"/>
              <w:bottom w:val="nil"/>
              <w:right w:val="nil"/>
            </w:tcBorders>
            <w:shd w:val="clear" w:color="000000" w:fill="FFFFFF"/>
            <w:noWrap/>
            <w:vAlign w:val="center"/>
            <w:hideMark/>
          </w:tcPr>
          <w:p w14:paraId="07AFF2B5" w14:textId="77777777" w:rsidR="001E56D6" w:rsidRPr="001E56D6" w:rsidRDefault="001E56D6" w:rsidP="001E56D6">
            <w:pPr>
              <w:spacing w:before="0" w:after="0" w:line="240" w:lineRule="auto"/>
              <w:rPr>
                <w:rFonts w:ascii="Arial" w:hAnsi="Arial" w:cs="Arial"/>
                <w:sz w:val="16"/>
                <w:szCs w:val="16"/>
              </w:rPr>
            </w:pPr>
            <w:r w:rsidRPr="001E56D6">
              <w:rPr>
                <w:rFonts w:ascii="Arial" w:hAnsi="Arial" w:cs="Arial"/>
                <w:sz w:val="16"/>
                <w:szCs w:val="16"/>
              </w:rPr>
              <w:t>Per cent of GDP</w:t>
            </w:r>
          </w:p>
        </w:tc>
        <w:tc>
          <w:tcPr>
            <w:tcW w:w="454" w:type="pct"/>
            <w:tcBorders>
              <w:top w:val="nil"/>
              <w:left w:val="nil"/>
              <w:bottom w:val="nil"/>
              <w:right w:val="nil"/>
            </w:tcBorders>
            <w:shd w:val="clear" w:color="000000" w:fill="FFFFFF"/>
            <w:noWrap/>
            <w:vAlign w:val="center"/>
            <w:hideMark/>
          </w:tcPr>
          <w:p w14:paraId="03FEC939" w14:textId="600C0D5E" w:rsidR="001E56D6" w:rsidRPr="001E56D6" w:rsidRDefault="00993DA1" w:rsidP="001E56D6">
            <w:pPr>
              <w:spacing w:before="0" w:after="0" w:line="240" w:lineRule="auto"/>
              <w:jc w:val="right"/>
              <w:rPr>
                <w:rFonts w:ascii="Arial" w:hAnsi="Arial" w:cs="Arial"/>
                <w:sz w:val="16"/>
                <w:szCs w:val="16"/>
              </w:rPr>
            </w:pPr>
            <w:r>
              <w:rPr>
                <w:rFonts w:ascii="Arial" w:hAnsi="Arial" w:cs="Arial"/>
                <w:sz w:val="16"/>
                <w:szCs w:val="16"/>
              </w:rPr>
              <w:noBreakHyphen/>
            </w:r>
            <w:r w:rsidR="001E56D6" w:rsidRPr="001E56D6">
              <w:rPr>
                <w:rFonts w:ascii="Arial" w:hAnsi="Arial" w:cs="Arial"/>
                <w:sz w:val="16"/>
                <w:szCs w:val="16"/>
              </w:rPr>
              <w:t>1.0</w:t>
            </w:r>
          </w:p>
        </w:tc>
        <w:tc>
          <w:tcPr>
            <w:tcW w:w="454" w:type="pct"/>
            <w:tcBorders>
              <w:top w:val="nil"/>
              <w:left w:val="nil"/>
              <w:bottom w:val="nil"/>
              <w:right w:val="nil"/>
            </w:tcBorders>
            <w:shd w:val="clear" w:color="000000" w:fill="E6F2FF"/>
            <w:noWrap/>
            <w:vAlign w:val="center"/>
            <w:hideMark/>
          </w:tcPr>
          <w:p w14:paraId="607A3D69" w14:textId="772E3070" w:rsidR="001E56D6" w:rsidRPr="001E56D6" w:rsidRDefault="00993DA1" w:rsidP="001E56D6">
            <w:pPr>
              <w:spacing w:before="0" w:after="0" w:line="240" w:lineRule="auto"/>
              <w:jc w:val="right"/>
              <w:rPr>
                <w:rFonts w:ascii="Arial" w:hAnsi="Arial" w:cs="Arial"/>
                <w:sz w:val="16"/>
                <w:szCs w:val="16"/>
              </w:rPr>
            </w:pPr>
            <w:r>
              <w:rPr>
                <w:rFonts w:ascii="Arial" w:hAnsi="Arial" w:cs="Arial"/>
                <w:sz w:val="16"/>
                <w:szCs w:val="16"/>
              </w:rPr>
              <w:noBreakHyphen/>
            </w:r>
            <w:r w:rsidR="001E56D6" w:rsidRPr="001E56D6">
              <w:rPr>
                <w:rFonts w:ascii="Arial" w:hAnsi="Arial" w:cs="Arial"/>
                <w:sz w:val="16"/>
                <w:szCs w:val="16"/>
              </w:rPr>
              <w:t>1.5</w:t>
            </w:r>
          </w:p>
        </w:tc>
        <w:tc>
          <w:tcPr>
            <w:tcW w:w="454" w:type="pct"/>
            <w:tcBorders>
              <w:top w:val="nil"/>
              <w:left w:val="nil"/>
              <w:bottom w:val="nil"/>
              <w:right w:val="nil"/>
            </w:tcBorders>
            <w:shd w:val="clear" w:color="000000" w:fill="FFFFFF"/>
            <w:noWrap/>
            <w:vAlign w:val="center"/>
            <w:hideMark/>
          </w:tcPr>
          <w:p w14:paraId="4C92DDB4" w14:textId="5DE88EA0" w:rsidR="001E56D6" w:rsidRPr="001E56D6" w:rsidRDefault="00993DA1" w:rsidP="001E56D6">
            <w:pPr>
              <w:spacing w:before="0" w:after="0" w:line="240" w:lineRule="auto"/>
              <w:jc w:val="right"/>
              <w:rPr>
                <w:rFonts w:ascii="Arial" w:hAnsi="Arial" w:cs="Arial"/>
                <w:sz w:val="16"/>
                <w:szCs w:val="16"/>
              </w:rPr>
            </w:pPr>
            <w:r>
              <w:rPr>
                <w:rFonts w:ascii="Arial" w:hAnsi="Arial" w:cs="Arial"/>
                <w:sz w:val="16"/>
                <w:szCs w:val="16"/>
              </w:rPr>
              <w:noBreakHyphen/>
            </w:r>
            <w:r w:rsidR="001E56D6" w:rsidRPr="001E56D6">
              <w:rPr>
                <w:rFonts w:ascii="Arial" w:hAnsi="Arial" w:cs="Arial"/>
                <w:sz w:val="16"/>
                <w:szCs w:val="16"/>
              </w:rPr>
              <w:t>1.2</w:t>
            </w:r>
          </w:p>
        </w:tc>
        <w:tc>
          <w:tcPr>
            <w:tcW w:w="454" w:type="pct"/>
            <w:tcBorders>
              <w:top w:val="nil"/>
              <w:left w:val="nil"/>
              <w:bottom w:val="nil"/>
              <w:right w:val="nil"/>
            </w:tcBorders>
            <w:shd w:val="clear" w:color="000000" w:fill="FFFFFF"/>
            <w:noWrap/>
            <w:vAlign w:val="center"/>
            <w:hideMark/>
          </w:tcPr>
          <w:p w14:paraId="39502632" w14:textId="4EA24B45" w:rsidR="001E56D6" w:rsidRPr="001E56D6" w:rsidRDefault="00993DA1" w:rsidP="001E56D6">
            <w:pPr>
              <w:spacing w:before="0" w:after="0" w:line="240" w:lineRule="auto"/>
              <w:jc w:val="right"/>
              <w:rPr>
                <w:rFonts w:ascii="Arial" w:hAnsi="Arial" w:cs="Arial"/>
                <w:sz w:val="16"/>
                <w:szCs w:val="16"/>
              </w:rPr>
            </w:pPr>
            <w:r>
              <w:rPr>
                <w:rFonts w:ascii="Arial" w:hAnsi="Arial" w:cs="Arial"/>
                <w:sz w:val="16"/>
                <w:szCs w:val="16"/>
              </w:rPr>
              <w:noBreakHyphen/>
            </w:r>
            <w:r w:rsidR="001E56D6" w:rsidRPr="001E56D6">
              <w:rPr>
                <w:rFonts w:ascii="Arial" w:hAnsi="Arial" w:cs="Arial"/>
                <w:sz w:val="16"/>
                <w:szCs w:val="16"/>
              </w:rPr>
              <w:t>1.2</w:t>
            </w:r>
          </w:p>
        </w:tc>
        <w:tc>
          <w:tcPr>
            <w:tcW w:w="454" w:type="pct"/>
            <w:tcBorders>
              <w:top w:val="nil"/>
              <w:left w:val="nil"/>
              <w:bottom w:val="nil"/>
              <w:right w:val="nil"/>
            </w:tcBorders>
            <w:shd w:val="clear" w:color="000000" w:fill="FFFFFF"/>
            <w:noWrap/>
            <w:vAlign w:val="center"/>
            <w:hideMark/>
          </w:tcPr>
          <w:p w14:paraId="52D623E7" w14:textId="69F1ED25" w:rsidR="001E56D6" w:rsidRPr="001E56D6" w:rsidRDefault="00993DA1" w:rsidP="001E56D6">
            <w:pPr>
              <w:spacing w:before="0" w:after="0" w:line="240" w:lineRule="auto"/>
              <w:jc w:val="right"/>
              <w:rPr>
                <w:rFonts w:ascii="Arial" w:hAnsi="Arial" w:cs="Arial"/>
                <w:sz w:val="16"/>
                <w:szCs w:val="16"/>
              </w:rPr>
            </w:pPr>
            <w:r>
              <w:rPr>
                <w:rFonts w:ascii="Arial" w:hAnsi="Arial" w:cs="Arial"/>
                <w:sz w:val="16"/>
                <w:szCs w:val="16"/>
              </w:rPr>
              <w:noBreakHyphen/>
            </w:r>
            <w:r w:rsidR="001E56D6" w:rsidRPr="001E56D6">
              <w:rPr>
                <w:rFonts w:ascii="Arial" w:hAnsi="Arial" w:cs="Arial"/>
                <w:sz w:val="16"/>
                <w:szCs w:val="16"/>
              </w:rPr>
              <w:t>1.1</w:t>
            </w:r>
          </w:p>
        </w:tc>
        <w:tc>
          <w:tcPr>
            <w:tcW w:w="68" w:type="pct"/>
            <w:tcBorders>
              <w:top w:val="nil"/>
              <w:left w:val="nil"/>
              <w:bottom w:val="nil"/>
              <w:right w:val="nil"/>
            </w:tcBorders>
            <w:shd w:val="clear" w:color="000000" w:fill="FFFFFF"/>
            <w:noWrap/>
            <w:vAlign w:val="center"/>
            <w:hideMark/>
          </w:tcPr>
          <w:p w14:paraId="7C2C49A7" w14:textId="77777777" w:rsidR="001E56D6" w:rsidRPr="001E56D6" w:rsidRDefault="001E56D6" w:rsidP="001E56D6">
            <w:pPr>
              <w:spacing w:before="0" w:after="0" w:line="240" w:lineRule="auto"/>
              <w:jc w:val="right"/>
              <w:rPr>
                <w:rFonts w:ascii="Arial" w:hAnsi="Arial" w:cs="Arial"/>
                <w:sz w:val="16"/>
                <w:szCs w:val="16"/>
              </w:rPr>
            </w:pPr>
            <w:r w:rsidRPr="001E56D6">
              <w:rPr>
                <w:rFonts w:ascii="Arial" w:hAnsi="Arial" w:cs="Arial"/>
                <w:sz w:val="16"/>
                <w:szCs w:val="16"/>
              </w:rPr>
              <w:t> </w:t>
            </w:r>
          </w:p>
        </w:tc>
        <w:tc>
          <w:tcPr>
            <w:tcW w:w="462" w:type="pct"/>
            <w:tcBorders>
              <w:top w:val="nil"/>
              <w:left w:val="nil"/>
              <w:bottom w:val="nil"/>
              <w:right w:val="nil"/>
            </w:tcBorders>
            <w:shd w:val="clear" w:color="000000" w:fill="FFFFFF"/>
            <w:noWrap/>
            <w:vAlign w:val="center"/>
            <w:hideMark/>
          </w:tcPr>
          <w:p w14:paraId="4A128BB8" w14:textId="77777777" w:rsidR="001E56D6" w:rsidRPr="001E56D6" w:rsidRDefault="001E56D6" w:rsidP="001E56D6">
            <w:pPr>
              <w:spacing w:before="0" w:after="0" w:line="240" w:lineRule="auto"/>
              <w:jc w:val="right"/>
              <w:rPr>
                <w:rFonts w:ascii="Arial" w:hAnsi="Arial" w:cs="Arial"/>
                <w:sz w:val="16"/>
                <w:szCs w:val="16"/>
              </w:rPr>
            </w:pPr>
            <w:r w:rsidRPr="001E56D6">
              <w:rPr>
                <w:rFonts w:ascii="Arial" w:hAnsi="Arial" w:cs="Arial"/>
                <w:sz w:val="16"/>
                <w:szCs w:val="16"/>
              </w:rPr>
              <w:t> </w:t>
            </w:r>
          </w:p>
        </w:tc>
        <w:tc>
          <w:tcPr>
            <w:tcW w:w="81" w:type="pct"/>
            <w:tcBorders>
              <w:top w:val="nil"/>
              <w:left w:val="nil"/>
              <w:bottom w:val="nil"/>
              <w:right w:val="nil"/>
            </w:tcBorders>
            <w:shd w:val="clear" w:color="000000" w:fill="FFFFFF"/>
            <w:noWrap/>
            <w:vAlign w:val="center"/>
            <w:hideMark/>
          </w:tcPr>
          <w:p w14:paraId="4486FC04" w14:textId="77777777" w:rsidR="001E56D6" w:rsidRPr="001E56D6" w:rsidRDefault="001E56D6" w:rsidP="001E56D6">
            <w:pPr>
              <w:spacing w:before="0" w:after="0" w:line="240" w:lineRule="auto"/>
              <w:jc w:val="right"/>
              <w:rPr>
                <w:rFonts w:ascii="Arial" w:hAnsi="Arial" w:cs="Arial"/>
                <w:sz w:val="16"/>
                <w:szCs w:val="16"/>
              </w:rPr>
            </w:pPr>
            <w:r w:rsidRPr="001E56D6">
              <w:rPr>
                <w:rFonts w:ascii="Arial" w:hAnsi="Arial" w:cs="Arial"/>
                <w:sz w:val="16"/>
                <w:szCs w:val="16"/>
              </w:rPr>
              <w:t> </w:t>
            </w:r>
          </w:p>
        </w:tc>
        <w:tc>
          <w:tcPr>
            <w:tcW w:w="567" w:type="pct"/>
            <w:tcBorders>
              <w:top w:val="nil"/>
              <w:left w:val="nil"/>
              <w:bottom w:val="nil"/>
              <w:right w:val="nil"/>
            </w:tcBorders>
            <w:shd w:val="clear" w:color="000000" w:fill="FFFFFF"/>
            <w:noWrap/>
            <w:vAlign w:val="center"/>
            <w:hideMark/>
          </w:tcPr>
          <w:p w14:paraId="097F0E0F" w14:textId="77777777" w:rsidR="001E56D6" w:rsidRPr="004D32B6" w:rsidRDefault="001E56D6" w:rsidP="001E56D6">
            <w:pPr>
              <w:spacing w:before="0" w:after="0" w:line="240" w:lineRule="auto"/>
              <w:jc w:val="right"/>
              <w:rPr>
                <w:rFonts w:ascii="Arial" w:hAnsi="Arial" w:cs="Arial"/>
                <w:sz w:val="16"/>
                <w:szCs w:val="16"/>
              </w:rPr>
            </w:pPr>
            <w:r w:rsidRPr="004D32B6">
              <w:rPr>
                <w:rFonts w:ascii="Arial" w:hAnsi="Arial" w:cs="Arial"/>
                <w:sz w:val="16"/>
                <w:szCs w:val="16"/>
              </w:rPr>
              <w:t>0.0</w:t>
            </w:r>
          </w:p>
        </w:tc>
      </w:tr>
      <w:tr w:rsidR="001E56D6" w:rsidRPr="001E56D6" w14:paraId="11D4C28D" w14:textId="77777777" w:rsidTr="001E56D6">
        <w:trPr>
          <w:trHeight w:hRule="exact" w:val="60"/>
        </w:trPr>
        <w:tc>
          <w:tcPr>
            <w:tcW w:w="1552" w:type="pct"/>
            <w:tcBorders>
              <w:top w:val="nil"/>
              <w:left w:val="nil"/>
              <w:bottom w:val="nil"/>
              <w:right w:val="nil"/>
            </w:tcBorders>
            <w:shd w:val="clear" w:color="000000" w:fill="FFFFFF"/>
            <w:noWrap/>
            <w:vAlign w:val="center"/>
            <w:hideMark/>
          </w:tcPr>
          <w:p w14:paraId="5929DA38" w14:textId="77777777" w:rsidR="001E56D6" w:rsidRPr="001E56D6" w:rsidRDefault="001E56D6" w:rsidP="001E56D6">
            <w:pPr>
              <w:spacing w:before="0" w:after="0" w:line="240" w:lineRule="auto"/>
              <w:rPr>
                <w:rFonts w:ascii="Arial" w:hAnsi="Arial" w:cs="Arial"/>
                <w:color w:val="000000"/>
                <w:sz w:val="16"/>
                <w:szCs w:val="16"/>
              </w:rPr>
            </w:pPr>
            <w:r w:rsidRPr="001E56D6">
              <w:rPr>
                <w:rFonts w:ascii="Arial" w:hAnsi="Arial" w:cs="Arial"/>
                <w:color w:val="000000"/>
                <w:sz w:val="16"/>
                <w:szCs w:val="16"/>
              </w:rPr>
              <w:t> </w:t>
            </w:r>
          </w:p>
        </w:tc>
        <w:tc>
          <w:tcPr>
            <w:tcW w:w="454" w:type="pct"/>
            <w:tcBorders>
              <w:top w:val="nil"/>
              <w:left w:val="nil"/>
              <w:bottom w:val="nil"/>
              <w:right w:val="nil"/>
            </w:tcBorders>
            <w:shd w:val="clear" w:color="000000" w:fill="FFFFFF"/>
            <w:noWrap/>
            <w:vAlign w:val="center"/>
            <w:hideMark/>
          </w:tcPr>
          <w:p w14:paraId="35A58803" w14:textId="77777777" w:rsidR="001E56D6" w:rsidRPr="001E56D6" w:rsidRDefault="001E56D6" w:rsidP="001E56D6">
            <w:pPr>
              <w:spacing w:before="0" w:after="0" w:line="240" w:lineRule="auto"/>
              <w:jc w:val="right"/>
              <w:rPr>
                <w:rFonts w:ascii="Arial" w:hAnsi="Arial" w:cs="Arial"/>
                <w:color w:val="000000"/>
                <w:sz w:val="16"/>
                <w:szCs w:val="16"/>
              </w:rPr>
            </w:pPr>
            <w:r w:rsidRPr="001E56D6">
              <w:rPr>
                <w:rFonts w:ascii="Arial" w:hAnsi="Arial" w:cs="Arial"/>
                <w:color w:val="000000"/>
                <w:sz w:val="16"/>
                <w:szCs w:val="16"/>
              </w:rPr>
              <w:t> </w:t>
            </w:r>
          </w:p>
        </w:tc>
        <w:tc>
          <w:tcPr>
            <w:tcW w:w="454" w:type="pct"/>
            <w:tcBorders>
              <w:top w:val="nil"/>
              <w:left w:val="nil"/>
              <w:bottom w:val="nil"/>
              <w:right w:val="nil"/>
            </w:tcBorders>
            <w:shd w:val="clear" w:color="000000" w:fill="E6F2FF"/>
            <w:noWrap/>
            <w:vAlign w:val="center"/>
            <w:hideMark/>
          </w:tcPr>
          <w:p w14:paraId="2A5FA39F" w14:textId="77777777" w:rsidR="001E56D6" w:rsidRPr="001E56D6" w:rsidRDefault="001E56D6" w:rsidP="001E56D6">
            <w:pPr>
              <w:spacing w:before="0" w:after="0" w:line="240" w:lineRule="auto"/>
              <w:jc w:val="right"/>
              <w:rPr>
                <w:rFonts w:ascii="Arial" w:hAnsi="Arial" w:cs="Arial"/>
                <w:color w:val="000000"/>
                <w:sz w:val="16"/>
                <w:szCs w:val="16"/>
              </w:rPr>
            </w:pPr>
            <w:r w:rsidRPr="001E56D6">
              <w:rPr>
                <w:rFonts w:ascii="Arial" w:hAnsi="Arial" w:cs="Arial"/>
                <w:color w:val="000000"/>
                <w:sz w:val="16"/>
                <w:szCs w:val="16"/>
              </w:rPr>
              <w:t> </w:t>
            </w:r>
          </w:p>
        </w:tc>
        <w:tc>
          <w:tcPr>
            <w:tcW w:w="454" w:type="pct"/>
            <w:tcBorders>
              <w:top w:val="nil"/>
              <w:left w:val="nil"/>
              <w:bottom w:val="nil"/>
              <w:right w:val="nil"/>
            </w:tcBorders>
            <w:shd w:val="clear" w:color="000000" w:fill="FFFFFF"/>
            <w:noWrap/>
            <w:vAlign w:val="center"/>
            <w:hideMark/>
          </w:tcPr>
          <w:p w14:paraId="3214DE02" w14:textId="77777777" w:rsidR="001E56D6" w:rsidRPr="001E56D6" w:rsidRDefault="001E56D6" w:rsidP="001E56D6">
            <w:pPr>
              <w:spacing w:before="0" w:after="0" w:line="240" w:lineRule="auto"/>
              <w:jc w:val="right"/>
              <w:rPr>
                <w:rFonts w:ascii="Arial" w:hAnsi="Arial" w:cs="Arial"/>
                <w:color w:val="000000"/>
                <w:sz w:val="16"/>
                <w:szCs w:val="16"/>
              </w:rPr>
            </w:pPr>
            <w:r w:rsidRPr="001E56D6">
              <w:rPr>
                <w:rFonts w:ascii="Arial" w:hAnsi="Arial" w:cs="Arial"/>
                <w:color w:val="000000"/>
                <w:sz w:val="16"/>
                <w:szCs w:val="16"/>
              </w:rPr>
              <w:t> </w:t>
            </w:r>
          </w:p>
        </w:tc>
        <w:tc>
          <w:tcPr>
            <w:tcW w:w="454" w:type="pct"/>
            <w:tcBorders>
              <w:top w:val="nil"/>
              <w:left w:val="nil"/>
              <w:bottom w:val="nil"/>
              <w:right w:val="nil"/>
            </w:tcBorders>
            <w:shd w:val="clear" w:color="000000" w:fill="FFFFFF"/>
            <w:noWrap/>
            <w:vAlign w:val="center"/>
            <w:hideMark/>
          </w:tcPr>
          <w:p w14:paraId="6595C4FF" w14:textId="77777777" w:rsidR="001E56D6" w:rsidRPr="001E56D6" w:rsidRDefault="001E56D6" w:rsidP="001E56D6">
            <w:pPr>
              <w:spacing w:before="0" w:after="0" w:line="240" w:lineRule="auto"/>
              <w:jc w:val="right"/>
              <w:rPr>
                <w:rFonts w:ascii="Arial" w:hAnsi="Arial" w:cs="Arial"/>
                <w:color w:val="000000"/>
                <w:sz w:val="16"/>
                <w:szCs w:val="16"/>
              </w:rPr>
            </w:pPr>
            <w:r w:rsidRPr="001E56D6">
              <w:rPr>
                <w:rFonts w:ascii="Arial" w:hAnsi="Arial" w:cs="Arial"/>
                <w:color w:val="000000"/>
                <w:sz w:val="16"/>
                <w:szCs w:val="16"/>
              </w:rPr>
              <w:t> </w:t>
            </w:r>
          </w:p>
        </w:tc>
        <w:tc>
          <w:tcPr>
            <w:tcW w:w="454" w:type="pct"/>
            <w:tcBorders>
              <w:top w:val="nil"/>
              <w:left w:val="nil"/>
              <w:bottom w:val="nil"/>
              <w:right w:val="nil"/>
            </w:tcBorders>
            <w:shd w:val="clear" w:color="000000" w:fill="FFFFFF"/>
            <w:noWrap/>
            <w:vAlign w:val="center"/>
            <w:hideMark/>
          </w:tcPr>
          <w:p w14:paraId="3DB35569" w14:textId="77777777" w:rsidR="001E56D6" w:rsidRPr="001E56D6" w:rsidRDefault="001E56D6" w:rsidP="001E56D6">
            <w:pPr>
              <w:spacing w:before="0" w:after="0" w:line="240" w:lineRule="auto"/>
              <w:jc w:val="right"/>
              <w:rPr>
                <w:rFonts w:ascii="Arial" w:hAnsi="Arial" w:cs="Arial"/>
                <w:color w:val="000000"/>
                <w:sz w:val="16"/>
                <w:szCs w:val="16"/>
              </w:rPr>
            </w:pPr>
            <w:r w:rsidRPr="001E56D6">
              <w:rPr>
                <w:rFonts w:ascii="Arial" w:hAnsi="Arial" w:cs="Arial"/>
                <w:color w:val="000000"/>
                <w:sz w:val="16"/>
                <w:szCs w:val="16"/>
              </w:rPr>
              <w:t> </w:t>
            </w:r>
          </w:p>
        </w:tc>
        <w:tc>
          <w:tcPr>
            <w:tcW w:w="68" w:type="pct"/>
            <w:tcBorders>
              <w:top w:val="nil"/>
              <w:left w:val="nil"/>
              <w:bottom w:val="nil"/>
              <w:right w:val="nil"/>
            </w:tcBorders>
            <w:shd w:val="clear" w:color="000000" w:fill="FFFFFF"/>
            <w:noWrap/>
            <w:vAlign w:val="center"/>
            <w:hideMark/>
          </w:tcPr>
          <w:p w14:paraId="23E070C4" w14:textId="77777777" w:rsidR="001E56D6" w:rsidRPr="001E56D6" w:rsidRDefault="001E56D6" w:rsidP="001E56D6">
            <w:pPr>
              <w:spacing w:before="0" w:after="0" w:line="240" w:lineRule="auto"/>
              <w:jc w:val="right"/>
              <w:rPr>
                <w:rFonts w:ascii="Arial" w:hAnsi="Arial" w:cs="Arial"/>
                <w:color w:val="000000"/>
                <w:sz w:val="16"/>
                <w:szCs w:val="16"/>
              </w:rPr>
            </w:pPr>
            <w:r w:rsidRPr="001E56D6">
              <w:rPr>
                <w:rFonts w:ascii="Arial" w:hAnsi="Arial" w:cs="Arial"/>
                <w:color w:val="000000"/>
                <w:sz w:val="16"/>
                <w:szCs w:val="16"/>
              </w:rPr>
              <w:t> </w:t>
            </w:r>
          </w:p>
        </w:tc>
        <w:tc>
          <w:tcPr>
            <w:tcW w:w="462" w:type="pct"/>
            <w:tcBorders>
              <w:top w:val="nil"/>
              <w:left w:val="nil"/>
              <w:bottom w:val="nil"/>
              <w:right w:val="nil"/>
            </w:tcBorders>
            <w:shd w:val="clear" w:color="000000" w:fill="FFFFFF"/>
            <w:noWrap/>
            <w:vAlign w:val="center"/>
            <w:hideMark/>
          </w:tcPr>
          <w:p w14:paraId="7452DDF3" w14:textId="77777777" w:rsidR="001E56D6" w:rsidRPr="001E56D6" w:rsidRDefault="001E56D6" w:rsidP="001E56D6">
            <w:pPr>
              <w:spacing w:before="0" w:after="0" w:line="240" w:lineRule="auto"/>
              <w:jc w:val="right"/>
              <w:rPr>
                <w:rFonts w:ascii="Arial" w:hAnsi="Arial" w:cs="Arial"/>
                <w:color w:val="000000"/>
                <w:sz w:val="16"/>
                <w:szCs w:val="16"/>
              </w:rPr>
            </w:pPr>
            <w:r w:rsidRPr="001E56D6">
              <w:rPr>
                <w:rFonts w:ascii="Arial" w:hAnsi="Arial" w:cs="Arial"/>
                <w:color w:val="000000"/>
                <w:sz w:val="16"/>
                <w:szCs w:val="16"/>
              </w:rPr>
              <w:t> </w:t>
            </w:r>
          </w:p>
        </w:tc>
        <w:tc>
          <w:tcPr>
            <w:tcW w:w="81" w:type="pct"/>
            <w:tcBorders>
              <w:top w:val="nil"/>
              <w:left w:val="nil"/>
              <w:bottom w:val="nil"/>
              <w:right w:val="nil"/>
            </w:tcBorders>
            <w:shd w:val="clear" w:color="000000" w:fill="FFFFFF"/>
            <w:noWrap/>
            <w:vAlign w:val="center"/>
            <w:hideMark/>
          </w:tcPr>
          <w:p w14:paraId="2A19AFCF" w14:textId="77777777" w:rsidR="001E56D6" w:rsidRPr="001E56D6" w:rsidRDefault="001E56D6" w:rsidP="001E56D6">
            <w:pPr>
              <w:spacing w:before="0" w:after="0" w:line="240" w:lineRule="auto"/>
              <w:jc w:val="right"/>
              <w:rPr>
                <w:rFonts w:ascii="Arial" w:hAnsi="Arial" w:cs="Arial"/>
                <w:color w:val="000000"/>
                <w:sz w:val="16"/>
                <w:szCs w:val="16"/>
              </w:rPr>
            </w:pPr>
            <w:r w:rsidRPr="001E56D6">
              <w:rPr>
                <w:rFonts w:ascii="Arial" w:hAnsi="Arial" w:cs="Arial"/>
                <w:color w:val="000000"/>
                <w:sz w:val="16"/>
                <w:szCs w:val="16"/>
              </w:rPr>
              <w:t> </w:t>
            </w:r>
          </w:p>
        </w:tc>
        <w:tc>
          <w:tcPr>
            <w:tcW w:w="567" w:type="pct"/>
            <w:tcBorders>
              <w:top w:val="nil"/>
              <w:left w:val="nil"/>
              <w:bottom w:val="nil"/>
              <w:right w:val="nil"/>
            </w:tcBorders>
            <w:shd w:val="clear" w:color="000000" w:fill="FFFFFF"/>
            <w:noWrap/>
            <w:vAlign w:val="center"/>
            <w:hideMark/>
          </w:tcPr>
          <w:p w14:paraId="367A6DD8" w14:textId="77777777" w:rsidR="001E56D6" w:rsidRPr="004D32B6" w:rsidRDefault="001E56D6" w:rsidP="001E56D6">
            <w:pPr>
              <w:spacing w:before="0" w:after="0" w:line="240" w:lineRule="auto"/>
              <w:jc w:val="right"/>
              <w:rPr>
                <w:rFonts w:ascii="Arial" w:hAnsi="Arial" w:cs="Arial"/>
                <w:sz w:val="16"/>
                <w:szCs w:val="16"/>
              </w:rPr>
            </w:pPr>
            <w:r w:rsidRPr="004D32B6">
              <w:rPr>
                <w:rFonts w:ascii="Arial" w:hAnsi="Arial" w:cs="Arial"/>
                <w:sz w:val="16"/>
                <w:szCs w:val="16"/>
              </w:rPr>
              <w:t> </w:t>
            </w:r>
          </w:p>
        </w:tc>
      </w:tr>
      <w:tr w:rsidR="001E56D6" w:rsidRPr="001E56D6" w14:paraId="6684702C" w14:textId="77777777" w:rsidTr="001E56D6">
        <w:trPr>
          <w:trHeight w:hRule="exact" w:val="225"/>
        </w:trPr>
        <w:tc>
          <w:tcPr>
            <w:tcW w:w="1552" w:type="pct"/>
            <w:tcBorders>
              <w:top w:val="nil"/>
              <w:left w:val="nil"/>
              <w:bottom w:val="nil"/>
              <w:right w:val="nil"/>
            </w:tcBorders>
            <w:shd w:val="clear" w:color="000000" w:fill="FFFFFF"/>
            <w:noWrap/>
            <w:vAlign w:val="center"/>
            <w:hideMark/>
          </w:tcPr>
          <w:p w14:paraId="2A384EDA" w14:textId="77777777" w:rsidR="001E56D6" w:rsidRPr="001E56D6" w:rsidRDefault="001E56D6" w:rsidP="001E56D6">
            <w:pPr>
              <w:spacing w:before="0" w:after="0" w:line="240" w:lineRule="auto"/>
              <w:rPr>
                <w:rFonts w:ascii="Arial" w:hAnsi="Arial" w:cs="Arial"/>
                <w:b/>
                <w:bCs/>
                <w:color w:val="000000"/>
                <w:sz w:val="16"/>
                <w:szCs w:val="16"/>
              </w:rPr>
            </w:pPr>
            <w:r w:rsidRPr="001E56D6">
              <w:rPr>
                <w:rFonts w:ascii="Arial" w:hAnsi="Arial" w:cs="Arial"/>
                <w:b/>
                <w:bCs/>
                <w:color w:val="000000"/>
                <w:sz w:val="16"/>
                <w:szCs w:val="16"/>
              </w:rPr>
              <w:t>Receipts</w:t>
            </w:r>
          </w:p>
        </w:tc>
        <w:tc>
          <w:tcPr>
            <w:tcW w:w="454" w:type="pct"/>
            <w:tcBorders>
              <w:top w:val="nil"/>
              <w:left w:val="nil"/>
              <w:bottom w:val="nil"/>
              <w:right w:val="nil"/>
            </w:tcBorders>
            <w:shd w:val="clear" w:color="000000" w:fill="FFFFFF"/>
            <w:noWrap/>
            <w:vAlign w:val="center"/>
            <w:hideMark/>
          </w:tcPr>
          <w:p w14:paraId="4D35BA71" w14:textId="77777777" w:rsidR="001E56D6" w:rsidRPr="001E56D6" w:rsidRDefault="001E56D6" w:rsidP="001E56D6">
            <w:pPr>
              <w:spacing w:before="0" w:after="0" w:line="240" w:lineRule="auto"/>
              <w:jc w:val="right"/>
              <w:rPr>
                <w:rFonts w:ascii="Arial" w:hAnsi="Arial" w:cs="Arial"/>
                <w:b/>
                <w:bCs/>
                <w:color w:val="000000"/>
                <w:sz w:val="16"/>
                <w:szCs w:val="16"/>
              </w:rPr>
            </w:pPr>
            <w:r w:rsidRPr="001E56D6">
              <w:rPr>
                <w:rFonts w:ascii="Arial" w:hAnsi="Arial" w:cs="Arial"/>
                <w:b/>
                <w:bCs/>
                <w:color w:val="000000"/>
                <w:sz w:val="16"/>
                <w:szCs w:val="16"/>
              </w:rPr>
              <w:t>703.9</w:t>
            </w:r>
          </w:p>
        </w:tc>
        <w:tc>
          <w:tcPr>
            <w:tcW w:w="454" w:type="pct"/>
            <w:tcBorders>
              <w:top w:val="nil"/>
              <w:left w:val="nil"/>
              <w:bottom w:val="nil"/>
              <w:right w:val="nil"/>
            </w:tcBorders>
            <w:shd w:val="clear" w:color="000000" w:fill="E6F2FF"/>
            <w:noWrap/>
            <w:vAlign w:val="center"/>
            <w:hideMark/>
          </w:tcPr>
          <w:p w14:paraId="213E5233" w14:textId="77777777" w:rsidR="001E56D6" w:rsidRPr="001E56D6" w:rsidRDefault="001E56D6" w:rsidP="001E56D6">
            <w:pPr>
              <w:spacing w:before="0" w:after="0" w:line="240" w:lineRule="auto"/>
              <w:jc w:val="right"/>
              <w:rPr>
                <w:rFonts w:ascii="Arial" w:hAnsi="Arial" w:cs="Arial"/>
                <w:b/>
                <w:bCs/>
                <w:color w:val="000000"/>
                <w:sz w:val="16"/>
                <w:szCs w:val="16"/>
              </w:rPr>
            </w:pPr>
            <w:r w:rsidRPr="001E56D6">
              <w:rPr>
                <w:rFonts w:ascii="Arial" w:hAnsi="Arial" w:cs="Arial"/>
                <w:b/>
                <w:bCs/>
                <w:color w:val="000000"/>
                <w:sz w:val="16"/>
                <w:szCs w:val="16"/>
              </w:rPr>
              <w:t>735.4</w:t>
            </w:r>
          </w:p>
        </w:tc>
        <w:tc>
          <w:tcPr>
            <w:tcW w:w="454" w:type="pct"/>
            <w:tcBorders>
              <w:top w:val="nil"/>
              <w:left w:val="nil"/>
              <w:bottom w:val="nil"/>
              <w:right w:val="nil"/>
            </w:tcBorders>
            <w:shd w:val="clear" w:color="000000" w:fill="FFFFFF"/>
            <w:noWrap/>
            <w:vAlign w:val="center"/>
            <w:hideMark/>
          </w:tcPr>
          <w:p w14:paraId="6EE43D80" w14:textId="77777777" w:rsidR="001E56D6" w:rsidRPr="001E56D6" w:rsidRDefault="001E56D6" w:rsidP="001E56D6">
            <w:pPr>
              <w:spacing w:before="0" w:after="0" w:line="240" w:lineRule="auto"/>
              <w:jc w:val="right"/>
              <w:rPr>
                <w:rFonts w:ascii="Arial" w:hAnsi="Arial" w:cs="Arial"/>
                <w:b/>
                <w:bCs/>
                <w:color w:val="000000"/>
                <w:sz w:val="16"/>
                <w:szCs w:val="16"/>
              </w:rPr>
            </w:pPr>
            <w:r w:rsidRPr="001E56D6">
              <w:rPr>
                <w:rFonts w:ascii="Arial" w:hAnsi="Arial" w:cs="Arial"/>
                <w:b/>
                <w:bCs/>
                <w:color w:val="000000"/>
                <w:sz w:val="16"/>
                <w:szCs w:val="16"/>
              </w:rPr>
              <w:t>766.0</w:t>
            </w:r>
          </w:p>
        </w:tc>
        <w:tc>
          <w:tcPr>
            <w:tcW w:w="454" w:type="pct"/>
            <w:tcBorders>
              <w:top w:val="nil"/>
              <w:left w:val="nil"/>
              <w:bottom w:val="nil"/>
              <w:right w:val="nil"/>
            </w:tcBorders>
            <w:shd w:val="clear" w:color="000000" w:fill="FFFFFF"/>
            <w:noWrap/>
            <w:vAlign w:val="center"/>
            <w:hideMark/>
          </w:tcPr>
          <w:p w14:paraId="45184293" w14:textId="77777777" w:rsidR="001E56D6" w:rsidRPr="001E56D6" w:rsidRDefault="001E56D6" w:rsidP="001E56D6">
            <w:pPr>
              <w:spacing w:before="0" w:after="0" w:line="240" w:lineRule="auto"/>
              <w:jc w:val="right"/>
              <w:rPr>
                <w:rFonts w:ascii="Arial" w:hAnsi="Arial" w:cs="Arial"/>
                <w:b/>
                <w:bCs/>
                <w:color w:val="000000"/>
                <w:sz w:val="16"/>
                <w:szCs w:val="16"/>
              </w:rPr>
            </w:pPr>
            <w:r w:rsidRPr="001E56D6">
              <w:rPr>
                <w:rFonts w:ascii="Arial" w:hAnsi="Arial" w:cs="Arial"/>
                <w:b/>
                <w:bCs/>
                <w:color w:val="000000"/>
                <w:sz w:val="16"/>
                <w:szCs w:val="16"/>
              </w:rPr>
              <w:t>797.4</w:t>
            </w:r>
          </w:p>
        </w:tc>
        <w:tc>
          <w:tcPr>
            <w:tcW w:w="454" w:type="pct"/>
            <w:tcBorders>
              <w:top w:val="nil"/>
              <w:left w:val="nil"/>
              <w:bottom w:val="nil"/>
              <w:right w:val="nil"/>
            </w:tcBorders>
            <w:shd w:val="clear" w:color="000000" w:fill="FFFFFF"/>
            <w:noWrap/>
            <w:vAlign w:val="center"/>
            <w:hideMark/>
          </w:tcPr>
          <w:p w14:paraId="4EBECA9B" w14:textId="77777777" w:rsidR="001E56D6" w:rsidRPr="001E56D6" w:rsidRDefault="001E56D6" w:rsidP="001E56D6">
            <w:pPr>
              <w:spacing w:before="0" w:after="0" w:line="240" w:lineRule="auto"/>
              <w:jc w:val="right"/>
              <w:rPr>
                <w:rFonts w:ascii="Arial" w:hAnsi="Arial" w:cs="Arial"/>
                <w:b/>
                <w:bCs/>
                <w:color w:val="000000"/>
                <w:sz w:val="16"/>
                <w:szCs w:val="16"/>
              </w:rPr>
            </w:pPr>
            <w:r w:rsidRPr="001E56D6">
              <w:rPr>
                <w:rFonts w:ascii="Arial" w:hAnsi="Arial" w:cs="Arial"/>
                <w:b/>
                <w:bCs/>
                <w:color w:val="000000"/>
                <w:sz w:val="16"/>
                <w:szCs w:val="16"/>
              </w:rPr>
              <w:t>840.8</w:t>
            </w:r>
          </w:p>
        </w:tc>
        <w:tc>
          <w:tcPr>
            <w:tcW w:w="68" w:type="pct"/>
            <w:tcBorders>
              <w:top w:val="nil"/>
              <w:left w:val="nil"/>
              <w:bottom w:val="nil"/>
              <w:right w:val="nil"/>
            </w:tcBorders>
            <w:shd w:val="clear" w:color="000000" w:fill="FFFFFF"/>
            <w:noWrap/>
            <w:vAlign w:val="center"/>
            <w:hideMark/>
          </w:tcPr>
          <w:p w14:paraId="086F87E9" w14:textId="77777777" w:rsidR="001E56D6" w:rsidRPr="001E56D6" w:rsidRDefault="001E56D6" w:rsidP="001E56D6">
            <w:pPr>
              <w:spacing w:before="0" w:after="0" w:line="240" w:lineRule="auto"/>
              <w:jc w:val="right"/>
              <w:rPr>
                <w:rFonts w:ascii="Arial" w:hAnsi="Arial" w:cs="Arial"/>
                <w:b/>
                <w:bCs/>
                <w:color w:val="000000"/>
                <w:sz w:val="16"/>
                <w:szCs w:val="16"/>
              </w:rPr>
            </w:pPr>
            <w:r w:rsidRPr="001E56D6">
              <w:rPr>
                <w:rFonts w:ascii="Arial" w:hAnsi="Arial" w:cs="Arial"/>
                <w:b/>
                <w:bCs/>
                <w:color w:val="000000"/>
                <w:sz w:val="16"/>
                <w:szCs w:val="16"/>
              </w:rPr>
              <w:t> </w:t>
            </w:r>
          </w:p>
        </w:tc>
        <w:tc>
          <w:tcPr>
            <w:tcW w:w="462" w:type="pct"/>
            <w:tcBorders>
              <w:top w:val="nil"/>
              <w:left w:val="nil"/>
              <w:bottom w:val="nil"/>
              <w:right w:val="nil"/>
            </w:tcBorders>
            <w:shd w:val="clear" w:color="000000" w:fill="FFFFFF"/>
            <w:noWrap/>
            <w:vAlign w:val="center"/>
            <w:hideMark/>
          </w:tcPr>
          <w:p w14:paraId="39BDA2D4" w14:textId="77777777" w:rsidR="001E56D6" w:rsidRPr="001E56D6" w:rsidRDefault="001E56D6" w:rsidP="001E56D6">
            <w:pPr>
              <w:spacing w:before="0" w:after="0" w:line="240" w:lineRule="auto"/>
              <w:jc w:val="right"/>
              <w:rPr>
                <w:rFonts w:ascii="Arial" w:hAnsi="Arial" w:cs="Arial"/>
                <w:b/>
                <w:bCs/>
                <w:color w:val="000000"/>
                <w:sz w:val="16"/>
                <w:szCs w:val="16"/>
              </w:rPr>
            </w:pPr>
            <w:r w:rsidRPr="001E56D6">
              <w:rPr>
                <w:rFonts w:ascii="Arial" w:hAnsi="Arial" w:cs="Arial"/>
                <w:b/>
                <w:bCs/>
                <w:color w:val="000000"/>
                <w:sz w:val="16"/>
                <w:szCs w:val="16"/>
              </w:rPr>
              <w:t>3,843.5</w:t>
            </w:r>
          </w:p>
        </w:tc>
        <w:tc>
          <w:tcPr>
            <w:tcW w:w="81" w:type="pct"/>
            <w:tcBorders>
              <w:top w:val="nil"/>
              <w:left w:val="nil"/>
              <w:bottom w:val="nil"/>
              <w:right w:val="nil"/>
            </w:tcBorders>
            <w:shd w:val="clear" w:color="000000" w:fill="FFFFFF"/>
            <w:noWrap/>
            <w:vAlign w:val="center"/>
            <w:hideMark/>
          </w:tcPr>
          <w:p w14:paraId="3B1C66CC" w14:textId="77777777" w:rsidR="001E56D6" w:rsidRPr="001E56D6" w:rsidRDefault="001E56D6" w:rsidP="001E56D6">
            <w:pPr>
              <w:spacing w:before="0" w:after="0" w:line="240" w:lineRule="auto"/>
              <w:jc w:val="right"/>
              <w:rPr>
                <w:rFonts w:ascii="Arial" w:hAnsi="Arial" w:cs="Arial"/>
                <w:b/>
                <w:bCs/>
                <w:color w:val="000000"/>
                <w:sz w:val="16"/>
                <w:szCs w:val="16"/>
              </w:rPr>
            </w:pPr>
            <w:r w:rsidRPr="001E56D6">
              <w:rPr>
                <w:rFonts w:ascii="Arial" w:hAnsi="Arial" w:cs="Arial"/>
                <w:b/>
                <w:bCs/>
                <w:color w:val="000000"/>
                <w:sz w:val="16"/>
                <w:szCs w:val="16"/>
              </w:rPr>
              <w:t> </w:t>
            </w:r>
          </w:p>
        </w:tc>
        <w:tc>
          <w:tcPr>
            <w:tcW w:w="567" w:type="pct"/>
            <w:tcBorders>
              <w:top w:val="nil"/>
              <w:left w:val="nil"/>
              <w:bottom w:val="nil"/>
              <w:right w:val="nil"/>
            </w:tcBorders>
            <w:shd w:val="clear" w:color="000000" w:fill="FFFFFF"/>
            <w:noWrap/>
            <w:vAlign w:val="center"/>
            <w:hideMark/>
          </w:tcPr>
          <w:p w14:paraId="4BA07A66" w14:textId="77777777" w:rsidR="001E56D6" w:rsidRPr="004D32B6" w:rsidRDefault="001E56D6" w:rsidP="001E56D6">
            <w:pPr>
              <w:spacing w:before="0" w:after="0" w:line="240" w:lineRule="auto"/>
              <w:jc w:val="right"/>
              <w:rPr>
                <w:rFonts w:ascii="Arial" w:hAnsi="Arial" w:cs="Arial"/>
                <w:b/>
                <w:sz w:val="16"/>
                <w:szCs w:val="16"/>
              </w:rPr>
            </w:pPr>
            <w:r w:rsidRPr="004D32B6">
              <w:rPr>
                <w:rFonts w:ascii="Arial" w:hAnsi="Arial" w:cs="Arial"/>
                <w:b/>
                <w:sz w:val="16"/>
                <w:szCs w:val="16"/>
              </w:rPr>
              <w:t> </w:t>
            </w:r>
          </w:p>
        </w:tc>
      </w:tr>
      <w:tr w:rsidR="001E56D6" w:rsidRPr="001E56D6" w14:paraId="02ACA7FB" w14:textId="77777777" w:rsidTr="001E56D6">
        <w:trPr>
          <w:trHeight w:hRule="exact" w:val="225"/>
        </w:trPr>
        <w:tc>
          <w:tcPr>
            <w:tcW w:w="1552" w:type="pct"/>
            <w:tcBorders>
              <w:top w:val="nil"/>
              <w:left w:val="nil"/>
              <w:bottom w:val="nil"/>
              <w:right w:val="nil"/>
            </w:tcBorders>
            <w:shd w:val="clear" w:color="000000" w:fill="FFFFFF"/>
            <w:noWrap/>
            <w:vAlign w:val="center"/>
            <w:hideMark/>
          </w:tcPr>
          <w:p w14:paraId="01D02F04" w14:textId="77777777" w:rsidR="001E56D6" w:rsidRPr="001E56D6" w:rsidRDefault="001E56D6" w:rsidP="001E56D6">
            <w:pPr>
              <w:spacing w:before="0" w:after="0" w:line="240" w:lineRule="auto"/>
              <w:rPr>
                <w:rFonts w:ascii="Arial" w:hAnsi="Arial" w:cs="Arial"/>
                <w:color w:val="000000"/>
                <w:sz w:val="16"/>
                <w:szCs w:val="16"/>
              </w:rPr>
            </w:pPr>
            <w:r w:rsidRPr="001E56D6">
              <w:rPr>
                <w:rFonts w:ascii="Arial" w:hAnsi="Arial" w:cs="Arial"/>
                <w:color w:val="000000"/>
                <w:sz w:val="16"/>
                <w:szCs w:val="16"/>
              </w:rPr>
              <w:t>Per cent of GDP</w:t>
            </w:r>
          </w:p>
        </w:tc>
        <w:tc>
          <w:tcPr>
            <w:tcW w:w="454" w:type="pct"/>
            <w:tcBorders>
              <w:top w:val="nil"/>
              <w:left w:val="nil"/>
              <w:bottom w:val="nil"/>
              <w:right w:val="nil"/>
            </w:tcBorders>
            <w:shd w:val="clear" w:color="000000" w:fill="FFFFFF"/>
            <w:noWrap/>
            <w:vAlign w:val="center"/>
            <w:hideMark/>
          </w:tcPr>
          <w:p w14:paraId="2AA85691" w14:textId="77777777" w:rsidR="001E56D6" w:rsidRPr="001E56D6" w:rsidRDefault="001E56D6" w:rsidP="001E56D6">
            <w:pPr>
              <w:spacing w:before="0" w:after="0" w:line="240" w:lineRule="auto"/>
              <w:jc w:val="right"/>
              <w:rPr>
                <w:rFonts w:ascii="Arial" w:hAnsi="Arial" w:cs="Arial"/>
                <w:sz w:val="16"/>
                <w:szCs w:val="16"/>
              </w:rPr>
            </w:pPr>
            <w:r w:rsidRPr="001E56D6">
              <w:rPr>
                <w:rFonts w:ascii="Arial" w:hAnsi="Arial" w:cs="Arial"/>
                <w:sz w:val="16"/>
                <w:szCs w:val="16"/>
              </w:rPr>
              <w:t>25.3</w:t>
            </w:r>
          </w:p>
        </w:tc>
        <w:tc>
          <w:tcPr>
            <w:tcW w:w="454" w:type="pct"/>
            <w:tcBorders>
              <w:top w:val="nil"/>
              <w:left w:val="nil"/>
              <w:bottom w:val="nil"/>
              <w:right w:val="nil"/>
            </w:tcBorders>
            <w:shd w:val="clear" w:color="000000" w:fill="E6F2FF"/>
            <w:noWrap/>
            <w:vAlign w:val="center"/>
            <w:hideMark/>
          </w:tcPr>
          <w:p w14:paraId="170DAF4E" w14:textId="77777777" w:rsidR="001E56D6" w:rsidRPr="001E56D6" w:rsidRDefault="001E56D6" w:rsidP="001E56D6">
            <w:pPr>
              <w:spacing w:before="0" w:after="0" w:line="240" w:lineRule="auto"/>
              <w:jc w:val="right"/>
              <w:rPr>
                <w:rFonts w:ascii="Arial" w:hAnsi="Arial" w:cs="Arial"/>
                <w:sz w:val="16"/>
                <w:szCs w:val="16"/>
              </w:rPr>
            </w:pPr>
            <w:r w:rsidRPr="001E56D6">
              <w:rPr>
                <w:rFonts w:ascii="Arial" w:hAnsi="Arial" w:cs="Arial"/>
                <w:sz w:val="16"/>
                <w:szCs w:val="16"/>
              </w:rPr>
              <w:t>25.5</w:t>
            </w:r>
          </w:p>
        </w:tc>
        <w:tc>
          <w:tcPr>
            <w:tcW w:w="454" w:type="pct"/>
            <w:tcBorders>
              <w:top w:val="nil"/>
              <w:left w:val="nil"/>
              <w:bottom w:val="nil"/>
              <w:right w:val="nil"/>
            </w:tcBorders>
            <w:shd w:val="clear" w:color="000000" w:fill="FFFFFF"/>
            <w:noWrap/>
            <w:vAlign w:val="center"/>
            <w:hideMark/>
          </w:tcPr>
          <w:p w14:paraId="030AF76A" w14:textId="77777777" w:rsidR="001E56D6" w:rsidRPr="001E56D6" w:rsidRDefault="001E56D6" w:rsidP="001E56D6">
            <w:pPr>
              <w:spacing w:before="0" w:after="0" w:line="240" w:lineRule="auto"/>
              <w:jc w:val="right"/>
              <w:rPr>
                <w:rFonts w:ascii="Arial" w:hAnsi="Arial" w:cs="Arial"/>
                <w:sz w:val="16"/>
                <w:szCs w:val="16"/>
              </w:rPr>
            </w:pPr>
            <w:r w:rsidRPr="001E56D6">
              <w:rPr>
                <w:rFonts w:ascii="Arial" w:hAnsi="Arial" w:cs="Arial"/>
                <w:sz w:val="16"/>
                <w:szCs w:val="16"/>
              </w:rPr>
              <w:t>25.6</w:t>
            </w:r>
          </w:p>
        </w:tc>
        <w:tc>
          <w:tcPr>
            <w:tcW w:w="454" w:type="pct"/>
            <w:tcBorders>
              <w:top w:val="nil"/>
              <w:left w:val="nil"/>
              <w:bottom w:val="nil"/>
              <w:right w:val="nil"/>
            </w:tcBorders>
            <w:shd w:val="clear" w:color="000000" w:fill="FFFFFF"/>
            <w:noWrap/>
            <w:vAlign w:val="center"/>
            <w:hideMark/>
          </w:tcPr>
          <w:p w14:paraId="56C25A33" w14:textId="77777777" w:rsidR="001E56D6" w:rsidRPr="001E56D6" w:rsidRDefault="001E56D6" w:rsidP="001E56D6">
            <w:pPr>
              <w:spacing w:before="0" w:after="0" w:line="240" w:lineRule="auto"/>
              <w:jc w:val="right"/>
              <w:rPr>
                <w:rFonts w:ascii="Arial" w:hAnsi="Arial" w:cs="Arial"/>
                <w:sz w:val="16"/>
                <w:szCs w:val="16"/>
              </w:rPr>
            </w:pPr>
            <w:r w:rsidRPr="001E56D6">
              <w:rPr>
                <w:rFonts w:ascii="Arial" w:hAnsi="Arial" w:cs="Arial"/>
                <w:sz w:val="16"/>
                <w:szCs w:val="16"/>
              </w:rPr>
              <w:t>25.3</w:t>
            </w:r>
          </w:p>
        </w:tc>
        <w:tc>
          <w:tcPr>
            <w:tcW w:w="454" w:type="pct"/>
            <w:tcBorders>
              <w:top w:val="nil"/>
              <w:left w:val="nil"/>
              <w:bottom w:val="nil"/>
              <w:right w:val="nil"/>
            </w:tcBorders>
            <w:shd w:val="clear" w:color="000000" w:fill="FFFFFF"/>
            <w:noWrap/>
            <w:vAlign w:val="center"/>
            <w:hideMark/>
          </w:tcPr>
          <w:p w14:paraId="790B3550" w14:textId="77777777" w:rsidR="001E56D6" w:rsidRPr="001E56D6" w:rsidRDefault="001E56D6" w:rsidP="001E56D6">
            <w:pPr>
              <w:spacing w:before="0" w:after="0" w:line="240" w:lineRule="auto"/>
              <w:jc w:val="right"/>
              <w:rPr>
                <w:rFonts w:ascii="Arial" w:hAnsi="Arial" w:cs="Arial"/>
                <w:sz w:val="16"/>
                <w:szCs w:val="16"/>
              </w:rPr>
            </w:pPr>
            <w:r w:rsidRPr="001E56D6">
              <w:rPr>
                <w:rFonts w:ascii="Arial" w:hAnsi="Arial" w:cs="Arial"/>
                <w:sz w:val="16"/>
                <w:szCs w:val="16"/>
              </w:rPr>
              <w:t>25.3</w:t>
            </w:r>
          </w:p>
        </w:tc>
        <w:tc>
          <w:tcPr>
            <w:tcW w:w="68" w:type="pct"/>
            <w:tcBorders>
              <w:top w:val="nil"/>
              <w:left w:val="nil"/>
              <w:bottom w:val="nil"/>
              <w:right w:val="nil"/>
            </w:tcBorders>
            <w:shd w:val="clear" w:color="000000" w:fill="FFFFFF"/>
            <w:noWrap/>
            <w:vAlign w:val="center"/>
            <w:hideMark/>
          </w:tcPr>
          <w:p w14:paraId="3E09264A" w14:textId="77777777" w:rsidR="001E56D6" w:rsidRPr="001E56D6" w:rsidRDefault="001E56D6" w:rsidP="001E56D6">
            <w:pPr>
              <w:spacing w:before="0" w:after="0" w:line="240" w:lineRule="auto"/>
              <w:jc w:val="right"/>
              <w:rPr>
                <w:rFonts w:ascii="Arial" w:hAnsi="Arial" w:cs="Arial"/>
                <w:sz w:val="16"/>
                <w:szCs w:val="16"/>
              </w:rPr>
            </w:pPr>
            <w:r w:rsidRPr="001E56D6">
              <w:rPr>
                <w:rFonts w:ascii="Arial" w:hAnsi="Arial" w:cs="Arial"/>
                <w:sz w:val="16"/>
                <w:szCs w:val="16"/>
              </w:rPr>
              <w:t> </w:t>
            </w:r>
          </w:p>
        </w:tc>
        <w:tc>
          <w:tcPr>
            <w:tcW w:w="462" w:type="pct"/>
            <w:tcBorders>
              <w:top w:val="nil"/>
              <w:left w:val="nil"/>
              <w:bottom w:val="nil"/>
              <w:right w:val="nil"/>
            </w:tcBorders>
            <w:shd w:val="clear" w:color="000000" w:fill="FFFFFF"/>
            <w:noWrap/>
            <w:vAlign w:val="center"/>
            <w:hideMark/>
          </w:tcPr>
          <w:p w14:paraId="000EB1D7" w14:textId="77777777" w:rsidR="001E56D6" w:rsidRPr="001E56D6" w:rsidRDefault="001E56D6" w:rsidP="001E56D6">
            <w:pPr>
              <w:spacing w:before="0" w:after="0" w:line="240" w:lineRule="auto"/>
              <w:jc w:val="right"/>
              <w:rPr>
                <w:rFonts w:ascii="Arial" w:hAnsi="Arial" w:cs="Arial"/>
                <w:color w:val="000000"/>
                <w:sz w:val="16"/>
                <w:szCs w:val="16"/>
              </w:rPr>
            </w:pPr>
            <w:r w:rsidRPr="001E56D6">
              <w:rPr>
                <w:rFonts w:ascii="Arial" w:hAnsi="Arial" w:cs="Arial"/>
                <w:color w:val="000000"/>
                <w:sz w:val="16"/>
                <w:szCs w:val="16"/>
              </w:rPr>
              <w:t> </w:t>
            </w:r>
          </w:p>
        </w:tc>
        <w:tc>
          <w:tcPr>
            <w:tcW w:w="81" w:type="pct"/>
            <w:tcBorders>
              <w:top w:val="nil"/>
              <w:left w:val="nil"/>
              <w:bottom w:val="nil"/>
              <w:right w:val="nil"/>
            </w:tcBorders>
            <w:shd w:val="clear" w:color="000000" w:fill="FFFFFF"/>
            <w:noWrap/>
            <w:vAlign w:val="center"/>
            <w:hideMark/>
          </w:tcPr>
          <w:p w14:paraId="4EC9271F" w14:textId="77777777" w:rsidR="001E56D6" w:rsidRPr="001E56D6" w:rsidRDefault="001E56D6" w:rsidP="001E56D6">
            <w:pPr>
              <w:spacing w:before="0" w:after="0" w:line="240" w:lineRule="auto"/>
              <w:jc w:val="right"/>
              <w:rPr>
                <w:rFonts w:ascii="Arial" w:hAnsi="Arial" w:cs="Arial"/>
                <w:color w:val="000000"/>
                <w:sz w:val="16"/>
                <w:szCs w:val="16"/>
              </w:rPr>
            </w:pPr>
            <w:r w:rsidRPr="001E56D6">
              <w:rPr>
                <w:rFonts w:ascii="Arial" w:hAnsi="Arial" w:cs="Arial"/>
                <w:color w:val="000000"/>
                <w:sz w:val="16"/>
                <w:szCs w:val="16"/>
              </w:rPr>
              <w:t> </w:t>
            </w:r>
          </w:p>
        </w:tc>
        <w:tc>
          <w:tcPr>
            <w:tcW w:w="567" w:type="pct"/>
            <w:tcBorders>
              <w:top w:val="nil"/>
              <w:left w:val="nil"/>
              <w:bottom w:val="nil"/>
              <w:right w:val="nil"/>
            </w:tcBorders>
            <w:shd w:val="clear" w:color="000000" w:fill="FFFFFF"/>
            <w:noWrap/>
            <w:vAlign w:val="center"/>
            <w:hideMark/>
          </w:tcPr>
          <w:p w14:paraId="15EEBBF0" w14:textId="77777777" w:rsidR="001E56D6" w:rsidRPr="004D32B6" w:rsidRDefault="001E56D6" w:rsidP="001E56D6">
            <w:pPr>
              <w:spacing w:before="0" w:after="0" w:line="240" w:lineRule="auto"/>
              <w:jc w:val="right"/>
              <w:rPr>
                <w:rFonts w:ascii="Arial" w:hAnsi="Arial" w:cs="Arial"/>
                <w:sz w:val="16"/>
                <w:szCs w:val="16"/>
              </w:rPr>
            </w:pPr>
            <w:r w:rsidRPr="004D32B6">
              <w:rPr>
                <w:rFonts w:ascii="Arial" w:hAnsi="Arial" w:cs="Arial"/>
                <w:sz w:val="16"/>
                <w:szCs w:val="16"/>
              </w:rPr>
              <w:t>26.8</w:t>
            </w:r>
          </w:p>
        </w:tc>
      </w:tr>
      <w:tr w:rsidR="001E56D6" w:rsidRPr="001E56D6" w14:paraId="03C5DDD3" w14:textId="77777777" w:rsidTr="001E56D6">
        <w:trPr>
          <w:trHeight w:hRule="exact" w:val="60"/>
        </w:trPr>
        <w:tc>
          <w:tcPr>
            <w:tcW w:w="1552" w:type="pct"/>
            <w:tcBorders>
              <w:top w:val="nil"/>
              <w:left w:val="nil"/>
              <w:bottom w:val="nil"/>
              <w:right w:val="nil"/>
            </w:tcBorders>
            <w:shd w:val="clear" w:color="000000" w:fill="FFFFFF"/>
            <w:noWrap/>
            <w:vAlign w:val="center"/>
            <w:hideMark/>
          </w:tcPr>
          <w:p w14:paraId="34B4E7BB" w14:textId="77777777" w:rsidR="001E56D6" w:rsidRPr="001E56D6" w:rsidRDefault="001E56D6" w:rsidP="001E56D6">
            <w:pPr>
              <w:spacing w:before="0" w:after="0" w:line="240" w:lineRule="auto"/>
              <w:rPr>
                <w:rFonts w:ascii="Arial" w:hAnsi="Arial" w:cs="Arial"/>
                <w:color w:val="000000"/>
                <w:sz w:val="16"/>
                <w:szCs w:val="16"/>
              </w:rPr>
            </w:pPr>
            <w:r w:rsidRPr="001E56D6">
              <w:rPr>
                <w:rFonts w:ascii="Arial" w:hAnsi="Arial" w:cs="Arial"/>
                <w:color w:val="000000"/>
                <w:sz w:val="16"/>
                <w:szCs w:val="16"/>
              </w:rPr>
              <w:t> </w:t>
            </w:r>
          </w:p>
        </w:tc>
        <w:tc>
          <w:tcPr>
            <w:tcW w:w="454" w:type="pct"/>
            <w:tcBorders>
              <w:top w:val="nil"/>
              <w:left w:val="nil"/>
              <w:bottom w:val="nil"/>
              <w:right w:val="nil"/>
            </w:tcBorders>
            <w:shd w:val="clear" w:color="000000" w:fill="FFFFFF"/>
            <w:noWrap/>
            <w:vAlign w:val="center"/>
            <w:hideMark/>
          </w:tcPr>
          <w:p w14:paraId="1B2AB679" w14:textId="77777777" w:rsidR="001E56D6" w:rsidRPr="001E56D6" w:rsidRDefault="001E56D6" w:rsidP="001E56D6">
            <w:pPr>
              <w:spacing w:before="0" w:after="0" w:line="240" w:lineRule="auto"/>
              <w:jc w:val="right"/>
              <w:rPr>
                <w:rFonts w:ascii="Arial" w:hAnsi="Arial" w:cs="Arial"/>
                <w:color w:val="000000"/>
                <w:sz w:val="16"/>
                <w:szCs w:val="16"/>
              </w:rPr>
            </w:pPr>
            <w:r w:rsidRPr="001E56D6">
              <w:rPr>
                <w:rFonts w:ascii="Arial" w:hAnsi="Arial" w:cs="Arial"/>
                <w:color w:val="000000"/>
                <w:sz w:val="16"/>
                <w:szCs w:val="16"/>
              </w:rPr>
              <w:t> </w:t>
            </w:r>
          </w:p>
        </w:tc>
        <w:tc>
          <w:tcPr>
            <w:tcW w:w="454" w:type="pct"/>
            <w:tcBorders>
              <w:top w:val="nil"/>
              <w:left w:val="nil"/>
              <w:bottom w:val="nil"/>
              <w:right w:val="nil"/>
            </w:tcBorders>
            <w:shd w:val="clear" w:color="000000" w:fill="E6F2FF"/>
            <w:noWrap/>
            <w:vAlign w:val="center"/>
            <w:hideMark/>
          </w:tcPr>
          <w:p w14:paraId="50A6F9A7" w14:textId="77777777" w:rsidR="001E56D6" w:rsidRPr="001E56D6" w:rsidRDefault="001E56D6" w:rsidP="001E56D6">
            <w:pPr>
              <w:spacing w:before="0" w:after="0" w:line="240" w:lineRule="auto"/>
              <w:jc w:val="right"/>
              <w:rPr>
                <w:rFonts w:ascii="Arial" w:hAnsi="Arial" w:cs="Arial"/>
                <w:color w:val="000000"/>
                <w:sz w:val="16"/>
                <w:szCs w:val="16"/>
              </w:rPr>
            </w:pPr>
            <w:r w:rsidRPr="001E56D6">
              <w:rPr>
                <w:rFonts w:ascii="Arial" w:hAnsi="Arial" w:cs="Arial"/>
                <w:color w:val="000000"/>
                <w:sz w:val="16"/>
                <w:szCs w:val="16"/>
              </w:rPr>
              <w:t> </w:t>
            </w:r>
          </w:p>
        </w:tc>
        <w:tc>
          <w:tcPr>
            <w:tcW w:w="454" w:type="pct"/>
            <w:tcBorders>
              <w:top w:val="nil"/>
              <w:left w:val="nil"/>
              <w:bottom w:val="nil"/>
              <w:right w:val="nil"/>
            </w:tcBorders>
            <w:shd w:val="clear" w:color="000000" w:fill="FFFFFF"/>
            <w:noWrap/>
            <w:vAlign w:val="center"/>
            <w:hideMark/>
          </w:tcPr>
          <w:p w14:paraId="30C45043" w14:textId="77777777" w:rsidR="001E56D6" w:rsidRPr="001E56D6" w:rsidRDefault="001E56D6" w:rsidP="001E56D6">
            <w:pPr>
              <w:spacing w:before="0" w:after="0" w:line="240" w:lineRule="auto"/>
              <w:jc w:val="right"/>
              <w:rPr>
                <w:rFonts w:ascii="Arial" w:hAnsi="Arial" w:cs="Arial"/>
                <w:color w:val="000000"/>
                <w:sz w:val="16"/>
                <w:szCs w:val="16"/>
              </w:rPr>
            </w:pPr>
            <w:r w:rsidRPr="001E56D6">
              <w:rPr>
                <w:rFonts w:ascii="Arial" w:hAnsi="Arial" w:cs="Arial"/>
                <w:color w:val="000000"/>
                <w:sz w:val="16"/>
                <w:szCs w:val="16"/>
              </w:rPr>
              <w:t> </w:t>
            </w:r>
          </w:p>
        </w:tc>
        <w:tc>
          <w:tcPr>
            <w:tcW w:w="454" w:type="pct"/>
            <w:tcBorders>
              <w:top w:val="nil"/>
              <w:left w:val="nil"/>
              <w:bottom w:val="nil"/>
              <w:right w:val="nil"/>
            </w:tcBorders>
            <w:shd w:val="clear" w:color="000000" w:fill="FFFFFF"/>
            <w:noWrap/>
            <w:vAlign w:val="center"/>
            <w:hideMark/>
          </w:tcPr>
          <w:p w14:paraId="7647F6F3" w14:textId="77777777" w:rsidR="001E56D6" w:rsidRPr="001E56D6" w:rsidRDefault="001E56D6" w:rsidP="001E56D6">
            <w:pPr>
              <w:spacing w:before="0" w:after="0" w:line="240" w:lineRule="auto"/>
              <w:jc w:val="right"/>
              <w:rPr>
                <w:rFonts w:ascii="Arial" w:hAnsi="Arial" w:cs="Arial"/>
                <w:color w:val="000000"/>
                <w:sz w:val="16"/>
                <w:szCs w:val="16"/>
              </w:rPr>
            </w:pPr>
            <w:r w:rsidRPr="001E56D6">
              <w:rPr>
                <w:rFonts w:ascii="Arial" w:hAnsi="Arial" w:cs="Arial"/>
                <w:color w:val="000000"/>
                <w:sz w:val="16"/>
                <w:szCs w:val="16"/>
              </w:rPr>
              <w:t> </w:t>
            </w:r>
          </w:p>
        </w:tc>
        <w:tc>
          <w:tcPr>
            <w:tcW w:w="454" w:type="pct"/>
            <w:tcBorders>
              <w:top w:val="nil"/>
              <w:left w:val="nil"/>
              <w:bottom w:val="nil"/>
              <w:right w:val="nil"/>
            </w:tcBorders>
            <w:shd w:val="clear" w:color="000000" w:fill="FFFFFF"/>
            <w:noWrap/>
            <w:vAlign w:val="center"/>
            <w:hideMark/>
          </w:tcPr>
          <w:p w14:paraId="41D9B599" w14:textId="77777777" w:rsidR="001E56D6" w:rsidRPr="001E56D6" w:rsidRDefault="001E56D6" w:rsidP="001E56D6">
            <w:pPr>
              <w:spacing w:before="0" w:after="0" w:line="240" w:lineRule="auto"/>
              <w:jc w:val="right"/>
              <w:rPr>
                <w:rFonts w:ascii="Arial" w:hAnsi="Arial" w:cs="Arial"/>
                <w:color w:val="000000"/>
                <w:sz w:val="16"/>
                <w:szCs w:val="16"/>
              </w:rPr>
            </w:pPr>
            <w:r w:rsidRPr="001E56D6">
              <w:rPr>
                <w:rFonts w:ascii="Arial" w:hAnsi="Arial" w:cs="Arial"/>
                <w:color w:val="000000"/>
                <w:sz w:val="16"/>
                <w:szCs w:val="16"/>
              </w:rPr>
              <w:t> </w:t>
            </w:r>
          </w:p>
        </w:tc>
        <w:tc>
          <w:tcPr>
            <w:tcW w:w="68" w:type="pct"/>
            <w:tcBorders>
              <w:top w:val="nil"/>
              <w:left w:val="nil"/>
              <w:bottom w:val="nil"/>
              <w:right w:val="nil"/>
            </w:tcBorders>
            <w:shd w:val="clear" w:color="000000" w:fill="FFFFFF"/>
            <w:noWrap/>
            <w:vAlign w:val="center"/>
            <w:hideMark/>
          </w:tcPr>
          <w:p w14:paraId="58188905" w14:textId="77777777" w:rsidR="001E56D6" w:rsidRPr="001E56D6" w:rsidRDefault="001E56D6" w:rsidP="001E56D6">
            <w:pPr>
              <w:spacing w:before="0" w:after="0" w:line="240" w:lineRule="auto"/>
              <w:jc w:val="right"/>
              <w:rPr>
                <w:rFonts w:ascii="Arial" w:hAnsi="Arial" w:cs="Arial"/>
                <w:color w:val="000000"/>
                <w:sz w:val="16"/>
                <w:szCs w:val="16"/>
              </w:rPr>
            </w:pPr>
            <w:r w:rsidRPr="001E56D6">
              <w:rPr>
                <w:rFonts w:ascii="Arial" w:hAnsi="Arial" w:cs="Arial"/>
                <w:color w:val="000000"/>
                <w:sz w:val="16"/>
                <w:szCs w:val="16"/>
              </w:rPr>
              <w:t> </w:t>
            </w:r>
          </w:p>
        </w:tc>
        <w:tc>
          <w:tcPr>
            <w:tcW w:w="462" w:type="pct"/>
            <w:tcBorders>
              <w:top w:val="nil"/>
              <w:left w:val="nil"/>
              <w:bottom w:val="nil"/>
              <w:right w:val="nil"/>
            </w:tcBorders>
            <w:shd w:val="clear" w:color="000000" w:fill="FFFFFF"/>
            <w:noWrap/>
            <w:vAlign w:val="center"/>
            <w:hideMark/>
          </w:tcPr>
          <w:p w14:paraId="404D67DF" w14:textId="77777777" w:rsidR="001E56D6" w:rsidRPr="001E56D6" w:rsidRDefault="001E56D6" w:rsidP="001E56D6">
            <w:pPr>
              <w:spacing w:before="0" w:after="0" w:line="240" w:lineRule="auto"/>
              <w:jc w:val="right"/>
              <w:rPr>
                <w:rFonts w:ascii="Arial" w:hAnsi="Arial" w:cs="Arial"/>
                <w:color w:val="000000"/>
                <w:sz w:val="16"/>
                <w:szCs w:val="16"/>
              </w:rPr>
            </w:pPr>
            <w:r w:rsidRPr="001E56D6">
              <w:rPr>
                <w:rFonts w:ascii="Arial" w:hAnsi="Arial" w:cs="Arial"/>
                <w:color w:val="000000"/>
                <w:sz w:val="16"/>
                <w:szCs w:val="16"/>
              </w:rPr>
              <w:t> </w:t>
            </w:r>
          </w:p>
        </w:tc>
        <w:tc>
          <w:tcPr>
            <w:tcW w:w="81" w:type="pct"/>
            <w:tcBorders>
              <w:top w:val="nil"/>
              <w:left w:val="nil"/>
              <w:bottom w:val="nil"/>
              <w:right w:val="nil"/>
            </w:tcBorders>
            <w:shd w:val="clear" w:color="000000" w:fill="FFFFFF"/>
            <w:noWrap/>
            <w:vAlign w:val="center"/>
            <w:hideMark/>
          </w:tcPr>
          <w:p w14:paraId="7496B4CB" w14:textId="77777777" w:rsidR="001E56D6" w:rsidRPr="001E56D6" w:rsidRDefault="001E56D6" w:rsidP="001E56D6">
            <w:pPr>
              <w:spacing w:before="0" w:after="0" w:line="240" w:lineRule="auto"/>
              <w:jc w:val="right"/>
              <w:rPr>
                <w:rFonts w:ascii="Arial" w:hAnsi="Arial" w:cs="Arial"/>
                <w:color w:val="000000"/>
                <w:sz w:val="16"/>
                <w:szCs w:val="16"/>
              </w:rPr>
            </w:pPr>
            <w:r w:rsidRPr="001E56D6">
              <w:rPr>
                <w:rFonts w:ascii="Arial" w:hAnsi="Arial" w:cs="Arial"/>
                <w:color w:val="000000"/>
                <w:sz w:val="16"/>
                <w:szCs w:val="16"/>
              </w:rPr>
              <w:t> </w:t>
            </w:r>
          </w:p>
        </w:tc>
        <w:tc>
          <w:tcPr>
            <w:tcW w:w="567" w:type="pct"/>
            <w:tcBorders>
              <w:top w:val="nil"/>
              <w:left w:val="nil"/>
              <w:bottom w:val="nil"/>
              <w:right w:val="nil"/>
            </w:tcBorders>
            <w:shd w:val="clear" w:color="000000" w:fill="FFFFFF"/>
            <w:noWrap/>
            <w:vAlign w:val="center"/>
            <w:hideMark/>
          </w:tcPr>
          <w:p w14:paraId="54A2C755" w14:textId="77777777" w:rsidR="001E56D6" w:rsidRPr="004D32B6" w:rsidRDefault="001E56D6" w:rsidP="001E56D6">
            <w:pPr>
              <w:spacing w:before="0" w:after="0" w:line="240" w:lineRule="auto"/>
              <w:jc w:val="right"/>
              <w:rPr>
                <w:rFonts w:ascii="Arial" w:hAnsi="Arial" w:cs="Arial"/>
                <w:sz w:val="16"/>
                <w:szCs w:val="16"/>
              </w:rPr>
            </w:pPr>
            <w:r w:rsidRPr="004D32B6">
              <w:rPr>
                <w:rFonts w:ascii="Arial" w:hAnsi="Arial" w:cs="Arial"/>
                <w:sz w:val="16"/>
                <w:szCs w:val="16"/>
              </w:rPr>
              <w:t> </w:t>
            </w:r>
          </w:p>
        </w:tc>
      </w:tr>
      <w:tr w:rsidR="001E56D6" w:rsidRPr="001E56D6" w14:paraId="06C8F302" w14:textId="77777777" w:rsidTr="001E56D6">
        <w:trPr>
          <w:trHeight w:hRule="exact" w:val="225"/>
        </w:trPr>
        <w:tc>
          <w:tcPr>
            <w:tcW w:w="1552" w:type="pct"/>
            <w:tcBorders>
              <w:top w:val="nil"/>
              <w:left w:val="nil"/>
              <w:bottom w:val="nil"/>
              <w:right w:val="nil"/>
            </w:tcBorders>
            <w:shd w:val="clear" w:color="000000" w:fill="FFFFFF"/>
            <w:noWrap/>
            <w:vAlign w:val="center"/>
            <w:hideMark/>
          </w:tcPr>
          <w:p w14:paraId="58DBA83D" w14:textId="77777777" w:rsidR="001E56D6" w:rsidRPr="001E56D6" w:rsidRDefault="001E56D6" w:rsidP="001E56D6">
            <w:pPr>
              <w:spacing w:before="0" w:after="0" w:line="240" w:lineRule="auto"/>
              <w:ind w:left="170"/>
              <w:rPr>
                <w:rFonts w:ascii="Arial" w:hAnsi="Arial" w:cs="Arial"/>
                <w:b/>
                <w:bCs/>
                <w:color w:val="000000"/>
                <w:sz w:val="16"/>
                <w:szCs w:val="16"/>
              </w:rPr>
            </w:pPr>
            <w:r w:rsidRPr="001E56D6">
              <w:rPr>
                <w:rFonts w:ascii="Arial" w:hAnsi="Arial" w:cs="Arial"/>
                <w:b/>
                <w:bCs/>
                <w:color w:val="000000"/>
                <w:sz w:val="16"/>
                <w:szCs w:val="16"/>
              </w:rPr>
              <w:t>Tax receipts</w:t>
            </w:r>
          </w:p>
        </w:tc>
        <w:tc>
          <w:tcPr>
            <w:tcW w:w="454" w:type="pct"/>
            <w:tcBorders>
              <w:top w:val="nil"/>
              <w:left w:val="nil"/>
              <w:bottom w:val="nil"/>
              <w:right w:val="nil"/>
            </w:tcBorders>
            <w:shd w:val="clear" w:color="000000" w:fill="FFFFFF"/>
            <w:noWrap/>
            <w:vAlign w:val="center"/>
            <w:hideMark/>
          </w:tcPr>
          <w:p w14:paraId="7DD21C06" w14:textId="77777777" w:rsidR="001E56D6" w:rsidRPr="001E56D6" w:rsidRDefault="001E56D6" w:rsidP="001E56D6">
            <w:pPr>
              <w:spacing w:before="0" w:after="0" w:line="240" w:lineRule="auto"/>
              <w:jc w:val="right"/>
              <w:rPr>
                <w:rFonts w:ascii="Arial" w:hAnsi="Arial" w:cs="Arial"/>
                <w:b/>
                <w:bCs/>
                <w:color w:val="000000"/>
                <w:sz w:val="16"/>
                <w:szCs w:val="16"/>
              </w:rPr>
            </w:pPr>
            <w:r w:rsidRPr="001E56D6">
              <w:rPr>
                <w:rFonts w:ascii="Arial" w:hAnsi="Arial" w:cs="Arial"/>
                <w:b/>
                <w:bCs/>
                <w:color w:val="000000"/>
                <w:sz w:val="16"/>
                <w:szCs w:val="16"/>
              </w:rPr>
              <w:t>645.2</w:t>
            </w:r>
          </w:p>
        </w:tc>
        <w:tc>
          <w:tcPr>
            <w:tcW w:w="454" w:type="pct"/>
            <w:tcBorders>
              <w:top w:val="nil"/>
              <w:left w:val="nil"/>
              <w:bottom w:val="nil"/>
              <w:right w:val="nil"/>
            </w:tcBorders>
            <w:shd w:val="clear" w:color="000000" w:fill="E6F2FF"/>
            <w:noWrap/>
            <w:vAlign w:val="center"/>
            <w:hideMark/>
          </w:tcPr>
          <w:p w14:paraId="008A19A7" w14:textId="77777777" w:rsidR="001E56D6" w:rsidRPr="001E56D6" w:rsidRDefault="001E56D6" w:rsidP="001E56D6">
            <w:pPr>
              <w:spacing w:before="0" w:after="0" w:line="240" w:lineRule="auto"/>
              <w:jc w:val="right"/>
              <w:rPr>
                <w:rFonts w:ascii="Arial" w:hAnsi="Arial" w:cs="Arial"/>
                <w:b/>
                <w:bCs/>
                <w:color w:val="000000"/>
                <w:sz w:val="16"/>
                <w:szCs w:val="16"/>
              </w:rPr>
            </w:pPr>
            <w:r w:rsidRPr="001E56D6">
              <w:rPr>
                <w:rFonts w:ascii="Arial" w:hAnsi="Arial" w:cs="Arial"/>
                <w:b/>
                <w:bCs/>
                <w:color w:val="000000"/>
                <w:sz w:val="16"/>
                <w:szCs w:val="16"/>
              </w:rPr>
              <w:t>676.1</w:t>
            </w:r>
          </w:p>
        </w:tc>
        <w:tc>
          <w:tcPr>
            <w:tcW w:w="454" w:type="pct"/>
            <w:tcBorders>
              <w:top w:val="nil"/>
              <w:left w:val="nil"/>
              <w:bottom w:val="nil"/>
              <w:right w:val="nil"/>
            </w:tcBorders>
            <w:shd w:val="clear" w:color="000000" w:fill="FFFFFF"/>
            <w:noWrap/>
            <w:vAlign w:val="center"/>
            <w:hideMark/>
          </w:tcPr>
          <w:p w14:paraId="4D06DEBA" w14:textId="77777777" w:rsidR="001E56D6" w:rsidRPr="001E56D6" w:rsidRDefault="001E56D6" w:rsidP="001E56D6">
            <w:pPr>
              <w:spacing w:before="0" w:after="0" w:line="240" w:lineRule="auto"/>
              <w:jc w:val="right"/>
              <w:rPr>
                <w:rFonts w:ascii="Arial" w:hAnsi="Arial" w:cs="Arial"/>
                <w:b/>
                <w:bCs/>
                <w:color w:val="000000"/>
                <w:sz w:val="16"/>
                <w:szCs w:val="16"/>
              </w:rPr>
            </w:pPr>
            <w:r w:rsidRPr="001E56D6">
              <w:rPr>
                <w:rFonts w:ascii="Arial" w:hAnsi="Arial" w:cs="Arial"/>
                <w:b/>
                <w:bCs/>
                <w:color w:val="000000"/>
                <w:sz w:val="16"/>
                <w:szCs w:val="16"/>
              </w:rPr>
              <w:t>707.6</w:t>
            </w:r>
          </w:p>
        </w:tc>
        <w:tc>
          <w:tcPr>
            <w:tcW w:w="454" w:type="pct"/>
            <w:tcBorders>
              <w:top w:val="nil"/>
              <w:left w:val="nil"/>
              <w:bottom w:val="nil"/>
              <w:right w:val="nil"/>
            </w:tcBorders>
            <w:shd w:val="clear" w:color="000000" w:fill="FFFFFF"/>
            <w:noWrap/>
            <w:vAlign w:val="center"/>
            <w:hideMark/>
          </w:tcPr>
          <w:p w14:paraId="1B9B7538" w14:textId="77777777" w:rsidR="001E56D6" w:rsidRPr="001E56D6" w:rsidRDefault="001E56D6" w:rsidP="001E56D6">
            <w:pPr>
              <w:spacing w:before="0" w:after="0" w:line="240" w:lineRule="auto"/>
              <w:jc w:val="right"/>
              <w:rPr>
                <w:rFonts w:ascii="Arial" w:hAnsi="Arial" w:cs="Arial"/>
                <w:b/>
                <w:bCs/>
                <w:color w:val="000000"/>
                <w:sz w:val="16"/>
                <w:szCs w:val="16"/>
              </w:rPr>
            </w:pPr>
            <w:r w:rsidRPr="001E56D6">
              <w:rPr>
                <w:rFonts w:ascii="Arial" w:hAnsi="Arial" w:cs="Arial"/>
                <w:b/>
                <w:bCs/>
                <w:color w:val="000000"/>
                <w:sz w:val="16"/>
                <w:szCs w:val="16"/>
              </w:rPr>
              <w:t>735.9</w:t>
            </w:r>
          </w:p>
        </w:tc>
        <w:tc>
          <w:tcPr>
            <w:tcW w:w="454" w:type="pct"/>
            <w:tcBorders>
              <w:top w:val="nil"/>
              <w:left w:val="nil"/>
              <w:bottom w:val="nil"/>
              <w:right w:val="nil"/>
            </w:tcBorders>
            <w:shd w:val="clear" w:color="000000" w:fill="FFFFFF"/>
            <w:noWrap/>
            <w:vAlign w:val="center"/>
            <w:hideMark/>
          </w:tcPr>
          <w:p w14:paraId="35EC96A6" w14:textId="77777777" w:rsidR="001E56D6" w:rsidRPr="001E56D6" w:rsidRDefault="001E56D6" w:rsidP="001E56D6">
            <w:pPr>
              <w:spacing w:before="0" w:after="0" w:line="240" w:lineRule="auto"/>
              <w:jc w:val="right"/>
              <w:rPr>
                <w:rFonts w:ascii="Arial" w:hAnsi="Arial" w:cs="Arial"/>
                <w:b/>
                <w:bCs/>
                <w:color w:val="000000"/>
                <w:sz w:val="16"/>
                <w:szCs w:val="16"/>
              </w:rPr>
            </w:pPr>
            <w:r w:rsidRPr="001E56D6">
              <w:rPr>
                <w:rFonts w:ascii="Arial" w:hAnsi="Arial" w:cs="Arial"/>
                <w:b/>
                <w:bCs/>
                <w:color w:val="000000"/>
                <w:sz w:val="16"/>
                <w:szCs w:val="16"/>
              </w:rPr>
              <w:t>778.3</w:t>
            </w:r>
          </w:p>
        </w:tc>
        <w:tc>
          <w:tcPr>
            <w:tcW w:w="68" w:type="pct"/>
            <w:tcBorders>
              <w:top w:val="nil"/>
              <w:left w:val="nil"/>
              <w:bottom w:val="nil"/>
              <w:right w:val="nil"/>
            </w:tcBorders>
            <w:shd w:val="clear" w:color="000000" w:fill="FFFFFF"/>
            <w:noWrap/>
            <w:vAlign w:val="center"/>
            <w:hideMark/>
          </w:tcPr>
          <w:p w14:paraId="505C25B6" w14:textId="77777777" w:rsidR="001E56D6" w:rsidRPr="001E56D6" w:rsidRDefault="001E56D6" w:rsidP="001E56D6">
            <w:pPr>
              <w:spacing w:before="0" w:after="0" w:line="240" w:lineRule="auto"/>
              <w:jc w:val="right"/>
              <w:rPr>
                <w:rFonts w:ascii="Arial" w:hAnsi="Arial" w:cs="Arial"/>
                <w:i/>
                <w:iCs/>
                <w:color w:val="000000"/>
                <w:sz w:val="16"/>
                <w:szCs w:val="16"/>
              </w:rPr>
            </w:pPr>
            <w:r w:rsidRPr="001E56D6">
              <w:rPr>
                <w:rFonts w:ascii="Arial" w:hAnsi="Arial" w:cs="Arial"/>
                <w:i/>
                <w:iCs/>
                <w:color w:val="000000"/>
                <w:sz w:val="16"/>
                <w:szCs w:val="16"/>
              </w:rPr>
              <w:t> </w:t>
            </w:r>
          </w:p>
        </w:tc>
        <w:tc>
          <w:tcPr>
            <w:tcW w:w="462" w:type="pct"/>
            <w:tcBorders>
              <w:top w:val="nil"/>
              <w:left w:val="nil"/>
              <w:bottom w:val="nil"/>
              <w:right w:val="nil"/>
            </w:tcBorders>
            <w:shd w:val="clear" w:color="000000" w:fill="FFFFFF"/>
            <w:noWrap/>
            <w:vAlign w:val="center"/>
            <w:hideMark/>
          </w:tcPr>
          <w:p w14:paraId="7A1F94ED" w14:textId="77777777" w:rsidR="001E56D6" w:rsidRPr="001E56D6" w:rsidRDefault="001E56D6" w:rsidP="001E56D6">
            <w:pPr>
              <w:spacing w:before="0" w:after="0" w:line="240" w:lineRule="auto"/>
              <w:jc w:val="right"/>
              <w:rPr>
                <w:rFonts w:ascii="Arial" w:hAnsi="Arial" w:cs="Arial"/>
                <w:b/>
                <w:bCs/>
                <w:color w:val="000000"/>
                <w:sz w:val="16"/>
                <w:szCs w:val="16"/>
              </w:rPr>
            </w:pPr>
            <w:r w:rsidRPr="001E56D6">
              <w:rPr>
                <w:rFonts w:ascii="Arial" w:hAnsi="Arial" w:cs="Arial"/>
                <w:b/>
                <w:bCs/>
                <w:color w:val="000000"/>
                <w:sz w:val="16"/>
                <w:szCs w:val="16"/>
              </w:rPr>
              <w:t>3,543.1</w:t>
            </w:r>
          </w:p>
        </w:tc>
        <w:tc>
          <w:tcPr>
            <w:tcW w:w="81" w:type="pct"/>
            <w:tcBorders>
              <w:top w:val="nil"/>
              <w:left w:val="nil"/>
              <w:bottom w:val="nil"/>
              <w:right w:val="nil"/>
            </w:tcBorders>
            <w:shd w:val="clear" w:color="000000" w:fill="FFFFFF"/>
            <w:noWrap/>
            <w:vAlign w:val="center"/>
            <w:hideMark/>
          </w:tcPr>
          <w:p w14:paraId="28A131D3" w14:textId="77777777" w:rsidR="001E56D6" w:rsidRPr="001E56D6" w:rsidRDefault="001E56D6" w:rsidP="001E56D6">
            <w:pPr>
              <w:spacing w:before="0" w:after="0" w:line="240" w:lineRule="auto"/>
              <w:jc w:val="right"/>
              <w:rPr>
                <w:rFonts w:ascii="Arial" w:hAnsi="Arial" w:cs="Arial"/>
                <w:b/>
                <w:bCs/>
                <w:color w:val="000000"/>
                <w:sz w:val="16"/>
                <w:szCs w:val="16"/>
              </w:rPr>
            </w:pPr>
            <w:r w:rsidRPr="001E56D6">
              <w:rPr>
                <w:rFonts w:ascii="Arial" w:hAnsi="Arial" w:cs="Arial"/>
                <w:b/>
                <w:bCs/>
                <w:color w:val="000000"/>
                <w:sz w:val="16"/>
                <w:szCs w:val="16"/>
              </w:rPr>
              <w:t> </w:t>
            </w:r>
          </w:p>
        </w:tc>
        <w:tc>
          <w:tcPr>
            <w:tcW w:w="567" w:type="pct"/>
            <w:tcBorders>
              <w:top w:val="nil"/>
              <w:left w:val="nil"/>
              <w:bottom w:val="nil"/>
              <w:right w:val="nil"/>
            </w:tcBorders>
            <w:shd w:val="clear" w:color="000000" w:fill="FFFFFF"/>
            <w:noWrap/>
            <w:vAlign w:val="center"/>
            <w:hideMark/>
          </w:tcPr>
          <w:p w14:paraId="4B012A84" w14:textId="77777777" w:rsidR="001E56D6" w:rsidRPr="004D32B6" w:rsidRDefault="001E56D6" w:rsidP="001E56D6">
            <w:pPr>
              <w:spacing w:before="0" w:after="0" w:line="240" w:lineRule="auto"/>
              <w:jc w:val="right"/>
              <w:rPr>
                <w:rFonts w:ascii="Arial" w:hAnsi="Arial" w:cs="Arial"/>
                <w:b/>
                <w:sz w:val="16"/>
                <w:szCs w:val="16"/>
              </w:rPr>
            </w:pPr>
            <w:r w:rsidRPr="004D32B6">
              <w:rPr>
                <w:rFonts w:ascii="Arial" w:hAnsi="Arial" w:cs="Arial"/>
                <w:b/>
                <w:sz w:val="16"/>
                <w:szCs w:val="16"/>
              </w:rPr>
              <w:t> </w:t>
            </w:r>
          </w:p>
        </w:tc>
      </w:tr>
      <w:tr w:rsidR="001E56D6" w:rsidRPr="001E56D6" w14:paraId="3E075C19" w14:textId="77777777" w:rsidTr="001E56D6">
        <w:trPr>
          <w:trHeight w:hRule="exact" w:val="225"/>
        </w:trPr>
        <w:tc>
          <w:tcPr>
            <w:tcW w:w="1552" w:type="pct"/>
            <w:tcBorders>
              <w:top w:val="nil"/>
              <w:left w:val="nil"/>
              <w:bottom w:val="nil"/>
              <w:right w:val="nil"/>
            </w:tcBorders>
            <w:shd w:val="clear" w:color="000000" w:fill="FFFFFF"/>
            <w:noWrap/>
            <w:vAlign w:val="center"/>
            <w:hideMark/>
          </w:tcPr>
          <w:p w14:paraId="661F3A2A" w14:textId="77777777" w:rsidR="001E56D6" w:rsidRPr="001E56D6" w:rsidRDefault="001E56D6" w:rsidP="001E56D6">
            <w:pPr>
              <w:spacing w:before="0" w:after="0" w:line="240" w:lineRule="auto"/>
              <w:ind w:left="170"/>
              <w:rPr>
                <w:rFonts w:ascii="Arial" w:hAnsi="Arial" w:cs="Arial"/>
                <w:color w:val="000000"/>
                <w:sz w:val="16"/>
                <w:szCs w:val="16"/>
              </w:rPr>
            </w:pPr>
            <w:r w:rsidRPr="001E56D6">
              <w:rPr>
                <w:rFonts w:ascii="Arial" w:hAnsi="Arial" w:cs="Arial"/>
                <w:color w:val="000000"/>
                <w:sz w:val="16"/>
                <w:szCs w:val="16"/>
              </w:rPr>
              <w:t>Per cent of GDP</w:t>
            </w:r>
          </w:p>
        </w:tc>
        <w:tc>
          <w:tcPr>
            <w:tcW w:w="454" w:type="pct"/>
            <w:tcBorders>
              <w:top w:val="nil"/>
              <w:left w:val="nil"/>
              <w:bottom w:val="nil"/>
              <w:right w:val="nil"/>
            </w:tcBorders>
            <w:shd w:val="clear" w:color="000000" w:fill="FFFFFF"/>
            <w:noWrap/>
            <w:vAlign w:val="center"/>
            <w:hideMark/>
          </w:tcPr>
          <w:p w14:paraId="57073E10" w14:textId="77777777" w:rsidR="001E56D6" w:rsidRPr="001E56D6" w:rsidRDefault="001E56D6" w:rsidP="001E56D6">
            <w:pPr>
              <w:spacing w:before="0" w:after="0" w:line="240" w:lineRule="auto"/>
              <w:jc w:val="right"/>
              <w:rPr>
                <w:rFonts w:ascii="Arial" w:hAnsi="Arial" w:cs="Arial"/>
                <w:sz w:val="16"/>
                <w:szCs w:val="16"/>
              </w:rPr>
            </w:pPr>
            <w:r w:rsidRPr="001E56D6">
              <w:rPr>
                <w:rFonts w:ascii="Arial" w:hAnsi="Arial" w:cs="Arial"/>
                <w:sz w:val="16"/>
                <w:szCs w:val="16"/>
              </w:rPr>
              <w:t>23.1</w:t>
            </w:r>
          </w:p>
        </w:tc>
        <w:tc>
          <w:tcPr>
            <w:tcW w:w="454" w:type="pct"/>
            <w:tcBorders>
              <w:top w:val="nil"/>
              <w:left w:val="nil"/>
              <w:bottom w:val="nil"/>
              <w:right w:val="nil"/>
            </w:tcBorders>
            <w:shd w:val="clear" w:color="000000" w:fill="E6F2FF"/>
            <w:noWrap/>
            <w:vAlign w:val="center"/>
            <w:hideMark/>
          </w:tcPr>
          <w:p w14:paraId="4BE4DFBA" w14:textId="77777777" w:rsidR="001E56D6" w:rsidRPr="001E56D6" w:rsidRDefault="001E56D6" w:rsidP="001E56D6">
            <w:pPr>
              <w:spacing w:before="0" w:after="0" w:line="240" w:lineRule="auto"/>
              <w:jc w:val="right"/>
              <w:rPr>
                <w:rFonts w:ascii="Arial" w:hAnsi="Arial" w:cs="Arial"/>
                <w:sz w:val="16"/>
                <w:szCs w:val="16"/>
              </w:rPr>
            </w:pPr>
            <w:r w:rsidRPr="001E56D6">
              <w:rPr>
                <w:rFonts w:ascii="Arial" w:hAnsi="Arial" w:cs="Arial"/>
                <w:sz w:val="16"/>
                <w:szCs w:val="16"/>
              </w:rPr>
              <w:t>23.5</w:t>
            </w:r>
          </w:p>
        </w:tc>
        <w:tc>
          <w:tcPr>
            <w:tcW w:w="454" w:type="pct"/>
            <w:tcBorders>
              <w:top w:val="nil"/>
              <w:left w:val="nil"/>
              <w:bottom w:val="nil"/>
              <w:right w:val="nil"/>
            </w:tcBorders>
            <w:shd w:val="clear" w:color="000000" w:fill="FFFFFF"/>
            <w:noWrap/>
            <w:vAlign w:val="center"/>
            <w:hideMark/>
          </w:tcPr>
          <w:p w14:paraId="2667BC56" w14:textId="77777777" w:rsidR="001E56D6" w:rsidRPr="001E56D6" w:rsidRDefault="001E56D6" w:rsidP="001E56D6">
            <w:pPr>
              <w:spacing w:before="0" w:after="0" w:line="240" w:lineRule="auto"/>
              <w:jc w:val="right"/>
              <w:rPr>
                <w:rFonts w:ascii="Arial" w:hAnsi="Arial" w:cs="Arial"/>
                <w:sz w:val="16"/>
                <w:szCs w:val="16"/>
              </w:rPr>
            </w:pPr>
            <w:r w:rsidRPr="001E56D6">
              <w:rPr>
                <w:rFonts w:ascii="Arial" w:hAnsi="Arial" w:cs="Arial"/>
                <w:sz w:val="16"/>
                <w:szCs w:val="16"/>
              </w:rPr>
              <w:t>23.6</w:t>
            </w:r>
          </w:p>
        </w:tc>
        <w:tc>
          <w:tcPr>
            <w:tcW w:w="454" w:type="pct"/>
            <w:tcBorders>
              <w:top w:val="nil"/>
              <w:left w:val="nil"/>
              <w:bottom w:val="nil"/>
              <w:right w:val="nil"/>
            </w:tcBorders>
            <w:shd w:val="clear" w:color="000000" w:fill="FFFFFF"/>
            <w:noWrap/>
            <w:vAlign w:val="center"/>
            <w:hideMark/>
          </w:tcPr>
          <w:p w14:paraId="74B0F9F1" w14:textId="77777777" w:rsidR="001E56D6" w:rsidRPr="001E56D6" w:rsidRDefault="001E56D6" w:rsidP="001E56D6">
            <w:pPr>
              <w:spacing w:before="0" w:after="0" w:line="240" w:lineRule="auto"/>
              <w:jc w:val="right"/>
              <w:rPr>
                <w:rFonts w:ascii="Arial" w:hAnsi="Arial" w:cs="Arial"/>
                <w:sz w:val="16"/>
                <w:szCs w:val="16"/>
              </w:rPr>
            </w:pPr>
            <w:r w:rsidRPr="001E56D6">
              <w:rPr>
                <w:rFonts w:ascii="Arial" w:hAnsi="Arial" w:cs="Arial"/>
                <w:sz w:val="16"/>
                <w:szCs w:val="16"/>
              </w:rPr>
              <w:t>23.4</w:t>
            </w:r>
          </w:p>
        </w:tc>
        <w:tc>
          <w:tcPr>
            <w:tcW w:w="454" w:type="pct"/>
            <w:tcBorders>
              <w:top w:val="nil"/>
              <w:left w:val="nil"/>
              <w:bottom w:val="nil"/>
              <w:right w:val="nil"/>
            </w:tcBorders>
            <w:shd w:val="clear" w:color="000000" w:fill="FFFFFF"/>
            <w:noWrap/>
            <w:vAlign w:val="center"/>
            <w:hideMark/>
          </w:tcPr>
          <w:p w14:paraId="4471966D" w14:textId="77777777" w:rsidR="001E56D6" w:rsidRPr="001E56D6" w:rsidRDefault="001E56D6" w:rsidP="001E56D6">
            <w:pPr>
              <w:spacing w:before="0" w:after="0" w:line="240" w:lineRule="auto"/>
              <w:jc w:val="right"/>
              <w:rPr>
                <w:rFonts w:ascii="Arial" w:hAnsi="Arial" w:cs="Arial"/>
                <w:sz w:val="16"/>
                <w:szCs w:val="16"/>
              </w:rPr>
            </w:pPr>
            <w:r w:rsidRPr="001E56D6">
              <w:rPr>
                <w:rFonts w:ascii="Arial" w:hAnsi="Arial" w:cs="Arial"/>
                <w:sz w:val="16"/>
                <w:szCs w:val="16"/>
              </w:rPr>
              <w:t>23.4</w:t>
            </w:r>
          </w:p>
        </w:tc>
        <w:tc>
          <w:tcPr>
            <w:tcW w:w="68" w:type="pct"/>
            <w:tcBorders>
              <w:top w:val="nil"/>
              <w:left w:val="nil"/>
              <w:bottom w:val="nil"/>
              <w:right w:val="nil"/>
            </w:tcBorders>
            <w:shd w:val="clear" w:color="000000" w:fill="FFFFFF"/>
            <w:noWrap/>
            <w:vAlign w:val="center"/>
            <w:hideMark/>
          </w:tcPr>
          <w:p w14:paraId="54A4A172" w14:textId="77777777" w:rsidR="001E56D6" w:rsidRPr="001E56D6" w:rsidRDefault="001E56D6" w:rsidP="001E56D6">
            <w:pPr>
              <w:spacing w:before="0" w:after="0" w:line="240" w:lineRule="auto"/>
              <w:jc w:val="right"/>
              <w:rPr>
                <w:rFonts w:ascii="Arial" w:hAnsi="Arial" w:cs="Arial"/>
                <w:i/>
                <w:iCs/>
                <w:color w:val="000000"/>
                <w:sz w:val="16"/>
                <w:szCs w:val="16"/>
              </w:rPr>
            </w:pPr>
            <w:r w:rsidRPr="001E56D6">
              <w:rPr>
                <w:rFonts w:ascii="Arial" w:hAnsi="Arial" w:cs="Arial"/>
                <w:i/>
                <w:iCs/>
                <w:color w:val="000000"/>
                <w:sz w:val="16"/>
                <w:szCs w:val="16"/>
              </w:rPr>
              <w:t> </w:t>
            </w:r>
          </w:p>
        </w:tc>
        <w:tc>
          <w:tcPr>
            <w:tcW w:w="462" w:type="pct"/>
            <w:tcBorders>
              <w:top w:val="nil"/>
              <w:left w:val="nil"/>
              <w:bottom w:val="nil"/>
              <w:right w:val="nil"/>
            </w:tcBorders>
            <w:shd w:val="clear" w:color="000000" w:fill="FFFFFF"/>
            <w:noWrap/>
            <w:vAlign w:val="center"/>
            <w:hideMark/>
          </w:tcPr>
          <w:p w14:paraId="4AD2880D" w14:textId="77777777" w:rsidR="001E56D6" w:rsidRPr="001E56D6" w:rsidRDefault="001E56D6" w:rsidP="001E56D6">
            <w:pPr>
              <w:spacing w:before="0" w:after="0" w:line="240" w:lineRule="auto"/>
              <w:jc w:val="right"/>
              <w:rPr>
                <w:rFonts w:ascii="Arial" w:hAnsi="Arial" w:cs="Arial"/>
                <w:color w:val="000000"/>
                <w:sz w:val="16"/>
                <w:szCs w:val="16"/>
              </w:rPr>
            </w:pPr>
            <w:r w:rsidRPr="001E56D6">
              <w:rPr>
                <w:rFonts w:ascii="Arial" w:hAnsi="Arial" w:cs="Arial"/>
                <w:color w:val="000000"/>
                <w:sz w:val="16"/>
                <w:szCs w:val="16"/>
              </w:rPr>
              <w:t> </w:t>
            </w:r>
          </w:p>
        </w:tc>
        <w:tc>
          <w:tcPr>
            <w:tcW w:w="81" w:type="pct"/>
            <w:tcBorders>
              <w:top w:val="nil"/>
              <w:left w:val="nil"/>
              <w:bottom w:val="nil"/>
              <w:right w:val="nil"/>
            </w:tcBorders>
            <w:shd w:val="clear" w:color="000000" w:fill="FFFFFF"/>
            <w:noWrap/>
            <w:vAlign w:val="center"/>
            <w:hideMark/>
          </w:tcPr>
          <w:p w14:paraId="09BA3B4F" w14:textId="77777777" w:rsidR="001E56D6" w:rsidRPr="001E56D6" w:rsidRDefault="001E56D6" w:rsidP="001E56D6">
            <w:pPr>
              <w:spacing w:before="0" w:after="0" w:line="240" w:lineRule="auto"/>
              <w:jc w:val="right"/>
              <w:rPr>
                <w:rFonts w:ascii="Arial" w:hAnsi="Arial" w:cs="Arial"/>
                <w:color w:val="000000"/>
                <w:sz w:val="16"/>
                <w:szCs w:val="16"/>
              </w:rPr>
            </w:pPr>
            <w:r w:rsidRPr="001E56D6">
              <w:rPr>
                <w:rFonts w:ascii="Arial" w:hAnsi="Arial" w:cs="Arial"/>
                <w:color w:val="000000"/>
                <w:sz w:val="16"/>
                <w:szCs w:val="16"/>
              </w:rPr>
              <w:t> </w:t>
            </w:r>
          </w:p>
        </w:tc>
        <w:tc>
          <w:tcPr>
            <w:tcW w:w="567" w:type="pct"/>
            <w:tcBorders>
              <w:top w:val="nil"/>
              <w:left w:val="nil"/>
              <w:bottom w:val="nil"/>
              <w:right w:val="nil"/>
            </w:tcBorders>
            <w:shd w:val="clear" w:color="000000" w:fill="FFFFFF"/>
            <w:noWrap/>
            <w:vAlign w:val="center"/>
            <w:hideMark/>
          </w:tcPr>
          <w:p w14:paraId="4881FE58" w14:textId="77777777" w:rsidR="001E56D6" w:rsidRPr="004D32B6" w:rsidRDefault="001E56D6" w:rsidP="001E56D6">
            <w:pPr>
              <w:spacing w:before="0" w:after="0" w:line="240" w:lineRule="auto"/>
              <w:jc w:val="right"/>
              <w:rPr>
                <w:rFonts w:ascii="Arial" w:hAnsi="Arial" w:cs="Arial"/>
                <w:sz w:val="16"/>
                <w:szCs w:val="16"/>
              </w:rPr>
            </w:pPr>
            <w:r w:rsidRPr="004D32B6">
              <w:rPr>
                <w:rFonts w:ascii="Arial" w:hAnsi="Arial" w:cs="Arial"/>
                <w:sz w:val="16"/>
                <w:szCs w:val="16"/>
              </w:rPr>
              <w:t>24.9</w:t>
            </w:r>
          </w:p>
        </w:tc>
      </w:tr>
      <w:tr w:rsidR="001E56D6" w:rsidRPr="001E56D6" w14:paraId="0257E14E" w14:textId="77777777" w:rsidTr="001E56D6">
        <w:trPr>
          <w:trHeight w:hRule="exact" w:val="60"/>
        </w:trPr>
        <w:tc>
          <w:tcPr>
            <w:tcW w:w="1552" w:type="pct"/>
            <w:tcBorders>
              <w:top w:val="nil"/>
              <w:left w:val="nil"/>
              <w:bottom w:val="nil"/>
              <w:right w:val="nil"/>
            </w:tcBorders>
            <w:shd w:val="clear" w:color="000000" w:fill="FFFFFF"/>
            <w:noWrap/>
            <w:vAlign w:val="center"/>
            <w:hideMark/>
          </w:tcPr>
          <w:p w14:paraId="3B64F4AA" w14:textId="77777777" w:rsidR="001E56D6" w:rsidRPr="001E56D6" w:rsidRDefault="001E56D6" w:rsidP="001E56D6">
            <w:pPr>
              <w:spacing w:before="0" w:after="0" w:line="240" w:lineRule="auto"/>
              <w:rPr>
                <w:rFonts w:ascii="Arial" w:hAnsi="Arial" w:cs="Arial"/>
                <w:color w:val="000000"/>
                <w:sz w:val="16"/>
                <w:szCs w:val="16"/>
              </w:rPr>
            </w:pPr>
            <w:r w:rsidRPr="001E56D6">
              <w:rPr>
                <w:rFonts w:ascii="Arial" w:hAnsi="Arial" w:cs="Arial"/>
                <w:color w:val="000000"/>
                <w:sz w:val="16"/>
                <w:szCs w:val="16"/>
              </w:rPr>
              <w:t> </w:t>
            </w:r>
          </w:p>
        </w:tc>
        <w:tc>
          <w:tcPr>
            <w:tcW w:w="454" w:type="pct"/>
            <w:tcBorders>
              <w:top w:val="nil"/>
              <w:left w:val="nil"/>
              <w:bottom w:val="nil"/>
              <w:right w:val="nil"/>
            </w:tcBorders>
            <w:shd w:val="clear" w:color="000000" w:fill="FFFFFF"/>
            <w:noWrap/>
            <w:vAlign w:val="center"/>
            <w:hideMark/>
          </w:tcPr>
          <w:p w14:paraId="2B0ADF79" w14:textId="77777777" w:rsidR="001E56D6" w:rsidRPr="001E56D6" w:rsidRDefault="001E56D6" w:rsidP="001E56D6">
            <w:pPr>
              <w:spacing w:before="0" w:after="0" w:line="240" w:lineRule="auto"/>
              <w:jc w:val="right"/>
              <w:rPr>
                <w:rFonts w:ascii="Arial" w:hAnsi="Arial" w:cs="Arial"/>
                <w:i/>
                <w:iCs/>
                <w:color w:val="000000"/>
                <w:sz w:val="16"/>
                <w:szCs w:val="16"/>
              </w:rPr>
            </w:pPr>
            <w:r w:rsidRPr="001E56D6">
              <w:rPr>
                <w:rFonts w:ascii="Arial" w:hAnsi="Arial" w:cs="Arial"/>
                <w:i/>
                <w:iCs/>
                <w:color w:val="000000"/>
                <w:sz w:val="16"/>
                <w:szCs w:val="16"/>
              </w:rPr>
              <w:t> </w:t>
            </w:r>
          </w:p>
        </w:tc>
        <w:tc>
          <w:tcPr>
            <w:tcW w:w="454" w:type="pct"/>
            <w:tcBorders>
              <w:top w:val="nil"/>
              <w:left w:val="nil"/>
              <w:bottom w:val="nil"/>
              <w:right w:val="nil"/>
            </w:tcBorders>
            <w:shd w:val="clear" w:color="000000" w:fill="E6F2FF"/>
            <w:noWrap/>
            <w:vAlign w:val="center"/>
            <w:hideMark/>
          </w:tcPr>
          <w:p w14:paraId="5B2BE3E5" w14:textId="77777777" w:rsidR="001E56D6" w:rsidRPr="001E56D6" w:rsidRDefault="001E56D6" w:rsidP="001E56D6">
            <w:pPr>
              <w:spacing w:before="0" w:after="0" w:line="240" w:lineRule="auto"/>
              <w:jc w:val="right"/>
              <w:rPr>
                <w:rFonts w:ascii="Arial" w:hAnsi="Arial" w:cs="Arial"/>
                <w:i/>
                <w:iCs/>
                <w:color w:val="000000"/>
                <w:sz w:val="16"/>
                <w:szCs w:val="16"/>
              </w:rPr>
            </w:pPr>
            <w:r w:rsidRPr="001E56D6">
              <w:rPr>
                <w:rFonts w:ascii="Arial" w:hAnsi="Arial" w:cs="Arial"/>
                <w:i/>
                <w:iCs/>
                <w:color w:val="000000"/>
                <w:sz w:val="16"/>
                <w:szCs w:val="16"/>
              </w:rPr>
              <w:t> </w:t>
            </w:r>
          </w:p>
        </w:tc>
        <w:tc>
          <w:tcPr>
            <w:tcW w:w="454" w:type="pct"/>
            <w:tcBorders>
              <w:top w:val="nil"/>
              <w:left w:val="nil"/>
              <w:bottom w:val="nil"/>
              <w:right w:val="nil"/>
            </w:tcBorders>
            <w:shd w:val="clear" w:color="000000" w:fill="FFFFFF"/>
            <w:noWrap/>
            <w:vAlign w:val="center"/>
            <w:hideMark/>
          </w:tcPr>
          <w:p w14:paraId="3DD2B836" w14:textId="77777777" w:rsidR="001E56D6" w:rsidRPr="001E56D6" w:rsidRDefault="001E56D6" w:rsidP="001E56D6">
            <w:pPr>
              <w:spacing w:before="0" w:after="0" w:line="240" w:lineRule="auto"/>
              <w:jc w:val="right"/>
              <w:rPr>
                <w:rFonts w:ascii="Arial" w:hAnsi="Arial" w:cs="Arial"/>
                <w:i/>
                <w:iCs/>
                <w:color w:val="000000"/>
                <w:sz w:val="16"/>
                <w:szCs w:val="16"/>
              </w:rPr>
            </w:pPr>
            <w:r w:rsidRPr="001E56D6">
              <w:rPr>
                <w:rFonts w:ascii="Arial" w:hAnsi="Arial" w:cs="Arial"/>
                <w:i/>
                <w:iCs/>
                <w:color w:val="000000"/>
                <w:sz w:val="16"/>
                <w:szCs w:val="16"/>
              </w:rPr>
              <w:t> </w:t>
            </w:r>
          </w:p>
        </w:tc>
        <w:tc>
          <w:tcPr>
            <w:tcW w:w="454" w:type="pct"/>
            <w:tcBorders>
              <w:top w:val="nil"/>
              <w:left w:val="nil"/>
              <w:bottom w:val="nil"/>
              <w:right w:val="nil"/>
            </w:tcBorders>
            <w:shd w:val="clear" w:color="000000" w:fill="FFFFFF"/>
            <w:noWrap/>
            <w:vAlign w:val="center"/>
            <w:hideMark/>
          </w:tcPr>
          <w:p w14:paraId="57F1B84C" w14:textId="77777777" w:rsidR="001E56D6" w:rsidRPr="001E56D6" w:rsidRDefault="001E56D6" w:rsidP="001E56D6">
            <w:pPr>
              <w:spacing w:before="0" w:after="0" w:line="240" w:lineRule="auto"/>
              <w:jc w:val="right"/>
              <w:rPr>
                <w:rFonts w:ascii="Arial" w:hAnsi="Arial" w:cs="Arial"/>
                <w:i/>
                <w:iCs/>
                <w:color w:val="000000"/>
                <w:sz w:val="16"/>
                <w:szCs w:val="16"/>
              </w:rPr>
            </w:pPr>
            <w:r w:rsidRPr="001E56D6">
              <w:rPr>
                <w:rFonts w:ascii="Arial" w:hAnsi="Arial" w:cs="Arial"/>
                <w:i/>
                <w:iCs/>
                <w:color w:val="000000"/>
                <w:sz w:val="16"/>
                <w:szCs w:val="16"/>
              </w:rPr>
              <w:t> </w:t>
            </w:r>
          </w:p>
        </w:tc>
        <w:tc>
          <w:tcPr>
            <w:tcW w:w="454" w:type="pct"/>
            <w:tcBorders>
              <w:top w:val="nil"/>
              <w:left w:val="nil"/>
              <w:bottom w:val="nil"/>
              <w:right w:val="nil"/>
            </w:tcBorders>
            <w:shd w:val="clear" w:color="000000" w:fill="FFFFFF"/>
            <w:noWrap/>
            <w:vAlign w:val="center"/>
            <w:hideMark/>
          </w:tcPr>
          <w:p w14:paraId="6F381CCA" w14:textId="77777777" w:rsidR="001E56D6" w:rsidRPr="001E56D6" w:rsidRDefault="001E56D6" w:rsidP="001E56D6">
            <w:pPr>
              <w:spacing w:before="0" w:after="0" w:line="240" w:lineRule="auto"/>
              <w:jc w:val="right"/>
              <w:rPr>
                <w:rFonts w:ascii="Arial" w:hAnsi="Arial" w:cs="Arial"/>
                <w:i/>
                <w:iCs/>
                <w:color w:val="000000"/>
                <w:sz w:val="16"/>
                <w:szCs w:val="16"/>
              </w:rPr>
            </w:pPr>
            <w:r w:rsidRPr="001E56D6">
              <w:rPr>
                <w:rFonts w:ascii="Arial" w:hAnsi="Arial" w:cs="Arial"/>
                <w:i/>
                <w:iCs/>
                <w:color w:val="000000"/>
                <w:sz w:val="16"/>
                <w:szCs w:val="16"/>
              </w:rPr>
              <w:t> </w:t>
            </w:r>
          </w:p>
        </w:tc>
        <w:tc>
          <w:tcPr>
            <w:tcW w:w="68" w:type="pct"/>
            <w:tcBorders>
              <w:top w:val="nil"/>
              <w:left w:val="nil"/>
              <w:bottom w:val="nil"/>
              <w:right w:val="nil"/>
            </w:tcBorders>
            <w:shd w:val="clear" w:color="000000" w:fill="FFFFFF"/>
            <w:noWrap/>
            <w:vAlign w:val="center"/>
            <w:hideMark/>
          </w:tcPr>
          <w:p w14:paraId="56B561C6" w14:textId="77777777" w:rsidR="001E56D6" w:rsidRPr="001E56D6" w:rsidRDefault="001E56D6" w:rsidP="001E56D6">
            <w:pPr>
              <w:spacing w:before="0" w:after="0" w:line="240" w:lineRule="auto"/>
              <w:jc w:val="right"/>
              <w:rPr>
                <w:rFonts w:ascii="Arial" w:hAnsi="Arial" w:cs="Arial"/>
                <w:i/>
                <w:iCs/>
                <w:color w:val="000000"/>
                <w:sz w:val="16"/>
                <w:szCs w:val="16"/>
              </w:rPr>
            </w:pPr>
            <w:r w:rsidRPr="001E56D6">
              <w:rPr>
                <w:rFonts w:ascii="Arial" w:hAnsi="Arial" w:cs="Arial"/>
                <w:i/>
                <w:iCs/>
                <w:color w:val="000000"/>
                <w:sz w:val="16"/>
                <w:szCs w:val="16"/>
              </w:rPr>
              <w:t> </w:t>
            </w:r>
          </w:p>
        </w:tc>
        <w:tc>
          <w:tcPr>
            <w:tcW w:w="462" w:type="pct"/>
            <w:tcBorders>
              <w:top w:val="nil"/>
              <w:left w:val="nil"/>
              <w:bottom w:val="nil"/>
              <w:right w:val="nil"/>
            </w:tcBorders>
            <w:shd w:val="clear" w:color="000000" w:fill="FFFFFF"/>
            <w:noWrap/>
            <w:vAlign w:val="center"/>
            <w:hideMark/>
          </w:tcPr>
          <w:p w14:paraId="0774D475" w14:textId="77777777" w:rsidR="001E56D6" w:rsidRPr="001E56D6" w:rsidRDefault="001E56D6" w:rsidP="001E56D6">
            <w:pPr>
              <w:spacing w:before="0" w:after="0" w:line="240" w:lineRule="auto"/>
              <w:jc w:val="right"/>
              <w:rPr>
                <w:rFonts w:ascii="Arial" w:hAnsi="Arial" w:cs="Arial"/>
                <w:color w:val="000000"/>
                <w:sz w:val="16"/>
                <w:szCs w:val="16"/>
              </w:rPr>
            </w:pPr>
            <w:r w:rsidRPr="001E56D6">
              <w:rPr>
                <w:rFonts w:ascii="Arial" w:hAnsi="Arial" w:cs="Arial"/>
                <w:color w:val="000000"/>
                <w:sz w:val="16"/>
                <w:szCs w:val="16"/>
              </w:rPr>
              <w:t> </w:t>
            </w:r>
          </w:p>
        </w:tc>
        <w:tc>
          <w:tcPr>
            <w:tcW w:w="81" w:type="pct"/>
            <w:tcBorders>
              <w:top w:val="nil"/>
              <w:left w:val="nil"/>
              <w:bottom w:val="nil"/>
              <w:right w:val="nil"/>
            </w:tcBorders>
            <w:shd w:val="clear" w:color="000000" w:fill="FFFFFF"/>
            <w:noWrap/>
            <w:vAlign w:val="center"/>
            <w:hideMark/>
          </w:tcPr>
          <w:p w14:paraId="280732B8" w14:textId="77777777" w:rsidR="001E56D6" w:rsidRPr="001E56D6" w:rsidRDefault="001E56D6" w:rsidP="001E56D6">
            <w:pPr>
              <w:spacing w:before="0" w:after="0" w:line="240" w:lineRule="auto"/>
              <w:jc w:val="right"/>
              <w:rPr>
                <w:rFonts w:ascii="Arial" w:hAnsi="Arial" w:cs="Arial"/>
                <w:color w:val="000000"/>
                <w:sz w:val="16"/>
                <w:szCs w:val="16"/>
              </w:rPr>
            </w:pPr>
            <w:r w:rsidRPr="001E56D6">
              <w:rPr>
                <w:rFonts w:ascii="Arial" w:hAnsi="Arial" w:cs="Arial"/>
                <w:color w:val="000000"/>
                <w:sz w:val="16"/>
                <w:szCs w:val="16"/>
              </w:rPr>
              <w:t> </w:t>
            </w:r>
          </w:p>
        </w:tc>
        <w:tc>
          <w:tcPr>
            <w:tcW w:w="567" w:type="pct"/>
            <w:tcBorders>
              <w:top w:val="nil"/>
              <w:left w:val="nil"/>
              <w:bottom w:val="nil"/>
              <w:right w:val="nil"/>
            </w:tcBorders>
            <w:shd w:val="clear" w:color="000000" w:fill="FFFFFF"/>
            <w:noWrap/>
            <w:vAlign w:val="center"/>
            <w:hideMark/>
          </w:tcPr>
          <w:p w14:paraId="373188BF" w14:textId="77777777" w:rsidR="001E56D6" w:rsidRPr="004D32B6" w:rsidRDefault="001E56D6" w:rsidP="001E56D6">
            <w:pPr>
              <w:spacing w:before="0" w:after="0" w:line="240" w:lineRule="auto"/>
              <w:jc w:val="right"/>
              <w:rPr>
                <w:rFonts w:ascii="Arial" w:hAnsi="Arial" w:cs="Arial"/>
                <w:sz w:val="16"/>
                <w:szCs w:val="16"/>
              </w:rPr>
            </w:pPr>
            <w:r w:rsidRPr="004D32B6">
              <w:rPr>
                <w:rFonts w:ascii="Arial" w:hAnsi="Arial" w:cs="Arial"/>
                <w:sz w:val="16"/>
                <w:szCs w:val="16"/>
              </w:rPr>
              <w:t> </w:t>
            </w:r>
          </w:p>
        </w:tc>
      </w:tr>
      <w:tr w:rsidR="001E56D6" w:rsidRPr="001E56D6" w14:paraId="0FA84F52" w14:textId="77777777" w:rsidTr="001E56D6">
        <w:trPr>
          <w:trHeight w:hRule="exact" w:val="225"/>
        </w:trPr>
        <w:tc>
          <w:tcPr>
            <w:tcW w:w="1552" w:type="pct"/>
            <w:tcBorders>
              <w:top w:val="nil"/>
              <w:left w:val="nil"/>
              <w:bottom w:val="nil"/>
              <w:right w:val="nil"/>
            </w:tcBorders>
            <w:shd w:val="clear" w:color="000000" w:fill="FFFFFF"/>
            <w:noWrap/>
            <w:vAlign w:val="center"/>
            <w:hideMark/>
          </w:tcPr>
          <w:p w14:paraId="006B1F9E" w14:textId="4ED206BA" w:rsidR="001E56D6" w:rsidRPr="001E56D6" w:rsidRDefault="001E56D6" w:rsidP="001E56D6">
            <w:pPr>
              <w:spacing w:before="0" w:after="0" w:line="240" w:lineRule="auto"/>
              <w:ind w:left="170"/>
              <w:rPr>
                <w:rFonts w:ascii="Arial" w:hAnsi="Arial" w:cs="Arial"/>
                <w:b/>
                <w:bCs/>
                <w:color w:val="000000"/>
                <w:sz w:val="16"/>
                <w:szCs w:val="16"/>
              </w:rPr>
            </w:pPr>
            <w:r w:rsidRPr="001E56D6">
              <w:rPr>
                <w:rFonts w:ascii="Arial" w:hAnsi="Arial" w:cs="Arial"/>
                <w:b/>
                <w:bCs/>
                <w:color w:val="000000"/>
                <w:sz w:val="16"/>
                <w:szCs w:val="16"/>
              </w:rPr>
              <w:t>Non</w:t>
            </w:r>
            <w:r w:rsidR="00993DA1">
              <w:rPr>
                <w:rFonts w:ascii="Arial" w:hAnsi="Arial" w:cs="Arial"/>
                <w:b/>
                <w:bCs/>
                <w:color w:val="000000"/>
                <w:sz w:val="16"/>
                <w:szCs w:val="16"/>
              </w:rPr>
              <w:noBreakHyphen/>
            </w:r>
            <w:r w:rsidRPr="001E56D6">
              <w:rPr>
                <w:rFonts w:ascii="Arial" w:hAnsi="Arial" w:cs="Arial"/>
                <w:b/>
                <w:bCs/>
                <w:color w:val="000000"/>
                <w:sz w:val="16"/>
                <w:szCs w:val="16"/>
              </w:rPr>
              <w:t>tax receipts</w:t>
            </w:r>
          </w:p>
        </w:tc>
        <w:tc>
          <w:tcPr>
            <w:tcW w:w="454" w:type="pct"/>
            <w:tcBorders>
              <w:top w:val="nil"/>
              <w:left w:val="nil"/>
              <w:bottom w:val="nil"/>
              <w:right w:val="nil"/>
            </w:tcBorders>
            <w:shd w:val="clear" w:color="000000" w:fill="FFFFFF"/>
            <w:noWrap/>
            <w:vAlign w:val="center"/>
            <w:hideMark/>
          </w:tcPr>
          <w:p w14:paraId="28A89F4F" w14:textId="77777777" w:rsidR="001E56D6" w:rsidRPr="001E56D6" w:rsidRDefault="001E56D6" w:rsidP="001E56D6">
            <w:pPr>
              <w:spacing w:before="0" w:after="0" w:line="240" w:lineRule="auto"/>
              <w:jc w:val="right"/>
              <w:rPr>
                <w:rFonts w:ascii="Arial" w:hAnsi="Arial" w:cs="Arial"/>
                <w:b/>
                <w:bCs/>
                <w:color w:val="000000"/>
                <w:sz w:val="16"/>
                <w:szCs w:val="16"/>
              </w:rPr>
            </w:pPr>
            <w:r w:rsidRPr="001E56D6">
              <w:rPr>
                <w:rFonts w:ascii="Arial" w:hAnsi="Arial" w:cs="Arial"/>
                <w:b/>
                <w:bCs/>
                <w:color w:val="000000"/>
                <w:sz w:val="16"/>
                <w:szCs w:val="16"/>
              </w:rPr>
              <w:t>58.7</w:t>
            </w:r>
          </w:p>
        </w:tc>
        <w:tc>
          <w:tcPr>
            <w:tcW w:w="454" w:type="pct"/>
            <w:tcBorders>
              <w:top w:val="nil"/>
              <w:left w:val="nil"/>
              <w:bottom w:val="nil"/>
              <w:right w:val="nil"/>
            </w:tcBorders>
            <w:shd w:val="clear" w:color="000000" w:fill="E6F2FF"/>
            <w:noWrap/>
            <w:vAlign w:val="center"/>
            <w:hideMark/>
          </w:tcPr>
          <w:p w14:paraId="67F458EE" w14:textId="77777777" w:rsidR="001E56D6" w:rsidRPr="001E56D6" w:rsidRDefault="001E56D6" w:rsidP="001E56D6">
            <w:pPr>
              <w:spacing w:before="0" w:after="0" w:line="240" w:lineRule="auto"/>
              <w:jc w:val="right"/>
              <w:rPr>
                <w:rFonts w:ascii="Arial" w:hAnsi="Arial" w:cs="Arial"/>
                <w:b/>
                <w:bCs/>
                <w:color w:val="000000"/>
                <w:sz w:val="16"/>
                <w:szCs w:val="16"/>
              </w:rPr>
            </w:pPr>
            <w:r w:rsidRPr="001E56D6">
              <w:rPr>
                <w:rFonts w:ascii="Arial" w:hAnsi="Arial" w:cs="Arial"/>
                <w:b/>
                <w:bCs/>
                <w:color w:val="000000"/>
                <w:sz w:val="16"/>
                <w:szCs w:val="16"/>
              </w:rPr>
              <w:t>59.3</w:t>
            </w:r>
          </w:p>
        </w:tc>
        <w:tc>
          <w:tcPr>
            <w:tcW w:w="454" w:type="pct"/>
            <w:tcBorders>
              <w:top w:val="nil"/>
              <w:left w:val="nil"/>
              <w:bottom w:val="nil"/>
              <w:right w:val="nil"/>
            </w:tcBorders>
            <w:shd w:val="clear" w:color="000000" w:fill="FFFFFF"/>
            <w:noWrap/>
            <w:vAlign w:val="center"/>
            <w:hideMark/>
          </w:tcPr>
          <w:p w14:paraId="24049B36" w14:textId="77777777" w:rsidR="001E56D6" w:rsidRPr="001E56D6" w:rsidRDefault="001E56D6" w:rsidP="001E56D6">
            <w:pPr>
              <w:spacing w:before="0" w:after="0" w:line="240" w:lineRule="auto"/>
              <w:jc w:val="right"/>
              <w:rPr>
                <w:rFonts w:ascii="Arial" w:hAnsi="Arial" w:cs="Arial"/>
                <w:b/>
                <w:bCs/>
                <w:color w:val="000000"/>
                <w:sz w:val="16"/>
                <w:szCs w:val="16"/>
              </w:rPr>
            </w:pPr>
            <w:r w:rsidRPr="001E56D6">
              <w:rPr>
                <w:rFonts w:ascii="Arial" w:hAnsi="Arial" w:cs="Arial"/>
                <w:b/>
                <w:bCs/>
                <w:color w:val="000000"/>
                <w:sz w:val="16"/>
                <w:szCs w:val="16"/>
              </w:rPr>
              <w:t>58.4</w:t>
            </w:r>
          </w:p>
        </w:tc>
        <w:tc>
          <w:tcPr>
            <w:tcW w:w="454" w:type="pct"/>
            <w:tcBorders>
              <w:top w:val="nil"/>
              <w:left w:val="nil"/>
              <w:bottom w:val="nil"/>
              <w:right w:val="nil"/>
            </w:tcBorders>
            <w:shd w:val="clear" w:color="000000" w:fill="FFFFFF"/>
            <w:noWrap/>
            <w:vAlign w:val="center"/>
            <w:hideMark/>
          </w:tcPr>
          <w:p w14:paraId="5FC32242" w14:textId="77777777" w:rsidR="001E56D6" w:rsidRPr="001E56D6" w:rsidRDefault="001E56D6" w:rsidP="001E56D6">
            <w:pPr>
              <w:spacing w:before="0" w:after="0" w:line="240" w:lineRule="auto"/>
              <w:jc w:val="right"/>
              <w:rPr>
                <w:rFonts w:ascii="Arial" w:hAnsi="Arial" w:cs="Arial"/>
                <w:b/>
                <w:bCs/>
                <w:color w:val="000000"/>
                <w:sz w:val="16"/>
                <w:szCs w:val="16"/>
              </w:rPr>
            </w:pPr>
            <w:r w:rsidRPr="001E56D6">
              <w:rPr>
                <w:rFonts w:ascii="Arial" w:hAnsi="Arial" w:cs="Arial"/>
                <w:b/>
                <w:bCs/>
                <w:color w:val="000000"/>
                <w:sz w:val="16"/>
                <w:szCs w:val="16"/>
              </w:rPr>
              <w:t>61.4</w:t>
            </w:r>
          </w:p>
        </w:tc>
        <w:tc>
          <w:tcPr>
            <w:tcW w:w="454" w:type="pct"/>
            <w:tcBorders>
              <w:top w:val="nil"/>
              <w:left w:val="nil"/>
              <w:bottom w:val="nil"/>
              <w:right w:val="nil"/>
            </w:tcBorders>
            <w:shd w:val="clear" w:color="000000" w:fill="FFFFFF"/>
            <w:noWrap/>
            <w:vAlign w:val="center"/>
            <w:hideMark/>
          </w:tcPr>
          <w:p w14:paraId="5C062E4B" w14:textId="77777777" w:rsidR="001E56D6" w:rsidRPr="001E56D6" w:rsidRDefault="001E56D6" w:rsidP="001E56D6">
            <w:pPr>
              <w:spacing w:before="0" w:after="0" w:line="240" w:lineRule="auto"/>
              <w:jc w:val="right"/>
              <w:rPr>
                <w:rFonts w:ascii="Arial" w:hAnsi="Arial" w:cs="Arial"/>
                <w:b/>
                <w:bCs/>
                <w:color w:val="000000"/>
                <w:sz w:val="16"/>
                <w:szCs w:val="16"/>
              </w:rPr>
            </w:pPr>
            <w:r w:rsidRPr="001E56D6">
              <w:rPr>
                <w:rFonts w:ascii="Arial" w:hAnsi="Arial" w:cs="Arial"/>
                <w:b/>
                <w:bCs/>
                <w:color w:val="000000"/>
                <w:sz w:val="16"/>
                <w:szCs w:val="16"/>
              </w:rPr>
              <w:t>62.6</w:t>
            </w:r>
          </w:p>
        </w:tc>
        <w:tc>
          <w:tcPr>
            <w:tcW w:w="68" w:type="pct"/>
            <w:tcBorders>
              <w:top w:val="nil"/>
              <w:left w:val="nil"/>
              <w:bottom w:val="nil"/>
              <w:right w:val="nil"/>
            </w:tcBorders>
            <w:shd w:val="clear" w:color="000000" w:fill="FFFFFF"/>
            <w:noWrap/>
            <w:vAlign w:val="center"/>
            <w:hideMark/>
          </w:tcPr>
          <w:p w14:paraId="742AD7CC" w14:textId="77777777" w:rsidR="001E56D6" w:rsidRPr="001E56D6" w:rsidRDefault="001E56D6" w:rsidP="001E56D6">
            <w:pPr>
              <w:spacing w:before="0" w:after="0" w:line="240" w:lineRule="auto"/>
              <w:jc w:val="right"/>
              <w:rPr>
                <w:rFonts w:ascii="Arial" w:hAnsi="Arial" w:cs="Arial"/>
                <w:i/>
                <w:iCs/>
                <w:color w:val="000000"/>
                <w:sz w:val="16"/>
                <w:szCs w:val="16"/>
              </w:rPr>
            </w:pPr>
            <w:r w:rsidRPr="001E56D6">
              <w:rPr>
                <w:rFonts w:ascii="Arial" w:hAnsi="Arial" w:cs="Arial"/>
                <w:i/>
                <w:iCs/>
                <w:color w:val="000000"/>
                <w:sz w:val="16"/>
                <w:szCs w:val="16"/>
              </w:rPr>
              <w:t> </w:t>
            </w:r>
          </w:p>
        </w:tc>
        <w:tc>
          <w:tcPr>
            <w:tcW w:w="462" w:type="pct"/>
            <w:tcBorders>
              <w:top w:val="nil"/>
              <w:left w:val="nil"/>
              <w:bottom w:val="nil"/>
              <w:right w:val="nil"/>
            </w:tcBorders>
            <w:shd w:val="clear" w:color="000000" w:fill="FFFFFF"/>
            <w:noWrap/>
            <w:vAlign w:val="center"/>
            <w:hideMark/>
          </w:tcPr>
          <w:p w14:paraId="2AA5A42C" w14:textId="77777777" w:rsidR="001E56D6" w:rsidRPr="001E56D6" w:rsidRDefault="001E56D6" w:rsidP="001E56D6">
            <w:pPr>
              <w:spacing w:before="0" w:after="0" w:line="240" w:lineRule="auto"/>
              <w:jc w:val="right"/>
              <w:rPr>
                <w:rFonts w:ascii="Arial" w:hAnsi="Arial" w:cs="Arial"/>
                <w:b/>
                <w:bCs/>
                <w:color w:val="000000"/>
                <w:sz w:val="16"/>
                <w:szCs w:val="16"/>
              </w:rPr>
            </w:pPr>
            <w:r w:rsidRPr="001E56D6">
              <w:rPr>
                <w:rFonts w:ascii="Arial" w:hAnsi="Arial" w:cs="Arial"/>
                <w:b/>
                <w:bCs/>
                <w:color w:val="000000"/>
                <w:sz w:val="16"/>
                <w:szCs w:val="16"/>
              </w:rPr>
              <w:t>300.4</w:t>
            </w:r>
          </w:p>
        </w:tc>
        <w:tc>
          <w:tcPr>
            <w:tcW w:w="81" w:type="pct"/>
            <w:tcBorders>
              <w:top w:val="nil"/>
              <w:left w:val="nil"/>
              <w:bottom w:val="nil"/>
              <w:right w:val="nil"/>
            </w:tcBorders>
            <w:shd w:val="clear" w:color="000000" w:fill="FFFFFF"/>
            <w:noWrap/>
            <w:vAlign w:val="center"/>
            <w:hideMark/>
          </w:tcPr>
          <w:p w14:paraId="2F97F797" w14:textId="77777777" w:rsidR="001E56D6" w:rsidRPr="001E56D6" w:rsidRDefault="001E56D6" w:rsidP="001E56D6">
            <w:pPr>
              <w:spacing w:before="0" w:after="0" w:line="240" w:lineRule="auto"/>
              <w:jc w:val="right"/>
              <w:rPr>
                <w:rFonts w:ascii="Arial" w:hAnsi="Arial" w:cs="Arial"/>
                <w:b/>
                <w:bCs/>
                <w:color w:val="000000"/>
                <w:sz w:val="16"/>
                <w:szCs w:val="16"/>
              </w:rPr>
            </w:pPr>
            <w:r w:rsidRPr="001E56D6">
              <w:rPr>
                <w:rFonts w:ascii="Arial" w:hAnsi="Arial" w:cs="Arial"/>
                <w:b/>
                <w:bCs/>
                <w:color w:val="000000"/>
                <w:sz w:val="16"/>
                <w:szCs w:val="16"/>
              </w:rPr>
              <w:t> </w:t>
            </w:r>
          </w:p>
        </w:tc>
        <w:tc>
          <w:tcPr>
            <w:tcW w:w="567" w:type="pct"/>
            <w:tcBorders>
              <w:top w:val="nil"/>
              <w:left w:val="nil"/>
              <w:bottom w:val="nil"/>
              <w:right w:val="nil"/>
            </w:tcBorders>
            <w:shd w:val="clear" w:color="000000" w:fill="FFFFFF"/>
            <w:noWrap/>
            <w:vAlign w:val="center"/>
            <w:hideMark/>
          </w:tcPr>
          <w:p w14:paraId="740219E5" w14:textId="77777777" w:rsidR="001E56D6" w:rsidRPr="004D32B6" w:rsidRDefault="001E56D6" w:rsidP="001E56D6">
            <w:pPr>
              <w:spacing w:before="0" w:after="0" w:line="240" w:lineRule="auto"/>
              <w:jc w:val="right"/>
              <w:rPr>
                <w:rFonts w:ascii="Arial" w:hAnsi="Arial" w:cs="Arial"/>
                <w:b/>
                <w:sz w:val="16"/>
                <w:szCs w:val="16"/>
              </w:rPr>
            </w:pPr>
            <w:r w:rsidRPr="004D32B6">
              <w:rPr>
                <w:rFonts w:ascii="Arial" w:hAnsi="Arial" w:cs="Arial"/>
                <w:b/>
                <w:sz w:val="16"/>
                <w:szCs w:val="16"/>
              </w:rPr>
              <w:t> </w:t>
            </w:r>
          </w:p>
        </w:tc>
      </w:tr>
      <w:tr w:rsidR="001E56D6" w:rsidRPr="001E56D6" w14:paraId="18DF5263" w14:textId="77777777" w:rsidTr="001E56D6">
        <w:trPr>
          <w:trHeight w:hRule="exact" w:val="225"/>
        </w:trPr>
        <w:tc>
          <w:tcPr>
            <w:tcW w:w="1552" w:type="pct"/>
            <w:tcBorders>
              <w:top w:val="nil"/>
              <w:left w:val="nil"/>
              <w:bottom w:val="nil"/>
              <w:right w:val="nil"/>
            </w:tcBorders>
            <w:shd w:val="clear" w:color="000000" w:fill="FFFFFF"/>
            <w:noWrap/>
            <w:vAlign w:val="center"/>
            <w:hideMark/>
          </w:tcPr>
          <w:p w14:paraId="46F7AA45" w14:textId="77777777" w:rsidR="001E56D6" w:rsidRPr="001E56D6" w:rsidRDefault="001E56D6" w:rsidP="001E56D6">
            <w:pPr>
              <w:spacing w:before="0" w:after="0" w:line="240" w:lineRule="auto"/>
              <w:ind w:left="170"/>
              <w:rPr>
                <w:rFonts w:ascii="Arial" w:hAnsi="Arial" w:cs="Arial"/>
                <w:color w:val="000000"/>
                <w:sz w:val="16"/>
                <w:szCs w:val="16"/>
              </w:rPr>
            </w:pPr>
            <w:r w:rsidRPr="001E56D6">
              <w:rPr>
                <w:rFonts w:ascii="Arial" w:hAnsi="Arial" w:cs="Arial"/>
                <w:color w:val="000000"/>
                <w:sz w:val="16"/>
                <w:szCs w:val="16"/>
              </w:rPr>
              <w:t>Per cent of GDP</w:t>
            </w:r>
          </w:p>
        </w:tc>
        <w:tc>
          <w:tcPr>
            <w:tcW w:w="454" w:type="pct"/>
            <w:tcBorders>
              <w:top w:val="nil"/>
              <w:left w:val="nil"/>
              <w:bottom w:val="nil"/>
              <w:right w:val="nil"/>
            </w:tcBorders>
            <w:shd w:val="clear" w:color="000000" w:fill="FFFFFF"/>
            <w:noWrap/>
            <w:vAlign w:val="center"/>
            <w:hideMark/>
          </w:tcPr>
          <w:p w14:paraId="264BFCB9" w14:textId="77777777" w:rsidR="001E56D6" w:rsidRPr="001E56D6" w:rsidRDefault="001E56D6" w:rsidP="001E56D6">
            <w:pPr>
              <w:spacing w:before="0" w:after="0" w:line="240" w:lineRule="auto"/>
              <w:jc w:val="right"/>
              <w:rPr>
                <w:rFonts w:ascii="Arial" w:hAnsi="Arial" w:cs="Arial"/>
                <w:sz w:val="16"/>
                <w:szCs w:val="16"/>
              </w:rPr>
            </w:pPr>
            <w:r w:rsidRPr="001E56D6">
              <w:rPr>
                <w:rFonts w:ascii="Arial" w:hAnsi="Arial" w:cs="Arial"/>
                <w:sz w:val="16"/>
                <w:szCs w:val="16"/>
              </w:rPr>
              <w:t>2.1</w:t>
            </w:r>
          </w:p>
        </w:tc>
        <w:tc>
          <w:tcPr>
            <w:tcW w:w="454" w:type="pct"/>
            <w:tcBorders>
              <w:top w:val="nil"/>
              <w:left w:val="nil"/>
              <w:bottom w:val="nil"/>
              <w:right w:val="nil"/>
            </w:tcBorders>
            <w:shd w:val="clear" w:color="000000" w:fill="E6F2FF"/>
            <w:noWrap/>
            <w:vAlign w:val="center"/>
            <w:hideMark/>
          </w:tcPr>
          <w:p w14:paraId="4C2B0F03" w14:textId="77777777" w:rsidR="001E56D6" w:rsidRPr="001E56D6" w:rsidRDefault="001E56D6" w:rsidP="001E56D6">
            <w:pPr>
              <w:spacing w:before="0" w:after="0" w:line="240" w:lineRule="auto"/>
              <w:jc w:val="right"/>
              <w:rPr>
                <w:rFonts w:ascii="Arial" w:hAnsi="Arial" w:cs="Arial"/>
                <w:sz w:val="16"/>
                <w:szCs w:val="16"/>
              </w:rPr>
            </w:pPr>
            <w:r w:rsidRPr="001E56D6">
              <w:rPr>
                <w:rFonts w:ascii="Arial" w:hAnsi="Arial" w:cs="Arial"/>
                <w:sz w:val="16"/>
                <w:szCs w:val="16"/>
              </w:rPr>
              <w:t>2.1</w:t>
            </w:r>
          </w:p>
        </w:tc>
        <w:tc>
          <w:tcPr>
            <w:tcW w:w="454" w:type="pct"/>
            <w:tcBorders>
              <w:top w:val="nil"/>
              <w:left w:val="nil"/>
              <w:bottom w:val="nil"/>
              <w:right w:val="nil"/>
            </w:tcBorders>
            <w:shd w:val="clear" w:color="000000" w:fill="FFFFFF"/>
            <w:noWrap/>
            <w:vAlign w:val="center"/>
            <w:hideMark/>
          </w:tcPr>
          <w:p w14:paraId="2AEBBCB5" w14:textId="77777777" w:rsidR="001E56D6" w:rsidRPr="001E56D6" w:rsidRDefault="001E56D6" w:rsidP="001E56D6">
            <w:pPr>
              <w:spacing w:before="0" w:after="0" w:line="240" w:lineRule="auto"/>
              <w:jc w:val="right"/>
              <w:rPr>
                <w:rFonts w:ascii="Arial" w:hAnsi="Arial" w:cs="Arial"/>
                <w:sz w:val="16"/>
                <w:szCs w:val="16"/>
              </w:rPr>
            </w:pPr>
            <w:r w:rsidRPr="001E56D6">
              <w:rPr>
                <w:rFonts w:ascii="Arial" w:hAnsi="Arial" w:cs="Arial"/>
                <w:sz w:val="16"/>
                <w:szCs w:val="16"/>
              </w:rPr>
              <w:t>2.0</w:t>
            </w:r>
          </w:p>
        </w:tc>
        <w:tc>
          <w:tcPr>
            <w:tcW w:w="454" w:type="pct"/>
            <w:tcBorders>
              <w:top w:val="nil"/>
              <w:left w:val="nil"/>
              <w:bottom w:val="nil"/>
              <w:right w:val="nil"/>
            </w:tcBorders>
            <w:shd w:val="clear" w:color="000000" w:fill="FFFFFF"/>
            <w:noWrap/>
            <w:vAlign w:val="center"/>
            <w:hideMark/>
          </w:tcPr>
          <w:p w14:paraId="30B344B2" w14:textId="77777777" w:rsidR="001E56D6" w:rsidRPr="001E56D6" w:rsidRDefault="001E56D6" w:rsidP="001E56D6">
            <w:pPr>
              <w:spacing w:before="0" w:after="0" w:line="240" w:lineRule="auto"/>
              <w:jc w:val="right"/>
              <w:rPr>
                <w:rFonts w:ascii="Arial" w:hAnsi="Arial" w:cs="Arial"/>
                <w:sz w:val="16"/>
                <w:szCs w:val="16"/>
              </w:rPr>
            </w:pPr>
            <w:r w:rsidRPr="001E56D6">
              <w:rPr>
                <w:rFonts w:ascii="Arial" w:hAnsi="Arial" w:cs="Arial"/>
                <w:sz w:val="16"/>
                <w:szCs w:val="16"/>
              </w:rPr>
              <w:t>2.0</w:t>
            </w:r>
          </w:p>
        </w:tc>
        <w:tc>
          <w:tcPr>
            <w:tcW w:w="454" w:type="pct"/>
            <w:tcBorders>
              <w:top w:val="nil"/>
              <w:left w:val="nil"/>
              <w:bottom w:val="nil"/>
              <w:right w:val="nil"/>
            </w:tcBorders>
            <w:shd w:val="clear" w:color="000000" w:fill="FFFFFF"/>
            <w:noWrap/>
            <w:vAlign w:val="center"/>
            <w:hideMark/>
          </w:tcPr>
          <w:p w14:paraId="685F2B71" w14:textId="77777777" w:rsidR="001E56D6" w:rsidRPr="001E56D6" w:rsidRDefault="001E56D6" w:rsidP="001E56D6">
            <w:pPr>
              <w:spacing w:before="0" w:after="0" w:line="240" w:lineRule="auto"/>
              <w:jc w:val="right"/>
              <w:rPr>
                <w:rFonts w:ascii="Arial" w:hAnsi="Arial" w:cs="Arial"/>
                <w:sz w:val="16"/>
                <w:szCs w:val="16"/>
              </w:rPr>
            </w:pPr>
            <w:r w:rsidRPr="001E56D6">
              <w:rPr>
                <w:rFonts w:ascii="Arial" w:hAnsi="Arial" w:cs="Arial"/>
                <w:sz w:val="16"/>
                <w:szCs w:val="16"/>
              </w:rPr>
              <w:t>1.9</w:t>
            </w:r>
          </w:p>
        </w:tc>
        <w:tc>
          <w:tcPr>
            <w:tcW w:w="68" w:type="pct"/>
            <w:tcBorders>
              <w:top w:val="nil"/>
              <w:left w:val="nil"/>
              <w:bottom w:val="nil"/>
              <w:right w:val="nil"/>
            </w:tcBorders>
            <w:shd w:val="clear" w:color="000000" w:fill="FFFFFF"/>
            <w:noWrap/>
            <w:vAlign w:val="center"/>
            <w:hideMark/>
          </w:tcPr>
          <w:p w14:paraId="26127288" w14:textId="77777777" w:rsidR="001E56D6" w:rsidRPr="001E56D6" w:rsidRDefault="001E56D6" w:rsidP="001E56D6">
            <w:pPr>
              <w:spacing w:before="0" w:after="0" w:line="240" w:lineRule="auto"/>
              <w:jc w:val="right"/>
              <w:rPr>
                <w:rFonts w:ascii="Arial" w:hAnsi="Arial" w:cs="Arial"/>
                <w:i/>
                <w:iCs/>
                <w:color w:val="000000"/>
                <w:sz w:val="16"/>
                <w:szCs w:val="16"/>
              </w:rPr>
            </w:pPr>
            <w:r w:rsidRPr="001E56D6">
              <w:rPr>
                <w:rFonts w:ascii="Arial" w:hAnsi="Arial" w:cs="Arial"/>
                <w:i/>
                <w:iCs/>
                <w:color w:val="000000"/>
                <w:sz w:val="16"/>
                <w:szCs w:val="16"/>
              </w:rPr>
              <w:t> </w:t>
            </w:r>
          </w:p>
        </w:tc>
        <w:tc>
          <w:tcPr>
            <w:tcW w:w="462" w:type="pct"/>
            <w:tcBorders>
              <w:top w:val="nil"/>
              <w:left w:val="nil"/>
              <w:bottom w:val="nil"/>
              <w:right w:val="nil"/>
            </w:tcBorders>
            <w:shd w:val="clear" w:color="000000" w:fill="FFFFFF"/>
            <w:noWrap/>
            <w:vAlign w:val="center"/>
            <w:hideMark/>
          </w:tcPr>
          <w:p w14:paraId="2CC09523" w14:textId="77777777" w:rsidR="001E56D6" w:rsidRPr="001E56D6" w:rsidRDefault="001E56D6" w:rsidP="001E56D6">
            <w:pPr>
              <w:spacing w:before="0" w:after="0" w:line="240" w:lineRule="auto"/>
              <w:jc w:val="right"/>
              <w:rPr>
                <w:rFonts w:ascii="Arial" w:hAnsi="Arial" w:cs="Arial"/>
                <w:color w:val="000000"/>
                <w:sz w:val="16"/>
                <w:szCs w:val="16"/>
              </w:rPr>
            </w:pPr>
            <w:r w:rsidRPr="001E56D6">
              <w:rPr>
                <w:rFonts w:ascii="Arial" w:hAnsi="Arial" w:cs="Arial"/>
                <w:color w:val="000000"/>
                <w:sz w:val="16"/>
                <w:szCs w:val="16"/>
              </w:rPr>
              <w:t> </w:t>
            </w:r>
          </w:p>
        </w:tc>
        <w:tc>
          <w:tcPr>
            <w:tcW w:w="81" w:type="pct"/>
            <w:tcBorders>
              <w:top w:val="nil"/>
              <w:left w:val="nil"/>
              <w:bottom w:val="nil"/>
              <w:right w:val="nil"/>
            </w:tcBorders>
            <w:shd w:val="clear" w:color="000000" w:fill="FFFFFF"/>
            <w:noWrap/>
            <w:vAlign w:val="center"/>
            <w:hideMark/>
          </w:tcPr>
          <w:p w14:paraId="73262F5C" w14:textId="77777777" w:rsidR="001E56D6" w:rsidRPr="001E56D6" w:rsidRDefault="001E56D6" w:rsidP="001E56D6">
            <w:pPr>
              <w:spacing w:before="0" w:after="0" w:line="240" w:lineRule="auto"/>
              <w:jc w:val="right"/>
              <w:rPr>
                <w:rFonts w:ascii="Arial" w:hAnsi="Arial" w:cs="Arial"/>
                <w:color w:val="000000"/>
                <w:sz w:val="16"/>
                <w:szCs w:val="16"/>
              </w:rPr>
            </w:pPr>
            <w:r w:rsidRPr="001E56D6">
              <w:rPr>
                <w:rFonts w:ascii="Arial" w:hAnsi="Arial" w:cs="Arial"/>
                <w:color w:val="000000"/>
                <w:sz w:val="16"/>
                <w:szCs w:val="16"/>
              </w:rPr>
              <w:t> </w:t>
            </w:r>
          </w:p>
        </w:tc>
        <w:tc>
          <w:tcPr>
            <w:tcW w:w="567" w:type="pct"/>
            <w:tcBorders>
              <w:top w:val="nil"/>
              <w:left w:val="nil"/>
              <w:bottom w:val="nil"/>
              <w:right w:val="nil"/>
            </w:tcBorders>
            <w:shd w:val="clear" w:color="000000" w:fill="FFFFFF"/>
            <w:noWrap/>
            <w:vAlign w:val="center"/>
            <w:hideMark/>
          </w:tcPr>
          <w:p w14:paraId="1AF3DFD9" w14:textId="77777777" w:rsidR="001E56D6" w:rsidRPr="004D32B6" w:rsidRDefault="001E56D6" w:rsidP="001E56D6">
            <w:pPr>
              <w:spacing w:before="0" w:after="0" w:line="240" w:lineRule="auto"/>
              <w:jc w:val="right"/>
              <w:rPr>
                <w:rFonts w:ascii="Arial" w:hAnsi="Arial" w:cs="Arial"/>
                <w:sz w:val="16"/>
                <w:szCs w:val="16"/>
              </w:rPr>
            </w:pPr>
            <w:r w:rsidRPr="004D32B6">
              <w:rPr>
                <w:rFonts w:ascii="Arial" w:hAnsi="Arial" w:cs="Arial"/>
                <w:sz w:val="16"/>
                <w:szCs w:val="16"/>
              </w:rPr>
              <w:t>1.9</w:t>
            </w:r>
          </w:p>
        </w:tc>
      </w:tr>
      <w:tr w:rsidR="001E56D6" w:rsidRPr="001E56D6" w14:paraId="26F6E83B" w14:textId="77777777" w:rsidTr="001E56D6">
        <w:trPr>
          <w:trHeight w:hRule="exact" w:val="60"/>
        </w:trPr>
        <w:tc>
          <w:tcPr>
            <w:tcW w:w="1552" w:type="pct"/>
            <w:tcBorders>
              <w:top w:val="nil"/>
              <w:left w:val="nil"/>
              <w:bottom w:val="nil"/>
              <w:right w:val="nil"/>
            </w:tcBorders>
            <w:shd w:val="clear" w:color="000000" w:fill="FFFFFF"/>
            <w:noWrap/>
            <w:vAlign w:val="center"/>
            <w:hideMark/>
          </w:tcPr>
          <w:p w14:paraId="4A686F8A" w14:textId="77777777" w:rsidR="001E56D6" w:rsidRPr="001E56D6" w:rsidRDefault="001E56D6" w:rsidP="001E56D6">
            <w:pPr>
              <w:spacing w:before="0" w:after="0" w:line="240" w:lineRule="auto"/>
              <w:rPr>
                <w:rFonts w:ascii="Arial" w:hAnsi="Arial" w:cs="Arial"/>
                <w:color w:val="000000"/>
                <w:sz w:val="16"/>
                <w:szCs w:val="16"/>
              </w:rPr>
            </w:pPr>
            <w:r w:rsidRPr="001E56D6">
              <w:rPr>
                <w:rFonts w:ascii="Arial" w:hAnsi="Arial" w:cs="Arial"/>
                <w:color w:val="000000"/>
                <w:sz w:val="16"/>
                <w:szCs w:val="16"/>
              </w:rPr>
              <w:t> </w:t>
            </w:r>
          </w:p>
        </w:tc>
        <w:tc>
          <w:tcPr>
            <w:tcW w:w="454" w:type="pct"/>
            <w:tcBorders>
              <w:top w:val="nil"/>
              <w:left w:val="nil"/>
              <w:bottom w:val="nil"/>
              <w:right w:val="nil"/>
            </w:tcBorders>
            <w:shd w:val="clear" w:color="000000" w:fill="FFFFFF"/>
            <w:noWrap/>
            <w:vAlign w:val="center"/>
            <w:hideMark/>
          </w:tcPr>
          <w:p w14:paraId="238BD73A" w14:textId="77777777" w:rsidR="001E56D6" w:rsidRPr="001E56D6" w:rsidRDefault="001E56D6" w:rsidP="001E56D6">
            <w:pPr>
              <w:spacing w:before="0" w:after="0" w:line="240" w:lineRule="auto"/>
              <w:jc w:val="right"/>
              <w:rPr>
                <w:rFonts w:ascii="Arial" w:hAnsi="Arial" w:cs="Arial"/>
                <w:i/>
                <w:iCs/>
                <w:color w:val="000000"/>
                <w:sz w:val="16"/>
                <w:szCs w:val="16"/>
              </w:rPr>
            </w:pPr>
            <w:r w:rsidRPr="001E56D6">
              <w:rPr>
                <w:rFonts w:ascii="Arial" w:hAnsi="Arial" w:cs="Arial"/>
                <w:i/>
                <w:iCs/>
                <w:color w:val="000000"/>
                <w:sz w:val="16"/>
                <w:szCs w:val="16"/>
              </w:rPr>
              <w:t> </w:t>
            </w:r>
          </w:p>
        </w:tc>
        <w:tc>
          <w:tcPr>
            <w:tcW w:w="454" w:type="pct"/>
            <w:tcBorders>
              <w:top w:val="nil"/>
              <w:left w:val="nil"/>
              <w:bottom w:val="nil"/>
              <w:right w:val="nil"/>
            </w:tcBorders>
            <w:shd w:val="clear" w:color="000000" w:fill="E6F2FF"/>
            <w:noWrap/>
            <w:vAlign w:val="center"/>
            <w:hideMark/>
          </w:tcPr>
          <w:p w14:paraId="46CC9A98" w14:textId="77777777" w:rsidR="001E56D6" w:rsidRPr="001E56D6" w:rsidRDefault="001E56D6" w:rsidP="001E56D6">
            <w:pPr>
              <w:spacing w:before="0" w:after="0" w:line="240" w:lineRule="auto"/>
              <w:jc w:val="right"/>
              <w:rPr>
                <w:rFonts w:ascii="Arial" w:hAnsi="Arial" w:cs="Arial"/>
                <w:i/>
                <w:iCs/>
                <w:color w:val="000000"/>
                <w:sz w:val="16"/>
                <w:szCs w:val="16"/>
              </w:rPr>
            </w:pPr>
            <w:r w:rsidRPr="001E56D6">
              <w:rPr>
                <w:rFonts w:ascii="Arial" w:hAnsi="Arial" w:cs="Arial"/>
                <w:i/>
                <w:iCs/>
                <w:color w:val="000000"/>
                <w:sz w:val="16"/>
                <w:szCs w:val="16"/>
              </w:rPr>
              <w:t> </w:t>
            </w:r>
          </w:p>
        </w:tc>
        <w:tc>
          <w:tcPr>
            <w:tcW w:w="454" w:type="pct"/>
            <w:tcBorders>
              <w:top w:val="nil"/>
              <w:left w:val="nil"/>
              <w:bottom w:val="nil"/>
              <w:right w:val="nil"/>
            </w:tcBorders>
            <w:shd w:val="clear" w:color="000000" w:fill="FFFFFF"/>
            <w:noWrap/>
            <w:vAlign w:val="center"/>
            <w:hideMark/>
          </w:tcPr>
          <w:p w14:paraId="3253A0D9" w14:textId="77777777" w:rsidR="001E56D6" w:rsidRPr="001E56D6" w:rsidRDefault="001E56D6" w:rsidP="001E56D6">
            <w:pPr>
              <w:spacing w:before="0" w:after="0" w:line="240" w:lineRule="auto"/>
              <w:jc w:val="right"/>
              <w:rPr>
                <w:rFonts w:ascii="Arial" w:hAnsi="Arial" w:cs="Arial"/>
                <w:i/>
                <w:iCs/>
                <w:color w:val="000000"/>
                <w:sz w:val="16"/>
                <w:szCs w:val="16"/>
              </w:rPr>
            </w:pPr>
            <w:r w:rsidRPr="001E56D6">
              <w:rPr>
                <w:rFonts w:ascii="Arial" w:hAnsi="Arial" w:cs="Arial"/>
                <w:i/>
                <w:iCs/>
                <w:color w:val="000000"/>
                <w:sz w:val="16"/>
                <w:szCs w:val="16"/>
              </w:rPr>
              <w:t> </w:t>
            </w:r>
          </w:p>
        </w:tc>
        <w:tc>
          <w:tcPr>
            <w:tcW w:w="454" w:type="pct"/>
            <w:tcBorders>
              <w:top w:val="nil"/>
              <w:left w:val="nil"/>
              <w:bottom w:val="nil"/>
              <w:right w:val="nil"/>
            </w:tcBorders>
            <w:shd w:val="clear" w:color="000000" w:fill="FFFFFF"/>
            <w:noWrap/>
            <w:vAlign w:val="center"/>
            <w:hideMark/>
          </w:tcPr>
          <w:p w14:paraId="4D4E6053" w14:textId="77777777" w:rsidR="001E56D6" w:rsidRPr="001E56D6" w:rsidRDefault="001E56D6" w:rsidP="001E56D6">
            <w:pPr>
              <w:spacing w:before="0" w:after="0" w:line="240" w:lineRule="auto"/>
              <w:jc w:val="right"/>
              <w:rPr>
                <w:rFonts w:ascii="Arial" w:hAnsi="Arial" w:cs="Arial"/>
                <w:i/>
                <w:iCs/>
                <w:color w:val="000000"/>
                <w:sz w:val="16"/>
                <w:szCs w:val="16"/>
              </w:rPr>
            </w:pPr>
            <w:r w:rsidRPr="001E56D6">
              <w:rPr>
                <w:rFonts w:ascii="Arial" w:hAnsi="Arial" w:cs="Arial"/>
                <w:i/>
                <w:iCs/>
                <w:color w:val="000000"/>
                <w:sz w:val="16"/>
                <w:szCs w:val="16"/>
              </w:rPr>
              <w:t> </w:t>
            </w:r>
          </w:p>
        </w:tc>
        <w:tc>
          <w:tcPr>
            <w:tcW w:w="454" w:type="pct"/>
            <w:tcBorders>
              <w:top w:val="nil"/>
              <w:left w:val="nil"/>
              <w:bottom w:val="nil"/>
              <w:right w:val="nil"/>
            </w:tcBorders>
            <w:shd w:val="clear" w:color="000000" w:fill="FFFFFF"/>
            <w:noWrap/>
            <w:vAlign w:val="center"/>
            <w:hideMark/>
          </w:tcPr>
          <w:p w14:paraId="52D23288" w14:textId="77777777" w:rsidR="001E56D6" w:rsidRPr="001E56D6" w:rsidRDefault="001E56D6" w:rsidP="001E56D6">
            <w:pPr>
              <w:spacing w:before="0" w:after="0" w:line="240" w:lineRule="auto"/>
              <w:jc w:val="right"/>
              <w:rPr>
                <w:rFonts w:ascii="Arial" w:hAnsi="Arial" w:cs="Arial"/>
                <w:i/>
                <w:iCs/>
                <w:color w:val="000000"/>
                <w:sz w:val="16"/>
                <w:szCs w:val="16"/>
              </w:rPr>
            </w:pPr>
            <w:r w:rsidRPr="001E56D6">
              <w:rPr>
                <w:rFonts w:ascii="Arial" w:hAnsi="Arial" w:cs="Arial"/>
                <w:i/>
                <w:iCs/>
                <w:color w:val="000000"/>
                <w:sz w:val="16"/>
                <w:szCs w:val="16"/>
              </w:rPr>
              <w:t> </w:t>
            </w:r>
          </w:p>
        </w:tc>
        <w:tc>
          <w:tcPr>
            <w:tcW w:w="68" w:type="pct"/>
            <w:tcBorders>
              <w:top w:val="nil"/>
              <w:left w:val="nil"/>
              <w:bottom w:val="nil"/>
              <w:right w:val="nil"/>
            </w:tcBorders>
            <w:shd w:val="clear" w:color="000000" w:fill="FFFFFF"/>
            <w:noWrap/>
            <w:vAlign w:val="center"/>
            <w:hideMark/>
          </w:tcPr>
          <w:p w14:paraId="64E97833" w14:textId="77777777" w:rsidR="001E56D6" w:rsidRPr="001E56D6" w:rsidRDefault="001E56D6" w:rsidP="001E56D6">
            <w:pPr>
              <w:spacing w:before="0" w:after="0" w:line="240" w:lineRule="auto"/>
              <w:jc w:val="right"/>
              <w:rPr>
                <w:rFonts w:ascii="Arial" w:hAnsi="Arial" w:cs="Arial"/>
                <w:i/>
                <w:iCs/>
                <w:color w:val="000000"/>
                <w:sz w:val="16"/>
                <w:szCs w:val="16"/>
              </w:rPr>
            </w:pPr>
            <w:r w:rsidRPr="001E56D6">
              <w:rPr>
                <w:rFonts w:ascii="Arial" w:hAnsi="Arial" w:cs="Arial"/>
                <w:i/>
                <w:iCs/>
                <w:color w:val="000000"/>
                <w:sz w:val="16"/>
                <w:szCs w:val="16"/>
              </w:rPr>
              <w:t> </w:t>
            </w:r>
          </w:p>
        </w:tc>
        <w:tc>
          <w:tcPr>
            <w:tcW w:w="462" w:type="pct"/>
            <w:tcBorders>
              <w:top w:val="nil"/>
              <w:left w:val="nil"/>
              <w:bottom w:val="nil"/>
              <w:right w:val="nil"/>
            </w:tcBorders>
            <w:shd w:val="clear" w:color="000000" w:fill="FFFFFF"/>
            <w:noWrap/>
            <w:vAlign w:val="center"/>
            <w:hideMark/>
          </w:tcPr>
          <w:p w14:paraId="6BB532D6" w14:textId="77777777" w:rsidR="001E56D6" w:rsidRPr="001E56D6" w:rsidRDefault="001E56D6" w:rsidP="001E56D6">
            <w:pPr>
              <w:spacing w:before="0" w:after="0" w:line="240" w:lineRule="auto"/>
              <w:jc w:val="right"/>
              <w:rPr>
                <w:rFonts w:ascii="Arial" w:hAnsi="Arial" w:cs="Arial"/>
                <w:color w:val="000000"/>
                <w:sz w:val="16"/>
                <w:szCs w:val="16"/>
              </w:rPr>
            </w:pPr>
            <w:r w:rsidRPr="001E56D6">
              <w:rPr>
                <w:rFonts w:ascii="Arial" w:hAnsi="Arial" w:cs="Arial"/>
                <w:color w:val="000000"/>
                <w:sz w:val="16"/>
                <w:szCs w:val="16"/>
              </w:rPr>
              <w:t> </w:t>
            </w:r>
          </w:p>
        </w:tc>
        <w:tc>
          <w:tcPr>
            <w:tcW w:w="81" w:type="pct"/>
            <w:tcBorders>
              <w:top w:val="nil"/>
              <w:left w:val="nil"/>
              <w:bottom w:val="nil"/>
              <w:right w:val="nil"/>
            </w:tcBorders>
            <w:shd w:val="clear" w:color="000000" w:fill="FFFFFF"/>
            <w:noWrap/>
            <w:vAlign w:val="center"/>
            <w:hideMark/>
          </w:tcPr>
          <w:p w14:paraId="216C34AE" w14:textId="77777777" w:rsidR="001E56D6" w:rsidRPr="001E56D6" w:rsidRDefault="001E56D6" w:rsidP="001E56D6">
            <w:pPr>
              <w:spacing w:before="0" w:after="0" w:line="240" w:lineRule="auto"/>
              <w:jc w:val="right"/>
              <w:rPr>
                <w:rFonts w:ascii="Arial" w:hAnsi="Arial" w:cs="Arial"/>
                <w:color w:val="000000"/>
                <w:sz w:val="16"/>
                <w:szCs w:val="16"/>
              </w:rPr>
            </w:pPr>
            <w:r w:rsidRPr="001E56D6">
              <w:rPr>
                <w:rFonts w:ascii="Arial" w:hAnsi="Arial" w:cs="Arial"/>
                <w:color w:val="000000"/>
                <w:sz w:val="16"/>
                <w:szCs w:val="16"/>
              </w:rPr>
              <w:t> </w:t>
            </w:r>
          </w:p>
        </w:tc>
        <w:tc>
          <w:tcPr>
            <w:tcW w:w="567" w:type="pct"/>
            <w:tcBorders>
              <w:top w:val="nil"/>
              <w:left w:val="nil"/>
              <w:bottom w:val="nil"/>
              <w:right w:val="nil"/>
            </w:tcBorders>
            <w:shd w:val="clear" w:color="000000" w:fill="FFFFFF"/>
            <w:noWrap/>
            <w:vAlign w:val="center"/>
            <w:hideMark/>
          </w:tcPr>
          <w:p w14:paraId="4F2DB148" w14:textId="77777777" w:rsidR="001E56D6" w:rsidRPr="004D32B6" w:rsidRDefault="001E56D6" w:rsidP="001E56D6">
            <w:pPr>
              <w:spacing w:before="0" w:after="0" w:line="240" w:lineRule="auto"/>
              <w:jc w:val="right"/>
              <w:rPr>
                <w:rFonts w:ascii="Arial" w:hAnsi="Arial" w:cs="Arial"/>
                <w:sz w:val="16"/>
                <w:szCs w:val="16"/>
              </w:rPr>
            </w:pPr>
            <w:r w:rsidRPr="004D32B6">
              <w:rPr>
                <w:rFonts w:ascii="Arial" w:hAnsi="Arial" w:cs="Arial"/>
                <w:sz w:val="16"/>
                <w:szCs w:val="16"/>
              </w:rPr>
              <w:t> </w:t>
            </w:r>
          </w:p>
        </w:tc>
      </w:tr>
      <w:tr w:rsidR="001E56D6" w:rsidRPr="001E56D6" w14:paraId="40093B16" w14:textId="77777777" w:rsidTr="001E56D6">
        <w:trPr>
          <w:trHeight w:hRule="exact" w:val="225"/>
        </w:trPr>
        <w:tc>
          <w:tcPr>
            <w:tcW w:w="1552" w:type="pct"/>
            <w:tcBorders>
              <w:top w:val="nil"/>
              <w:left w:val="nil"/>
              <w:bottom w:val="nil"/>
              <w:right w:val="nil"/>
            </w:tcBorders>
            <w:shd w:val="clear" w:color="000000" w:fill="FFFFFF"/>
            <w:noWrap/>
            <w:vAlign w:val="center"/>
            <w:hideMark/>
          </w:tcPr>
          <w:p w14:paraId="6937E770" w14:textId="77777777" w:rsidR="001E56D6" w:rsidRPr="001E56D6" w:rsidRDefault="001E56D6" w:rsidP="001E56D6">
            <w:pPr>
              <w:spacing w:before="0" w:after="0" w:line="240" w:lineRule="auto"/>
              <w:rPr>
                <w:rFonts w:ascii="Arial" w:hAnsi="Arial" w:cs="Arial"/>
                <w:b/>
                <w:bCs/>
                <w:color w:val="000000"/>
                <w:sz w:val="16"/>
                <w:szCs w:val="16"/>
              </w:rPr>
            </w:pPr>
            <w:r w:rsidRPr="001E56D6">
              <w:rPr>
                <w:rFonts w:ascii="Arial" w:hAnsi="Arial" w:cs="Arial"/>
                <w:b/>
                <w:bCs/>
                <w:color w:val="000000"/>
                <w:sz w:val="16"/>
                <w:szCs w:val="16"/>
              </w:rPr>
              <w:t>Payments(a)</w:t>
            </w:r>
          </w:p>
        </w:tc>
        <w:tc>
          <w:tcPr>
            <w:tcW w:w="454" w:type="pct"/>
            <w:tcBorders>
              <w:top w:val="nil"/>
              <w:left w:val="nil"/>
              <w:bottom w:val="nil"/>
              <w:right w:val="nil"/>
            </w:tcBorders>
            <w:shd w:val="clear" w:color="000000" w:fill="FFFFFF"/>
            <w:noWrap/>
            <w:vAlign w:val="center"/>
            <w:hideMark/>
          </w:tcPr>
          <w:p w14:paraId="20B6A2E2" w14:textId="77777777" w:rsidR="001E56D6" w:rsidRPr="001E56D6" w:rsidRDefault="001E56D6" w:rsidP="001E56D6">
            <w:pPr>
              <w:spacing w:before="0" w:after="0" w:line="240" w:lineRule="auto"/>
              <w:jc w:val="right"/>
              <w:rPr>
                <w:rFonts w:ascii="Arial" w:hAnsi="Arial" w:cs="Arial"/>
                <w:b/>
                <w:bCs/>
                <w:color w:val="000000"/>
                <w:sz w:val="16"/>
                <w:szCs w:val="16"/>
              </w:rPr>
            </w:pPr>
            <w:r w:rsidRPr="001E56D6">
              <w:rPr>
                <w:rFonts w:ascii="Arial" w:hAnsi="Arial" w:cs="Arial"/>
                <w:b/>
                <w:bCs/>
                <w:color w:val="000000"/>
                <w:sz w:val="16"/>
                <w:szCs w:val="16"/>
              </w:rPr>
              <w:t>731.8</w:t>
            </w:r>
          </w:p>
        </w:tc>
        <w:tc>
          <w:tcPr>
            <w:tcW w:w="454" w:type="pct"/>
            <w:tcBorders>
              <w:top w:val="nil"/>
              <w:left w:val="nil"/>
              <w:bottom w:val="nil"/>
              <w:right w:val="nil"/>
            </w:tcBorders>
            <w:shd w:val="clear" w:color="000000" w:fill="E6F2FF"/>
            <w:noWrap/>
            <w:vAlign w:val="center"/>
            <w:hideMark/>
          </w:tcPr>
          <w:p w14:paraId="199380DC" w14:textId="77777777" w:rsidR="001E56D6" w:rsidRPr="001E56D6" w:rsidRDefault="001E56D6" w:rsidP="001E56D6">
            <w:pPr>
              <w:spacing w:before="0" w:after="0" w:line="240" w:lineRule="auto"/>
              <w:jc w:val="right"/>
              <w:rPr>
                <w:rFonts w:ascii="Arial" w:hAnsi="Arial" w:cs="Arial"/>
                <w:b/>
                <w:bCs/>
                <w:color w:val="000000"/>
                <w:sz w:val="16"/>
                <w:szCs w:val="16"/>
              </w:rPr>
            </w:pPr>
            <w:r w:rsidRPr="001E56D6">
              <w:rPr>
                <w:rFonts w:ascii="Arial" w:hAnsi="Arial" w:cs="Arial"/>
                <w:b/>
                <w:bCs/>
                <w:color w:val="000000"/>
                <w:sz w:val="16"/>
                <w:szCs w:val="16"/>
              </w:rPr>
              <w:t>777.5</w:t>
            </w:r>
          </w:p>
        </w:tc>
        <w:tc>
          <w:tcPr>
            <w:tcW w:w="454" w:type="pct"/>
            <w:tcBorders>
              <w:top w:val="nil"/>
              <w:left w:val="nil"/>
              <w:bottom w:val="nil"/>
              <w:right w:val="nil"/>
            </w:tcBorders>
            <w:shd w:val="clear" w:color="000000" w:fill="FFFFFF"/>
            <w:noWrap/>
            <w:vAlign w:val="center"/>
            <w:hideMark/>
          </w:tcPr>
          <w:p w14:paraId="4AC339B5" w14:textId="77777777" w:rsidR="001E56D6" w:rsidRPr="001E56D6" w:rsidRDefault="001E56D6" w:rsidP="001E56D6">
            <w:pPr>
              <w:spacing w:before="0" w:after="0" w:line="240" w:lineRule="auto"/>
              <w:jc w:val="right"/>
              <w:rPr>
                <w:rFonts w:ascii="Arial" w:hAnsi="Arial" w:cs="Arial"/>
                <w:b/>
                <w:bCs/>
                <w:color w:val="000000"/>
                <w:sz w:val="16"/>
                <w:szCs w:val="16"/>
              </w:rPr>
            </w:pPr>
            <w:r w:rsidRPr="001E56D6">
              <w:rPr>
                <w:rFonts w:ascii="Arial" w:hAnsi="Arial" w:cs="Arial"/>
                <w:b/>
                <w:bCs/>
                <w:color w:val="000000"/>
                <w:sz w:val="16"/>
                <w:szCs w:val="16"/>
              </w:rPr>
              <w:t>801.3</w:t>
            </w:r>
          </w:p>
        </w:tc>
        <w:tc>
          <w:tcPr>
            <w:tcW w:w="454" w:type="pct"/>
            <w:tcBorders>
              <w:top w:val="nil"/>
              <w:left w:val="nil"/>
              <w:bottom w:val="nil"/>
              <w:right w:val="nil"/>
            </w:tcBorders>
            <w:shd w:val="clear" w:color="000000" w:fill="FFFFFF"/>
            <w:noWrap/>
            <w:vAlign w:val="center"/>
            <w:hideMark/>
          </w:tcPr>
          <w:p w14:paraId="3E89C107" w14:textId="77777777" w:rsidR="001E56D6" w:rsidRPr="001E56D6" w:rsidRDefault="001E56D6" w:rsidP="001E56D6">
            <w:pPr>
              <w:spacing w:before="0" w:after="0" w:line="240" w:lineRule="auto"/>
              <w:jc w:val="right"/>
              <w:rPr>
                <w:rFonts w:ascii="Arial" w:hAnsi="Arial" w:cs="Arial"/>
                <w:b/>
                <w:bCs/>
                <w:color w:val="000000"/>
                <w:sz w:val="16"/>
                <w:szCs w:val="16"/>
              </w:rPr>
            </w:pPr>
            <w:r w:rsidRPr="001E56D6">
              <w:rPr>
                <w:rFonts w:ascii="Arial" w:hAnsi="Arial" w:cs="Arial"/>
                <w:b/>
                <w:bCs/>
                <w:color w:val="000000"/>
                <w:sz w:val="16"/>
                <w:szCs w:val="16"/>
              </w:rPr>
              <w:t>834.5</w:t>
            </w:r>
          </w:p>
        </w:tc>
        <w:tc>
          <w:tcPr>
            <w:tcW w:w="454" w:type="pct"/>
            <w:tcBorders>
              <w:top w:val="nil"/>
              <w:left w:val="nil"/>
              <w:bottom w:val="nil"/>
              <w:right w:val="nil"/>
            </w:tcBorders>
            <w:shd w:val="clear" w:color="000000" w:fill="FFFFFF"/>
            <w:noWrap/>
            <w:vAlign w:val="center"/>
            <w:hideMark/>
          </w:tcPr>
          <w:p w14:paraId="45BEEF14" w14:textId="77777777" w:rsidR="001E56D6" w:rsidRPr="001E56D6" w:rsidRDefault="001E56D6" w:rsidP="001E56D6">
            <w:pPr>
              <w:spacing w:before="0" w:after="0" w:line="240" w:lineRule="auto"/>
              <w:jc w:val="right"/>
              <w:rPr>
                <w:rFonts w:ascii="Arial" w:hAnsi="Arial" w:cs="Arial"/>
                <w:b/>
                <w:bCs/>
                <w:color w:val="000000"/>
                <w:sz w:val="16"/>
                <w:szCs w:val="16"/>
              </w:rPr>
            </w:pPr>
            <w:r w:rsidRPr="001E56D6">
              <w:rPr>
                <w:rFonts w:ascii="Arial" w:hAnsi="Arial" w:cs="Arial"/>
                <w:b/>
                <w:bCs/>
                <w:color w:val="000000"/>
                <w:sz w:val="16"/>
                <w:szCs w:val="16"/>
              </w:rPr>
              <w:t>877.9</w:t>
            </w:r>
          </w:p>
        </w:tc>
        <w:tc>
          <w:tcPr>
            <w:tcW w:w="68" w:type="pct"/>
            <w:tcBorders>
              <w:top w:val="nil"/>
              <w:left w:val="nil"/>
              <w:bottom w:val="nil"/>
              <w:right w:val="nil"/>
            </w:tcBorders>
            <w:shd w:val="clear" w:color="000000" w:fill="FFFFFF"/>
            <w:noWrap/>
            <w:vAlign w:val="center"/>
            <w:hideMark/>
          </w:tcPr>
          <w:p w14:paraId="48E69B52" w14:textId="77777777" w:rsidR="001E56D6" w:rsidRPr="001E56D6" w:rsidRDefault="001E56D6" w:rsidP="001E56D6">
            <w:pPr>
              <w:spacing w:before="0" w:after="0" w:line="240" w:lineRule="auto"/>
              <w:jc w:val="right"/>
              <w:rPr>
                <w:rFonts w:ascii="Arial" w:hAnsi="Arial" w:cs="Arial"/>
                <w:b/>
                <w:bCs/>
                <w:color w:val="000000"/>
                <w:sz w:val="16"/>
                <w:szCs w:val="16"/>
              </w:rPr>
            </w:pPr>
            <w:r w:rsidRPr="001E56D6">
              <w:rPr>
                <w:rFonts w:ascii="Arial" w:hAnsi="Arial" w:cs="Arial"/>
                <w:b/>
                <w:bCs/>
                <w:color w:val="000000"/>
                <w:sz w:val="16"/>
                <w:szCs w:val="16"/>
              </w:rPr>
              <w:t> </w:t>
            </w:r>
          </w:p>
        </w:tc>
        <w:tc>
          <w:tcPr>
            <w:tcW w:w="462" w:type="pct"/>
            <w:tcBorders>
              <w:top w:val="nil"/>
              <w:left w:val="nil"/>
              <w:bottom w:val="nil"/>
              <w:right w:val="nil"/>
            </w:tcBorders>
            <w:shd w:val="clear" w:color="000000" w:fill="FFFFFF"/>
            <w:noWrap/>
            <w:vAlign w:val="center"/>
            <w:hideMark/>
          </w:tcPr>
          <w:p w14:paraId="51E17673" w14:textId="77777777" w:rsidR="001E56D6" w:rsidRPr="001E56D6" w:rsidRDefault="001E56D6" w:rsidP="001E56D6">
            <w:pPr>
              <w:spacing w:before="0" w:after="0" w:line="240" w:lineRule="auto"/>
              <w:jc w:val="right"/>
              <w:rPr>
                <w:rFonts w:ascii="Arial" w:hAnsi="Arial" w:cs="Arial"/>
                <w:b/>
                <w:bCs/>
                <w:color w:val="000000"/>
                <w:sz w:val="16"/>
                <w:szCs w:val="16"/>
              </w:rPr>
            </w:pPr>
            <w:r w:rsidRPr="001E56D6">
              <w:rPr>
                <w:rFonts w:ascii="Arial" w:hAnsi="Arial" w:cs="Arial"/>
                <w:b/>
                <w:bCs/>
                <w:color w:val="000000"/>
                <w:sz w:val="16"/>
                <w:szCs w:val="16"/>
              </w:rPr>
              <w:t>4,023.0</w:t>
            </w:r>
          </w:p>
        </w:tc>
        <w:tc>
          <w:tcPr>
            <w:tcW w:w="81" w:type="pct"/>
            <w:tcBorders>
              <w:top w:val="nil"/>
              <w:left w:val="nil"/>
              <w:bottom w:val="nil"/>
              <w:right w:val="nil"/>
            </w:tcBorders>
            <w:shd w:val="clear" w:color="000000" w:fill="FFFFFF"/>
            <w:noWrap/>
            <w:vAlign w:val="center"/>
            <w:hideMark/>
          </w:tcPr>
          <w:p w14:paraId="5189F590" w14:textId="77777777" w:rsidR="001E56D6" w:rsidRPr="001E56D6" w:rsidRDefault="001E56D6" w:rsidP="001E56D6">
            <w:pPr>
              <w:spacing w:before="0" w:after="0" w:line="240" w:lineRule="auto"/>
              <w:jc w:val="right"/>
              <w:rPr>
                <w:rFonts w:ascii="Arial" w:hAnsi="Arial" w:cs="Arial"/>
                <w:b/>
                <w:bCs/>
                <w:color w:val="000000"/>
                <w:sz w:val="16"/>
                <w:szCs w:val="16"/>
              </w:rPr>
            </w:pPr>
            <w:r w:rsidRPr="001E56D6">
              <w:rPr>
                <w:rFonts w:ascii="Arial" w:hAnsi="Arial" w:cs="Arial"/>
                <w:b/>
                <w:bCs/>
                <w:color w:val="000000"/>
                <w:sz w:val="16"/>
                <w:szCs w:val="16"/>
              </w:rPr>
              <w:t> </w:t>
            </w:r>
          </w:p>
        </w:tc>
        <w:tc>
          <w:tcPr>
            <w:tcW w:w="567" w:type="pct"/>
            <w:tcBorders>
              <w:top w:val="nil"/>
              <w:left w:val="nil"/>
              <w:bottom w:val="nil"/>
              <w:right w:val="nil"/>
            </w:tcBorders>
            <w:shd w:val="clear" w:color="000000" w:fill="FFFFFF"/>
            <w:noWrap/>
            <w:vAlign w:val="center"/>
            <w:hideMark/>
          </w:tcPr>
          <w:p w14:paraId="349E82B5" w14:textId="77777777" w:rsidR="001E56D6" w:rsidRPr="004D32B6" w:rsidRDefault="001E56D6" w:rsidP="001E56D6">
            <w:pPr>
              <w:spacing w:before="0" w:after="0" w:line="240" w:lineRule="auto"/>
              <w:jc w:val="right"/>
              <w:rPr>
                <w:rFonts w:ascii="Arial" w:hAnsi="Arial" w:cs="Arial"/>
                <w:b/>
                <w:sz w:val="16"/>
                <w:szCs w:val="16"/>
              </w:rPr>
            </w:pPr>
            <w:r w:rsidRPr="004D32B6">
              <w:rPr>
                <w:rFonts w:ascii="Arial" w:hAnsi="Arial" w:cs="Arial"/>
                <w:b/>
                <w:sz w:val="16"/>
                <w:szCs w:val="16"/>
              </w:rPr>
              <w:t> </w:t>
            </w:r>
          </w:p>
        </w:tc>
      </w:tr>
      <w:tr w:rsidR="001E56D6" w:rsidRPr="001E56D6" w14:paraId="12A6D40D" w14:textId="77777777" w:rsidTr="001E56D6">
        <w:trPr>
          <w:trHeight w:hRule="exact" w:val="225"/>
        </w:trPr>
        <w:tc>
          <w:tcPr>
            <w:tcW w:w="1552" w:type="pct"/>
            <w:tcBorders>
              <w:top w:val="nil"/>
              <w:left w:val="nil"/>
              <w:bottom w:val="nil"/>
              <w:right w:val="nil"/>
            </w:tcBorders>
            <w:shd w:val="clear" w:color="000000" w:fill="FFFFFF"/>
            <w:noWrap/>
            <w:vAlign w:val="center"/>
            <w:hideMark/>
          </w:tcPr>
          <w:p w14:paraId="3D2C92F5" w14:textId="77777777" w:rsidR="001E56D6" w:rsidRPr="001E56D6" w:rsidRDefault="001E56D6" w:rsidP="001E56D6">
            <w:pPr>
              <w:spacing w:before="0" w:after="0" w:line="240" w:lineRule="auto"/>
              <w:rPr>
                <w:rFonts w:ascii="Arial" w:hAnsi="Arial" w:cs="Arial"/>
                <w:color w:val="000000"/>
                <w:sz w:val="16"/>
                <w:szCs w:val="16"/>
              </w:rPr>
            </w:pPr>
            <w:r w:rsidRPr="001E56D6">
              <w:rPr>
                <w:rFonts w:ascii="Arial" w:hAnsi="Arial" w:cs="Arial"/>
                <w:color w:val="000000"/>
                <w:sz w:val="16"/>
                <w:szCs w:val="16"/>
              </w:rPr>
              <w:t>Per cent of GDP</w:t>
            </w:r>
          </w:p>
        </w:tc>
        <w:tc>
          <w:tcPr>
            <w:tcW w:w="454" w:type="pct"/>
            <w:tcBorders>
              <w:top w:val="nil"/>
              <w:left w:val="nil"/>
              <w:bottom w:val="nil"/>
              <w:right w:val="nil"/>
            </w:tcBorders>
            <w:shd w:val="clear" w:color="000000" w:fill="FFFFFF"/>
            <w:noWrap/>
            <w:vAlign w:val="center"/>
            <w:hideMark/>
          </w:tcPr>
          <w:p w14:paraId="720EA448" w14:textId="77777777" w:rsidR="001E56D6" w:rsidRPr="001E56D6" w:rsidRDefault="001E56D6" w:rsidP="001E56D6">
            <w:pPr>
              <w:spacing w:before="0" w:after="0" w:line="240" w:lineRule="auto"/>
              <w:jc w:val="right"/>
              <w:rPr>
                <w:rFonts w:ascii="Arial" w:hAnsi="Arial" w:cs="Arial"/>
                <w:sz w:val="16"/>
                <w:szCs w:val="16"/>
              </w:rPr>
            </w:pPr>
            <w:r w:rsidRPr="001E56D6">
              <w:rPr>
                <w:rFonts w:ascii="Arial" w:hAnsi="Arial" w:cs="Arial"/>
                <w:sz w:val="16"/>
                <w:szCs w:val="16"/>
              </w:rPr>
              <w:t>26.3</w:t>
            </w:r>
          </w:p>
        </w:tc>
        <w:tc>
          <w:tcPr>
            <w:tcW w:w="454" w:type="pct"/>
            <w:tcBorders>
              <w:top w:val="nil"/>
              <w:left w:val="nil"/>
              <w:bottom w:val="nil"/>
              <w:right w:val="nil"/>
            </w:tcBorders>
            <w:shd w:val="clear" w:color="000000" w:fill="E6F2FF"/>
            <w:noWrap/>
            <w:vAlign w:val="center"/>
            <w:hideMark/>
          </w:tcPr>
          <w:p w14:paraId="36C151D9" w14:textId="77777777" w:rsidR="001E56D6" w:rsidRPr="001E56D6" w:rsidRDefault="001E56D6" w:rsidP="001E56D6">
            <w:pPr>
              <w:spacing w:before="0" w:after="0" w:line="240" w:lineRule="auto"/>
              <w:jc w:val="right"/>
              <w:rPr>
                <w:rFonts w:ascii="Arial" w:hAnsi="Arial" w:cs="Arial"/>
                <w:sz w:val="16"/>
                <w:szCs w:val="16"/>
              </w:rPr>
            </w:pPr>
            <w:r w:rsidRPr="001E56D6">
              <w:rPr>
                <w:rFonts w:ascii="Arial" w:hAnsi="Arial" w:cs="Arial"/>
                <w:sz w:val="16"/>
                <w:szCs w:val="16"/>
              </w:rPr>
              <w:t>27.0</w:t>
            </w:r>
          </w:p>
        </w:tc>
        <w:tc>
          <w:tcPr>
            <w:tcW w:w="454" w:type="pct"/>
            <w:tcBorders>
              <w:top w:val="nil"/>
              <w:left w:val="nil"/>
              <w:bottom w:val="nil"/>
              <w:right w:val="nil"/>
            </w:tcBorders>
            <w:shd w:val="clear" w:color="000000" w:fill="FFFFFF"/>
            <w:noWrap/>
            <w:vAlign w:val="center"/>
            <w:hideMark/>
          </w:tcPr>
          <w:p w14:paraId="316DB6B1" w14:textId="77777777" w:rsidR="001E56D6" w:rsidRPr="001E56D6" w:rsidRDefault="001E56D6" w:rsidP="001E56D6">
            <w:pPr>
              <w:spacing w:before="0" w:after="0" w:line="240" w:lineRule="auto"/>
              <w:jc w:val="right"/>
              <w:rPr>
                <w:rFonts w:ascii="Arial" w:hAnsi="Arial" w:cs="Arial"/>
                <w:sz w:val="16"/>
                <w:szCs w:val="16"/>
              </w:rPr>
            </w:pPr>
            <w:r w:rsidRPr="001E56D6">
              <w:rPr>
                <w:rFonts w:ascii="Arial" w:hAnsi="Arial" w:cs="Arial"/>
                <w:sz w:val="16"/>
                <w:szCs w:val="16"/>
              </w:rPr>
              <w:t>26.8</w:t>
            </w:r>
          </w:p>
        </w:tc>
        <w:tc>
          <w:tcPr>
            <w:tcW w:w="454" w:type="pct"/>
            <w:tcBorders>
              <w:top w:val="nil"/>
              <w:left w:val="nil"/>
              <w:bottom w:val="nil"/>
              <w:right w:val="nil"/>
            </w:tcBorders>
            <w:shd w:val="clear" w:color="000000" w:fill="FFFFFF"/>
            <w:noWrap/>
            <w:vAlign w:val="center"/>
            <w:hideMark/>
          </w:tcPr>
          <w:p w14:paraId="59067B5E" w14:textId="77777777" w:rsidR="001E56D6" w:rsidRPr="001E56D6" w:rsidRDefault="001E56D6" w:rsidP="001E56D6">
            <w:pPr>
              <w:spacing w:before="0" w:after="0" w:line="240" w:lineRule="auto"/>
              <w:jc w:val="right"/>
              <w:rPr>
                <w:rFonts w:ascii="Arial" w:hAnsi="Arial" w:cs="Arial"/>
                <w:sz w:val="16"/>
                <w:szCs w:val="16"/>
              </w:rPr>
            </w:pPr>
            <w:r w:rsidRPr="001E56D6">
              <w:rPr>
                <w:rFonts w:ascii="Arial" w:hAnsi="Arial" w:cs="Arial"/>
                <w:sz w:val="16"/>
                <w:szCs w:val="16"/>
              </w:rPr>
              <w:t>26.5</w:t>
            </w:r>
          </w:p>
        </w:tc>
        <w:tc>
          <w:tcPr>
            <w:tcW w:w="454" w:type="pct"/>
            <w:tcBorders>
              <w:top w:val="nil"/>
              <w:left w:val="nil"/>
              <w:bottom w:val="nil"/>
              <w:right w:val="nil"/>
            </w:tcBorders>
            <w:shd w:val="clear" w:color="000000" w:fill="FFFFFF"/>
            <w:noWrap/>
            <w:vAlign w:val="center"/>
            <w:hideMark/>
          </w:tcPr>
          <w:p w14:paraId="68B7A188" w14:textId="77777777" w:rsidR="001E56D6" w:rsidRPr="001E56D6" w:rsidRDefault="001E56D6" w:rsidP="001E56D6">
            <w:pPr>
              <w:spacing w:before="0" w:after="0" w:line="240" w:lineRule="auto"/>
              <w:jc w:val="right"/>
              <w:rPr>
                <w:rFonts w:ascii="Arial" w:hAnsi="Arial" w:cs="Arial"/>
                <w:sz w:val="16"/>
                <w:szCs w:val="16"/>
              </w:rPr>
            </w:pPr>
            <w:r w:rsidRPr="001E56D6">
              <w:rPr>
                <w:rFonts w:ascii="Arial" w:hAnsi="Arial" w:cs="Arial"/>
                <w:sz w:val="16"/>
                <w:szCs w:val="16"/>
              </w:rPr>
              <w:t>26.4</w:t>
            </w:r>
          </w:p>
        </w:tc>
        <w:tc>
          <w:tcPr>
            <w:tcW w:w="68" w:type="pct"/>
            <w:tcBorders>
              <w:top w:val="nil"/>
              <w:left w:val="nil"/>
              <w:bottom w:val="nil"/>
              <w:right w:val="nil"/>
            </w:tcBorders>
            <w:shd w:val="clear" w:color="000000" w:fill="FFFFFF"/>
            <w:noWrap/>
            <w:vAlign w:val="center"/>
            <w:hideMark/>
          </w:tcPr>
          <w:p w14:paraId="67BCDD2F" w14:textId="77777777" w:rsidR="001E56D6" w:rsidRPr="001E56D6" w:rsidRDefault="001E56D6" w:rsidP="001E56D6">
            <w:pPr>
              <w:spacing w:before="0" w:after="0" w:line="240" w:lineRule="auto"/>
              <w:jc w:val="right"/>
              <w:rPr>
                <w:rFonts w:ascii="Arial" w:hAnsi="Arial" w:cs="Arial"/>
                <w:sz w:val="16"/>
                <w:szCs w:val="16"/>
              </w:rPr>
            </w:pPr>
            <w:r w:rsidRPr="001E56D6">
              <w:rPr>
                <w:rFonts w:ascii="Arial" w:hAnsi="Arial" w:cs="Arial"/>
                <w:sz w:val="16"/>
                <w:szCs w:val="16"/>
              </w:rPr>
              <w:t> </w:t>
            </w:r>
          </w:p>
        </w:tc>
        <w:tc>
          <w:tcPr>
            <w:tcW w:w="462" w:type="pct"/>
            <w:tcBorders>
              <w:top w:val="nil"/>
              <w:left w:val="nil"/>
              <w:bottom w:val="nil"/>
              <w:right w:val="nil"/>
            </w:tcBorders>
            <w:shd w:val="clear" w:color="000000" w:fill="FFFFFF"/>
            <w:noWrap/>
            <w:vAlign w:val="center"/>
            <w:hideMark/>
          </w:tcPr>
          <w:p w14:paraId="537E3ACD" w14:textId="77777777" w:rsidR="001E56D6" w:rsidRPr="001E56D6" w:rsidRDefault="001E56D6" w:rsidP="001E56D6">
            <w:pPr>
              <w:spacing w:before="0" w:after="0" w:line="240" w:lineRule="auto"/>
              <w:jc w:val="right"/>
              <w:rPr>
                <w:rFonts w:ascii="Arial" w:hAnsi="Arial" w:cs="Arial"/>
                <w:color w:val="000000"/>
                <w:sz w:val="16"/>
                <w:szCs w:val="16"/>
              </w:rPr>
            </w:pPr>
            <w:r w:rsidRPr="001E56D6">
              <w:rPr>
                <w:rFonts w:ascii="Arial" w:hAnsi="Arial" w:cs="Arial"/>
                <w:color w:val="000000"/>
                <w:sz w:val="16"/>
                <w:szCs w:val="16"/>
              </w:rPr>
              <w:t> </w:t>
            </w:r>
          </w:p>
        </w:tc>
        <w:tc>
          <w:tcPr>
            <w:tcW w:w="81" w:type="pct"/>
            <w:tcBorders>
              <w:top w:val="nil"/>
              <w:left w:val="nil"/>
              <w:bottom w:val="nil"/>
              <w:right w:val="nil"/>
            </w:tcBorders>
            <w:shd w:val="clear" w:color="000000" w:fill="FFFFFF"/>
            <w:noWrap/>
            <w:vAlign w:val="center"/>
            <w:hideMark/>
          </w:tcPr>
          <w:p w14:paraId="2CA2A570" w14:textId="77777777" w:rsidR="001E56D6" w:rsidRPr="001E56D6" w:rsidRDefault="001E56D6" w:rsidP="001E56D6">
            <w:pPr>
              <w:spacing w:before="0" w:after="0" w:line="240" w:lineRule="auto"/>
              <w:jc w:val="right"/>
              <w:rPr>
                <w:rFonts w:ascii="Arial" w:hAnsi="Arial" w:cs="Arial"/>
                <w:color w:val="000000"/>
                <w:sz w:val="16"/>
                <w:szCs w:val="16"/>
              </w:rPr>
            </w:pPr>
            <w:r w:rsidRPr="001E56D6">
              <w:rPr>
                <w:rFonts w:ascii="Arial" w:hAnsi="Arial" w:cs="Arial"/>
                <w:color w:val="000000"/>
                <w:sz w:val="16"/>
                <w:szCs w:val="16"/>
              </w:rPr>
              <w:t> </w:t>
            </w:r>
          </w:p>
        </w:tc>
        <w:tc>
          <w:tcPr>
            <w:tcW w:w="567" w:type="pct"/>
            <w:tcBorders>
              <w:top w:val="nil"/>
              <w:left w:val="nil"/>
              <w:bottom w:val="nil"/>
              <w:right w:val="nil"/>
            </w:tcBorders>
            <w:shd w:val="clear" w:color="000000" w:fill="FFFFFF"/>
            <w:noWrap/>
            <w:vAlign w:val="center"/>
            <w:hideMark/>
          </w:tcPr>
          <w:p w14:paraId="76B180CB" w14:textId="77777777" w:rsidR="001E56D6" w:rsidRPr="004D32B6" w:rsidRDefault="001E56D6" w:rsidP="001E56D6">
            <w:pPr>
              <w:spacing w:before="0" w:after="0" w:line="240" w:lineRule="auto"/>
              <w:jc w:val="right"/>
              <w:rPr>
                <w:rFonts w:ascii="Arial" w:hAnsi="Arial" w:cs="Arial"/>
                <w:sz w:val="16"/>
                <w:szCs w:val="16"/>
              </w:rPr>
            </w:pPr>
            <w:r w:rsidRPr="004D32B6">
              <w:rPr>
                <w:rFonts w:ascii="Arial" w:hAnsi="Arial" w:cs="Arial"/>
                <w:sz w:val="16"/>
                <w:szCs w:val="16"/>
              </w:rPr>
              <w:t>26.8</w:t>
            </w:r>
          </w:p>
        </w:tc>
      </w:tr>
      <w:tr w:rsidR="001E56D6" w:rsidRPr="001E56D6" w14:paraId="0DA04DB6" w14:textId="77777777" w:rsidTr="001E56D6">
        <w:trPr>
          <w:trHeight w:hRule="exact" w:val="60"/>
        </w:trPr>
        <w:tc>
          <w:tcPr>
            <w:tcW w:w="1552" w:type="pct"/>
            <w:tcBorders>
              <w:top w:val="nil"/>
              <w:left w:val="nil"/>
              <w:bottom w:val="nil"/>
              <w:right w:val="nil"/>
            </w:tcBorders>
            <w:shd w:val="clear" w:color="000000" w:fill="FFFFFF"/>
            <w:noWrap/>
            <w:vAlign w:val="center"/>
            <w:hideMark/>
          </w:tcPr>
          <w:p w14:paraId="2521A435" w14:textId="77777777" w:rsidR="001E56D6" w:rsidRPr="001E56D6" w:rsidRDefault="001E56D6" w:rsidP="001E56D6">
            <w:pPr>
              <w:spacing w:before="0" w:after="0" w:line="240" w:lineRule="auto"/>
              <w:rPr>
                <w:rFonts w:ascii="Arial" w:hAnsi="Arial" w:cs="Arial"/>
                <w:color w:val="000000"/>
                <w:sz w:val="16"/>
                <w:szCs w:val="16"/>
              </w:rPr>
            </w:pPr>
            <w:r w:rsidRPr="001E56D6">
              <w:rPr>
                <w:rFonts w:ascii="Arial" w:hAnsi="Arial" w:cs="Arial"/>
                <w:color w:val="000000"/>
                <w:sz w:val="16"/>
                <w:szCs w:val="16"/>
              </w:rPr>
              <w:t> </w:t>
            </w:r>
          </w:p>
        </w:tc>
        <w:tc>
          <w:tcPr>
            <w:tcW w:w="454" w:type="pct"/>
            <w:tcBorders>
              <w:top w:val="nil"/>
              <w:left w:val="nil"/>
              <w:bottom w:val="nil"/>
              <w:right w:val="nil"/>
            </w:tcBorders>
            <w:shd w:val="clear" w:color="000000" w:fill="FFFFFF"/>
            <w:noWrap/>
            <w:vAlign w:val="center"/>
            <w:hideMark/>
          </w:tcPr>
          <w:p w14:paraId="16A5428C" w14:textId="77777777" w:rsidR="001E56D6" w:rsidRPr="001E56D6" w:rsidRDefault="001E56D6" w:rsidP="001E56D6">
            <w:pPr>
              <w:spacing w:before="0" w:after="0" w:line="240" w:lineRule="auto"/>
              <w:jc w:val="right"/>
              <w:rPr>
                <w:rFonts w:ascii="Arial" w:hAnsi="Arial" w:cs="Arial"/>
                <w:color w:val="000000"/>
                <w:sz w:val="16"/>
                <w:szCs w:val="16"/>
              </w:rPr>
            </w:pPr>
            <w:r w:rsidRPr="001E56D6">
              <w:rPr>
                <w:rFonts w:ascii="Arial" w:hAnsi="Arial" w:cs="Arial"/>
                <w:color w:val="000000"/>
                <w:sz w:val="16"/>
                <w:szCs w:val="16"/>
              </w:rPr>
              <w:t> </w:t>
            </w:r>
          </w:p>
        </w:tc>
        <w:tc>
          <w:tcPr>
            <w:tcW w:w="454" w:type="pct"/>
            <w:tcBorders>
              <w:top w:val="nil"/>
              <w:left w:val="nil"/>
              <w:bottom w:val="nil"/>
              <w:right w:val="nil"/>
            </w:tcBorders>
            <w:shd w:val="clear" w:color="000000" w:fill="E6F2FF"/>
            <w:noWrap/>
            <w:vAlign w:val="center"/>
            <w:hideMark/>
          </w:tcPr>
          <w:p w14:paraId="5CF6BEAA" w14:textId="77777777" w:rsidR="001E56D6" w:rsidRPr="001E56D6" w:rsidRDefault="001E56D6" w:rsidP="001E56D6">
            <w:pPr>
              <w:spacing w:before="0" w:after="0" w:line="240" w:lineRule="auto"/>
              <w:jc w:val="right"/>
              <w:rPr>
                <w:rFonts w:ascii="Arial" w:hAnsi="Arial" w:cs="Arial"/>
                <w:color w:val="000000"/>
                <w:sz w:val="16"/>
                <w:szCs w:val="16"/>
              </w:rPr>
            </w:pPr>
            <w:r w:rsidRPr="001E56D6">
              <w:rPr>
                <w:rFonts w:ascii="Arial" w:hAnsi="Arial" w:cs="Arial"/>
                <w:color w:val="000000"/>
                <w:sz w:val="16"/>
                <w:szCs w:val="16"/>
              </w:rPr>
              <w:t> </w:t>
            </w:r>
          </w:p>
        </w:tc>
        <w:tc>
          <w:tcPr>
            <w:tcW w:w="454" w:type="pct"/>
            <w:tcBorders>
              <w:top w:val="nil"/>
              <w:left w:val="nil"/>
              <w:bottom w:val="nil"/>
              <w:right w:val="nil"/>
            </w:tcBorders>
            <w:shd w:val="clear" w:color="000000" w:fill="FFFFFF"/>
            <w:noWrap/>
            <w:vAlign w:val="center"/>
            <w:hideMark/>
          </w:tcPr>
          <w:p w14:paraId="00FD5661" w14:textId="77777777" w:rsidR="001E56D6" w:rsidRPr="001E56D6" w:rsidRDefault="001E56D6" w:rsidP="001E56D6">
            <w:pPr>
              <w:spacing w:before="0" w:after="0" w:line="240" w:lineRule="auto"/>
              <w:jc w:val="right"/>
              <w:rPr>
                <w:rFonts w:ascii="Arial" w:hAnsi="Arial" w:cs="Arial"/>
                <w:color w:val="000000"/>
                <w:sz w:val="16"/>
                <w:szCs w:val="16"/>
              </w:rPr>
            </w:pPr>
            <w:r w:rsidRPr="001E56D6">
              <w:rPr>
                <w:rFonts w:ascii="Arial" w:hAnsi="Arial" w:cs="Arial"/>
                <w:color w:val="000000"/>
                <w:sz w:val="16"/>
                <w:szCs w:val="16"/>
              </w:rPr>
              <w:t> </w:t>
            </w:r>
          </w:p>
        </w:tc>
        <w:tc>
          <w:tcPr>
            <w:tcW w:w="454" w:type="pct"/>
            <w:tcBorders>
              <w:top w:val="nil"/>
              <w:left w:val="nil"/>
              <w:bottom w:val="nil"/>
              <w:right w:val="nil"/>
            </w:tcBorders>
            <w:shd w:val="clear" w:color="000000" w:fill="FFFFFF"/>
            <w:noWrap/>
            <w:vAlign w:val="center"/>
            <w:hideMark/>
          </w:tcPr>
          <w:p w14:paraId="11E779D1" w14:textId="77777777" w:rsidR="001E56D6" w:rsidRPr="001E56D6" w:rsidRDefault="001E56D6" w:rsidP="001E56D6">
            <w:pPr>
              <w:spacing w:before="0" w:after="0" w:line="240" w:lineRule="auto"/>
              <w:jc w:val="right"/>
              <w:rPr>
                <w:rFonts w:ascii="Arial" w:hAnsi="Arial" w:cs="Arial"/>
                <w:color w:val="000000"/>
                <w:sz w:val="16"/>
                <w:szCs w:val="16"/>
              </w:rPr>
            </w:pPr>
            <w:r w:rsidRPr="001E56D6">
              <w:rPr>
                <w:rFonts w:ascii="Arial" w:hAnsi="Arial" w:cs="Arial"/>
                <w:color w:val="000000"/>
                <w:sz w:val="16"/>
                <w:szCs w:val="16"/>
              </w:rPr>
              <w:t> </w:t>
            </w:r>
          </w:p>
        </w:tc>
        <w:tc>
          <w:tcPr>
            <w:tcW w:w="454" w:type="pct"/>
            <w:tcBorders>
              <w:top w:val="nil"/>
              <w:left w:val="nil"/>
              <w:bottom w:val="nil"/>
              <w:right w:val="nil"/>
            </w:tcBorders>
            <w:shd w:val="clear" w:color="000000" w:fill="FFFFFF"/>
            <w:noWrap/>
            <w:vAlign w:val="center"/>
            <w:hideMark/>
          </w:tcPr>
          <w:p w14:paraId="783911B4" w14:textId="77777777" w:rsidR="001E56D6" w:rsidRPr="001E56D6" w:rsidRDefault="001E56D6" w:rsidP="001E56D6">
            <w:pPr>
              <w:spacing w:before="0" w:after="0" w:line="240" w:lineRule="auto"/>
              <w:jc w:val="right"/>
              <w:rPr>
                <w:rFonts w:ascii="Arial" w:hAnsi="Arial" w:cs="Arial"/>
                <w:color w:val="000000"/>
                <w:sz w:val="16"/>
                <w:szCs w:val="16"/>
              </w:rPr>
            </w:pPr>
            <w:r w:rsidRPr="001E56D6">
              <w:rPr>
                <w:rFonts w:ascii="Arial" w:hAnsi="Arial" w:cs="Arial"/>
                <w:color w:val="000000"/>
                <w:sz w:val="16"/>
                <w:szCs w:val="16"/>
              </w:rPr>
              <w:t> </w:t>
            </w:r>
          </w:p>
        </w:tc>
        <w:tc>
          <w:tcPr>
            <w:tcW w:w="68" w:type="pct"/>
            <w:tcBorders>
              <w:top w:val="nil"/>
              <w:left w:val="nil"/>
              <w:bottom w:val="nil"/>
              <w:right w:val="nil"/>
            </w:tcBorders>
            <w:shd w:val="clear" w:color="000000" w:fill="FFFFFF"/>
            <w:noWrap/>
            <w:vAlign w:val="center"/>
            <w:hideMark/>
          </w:tcPr>
          <w:p w14:paraId="4069165F" w14:textId="77777777" w:rsidR="001E56D6" w:rsidRPr="001E56D6" w:rsidRDefault="001E56D6" w:rsidP="001E56D6">
            <w:pPr>
              <w:spacing w:before="0" w:after="0" w:line="240" w:lineRule="auto"/>
              <w:jc w:val="right"/>
              <w:rPr>
                <w:rFonts w:ascii="Arial" w:hAnsi="Arial" w:cs="Arial"/>
                <w:color w:val="000000"/>
                <w:sz w:val="16"/>
                <w:szCs w:val="16"/>
              </w:rPr>
            </w:pPr>
            <w:r w:rsidRPr="001E56D6">
              <w:rPr>
                <w:rFonts w:ascii="Arial" w:hAnsi="Arial" w:cs="Arial"/>
                <w:color w:val="000000"/>
                <w:sz w:val="16"/>
                <w:szCs w:val="16"/>
              </w:rPr>
              <w:t> </w:t>
            </w:r>
          </w:p>
        </w:tc>
        <w:tc>
          <w:tcPr>
            <w:tcW w:w="462" w:type="pct"/>
            <w:tcBorders>
              <w:top w:val="nil"/>
              <w:left w:val="nil"/>
              <w:bottom w:val="nil"/>
              <w:right w:val="nil"/>
            </w:tcBorders>
            <w:shd w:val="clear" w:color="000000" w:fill="FFFFFF"/>
            <w:noWrap/>
            <w:vAlign w:val="center"/>
            <w:hideMark/>
          </w:tcPr>
          <w:p w14:paraId="1A8C1301" w14:textId="77777777" w:rsidR="001E56D6" w:rsidRPr="001E56D6" w:rsidRDefault="001E56D6" w:rsidP="001E56D6">
            <w:pPr>
              <w:spacing w:before="0" w:after="0" w:line="240" w:lineRule="auto"/>
              <w:jc w:val="right"/>
              <w:rPr>
                <w:rFonts w:ascii="Arial" w:hAnsi="Arial" w:cs="Arial"/>
                <w:color w:val="000000"/>
                <w:sz w:val="16"/>
                <w:szCs w:val="16"/>
              </w:rPr>
            </w:pPr>
            <w:r w:rsidRPr="001E56D6">
              <w:rPr>
                <w:rFonts w:ascii="Arial" w:hAnsi="Arial" w:cs="Arial"/>
                <w:color w:val="000000"/>
                <w:sz w:val="16"/>
                <w:szCs w:val="16"/>
              </w:rPr>
              <w:t> </w:t>
            </w:r>
          </w:p>
        </w:tc>
        <w:tc>
          <w:tcPr>
            <w:tcW w:w="81" w:type="pct"/>
            <w:tcBorders>
              <w:top w:val="nil"/>
              <w:left w:val="nil"/>
              <w:bottom w:val="nil"/>
              <w:right w:val="nil"/>
            </w:tcBorders>
            <w:shd w:val="clear" w:color="000000" w:fill="FFFFFF"/>
            <w:noWrap/>
            <w:vAlign w:val="center"/>
            <w:hideMark/>
          </w:tcPr>
          <w:p w14:paraId="0AC1D4B3" w14:textId="77777777" w:rsidR="001E56D6" w:rsidRPr="001E56D6" w:rsidRDefault="001E56D6" w:rsidP="001E56D6">
            <w:pPr>
              <w:spacing w:before="0" w:after="0" w:line="240" w:lineRule="auto"/>
              <w:jc w:val="right"/>
              <w:rPr>
                <w:rFonts w:ascii="Arial" w:hAnsi="Arial" w:cs="Arial"/>
                <w:color w:val="000000"/>
                <w:sz w:val="16"/>
                <w:szCs w:val="16"/>
              </w:rPr>
            </w:pPr>
            <w:r w:rsidRPr="001E56D6">
              <w:rPr>
                <w:rFonts w:ascii="Arial" w:hAnsi="Arial" w:cs="Arial"/>
                <w:color w:val="000000"/>
                <w:sz w:val="16"/>
                <w:szCs w:val="16"/>
              </w:rPr>
              <w:t> </w:t>
            </w:r>
          </w:p>
        </w:tc>
        <w:tc>
          <w:tcPr>
            <w:tcW w:w="567" w:type="pct"/>
            <w:tcBorders>
              <w:top w:val="nil"/>
              <w:left w:val="nil"/>
              <w:bottom w:val="nil"/>
              <w:right w:val="nil"/>
            </w:tcBorders>
            <w:shd w:val="clear" w:color="000000" w:fill="FFFFFF"/>
            <w:noWrap/>
            <w:vAlign w:val="center"/>
            <w:hideMark/>
          </w:tcPr>
          <w:p w14:paraId="49098781" w14:textId="77777777" w:rsidR="001E56D6" w:rsidRPr="004D32B6" w:rsidRDefault="001E56D6" w:rsidP="001E56D6">
            <w:pPr>
              <w:spacing w:before="0" w:after="0" w:line="240" w:lineRule="auto"/>
              <w:jc w:val="right"/>
              <w:rPr>
                <w:rFonts w:ascii="Arial" w:hAnsi="Arial" w:cs="Arial"/>
                <w:sz w:val="16"/>
                <w:szCs w:val="16"/>
              </w:rPr>
            </w:pPr>
            <w:r w:rsidRPr="004D32B6">
              <w:rPr>
                <w:rFonts w:ascii="Arial" w:hAnsi="Arial" w:cs="Arial"/>
                <w:sz w:val="16"/>
                <w:szCs w:val="16"/>
              </w:rPr>
              <w:t> </w:t>
            </w:r>
          </w:p>
        </w:tc>
      </w:tr>
      <w:tr w:rsidR="001E56D6" w:rsidRPr="001E56D6" w14:paraId="0DE0E606" w14:textId="77777777" w:rsidTr="001E56D6">
        <w:trPr>
          <w:trHeight w:hRule="exact" w:val="225"/>
        </w:trPr>
        <w:tc>
          <w:tcPr>
            <w:tcW w:w="1552" w:type="pct"/>
            <w:tcBorders>
              <w:top w:val="nil"/>
              <w:left w:val="nil"/>
              <w:bottom w:val="nil"/>
              <w:right w:val="nil"/>
            </w:tcBorders>
            <w:shd w:val="clear" w:color="000000" w:fill="FFFFFF"/>
            <w:noWrap/>
            <w:vAlign w:val="center"/>
            <w:hideMark/>
          </w:tcPr>
          <w:p w14:paraId="59D1FD88" w14:textId="77777777" w:rsidR="001E56D6" w:rsidRPr="00631230" w:rsidRDefault="001E56D6" w:rsidP="001E56D6">
            <w:pPr>
              <w:spacing w:before="0" w:after="0" w:line="240" w:lineRule="auto"/>
              <w:rPr>
                <w:rFonts w:ascii="Arial" w:hAnsi="Arial" w:cs="Arial"/>
                <w:b/>
                <w:color w:val="000000"/>
                <w:sz w:val="16"/>
                <w:szCs w:val="16"/>
                <w:highlight w:val="cyan"/>
              </w:rPr>
            </w:pPr>
            <w:r w:rsidRPr="004D32B6">
              <w:rPr>
                <w:rFonts w:ascii="Arial" w:hAnsi="Arial" w:cs="Arial"/>
                <w:b/>
                <w:sz w:val="16"/>
                <w:szCs w:val="16"/>
              </w:rPr>
              <w:t>Gross debt(b)</w:t>
            </w:r>
          </w:p>
        </w:tc>
        <w:tc>
          <w:tcPr>
            <w:tcW w:w="454" w:type="pct"/>
            <w:tcBorders>
              <w:top w:val="nil"/>
              <w:left w:val="nil"/>
              <w:bottom w:val="nil"/>
              <w:right w:val="nil"/>
            </w:tcBorders>
            <w:shd w:val="clear" w:color="000000" w:fill="FFFFFF"/>
            <w:noWrap/>
            <w:vAlign w:val="center"/>
            <w:hideMark/>
          </w:tcPr>
          <w:p w14:paraId="67F83002" w14:textId="77777777" w:rsidR="001E56D6" w:rsidRPr="00631230" w:rsidRDefault="001E56D6" w:rsidP="001E56D6">
            <w:pPr>
              <w:spacing w:before="0" w:after="0" w:line="240" w:lineRule="auto"/>
              <w:jc w:val="right"/>
              <w:rPr>
                <w:rFonts w:ascii="Arial" w:hAnsi="Arial" w:cs="Arial"/>
                <w:b/>
                <w:color w:val="000000"/>
                <w:sz w:val="16"/>
                <w:szCs w:val="16"/>
                <w:highlight w:val="cyan"/>
              </w:rPr>
            </w:pPr>
            <w:r w:rsidRPr="004D32B6">
              <w:rPr>
                <w:rFonts w:ascii="Arial" w:hAnsi="Arial" w:cs="Arial"/>
                <w:b/>
                <w:sz w:val="16"/>
                <w:szCs w:val="16"/>
              </w:rPr>
              <w:t>940.0</w:t>
            </w:r>
          </w:p>
        </w:tc>
        <w:tc>
          <w:tcPr>
            <w:tcW w:w="454" w:type="pct"/>
            <w:tcBorders>
              <w:top w:val="nil"/>
              <w:left w:val="nil"/>
              <w:bottom w:val="nil"/>
              <w:right w:val="nil"/>
            </w:tcBorders>
            <w:shd w:val="clear" w:color="000000" w:fill="E6F2FF"/>
            <w:noWrap/>
            <w:vAlign w:val="center"/>
            <w:hideMark/>
          </w:tcPr>
          <w:p w14:paraId="3756A241" w14:textId="77777777" w:rsidR="001E56D6" w:rsidRPr="00631230" w:rsidRDefault="001E56D6" w:rsidP="001E56D6">
            <w:pPr>
              <w:spacing w:before="0" w:after="0" w:line="240" w:lineRule="auto"/>
              <w:jc w:val="right"/>
              <w:rPr>
                <w:rFonts w:ascii="Arial" w:hAnsi="Arial" w:cs="Arial"/>
                <w:b/>
                <w:color w:val="000000"/>
                <w:sz w:val="16"/>
                <w:szCs w:val="16"/>
                <w:highlight w:val="cyan"/>
              </w:rPr>
            </w:pPr>
            <w:r w:rsidRPr="004D32B6">
              <w:rPr>
                <w:rFonts w:ascii="Arial" w:hAnsi="Arial" w:cs="Arial"/>
                <w:b/>
                <w:sz w:val="16"/>
                <w:szCs w:val="16"/>
              </w:rPr>
              <w:t>1,022.0</w:t>
            </w:r>
          </w:p>
        </w:tc>
        <w:tc>
          <w:tcPr>
            <w:tcW w:w="454" w:type="pct"/>
            <w:tcBorders>
              <w:top w:val="nil"/>
              <w:left w:val="nil"/>
              <w:bottom w:val="nil"/>
              <w:right w:val="nil"/>
            </w:tcBorders>
            <w:shd w:val="clear" w:color="000000" w:fill="FFFFFF"/>
            <w:noWrap/>
            <w:vAlign w:val="center"/>
            <w:hideMark/>
          </w:tcPr>
          <w:p w14:paraId="119B762D" w14:textId="77777777" w:rsidR="001E56D6" w:rsidRPr="00631230" w:rsidRDefault="001E56D6" w:rsidP="001E56D6">
            <w:pPr>
              <w:spacing w:before="0" w:after="0" w:line="240" w:lineRule="auto"/>
              <w:jc w:val="right"/>
              <w:rPr>
                <w:rFonts w:ascii="Arial" w:hAnsi="Arial" w:cs="Arial"/>
                <w:b/>
                <w:color w:val="000000"/>
                <w:sz w:val="16"/>
                <w:szCs w:val="16"/>
                <w:highlight w:val="cyan"/>
              </w:rPr>
            </w:pPr>
            <w:r w:rsidRPr="004D32B6">
              <w:rPr>
                <w:rFonts w:ascii="Arial" w:hAnsi="Arial" w:cs="Arial"/>
                <w:b/>
                <w:sz w:val="16"/>
                <w:szCs w:val="16"/>
              </w:rPr>
              <w:t>1,092.0</w:t>
            </w:r>
          </w:p>
        </w:tc>
        <w:tc>
          <w:tcPr>
            <w:tcW w:w="454" w:type="pct"/>
            <w:tcBorders>
              <w:top w:val="nil"/>
              <w:left w:val="nil"/>
              <w:bottom w:val="nil"/>
              <w:right w:val="nil"/>
            </w:tcBorders>
            <w:shd w:val="clear" w:color="000000" w:fill="FFFFFF"/>
            <w:noWrap/>
            <w:vAlign w:val="center"/>
            <w:hideMark/>
          </w:tcPr>
          <w:p w14:paraId="141158AB" w14:textId="77777777" w:rsidR="001E56D6" w:rsidRPr="00631230" w:rsidRDefault="001E56D6" w:rsidP="001E56D6">
            <w:pPr>
              <w:spacing w:before="0" w:after="0" w:line="240" w:lineRule="auto"/>
              <w:jc w:val="right"/>
              <w:rPr>
                <w:rFonts w:ascii="Arial" w:hAnsi="Arial" w:cs="Arial"/>
                <w:b/>
                <w:color w:val="000000"/>
                <w:sz w:val="16"/>
                <w:szCs w:val="16"/>
                <w:highlight w:val="cyan"/>
              </w:rPr>
            </w:pPr>
            <w:r w:rsidRPr="004D32B6">
              <w:rPr>
                <w:rFonts w:ascii="Arial" w:hAnsi="Arial" w:cs="Arial"/>
                <w:b/>
                <w:sz w:val="16"/>
                <w:szCs w:val="16"/>
              </w:rPr>
              <w:t>1,161.0</w:t>
            </w:r>
          </w:p>
        </w:tc>
        <w:tc>
          <w:tcPr>
            <w:tcW w:w="454" w:type="pct"/>
            <w:tcBorders>
              <w:top w:val="nil"/>
              <w:left w:val="nil"/>
              <w:bottom w:val="nil"/>
              <w:right w:val="nil"/>
            </w:tcBorders>
            <w:shd w:val="clear" w:color="000000" w:fill="FFFFFF"/>
            <w:noWrap/>
            <w:vAlign w:val="center"/>
            <w:hideMark/>
          </w:tcPr>
          <w:p w14:paraId="78835410" w14:textId="77777777" w:rsidR="001E56D6" w:rsidRPr="004D32B6" w:rsidRDefault="001E56D6" w:rsidP="001E56D6">
            <w:pPr>
              <w:spacing w:before="0" w:after="0" w:line="240" w:lineRule="auto"/>
              <w:jc w:val="right"/>
              <w:rPr>
                <w:rFonts w:ascii="Arial" w:hAnsi="Arial" w:cs="Arial"/>
                <w:b/>
                <w:sz w:val="16"/>
                <w:szCs w:val="16"/>
              </w:rPr>
            </w:pPr>
            <w:r w:rsidRPr="004D32B6">
              <w:rPr>
                <w:rFonts w:ascii="Arial" w:hAnsi="Arial" w:cs="Arial"/>
                <w:b/>
                <w:sz w:val="16"/>
                <w:szCs w:val="16"/>
              </w:rPr>
              <w:t>1,223.0</w:t>
            </w:r>
          </w:p>
        </w:tc>
        <w:tc>
          <w:tcPr>
            <w:tcW w:w="68" w:type="pct"/>
            <w:tcBorders>
              <w:top w:val="nil"/>
              <w:left w:val="nil"/>
              <w:bottom w:val="nil"/>
              <w:right w:val="nil"/>
            </w:tcBorders>
            <w:shd w:val="clear" w:color="000000" w:fill="FFFFFF"/>
            <w:noWrap/>
            <w:vAlign w:val="center"/>
            <w:hideMark/>
          </w:tcPr>
          <w:p w14:paraId="613CCFA3" w14:textId="77777777" w:rsidR="001E56D6" w:rsidRPr="001E56D6" w:rsidRDefault="001E56D6" w:rsidP="001E56D6">
            <w:pPr>
              <w:spacing w:before="0" w:after="0" w:line="240" w:lineRule="auto"/>
              <w:jc w:val="right"/>
              <w:rPr>
                <w:rFonts w:ascii="Arial" w:hAnsi="Arial" w:cs="Arial"/>
                <w:b/>
                <w:bCs/>
                <w:color w:val="000000"/>
                <w:sz w:val="16"/>
                <w:szCs w:val="16"/>
              </w:rPr>
            </w:pPr>
            <w:r w:rsidRPr="001E56D6">
              <w:rPr>
                <w:rFonts w:ascii="Arial" w:hAnsi="Arial" w:cs="Arial"/>
                <w:b/>
                <w:bCs/>
                <w:color w:val="000000"/>
                <w:sz w:val="16"/>
                <w:szCs w:val="16"/>
              </w:rPr>
              <w:t> </w:t>
            </w:r>
          </w:p>
        </w:tc>
        <w:tc>
          <w:tcPr>
            <w:tcW w:w="462" w:type="pct"/>
            <w:tcBorders>
              <w:top w:val="nil"/>
              <w:left w:val="nil"/>
              <w:bottom w:val="nil"/>
              <w:right w:val="nil"/>
            </w:tcBorders>
            <w:shd w:val="clear" w:color="000000" w:fill="FFFFFF"/>
            <w:noWrap/>
            <w:vAlign w:val="center"/>
            <w:hideMark/>
          </w:tcPr>
          <w:p w14:paraId="74F69AB8" w14:textId="77777777" w:rsidR="001E56D6" w:rsidRPr="001E56D6" w:rsidRDefault="001E56D6" w:rsidP="001E56D6">
            <w:pPr>
              <w:spacing w:before="0" w:after="0" w:line="240" w:lineRule="auto"/>
              <w:jc w:val="right"/>
              <w:rPr>
                <w:rFonts w:ascii="Arial" w:hAnsi="Arial" w:cs="Arial"/>
                <w:b/>
                <w:bCs/>
                <w:color w:val="000000"/>
                <w:sz w:val="16"/>
                <w:szCs w:val="16"/>
              </w:rPr>
            </w:pPr>
            <w:r w:rsidRPr="001E56D6">
              <w:rPr>
                <w:rFonts w:ascii="Arial" w:hAnsi="Arial" w:cs="Arial"/>
                <w:b/>
                <w:bCs/>
                <w:color w:val="000000"/>
                <w:sz w:val="16"/>
                <w:szCs w:val="16"/>
              </w:rPr>
              <w:t> </w:t>
            </w:r>
          </w:p>
        </w:tc>
        <w:tc>
          <w:tcPr>
            <w:tcW w:w="81" w:type="pct"/>
            <w:tcBorders>
              <w:top w:val="nil"/>
              <w:left w:val="nil"/>
              <w:bottom w:val="nil"/>
              <w:right w:val="nil"/>
            </w:tcBorders>
            <w:shd w:val="clear" w:color="auto" w:fill="auto"/>
            <w:noWrap/>
            <w:vAlign w:val="center"/>
            <w:hideMark/>
          </w:tcPr>
          <w:p w14:paraId="339A845F" w14:textId="77777777" w:rsidR="001E56D6" w:rsidRPr="001E56D6" w:rsidRDefault="001E56D6" w:rsidP="001E56D6">
            <w:pPr>
              <w:spacing w:before="0" w:after="0" w:line="240" w:lineRule="auto"/>
              <w:jc w:val="right"/>
              <w:rPr>
                <w:rFonts w:ascii="Arial" w:hAnsi="Arial" w:cs="Arial"/>
                <w:b/>
                <w:bCs/>
                <w:color w:val="000000"/>
                <w:sz w:val="16"/>
                <w:szCs w:val="16"/>
              </w:rPr>
            </w:pPr>
          </w:p>
        </w:tc>
        <w:tc>
          <w:tcPr>
            <w:tcW w:w="567" w:type="pct"/>
            <w:tcBorders>
              <w:top w:val="nil"/>
              <w:left w:val="nil"/>
              <w:bottom w:val="nil"/>
              <w:right w:val="nil"/>
            </w:tcBorders>
            <w:shd w:val="clear" w:color="000000" w:fill="FFFFFF"/>
            <w:noWrap/>
            <w:vAlign w:val="center"/>
            <w:hideMark/>
          </w:tcPr>
          <w:p w14:paraId="49D51058" w14:textId="77777777" w:rsidR="001E56D6" w:rsidRPr="004D32B6" w:rsidRDefault="001E56D6" w:rsidP="001E56D6">
            <w:pPr>
              <w:spacing w:before="0" w:after="0" w:line="240" w:lineRule="auto"/>
              <w:rPr>
                <w:rFonts w:ascii="Arial" w:hAnsi="Arial" w:cs="Arial"/>
                <w:b/>
                <w:sz w:val="16"/>
                <w:szCs w:val="16"/>
              </w:rPr>
            </w:pPr>
            <w:r w:rsidRPr="004D32B6">
              <w:rPr>
                <w:rFonts w:ascii="Arial" w:hAnsi="Arial" w:cs="Arial"/>
                <w:b/>
                <w:sz w:val="16"/>
                <w:szCs w:val="16"/>
              </w:rPr>
              <w:t> </w:t>
            </w:r>
          </w:p>
        </w:tc>
      </w:tr>
      <w:tr w:rsidR="001E56D6" w:rsidRPr="001E56D6" w14:paraId="7B98EEE7" w14:textId="77777777" w:rsidTr="001E56D6">
        <w:trPr>
          <w:trHeight w:hRule="exact" w:val="225"/>
        </w:trPr>
        <w:tc>
          <w:tcPr>
            <w:tcW w:w="1552" w:type="pct"/>
            <w:tcBorders>
              <w:top w:val="nil"/>
              <w:left w:val="nil"/>
              <w:bottom w:val="nil"/>
              <w:right w:val="nil"/>
            </w:tcBorders>
            <w:shd w:val="clear" w:color="000000" w:fill="FFFFFF"/>
            <w:noWrap/>
            <w:vAlign w:val="center"/>
            <w:hideMark/>
          </w:tcPr>
          <w:p w14:paraId="07E536CB" w14:textId="77777777" w:rsidR="001E56D6" w:rsidRPr="00631230" w:rsidRDefault="001E56D6" w:rsidP="001E56D6">
            <w:pPr>
              <w:spacing w:before="0" w:after="0" w:line="240" w:lineRule="auto"/>
              <w:rPr>
                <w:rFonts w:ascii="Arial" w:hAnsi="Arial" w:cs="Arial"/>
                <w:color w:val="000000"/>
                <w:sz w:val="16"/>
                <w:szCs w:val="16"/>
                <w:highlight w:val="cyan"/>
              </w:rPr>
            </w:pPr>
            <w:r w:rsidRPr="004D32B6">
              <w:rPr>
                <w:rFonts w:ascii="Arial" w:hAnsi="Arial" w:cs="Arial"/>
                <w:sz w:val="16"/>
                <w:szCs w:val="16"/>
              </w:rPr>
              <w:t>Per cent of GDP</w:t>
            </w:r>
          </w:p>
        </w:tc>
        <w:tc>
          <w:tcPr>
            <w:tcW w:w="454" w:type="pct"/>
            <w:tcBorders>
              <w:top w:val="nil"/>
              <w:left w:val="nil"/>
              <w:bottom w:val="nil"/>
              <w:right w:val="nil"/>
            </w:tcBorders>
            <w:shd w:val="clear" w:color="000000" w:fill="FFFFFF"/>
            <w:noWrap/>
            <w:vAlign w:val="center"/>
            <w:hideMark/>
          </w:tcPr>
          <w:p w14:paraId="7F73CF93" w14:textId="77777777" w:rsidR="001E56D6" w:rsidRPr="00631230" w:rsidRDefault="001E56D6" w:rsidP="001E56D6">
            <w:pPr>
              <w:spacing w:before="0" w:after="0" w:line="240" w:lineRule="auto"/>
              <w:jc w:val="right"/>
              <w:rPr>
                <w:rFonts w:ascii="Arial" w:hAnsi="Arial" w:cs="Arial"/>
                <w:sz w:val="16"/>
                <w:szCs w:val="16"/>
                <w:highlight w:val="cyan"/>
              </w:rPr>
            </w:pPr>
            <w:r w:rsidRPr="004D32B6">
              <w:rPr>
                <w:rFonts w:ascii="Arial" w:hAnsi="Arial" w:cs="Arial"/>
                <w:sz w:val="16"/>
                <w:szCs w:val="16"/>
              </w:rPr>
              <w:t>33.7</w:t>
            </w:r>
          </w:p>
        </w:tc>
        <w:tc>
          <w:tcPr>
            <w:tcW w:w="454" w:type="pct"/>
            <w:tcBorders>
              <w:top w:val="nil"/>
              <w:left w:val="nil"/>
              <w:bottom w:val="nil"/>
              <w:right w:val="nil"/>
            </w:tcBorders>
            <w:shd w:val="clear" w:color="000000" w:fill="E6F2FF"/>
            <w:noWrap/>
            <w:vAlign w:val="center"/>
            <w:hideMark/>
          </w:tcPr>
          <w:p w14:paraId="18EF45B2" w14:textId="77777777" w:rsidR="001E56D6" w:rsidRPr="00631230" w:rsidRDefault="001E56D6" w:rsidP="001E56D6">
            <w:pPr>
              <w:spacing w:before="0" w:after="0" w:line="240" w:lineRule="auto"/>
              <w:jc w:val="right"/>
              <w:rPr>
                <w:rFonts w:ascii="Arial" w:hAnsi="Arial" w:cs="Arial"/>
                <w:sz w:val="16"/>
                <w:szCs w:val="16"/>
                <w:highlight w:val="cyan"/>
              </w:rPr>
            </w:pPr>
            <w:r w:rsidRPr="004D32B6">
              <w:rPr>
                <w:rFonts w:ascii="Arial" w:hAnsi="Arial" w:cs="Arial"/>
                <w:sz w:val="16"/>
                <w:szCs w:val="16"/>
              </w:rPr>
              <w:t>35.5</w:t>
            </w:r>
          </w:p>
        </w:tc>
        <w:tc>
          <w:tcPr>
            <w:tcW w:w="454" w:type="pct"/>
            <w:tcBorders>
              <w:top w:val="nil"/>
              <w:left w:val="nil"/>
              <w:bottom w:val="nil"/>
              <w:right w:val="nil"/>
            </w:tcBorders>
            <w:shd w:val="clear" w:color="000000" w:fill="FFFFFF"/>
            <w:noWrap/>
            <w:vAlign w:val="center"/>
            <w:hideMark/>
          </w:tcPr>
          <w:p w14:paraId="2E518AEB" w14:textId="77777777" w:rsidR="001E56D6" w:rsidRPr="00631230" w:rsidRDefault="001E56D6" w:rsidP="001E56D6">
            <w:pPr>
              <w:spacing w:before="0" w:after="0" w:line="240" w:lineRule="auto"/>
              <w:jc w:val="right"/>
              <w:rPr>
                <w:rFonts w:ascii="Arial" w:hAnsi="Arial" w:cs="Arial"/>
                <w:sz w:val="16"/>
                <w:szCs w:val="16"/>
                <w:highlight w:val="cyan"/>
              </w:rPr>
            </w:pPr>
            <w:r w:rsidRPr="004D32B6">
              <w:rPr>
                <w:rFonts w:ascii="Arial" w:hAnsi="Arial" w:cs="Arial"/>
                <w:sz w:val="16"/>
                <w:szCs w:val="16"/>
              </w:rPr>
              <w:t>36.5</w:t>
            </w:r>
          </w:p>
        </w:tc>
        <w:tc>
          <w:tcPr>
            <w:tcW w:w="454" w:type="pct"/>
            <w:tcBorders>
              <w:top w:val="nil"/>
              <w:left w:val="nil"/>
              <w:bottom w:val="nil"/>
              <w:right w:val="nil"/>
            </w:tcBorders>
            <w:shd w:val="clear" w:color="000000" w:fill="FFFFFF"/>
            <w:noWrap/>
            <w:vAlign w:val="center"/>
            <w:hideMark/>
          </w:tcPr>
          <w:p w14:paraId="094B1744" w14:textId="77777777" w:rsidR="001E56D6" w:rsidRPr="00631230" w:rsidRDefault="001E56D6" w:rsidP="001E56D6">
            <w:pPr>
              <w:spacing w:before="0" w:after="0" w:line="240" w:lineRule="auto"/>
              <w:jc w:val="right"/>
              <w:rPr>
                <w:rFonts w:ascii="Arial" w:hAnsi="Arial" w:cs="Arial"/>
                <w:sz w:val="16"/>
                <w:szCs w:val="16"/>
                <w:highlight w:val="cyan"/>
              </w:rPr>
            </w:pPr>
            <w:r w:rsidRPr="004D32B6">
              <w:rPr>
                <w:rFonts w:ascii="Arial" w:hAnsi="Arial" w:cs="Arial"/>
                <w:sz w:val="16"/>
                <w:szCs w:val="16"/>
              </w:rPr>
              <w:t>36.9</w:t>
            </w:r>
          </w:p>
        </w:tc>
        <w:tc>
          <w:tcPr>
            <w:tcW w:w="454" w:type="pct"/>
            <w:tcBorders>
              <w:top w:val="nil"/>
              <w:left w:val="nil"/>
              <w:bottom w:val="nil"/>
              <w:right w:val="nil"/>
            </w:tcBorders>
            <w:shd w:val="clear" w:color="000000" w:fill="FFFFFF"/>
            <w:noWrap/>
            <w:vAlign w:val="center"/>
            <w:hideMark/>
          </w:tcPr>
          <w:p w14:paraId="20C84088" w14:textId="77777777" w:rsidR="001E56D6" w:rsidRPr="004D32B6" w:rsidRDefault="001E56D6" w:rsidP="001E56D6">
            <w:pPr>
              <w:spacing w:before="0" w:after="0" w:line="240" w:lineRule="auto"/>
              <w:jc w:val="right"/>
              <w:rPr>
                <w:rFonts w:ascii="Arial" w:hAnsi="Arial" w:cs="Arial"/>
                <w:sz w:val="16"/>
                <w:szCs w:val="16"/>
              </w:rPr>
            </w:pPr>
            <w:r w:rsidRPr="004D32B6">
              <w:rPr>
                <w:rFonts w:ascii="Arial" w:hAnsi="Arial" w:cs="Arial"/>
                <w:sz w:val="16"/>
                <w:szCs w:val="16"/>
              </w:rPr>
              <w:t>36.8</w:t>
            </w:r>
          </w:p>
        </w:tc>
        <w:tc>
          <w:tcPr>
            <w:tcW w:w="68" w:type="pct"/>
            <w:tcBorders>
              <w:top w:val="nil"/>
              <w:left w:val="nil"/>
              <w:bottom w:val="nil"/>
              <w:right w:val="nil"/>
            </w:tcBorders>
            <w:shd w:val="clear" w:color="000000" w:fill="FFFFFF"/>
            <w:noWrap/>
            <w:vAlign w:val="center"/>
            <w:hideMark/>
          </w:tcPr>
          <w:p w14:paraId="3D60570E" w14:textId="77777777" w:rsidR="001E56D6" w:rsidRPr="001E56D6" w:rsidRDefault="001E56D6" w:rsidP="001E56D6">
            <w:pPr>
              <w:spacing w:before="0" w:after="0" w:line="240" w:lineRule="auto"/>
              <w:jc w:val="right"/>
              <w:rPr>
                <w:rFonts w:ascii="Arial" w:hAnsi="Arial" w:cs="Arial"/>
                <w:sz w:val="16"/>
                <w:szCs w:val="16"/>
              </w:rPr>
            </w:pPr>
            <w:r w:rsidRPr="001E56D6">
              <w:rPr>
                <w:rFonts w:ascii="Arial" w:hAnsi="Arial" w:cs="Arial"/>
                <w:sz w:val="16"/>
                <w:szCs w:val="16"/>
              </w:rPr>
              <w:t> </w:t>
            </w:r>
          </w:p>
        </w:tc>
        <w:tc>
          <w:tcPr>
            <w:tcW w:w="462" w:type="pct"/>
            <w:tcBorders>
              <w:top w:val="nil"/>
              <w:left w:val="nil"/>
              <w:bottom w:val="nil"/>
              <w:right w:val="nil"/>
            </w:tcBorders>
            <w:shd w:val="clear" w:color="000000" w:fill="FFFFFF"/>
            <w:noWrap/>
            <w:vAlign w:val="center"/>
            <w:hideMark/>
          </w:tcPr>
          <w:p w14:paraId="33F89006" w14:textId="77777777" w:rsidR="001E56D6" w:rsidRPr="001E56D6" w:rsidRDefault="001E56D6" w:rsidP="001E56D6">
            <w:pPr>
              <w:spacing w:before="0" w:after="0" w:line="240" w:lineRule="auto"/>
              <w:jc w:val="right"/>
              <w:rPr>
                <w:rFonts w:ascii="Arial" w:hAnsi="Arial" w:cs="Arial"/>
                <w:color w:val="000000"/>
                <w:sz w:val="16"/>
                <w:szCs w:val="16"/>
              </w:rPr>
            </w:pPr>
            <w:r w:rsidRPr="001E56D6">
              <w:rPr>
                <w:rFonts w:ascii="Arial" w:hAnsi="Arial" w:cs="Arial"/>
                <w:color w:val="000000"/>
                <w:sz w:val="16"/>
                <w:szCs w:val="16"/>
              </w:rPr>
              <w:t> </w:t>
            </w:r>
          </w:p>
        </w:tc>
        <w:tc>
          <w:tcPr>
            <w:tcW w:w="81" w:type="pct"/>
            <w:tcBorders>
              <w:top w:val="nil"/>
              <w:left w:val="nil"/>
              <w:bottom w:val="nil"/>
              <w:right w:val="nil"/>
            </w:tcBorders>
            <w:shd w:val="clear" w:color="auto" w:fill="auto"/>
            <w:noWrap/>
            <w:vAlign w:val="center"/>
            <w:hideMark/>
          </w:tcPr>
          <w:p w14:paraId="61BA0B26" w14:textId="77777777" w:rsidR="001E56D6" w:rsidRPr="001E56D6" w:rsidRDefault="001E56D6" w:rsidP="001E56D6">
            <w:pPr>
              <w:spacing w:before="0" w:after="0" w:line="240" w:lineRule="auto"/>
              <w:jc w:val="right"/>
              <w:rPr>
                <w:rFonts w:ascii="Arial" w:hAnsi="Arial" w:cs="Arial"/>
                <w:color w:val="000000"/>
                <w:sz w:val="16"/>
                <w:szCs w:val="16"/>
              </w:rPr>
            </w:pPr>
          </w:p>
        </w:tc>
        <w:tc>
          <w:tcPr>
            <w:tcW w:w="567" w:type="pct"/>
            <w:tcBorders>
              <w:top w:val="nil"/>
              <w:left w:val="nil"/>
              <w:bottom w:val="nil"/>
              <w:right w:val="nil"/>
            </w:tcBorders>
            <w:shd w:val="clear" w:color="000000" w:fill="FFFFFF"/>
            <w:noWrap/>
            <w:vAlign w:val="center"/>
            <w:hideMark/>
          </w:tcPr>
          <w:p w14:paraId="394A89E5" w14:textId="77777777" w:rsidR="001E56D6" w:rsidRPr="004D32B6" w:rsidRDefault="001E56D6" w:rsidP="001E56D6">
            <w:pPr>
              <w:spacing w:before="0" w:after="0" w:line="240" w:lineRule="auto"/>
              <w:jc w:val="right"/>
              <w:rPr>
                <w:rFonts w:ascii="Arial" w:hAnsi="Arial" w:cs="Arial"/>
                <w:sz w:val="16"/>
                <w:szCs w:val="16"/>
              </w:rPr>
            </w:pPr>
            <w:r w:rsidRPr="004D32B6">
              <w:rPr>
                <w:rFonts w:ascii="Arial" w:hAnsi="Arial" w:cs="Arial"/>
                <w:sz w:val="16"/>
                <w:szCs w:val="16"/>
              </w:rPr>
              <w:t xml:space="preserve">31.9 </w:t>
            </w:r>
          </w:p>
        </w:tc>
      </w:tr>
      <w:tr w:rsidR="001E56D6" w:rsidRPr="001E56D6" w14:paraId="6FD5E539" w14:textId="77777777" w:rsidTr="001E56D6">
        <w:trPr>
          <w:trHeight w:hRule="exact" w:val="60"/>
        </w:trPr>
        <w:tc>
          <w:tcPr>
            <w:tcW w:w="1552" w:type="pct"/>
            <w:tcBorders>
              <w:top w:val="nil"/>
              <w:left w:val="nil"/>
              <w:bottom w:val="nil"/>
              <w:right w:val="nil"/>
            </w:tcBorders>
            <w:shd w:val="clear" w:color="000000" w:fill="FFFFFF"/>
            <w:noWrap/>
            <w:vAlign w:val="center"/>
            <w:hideMark/>
          </w:tcPr>
          <w:p w14:paraId="35121685" w14:textId="77777777" w:rsidR="001E56D6" w:rsidRPr="001E56D6" w:rsidRDefault="001E56D6" w:rsidP="001E56D6">
            <w:pPr>
              <w:spacing w:before="0" w:after="0" w:line="240" w:lineRule="auto"/>
              <w:rPr>
                <w:rFonts w:ascii="Arial" w:hAnsi="Arial" w:cs="Arial"/>
                <w:color w:val="000000"/>
                <w:sz w:val="16"/>
                <w:szCs w:val="16"/>
              </w:rPr>
            </w:pPr>
            <w:r w:rsidRPr="001E56D6">
              <w:rPr>
                <w:rFonts w:ascii="Arial" w:hAnsi="Arial" w:cs="Arial"/>
                <w:color w:val="000000"/>
                <w:sz w:val="16"/>
                <w:szCs w:val="16"/>
              </w:rPr>
              <w:t> </w:t>
            </w:r>
          </w:p>
        </w:tc>
        <w:tc>
          <w:tcPr>
            <w:tcW w:w="454" w:type="pct"/>
            <w:tcBorders>
              <w:top w:val="nil"/>
              <w:left w:val="nil"/>
              <w:bottom w:val="nil"/>
              <w:right w:val="nil"/>
            </w:tcBorders>
            <w:shd w:val="clear" w:color="000000" w:fill="FFFFFF"/>
            <w:noWrap/>
            <w:vAlign w:val="center"/>
            <w:hideMark/>
          </w:tcPr>
          <w:p w14:paraId="11F6B6E0" w14:textId="77777777" w:rsidR="001E56D6" w:rsidRPr="001E56D6" w:rsidRDefault="001E56D6" w:rsidP="001E56D6">
            <w:pPr>
              <w:spacing w:before="0" w:after="0" w:line="240" w:lineRule="auto"/>
              <w:jc w:val="right"/>
              <w:rPr>
                <w:rFonts w:ascii="Arial" w:hAnsi="Arial" w:cs="Arial"/>
                <w:sz w:val="16"/>
                <w:szCs w:val="16"/>
              </w:rPr>
            </w:pPr>
            <w:r w:rsidRPr="001E56D6">
              <w:rPr>
                <w:rFonts w:ascii="Arial" w:hAnsi="Arial" w:cs="Arial"/>
                <w:sz w:val="16"/>
                <w:szCs w:val="16"/>
              </w:rPr>
              <w:t> </w:t>
            </w:r>
          </w:p>
        </w:tc>
        <w:tc>
          <w:tcPr>
            <w:tcW w:w="454" w:type="pct"/>
            <w:tcBorders>
              <w:top w:val="nil"/>
              <w:left w:val="nil"/>
              <w:bottom w:val="nil"/>
              <w:right w:val="nil"/>
            </w:tcBorders>
            <w:shd w:val="clear" w:color="000000" w:fill="E6F2FF"/>
            <w:noWrap/>
            <w:vAlign w:val="center"/>
            <w:hideMark/>
          </w:tcPr>
          <w:p w14:paraId="40D25896" w14:textId="77777777" w:rsidR="001E56D6" w:rsidRPr="001E56D6" w:rsidRDefault="001E56D6" w:rsidP="001E56D6">
            <w:pPr>
              <w:spacing w:before="0" w:after="0" w:line="240" w:lineRule="auto"/>
              <w:jc w:val="right"/>
              <w:rPr>
                <w:rFonts w:ascii="Arial" w:hAnsi="Arial" w:cs="Arial"/>
                <w:sz w:val="16"/>
                <w:szCs w:val="16"/>
              </w:rPr>
            </w:pPr>
            <w:r w:rsidRPr="001E56D6">
              <w:rPr>
                <w:rFonts w:ascii="Arial" w:hAnsi="Arial" w:cs="Arial"/>
                <w:sz w:val="16"/>
                <w:szCs w:val="16"/>
              </w:rPr>
              <w:t> </w:t>
            </w:r>
          </w:p>
        </w:tc>
        <w:tc>
          <w:tcPr>
            <w:tcW w:w="454" w:type="pct"/>
            <w:tcBorders>
              <w:top w:val="nil"/>
              <w:left w:val="nil"/>
              <w:bottom w:val="nil"/>
              <w:right w:val="nil"/>
            </w:tcBorders>
            <w:shd w:val="clear" w:color="000000" w:fill="FFFFFF"/>
            <w:noWrap/>
            <w:vAlign w:val="center"/>
            <w:hideMark/>
          </w:tcPr>
          <w:p w14:paraId="609D4895" w14:textId="77777777" w:rsidR="001E56D6" w:rsidRPr="001E56D6" w:rsidRDefault="001E56D6" w:rsidP="001E56D6">
            <w:pPr>
              <w:spacing w:before="0" w:after="0" w:line="240" w:lineRule="auto"/>
              <w:jc w:val="right"/>
              <w:rPr>
                <w:rFonts w:ascii="Arial" w:hAnsi="Arial" w:cs="Arial"/>
                <w:sz w:val="16"/>
                <w:szCs w:val="16"/>
              </w:rPr>
            </w:pPr>
            <w:r w:rsidRPr="001E56D6">
              <w:rPr>
                <w:rFonts w:ascii="Arial" w:hAnsi="Arial" w:cs="Arial"/>
                <w:sz w:val="16"/>
                <w:szCs w:val="16"/>
              </w:rPr>
              <w:t> </w:t>
            </w:r>
          </w:p>
        </w:tc>
        <w:tc>
          <w:tcPr>
            <w:tcW w:w="454" w:type="pct"/>
            <w:tcBorders>
              <w:top w:val="nil"/>
              <w:left w:val="nil"/>
              <w:bottom w:val="nil"/>
              <w:right w:val="nil"/>
            </w:tcBorders>
            <w:shd w:val="clear" w:color="000000" w:fill="FFFFFF"/>
            <w:noWrap/>
            <w:vAlign w:val="center"/>
            <w:hideMark/>
          </w:tcPr>
          <w:p w14:paraId="0CF67105" w14:textId="77777777" w:rsidR="001E56D6" w:rsidRPr="001E56D6" w:rsidRDefault="001E56D6" w:rsidP="001E56D6">
            <w:pPr>
              <w:spacing w:before="0" w:after="0" w:line="240" w:lineRule="auto"/>
              <w:jc w:val="right"/>
              <w:rPr>
                <w:rFonts w:ascii="Arial" w:hAnsi="Arial" w:cs="Arial"/>
                <w:sz w:val="16"/>
                <w:szCs w:val="16"/>
              </w:rPr>
            </w:pPr>
            <w:r w:rsidRPr="001E56D6">
              <w:rPr>
                <w:rFonts w:ascii="Arial" w:hAnsi="Arial" w:cs="Arial"/>
                <w:sz w:val="16"/>
                <w:szCs w:val="16"/>
              </w:rPr>
              <w:t> </w:t>
            </w:r>
          </w:p>
        </w:tc>
        <w:tc>
          <w:tcPr>
            <w:tcW w:w="454" w:type="pct"/>
            <w:tcBorders>
              <w:top w:val="nil"/>
              <w:left w:val="nil"/>
              <w:bottom w:val="nil"/>
              <w:right w:val="nil"/>
            </w:tcBorders>
            <w:shd w:val="clear" w:color="000000" w:fill="FFFFFF"/>
            <w:noWrap/>
            <w:vAlign w:val="center"/>
            <w:hideMark/>
          </w:tcPr>
          <w:p w14:paraId="655A8E14" w14:textId="77777777" w:rsidR="001E56D6" w:rsidRPr="001E56D6" w:rsidRDefault="001E56D6" w:rsidP="001E56D6">
            <w:pPr>
              <w:spacing w:before="0" w:after="0" w:line="240" w:lineRule="auto"/>
              <w:jc w:val="right"/>
              <w:rPr>
                <w:rFonts w:ascii="Arial" w:hAnsi="Arial" w:cs="Arial"/>
                <w:sz w:val="16"/>
                <w:szCs w:val="16"/>
              </w:rPr>
            </w:pPr>
            <w:r w:rsidRPr="001E56D6">
              <w:rPr>
                <w:rFonts w:ascii="Arial" w:hAnsi="Arial" w:cs="Arial"/>
                <w:sz w:val="16"/>
                <w:szCs w:val="16"/>
              </w:rPr>
              <w:t> </w:t>
            </w:r>
          </w:p>
        </w:tc>
        <w:tc>
          <w:tcPr>
            <w:tcW w:w="68" w:type="pct"/>
            <w:tcBorders>
              <w:top w:val="nil"/>
              <w:left w:val="nil"/>
              <w:bottom w:val="nil"/>
              <w:right w:val="nil"/>
            </w:tcBorders>
            <w:shd w:val="clear" w:color="000000" w:fill="FFFFFF"/>
            <w:noWrap/>
            <w:vAlign w:val="center"/>
            <w:hideMark/>
          </w:tcPr>
          <w:p w14:paraId="5E09771F" w14:textId="77777777" w:rsidR="001E56D6" w:rsidRPr="001E56D6" w:rsidRDefault="001E56D6" w:rsidP="001E56D6">
            <w:pPr>
              <w:spacing w:before="0" w:after="0" w:line="240" w:lineRule="auto"/>
              <w:jc w:val="right"/>
              <w:rPr>
                <w:rFonts w:ascii="Arial" w:hAnsi="Arial" w:cs="Arial"/>
                <w:sz w:val="16"/>
                <w:szCs w:val="16"/>
              </w:rPr>
            </w:pPr>
            <w:r w:rsidRPr="001E56D6">
              <w:rPr>
                <w:rFonts w:ascii="Arial" w:hAnsi="Arial" w:cs="Arial"/>
                <w:sz w:val="16"/>
                <w:szCs w:val="16"/>
              </w:rPr>
              <w:t> </w:t>
            </w:r>
          </w:p>
        </w:tc>
        <w:tc>
          <w:tcPr>
            <w:tcW w:w="462" w:type="pct"/>
            <w:tcBorders>
              <w:top w:val="nil"/>
              <w:left w:val="nil"/>
              <w:bottom w:val="nil"/>
              <w:right w:val="nil"/>
            </w:tcBorders>
            <w:shd w:val="clear" w:color="000000" w:fill="FFFFFF"/>
            <w:noWrap/>
            <w:vAlign w:val="center"/>
            <w:hideMark/>
          </w:tcPr>
          <w:p w14:paraId="2C2BC2A5" w14:textId="77777777" w:rsidR="001E56D6" w:rsidRPr="001E56D6" w:rsidRDefault="001E56D6" w:rsidP="001E56D6">
            <w:pPr>
              <w:spacing w:before="0" w:after="0" w:line="240" w:lineRule="auto"/>
              <w:jc w:val="right"/>
              <w:rPr>
                <w:rFonts w:ascii="Arial" w:hAnsi="Arial" w:cs="Arial"/>
                <w:sz w:val="16"/>
                <w:szCs w:val="16"/>
              </w:rPr>
            </w:pPr>
            <w:r w:rsidRPr="001E56D6">
              <w:rPr>
                <w:rFonts w:ascii="Arial" w:hAnsi="Arial" w:cs="Arial"/>
                <w:sz w:val="16"/>
                <w:szCs w:val="16"/>
              </w:rPr>
              <w:t> </w:t>
            </w:r>
          </w:p>
        </w:tc>
        <w:tc>
          <w:tcPr>
            <w:tcW w:w="81" w:type="pct"/>
            <w:tcBorders>
              <w:top w:val="nil"/>
              <w:left w:val="nil"/>
              <w:bottom w:val="nil"/>
              <w:right w:val="nil"/>
            </w:tcBorders>
            <w:shd w:val="clear" w:color="000000" w:fill="FFFFFF"/>
            <w:noWrap/>
            <w:vAlign w:val="center"/>
            <w:hideMark/>
          </w:tcPr>
          <w:p w14:paraId="25D6FA60" w14:textId="77777777" w:rsidR="001E56D6" w:rsidRPr="001E56D6" w:rsidRDefault="001E56D6" w:rsidP="001E56D6">
            <w:pPr>
              <w:spacing w:before="0" w:after="0" w:line="240" w:lineRule="auto"/>
              <w:jc w:val="right"/>
              <w:rPr>
                <w:rFonts w:ascii="Arial" w:hAnsi="Arial" w:cs="Arial"/>
                <w:sz w:val="16"/>
                <w:szCs w:val="16"/>
              </w:rPr>
            </w:pPr>
            <w:r w:rsidRPr="001E56D6">
              <w:rPr>
                <w:rFonts w:ascii="Arial" w:hAnsi="Arial" w:cs="Arial"/>
                <w:sz w:val="16"/>
                <w:szCs w:val="16"/>
              </w:rPr>
              <w:t> </w:t>
            </w:r>
          </w:p>
        </w:tc>
        <w:tc>
          <w:tcPr>
            <w:tcW w:w="567" w:type="pct"/>
            <w:tcBorders>
              <w:top w:val="nil"/>
              <w:left w:val="nil"/>
              <w:bottom w:val="nil"/>
              <w:right w:val="nil"/>
            </w:tcBorders>
            <w:shd w:val="clear" w:color="000000" w:fill="FFFFFF"/>
            <w:noWrap/>
            <w:vAlign w:val="center"/>
            <w:hideMark/>
          </w:tcPr>
          <w:p w14:paraId="435004D3" w14:textId="77777777" w:rsidR="001E56D6" w:rsidRPr="004D32B6" w:rsidRDefault="001E56D6" w:rsidP="001E56D6">
            <w:pPr>
              <w:spacing w:before="0" w:after="0" w:line="240" w:lineRule="auto"/>
              <w:rPr>
                <w:rFonts w:ascii="Arial" w:hAnsi="Arial" w:cs="Arial"/>
                <w:sz w:val="16"/>
                <w:szCs w:val="16"/>
              </w:rPr>
            </w:pPr>
            <w:r w:rsidRPr="004D32B6">
              <w:rPr>
                <w:rFonts w:ascii="Arial" w:hAnsi="Arial" w:cs="Arial"/>
                <w:sz w:val="16"/>
                <w:szCs w:val="16"/>
              </w:rPr>
              <w:t> </w:t>
            </w:r>
          </w:p>
        </w:tc>
      </w:tr>
      <w:tr w:rsidR="001E56D6" w:rsidRPr="001E56D6" w14:paraId="5B0C1E0F" w14:textId="77777777" w:rsidTr="001E56D6">
        <w:trPr>
          <w:trHeight w:hRule="exact" w:val="225"/>
        </w:trPr>
        <w:tc>
          <w:tcPr>
            <w:tcW w:w="1552" w:type="pct"/>
            <w:tcBorders>
              <w:top w:val="nil"/>
              <w:left w:val="nil"/>
              <w:bottom w:val="nil"/>
              <w:right w:val="nil"/>
            </w:tcBorders>
            <w:shd w:val="clear" w:color="000000" w:fill="FFFFFF"/>
            <w:noWrap/>
            <w:vAlign w:val="center"/>
            <w:hideMark/>
          </w:tcPr>
          <w:p w14:paraId="7BC79BFD" w14:textId="77777777" w:rsidR="001E56D6" w:rsidRPr="001E56D6" w:rsidRDefault="001E56D6" w:rsidP="001E56D6">
            <w:pPr>
              <w:spacing w:before="0" w:after="0" w:line="240" w:lineRule="auto"/>
              <w:rPr>
                <w:rFonts w:ascii="Arial" w:hAnsi="Arial" w:cs="Arial"/>
                <w:b/>
                <w:bCs/>
                <w:color w:val="000000"/>
                <w:sz w:val="16"/>
                <w:szCs w:val="16"/>
              </w:rPr>
            </w:pPr>
            <w:r w:rsidRPr="001E56D6">
              <w:rPr>
                <w:rFonts w:ascii="Arial" w:hAnsi="Arial" w:cs="Arial"/>
                <w:b/>
                <w:bCs/>
                <w:color w:val="000000"/>
                <w:sz w:val="16"/>
                <w:szCs w:val="16"/>
              </w:rPr>
              <w:t xml:space="preserve">Net debt(c) </w:t>
            </w:r>
          </w:p>
        </w:tc>
        <w:tc>
          <w:tcPr>
            <w:tcW w:w="454" w:type="pct"/>
            <w:tcBorders>
              <w:top w:val="nil"/>
              <w:left w:val="nil"/>
              <w:bottom w:val="nil"/>
              <w:right w:val="nil"/>
            </w:tcBorders>
            <w:shd w:val="clear" w:color="000000" w:fill="FFFFFF"/>
            <w:noWrap/>
            <w:vAlign w:val="center"/>
            <w:hideMark/>
          </w:tcPr>
          <w:p w14:paraId="33B8227C" w14:textId="77777777" w:rsidR="001E56D6" w:rsidRPr="001E56D6" w:rsidRDefault="001E56D6" w:rsidP="001E56D6">
            <w:pPr>
              <w:spacing w:before="0" w:after="0" w:line="240" w:lineRule="auto"/>
              <w:jc w:val="right"/>
              <w:rPr>
                <w:rFonts w:ascii="Arial" w:hAnsi="Arial" w:cs="Arial"/>
                <w:b/>
                <w:bCs/>
                <w:sz w:val="16"/>
                <w:szCs w:val="16"/>
              </w:rPr>
            </w:pPr>
            <w:r w:rsidRPr="001E56D6">
              <w:rPr>
                <w:rFonts w:ascii="Arial" w:hAnsi="Arial" w:cs="Arial"/>
                <w:b/>
                <w:bCs/>
                <w:sz w:val="16"/>
                <w:szCs w:val="16"/>
              </w:rPr>
              <w:t>556.3</w:t>
            </w:r>
          </w:p>
        </w:tc>
        <w:tc>
          <w:tcPr>
            <w:tcW w:w="454" w:type="pct"/>
            <w:tcBorders>
              <w:top w:val="nil"/>
              <w:left w:val="nil"/>
              <w:bottom w:val="nil"/>
              <w:right w:val="nil"/>
            </w:tcBorders>
            <w:shd w:val="clear" w:color="000000" w:fill="E6F2FF"/>
            <w:noWrap/>
            <w:vAlign w:val="center"/>
            <w:hideMark/>
          </w:tcPr>
          <w:p w14:paraId="3A0FC657" w14:textId="77777777" w:rsidR="001E56D6" w:rsidRPr="001E56D6" w:rsidRDefault="001E56D6" w:rsidP="001E56D6">
            <w:pPr>
              <w:spacing w:before="0" w:after="0" w:line="240" w:lineRule="auto"/>
              <w:jc w:val="right"/>
              <w:rPr>
                <w:rFonts w:ascii="Arial" w:hAnsi="Arial" w:cs="Arial"/>
                <w:b/>
                <w:bCs/>
                <w:sz w:val="16"/>
                <w:szCs w:val="16"/>
              </w:rPr>
            </w:pPr>
            <w:r w:rsidRPr="001E56D6">
              <w:rPr>
                <w:rFonts w:ascii="Arial" w:hAnsi="Arial" w:cs="Arial"/>
                <w:b/>
                <w:bCs/>
                <w:sz w:val="16"/>
                <w:szCs w:val="16"/>
              </w:rPr>
              <w:t>620.7</w:t>
            </w:r>
          </w:p>
        </w:tc>
        <w:tc>
          <w:tcPr>
            <w:tcW w:w="454" w:type="pct"/>
            <w:tcBorders>
              <w:top w:val="nil"/>
              <w:left w:val="nil"/>
              <w:bottom w:val="nil"/>
              <w:right w:val="nil"/>
            </w:tcBorders>
            <w:shd w:val="clear" w:color="000000" w:fill="FFFFFF"/>
            <w:noWrap/>
            <w:vAlign w:val="center"/>
            <w:hideMark/>
          </w:tcPr>
          <w:p w14:paraId="0A38C28A" w14:textId="77777777" w:rsidR="001E56D6" w:rsidRPr="001E56D6" w:rsidRDefault="001E56D6" w:rsidP="001E56D6">
            <w:pPr>
              <w:spacing w:before="0" w:after="0" w:line="240" w:lineRule="auto"/>
              <w:jc w:val="right"/>
              <w:rPr>
                <w:rFonts w:ascii="Arial" w:hAnsi="Arial" w:cs="Arial"/>
                <w:b/>
                <w:bCs/>
                <w:sz w:val="16"/>
                <w:szCs w:val="16"/>
              </w:rPr>
            </w:pPr>
            <w:r w:rsidRPr="001E56D6">
              <w:rPr>
                <w:rFonts w:ascii="Arial" w:hAnsi="Arial" w:cs="Arial"/>
                <w:b/>
                <w:bCs/>
                <w:sz w:val="16"/>
                <w:szCs w:val="16"/>
              </w:rPr>
              <w:t>676.3</w:t>
            </w:r>
          </w:p>
        </w:tc>
        <w:tc>
          <w:tcPr>
            <w:tcW w:w="454" w:type="pct"/>
            <w:tcBorders>
              <w:top w:val="nil"/>
              <w:left w:val="nil"/>
              <w:bottom w:val="nil"/>
              <w:right w:val="nil"/>
            </w:tcBorders>
            <w:shd w:val="clear" w:color="000000" w:fill="FFFFFF"/>
            <w:noWrap/>
            <w:vAlign w:val="center"/>
            <w:hideMark/>
          </w:tcPr>
          <w:p w14:paraId="3E8BCDD2" w14:textId="77777777" w:rsidR="001E56D6" w:rsidRPr="001E56D6" w:rsidRDefault="001E56D6" w:rsidP="001E56D6">
            <w:pPr>
              <w:spacing w:before="0" w:after="0" w:line="240" w:lineRule="auto"/>
              <w:jc w:val="right"/>
              <w:rPr>
                <w:rFonts w:ascii="Arial" w:hAnsi="Arial" w:cs="Arial"/>
                <w:b/>
                <w:bCs/>
                <w:sz w:val="16"/>
                <w:szCs w:val="16"/>
              </w:rPr>
            </w:pPr>
            <w:r w:rsidRPr="001E56D6">
              <w:rPr>
                <w:rFonts w:ascii="Arial" w:hAnsi="Arial" w:cs="Arial"/>
                <w:b/>
                <w:bCs/>
                <w:sz w:val="16"/>
                <w:szCs w:val="16"/>
              </w:rPr>
              <w:t>713.9</w:t>
            </w:r>
          </w:p>
        </w:tc>
        <w:tc>
          <w:tcPr>
            <w:tcW w:w="454" w:type="pct"/>
            <w:tcBorders>
              <w:top w:val="nil"/>
              <w:left w:val="nil"/>
              <w:bottom w:val="nil"/>
              <w:right w:val="nil"/>
            </w:tcBorders>
            <w:shd w:val="clear" w:color="000000" w:fill="FFFFFF"/>
            <w:noWrap/>
            <w:vAlign w:val="center"/>
            <w:hideMark/>
          </w:tcPr>
          <w:p w14:paraId="1463D925" w14:textId="77777777" w:rsidR="001E56D6" w:rsidRPr="001E56D6" w:rsidRDefault="001E56D6" w:rsidP="001E56D6">
            <w:pPr>
              <w:spacing w:before="0" w:after="0" w:line="240" w:lineRule="auto"/>
              <w:jc w:val="right"/>
              <w:rPr>
                <w:rFonts w:ascii="Arial" w:hAnsi="Arial" w:cs="Arial"/>
                <w:b/>
                <w:bCs/>
                <w:sz w:val="16"/>
                <w:szCs w:val="16"/>
              </w:rPr>
            </w:pPr>
            <w:r w:rsidRPr="001E56D6">
              <w:rPr>
                <w:rFonts w:ascii="Arial" w:hAnsi="Arial" w:cs="Arial"/>
                <w:b/>
                <w:bCs/>
                <w:sz w:val="16"/>
                <w:szCs w:val="16"/>
              </w:rPr>
              <w:t>768.2</w:t>
            </w:r>
          </w:p>
        </w:tc>
        <w:tc>
          <w:tcPr>
            <w:tcW w:w="68" w:type="pct"/>
            <w:tcBorders>
              <w:top w:val="nil"/>
              <w:left w:val="nil"/>
              <w:bottom w:val="nil"/>
              <w:right w:val="nil"/>
            </w:tcBorders>
            <w:shd w:val="clear" w:color="000000" w:fill="FFFFFF"/>
            <w:noWrap/>
            <w:vAlign w:val="center"/>
            <w:hideMark/>
          </w:tcPr>
          <w:p w14:paraId="558E0A7A" w14:textId="77777777" w:rsidR="001E56D6" w:rsidRPr="001E56D6" w:rsidRDefault="001E56D6" w:rsidP="001E56D6">
            <w:pPr>
              <w:spacing w:before="0" w:after="0" w:line="240" w:lineRule="auto"/>
              <w:jc w:val="right"/>
              <w:rPr>
                <w:rFonts w:ascii="Arial" w:hAnsi="Arial" w:cs="Arial"/>
                <w:sz w:val="16"/>
                <w:szCs w:val="16"/>
              </w:rPr>
            </w:pPr>
            <w:r w:rsidRPr="001E56D6">
              <w:rPr>
                <w:rFonts w:ascii="Arial" w:hAnsi="Arial" w:cs="Arial"/>
                <w:sz w:val="16"/>
                <w:szCs w:val="16"/>
              </w:rPr>
              <w:t> </w:t>
            </w:r>
          </w:p>
        </w:tc>
        <w:tc>
          <w:tcPr>
            <w:tcW w:w="462" w:type="pct"/>
            <w:tcBorders>
              <w:top w:val="nil"/>
              <w:left w:val="nil"/>
              <w:bottom w:val="nil"/>
              <w:right w:val="nil"/>
            </w:tcBorders>
            <w:shd w:val="clear" w:color="000000" w:fill="FFFFFF"/>
            <w:noWrap/>
            <w:vAlign w:val="center"/>
            <w:hideMark/>
          </w:tcPr>
          <w:p w14:paraId="4534C057" w14:textId="77777777" w:rsidR="001E56D6" w:rsidRPr="001E56D6" w:rsidRDefault="001E56D6" w:rsidP="001E56D6">
            <w:pPr>
              <w:spacing w:before="0" w:after="0" w:line="240" w:lineRule="auto"/>
              <w:jc w:val="right"/>
              <w:rPr>
                <w:rFonts w:ascii="Arial" w:hAnsi="Arial" w:cs="Arial"/>
                <w:b/>
                <w:bCs/>
                <w:sz w:val="16"/>
                <w:szCs w:val="16"/>
              </w:rPr>
            </w:pPr>
            <w:r w:rsidRPr="001E56D6">
              <w:rPr>
                <w:rFonts w:ascii="Arial" w:hAnsi="Arial" w:cs="Arial"/>
                <w:b/>
                <w:bCs/>
                <w:sz w:val="16"/>
                <w:szCs w:val="16"/>
              </w:rPr>
              <w:t> </w:t>
            </w:r>
          </w:p>
        </w:tc>
        <w:tc>
          <w:tcPr>
            <w:tcW w:w="81" w:type="pct"/>
            <w:tcBorders>
              <w:top w:val="nil"/>
              <w:left w:val="nil"/>
              <w:bottom w:val="nil"/>
              <w:right w:val="nil"/>
            </w:tcBorders>
            <w:shd w:val="clear" w:color="000000" w:fill="FFFFFF"/>
            <w:noWrap/>
            <w:vAlign w:val="center"/>
            <w:hideMark/>
          </w:tcPr>
          <w:p w14:paraId="13C3912A" w14:textId="77777777" w:rsidR="001E56D6" w:rsidRPr="001E56D6" w:rsidRDefault="001E56D6" w:rsidP="001E56D6">
            <w:pPr>
              <w:spacing w:before="0" w:after="0" w:line="240" w:lineRule="auto"/>
              <w:jc w:val="right"/>
              <w:rPr>
                <w:rFonts w:ascii="Arial" w:hAnsi="Arial" w:cs="Arial"/>
                <w:b/>
                <w:bCs/>
                <w:sz w:val="16"/>
                <w:szCs w:val="16"/>
              </w:rPr>
            </w:pPr>
            <w:r w:rsidRPr="001E56D6">
              <w:rPr>
                <w:rFonts w:ascii="Arial" w:hAnsi="Arial" w:cs="Arial"/>
                <w:b/>
                <w:bCs/>
                <w:sz w:val="16"/>
                <w:szCs w:val="16"/>
              </w:rPr>
              <w:t> </w:t>
            </w:r>
          </w:p>
        </w:tc>
        <w:tc>
          <w:tcPr>
            <w:tcW w:w="567" w:type="pct"/>
            <w:tcBorders>
              <w:top w:val="nil"/>
              <w:left w:val="nil"/>
              <w:bottom w:val="nil"/>
              <w:right w:val="nil"/>
            </w:tcBorders>
            <w:shd w:val="clear" w:color="000000" w:fill="FFFFFF"/>
            <w:noWrap/>
            <w:vAlign w:val="center"/>
            <w:hideMark/>
          </w:tcPr>
          <w:p w14:paraId="50A4BDA4" w14:textId="77777777" w:rsidR="001E56D6" w:rsidRPr="004D32B6" w:rsidRDefault="001E56D6" w:rsidP="001E56D6">
            <w:pPr>
              <w:spacing w:before="0" w:after="0" w:line="240" w:lineRule="auto"/>
              <w:rPr>
                <w:rFonts w:ascii="Arial" w:hAnsi="Arial" w:cs="Arial"/>
                <w:sz w:val="16"/>
                <w:szCs w:val="16"/>
              </w:rPr>
            </w:pPr>
            <w:r w:rsidRPr="004D32B6">
              <w:rPr>
                <w:rFonts w:ascii="Arial" w:hAnsi="Arial" w:cs="Arial"/>
                <w:sz w:val="16"/>
                <w:szCs w:val="16"/>
              </w:rPr>
              <w:t> </w:t>
            </w:r>
          </w:p>
        </w:tc>
      </w:tr>
      <w:tr w:rsidR="001E56D6" w:rsidRPr="001E56D6" w14:paraId="5EB8825A" w14:textId="77777777" w:rsidTr="001E56D6">
        <w:trPr>
          <w:trHeight w:hRule="exact" w:val="225"/>
        </w:trPr>
        <w:tc>
          <w:tcPr>
            <w:tcW w:w="1552" w:type="pct"/>
            <w:tcBorders>
              <w:top w:val="nil"/>
              <w:left w:val="nil"/>
              <w:bottom w:val="nil"/>
              <w:right w:val="nil"/>
            </w:tcBorders>
            <w:shd w:val="clear" w:color="000000" w:fill="FFFFFF"/>
            <w:noWrap/>
            <w:vAlign w:val="center"/>
            <w:hideMark/>
          </w:tcPr>
          <w:p w14:paraId="7AEA0B59" w14:textId="77777777" w:rsidR="001E56D6" w:rsidRPr="001E56D6" w:rsidRDefault="001E56D6" w:rsidP="001E56D6">
            <w:pPr>
              <w:spacing w:before="0" w:after="0" w:line="240" w:lineRule="auto"/>
              <w:rPr>
                <w:rFonts w:ascii="Arial" w:hAnsi="Arial" w:cs="Arial"/>
                <w:color w:val="000000"/>
                <w:sz w:val="16"/>
                <w:szCs w:val="16"/>
              </w:rPr>
            </w:pPr>
            <w:r w:rsidRPr="001E56D6">
              <w:rPr>
                <w:rFonts w:ascii="Arial" w:hAnsi="Arial" w:cs="Arial"/>
                <w:color w:val="000000"/>
                <w:sz w:val="16"/>
                <w:szCs w:val="16"/>
              </w:rPr>
              <w:t xml:space="preserve">Per cent of GDP </w:t>
            </w:r>
          </w:p>
        </w:tc>
        <w:tc>
          <w:tcPr>
            <w:tcW w:w="454" w:type="pct"/>
            <w:tcBorders>
              <w:top w:val="nil"/>
              <w:left w:val="nil"/>
              <w:bottom w:val="nil"/>
              <w:right w:val="nil"/>
            </w:tcBorders>
            <w:shd w:val="clear" w:color="000000" w:fill="FFFFFF"/>
            <w:noWrap/>
            <w:vAlign w:val="center"/>
            <w:hideMark/>
          </w:tcPr>
          <w:p w14:paraId="7FC256BB" w14:textId="77777777" w:rsidR="001E56D6" w:rsidRPr="001E56D6" w:rsidRDefault="001E56D6" w:rsidP="001E56D6">
            <w:pPr>
              <w:spacing w:before="0" w:after="0" w:line="240" w:lineRule="auto"/>
              <w:jc w:val="right"/>
              <w:rPr>
                <w:rFonts w:ascii="Arial" w:hAnsi="Arial" w:cs="Arial"/>
                <w:sz w:val="16"/>
                <w:szCs w:val="16"/>
              </w:rPr>
            </w:pPr>
            <w:r w:rsidRPr="001E56D6">
              <w:rPr>
                <w:rFonts w:ascii="Arial" w:hAnsi="Arial" w:cs="Arial"/>
                <w:sz w:val="16"/>
                <w:szCs w:val="16"/>
              </w:rPr>
              <w:t>20.0</w:t>
            </w:r>
          </w:p>
        </w:tc>
        <w:tc>
          <w:tcPr>
            <w:tcW w:w="454" w:type="pct"/>
            <w:tcBorders>
              <w:top w:val="nil"/>
              <w:left w:val="nil"/>
              <w:bottom w:val="nil"/>
              <w:right w:val="nil"/>
            </w:tcBorders>
            <w:shd w:val="clear" w:color="000000" w:fill="E6F2FF"/>
            <w:noWrap/>
            <w:vAlign w:val="center"/>
            <w:hideMark/>
          </w:tcPr>
          <w:p w14:paraId="5D863872" w14:textId="77777777" w:rsidR="001E56D6" w:rsidRPr="001E56D6" w:rsidRDefault="001E56D6" w:rsidP="001E56D6">
            <w:pPr>
              <w:spacing w:before="0" w:after="0" w:line="240" w:lineRule="auto"/>
              <w:jc w:val="right"/>
              <w:rPr>
                <w:rFonts w:ascii="Arial" w:hAnsi="Arial" w:cs="Arial"/>
                <w:sz w:val="16"/>
                <w:szCs w:val="16"/>
              </w:rPr>
            </w:pPr>
            <w:r w:rsidRPr="001E56D6">
              <w:rPr>
                <w:rFonts w:ascii="Arial" w:hAnsi="Arial" w:cs="Arial"/>
                <w:sz w:val="16"/>
                <w:szCs w:val="16"/>
              </w:rPr>
              <w:t>21.6</w:t>
            </w:r>
          </w:p>
        </w:tc>
        <w:tc>
          <w:tcPr>
            <w:tcW w:w="454" w:type="pct"/>
            <w:tcBorders>
              <w:top w:val="nil"/>
              <w:left w:val="nil"/>
              <w:bottom w:val="nil"/>
              <w:right w:val="nil"/>
            </w:tcBorders>
            <w:shd w:val="clear" w:color="000000" w:fill="FFFFFF"/>
            <w:noWrap/>
            <w:vAlign w:val="center"/>
            <w:hideMark/>
          </w:tcPr>
          <w:p w14:paraId="013058A4" w14:textId="77777777" w:rsidR="001E56D6" w:rsidRPr="001E56D6" w:rsidRDefault="001E56D6" w:rsidP="001E56D6">
            <w:pPr>
              <w:spacing w:before="0" w:after="0" w:line="240" w:lineRule="auto"/>
              <w:jc w:val="right"/>
              <w:rPr>
                <w:rFonts w:ascii="Arial" w:hAnsi="Arial" w:cs="Arial"/>
                <w:sz w:val="16"/>
                <w:szCs w:val="16"/>
              </w:rPr>
            </w:pPr>
            <w:r w:rsidRPr="001E56D6">
              <w:rPr>
                <w:rFonts w:ascii="Arial" w:hAnsi="Arial" w:cs="Arial"/>
                <w:sz w:val="16"/>
                <w:szCs w:val="16"/>
              </w:rPr>
              <w:t>22.6</w:t>
            </w:r>
          </w:p>
        </w:tc>
        <w:tc>
          <w:tcPr>
            <w:tcW w:w="454" w:type="pct"/>
            <w:tcBorders>
              <w:top w:val="nil"/>
              <w:left w:val="nil"/>
              <w:bottom w:val="nil"/>
              <w:right w:val="nil"/>
            </w:tcBorders>
            <w:shd w:val="clear" w:color="000000" w:fill="FFFFFF"/>
            <w:noWrap/>
            <w:vAlign w:val="center"/>
            <w:hideMark/>
          </w:tcPr>
          <w:p w14:paraId="36C53C48" w14:textId="77777777" w:rsidR="001E56D6" w:rsidRPr="001E56D6" w:rsidRDefault="001E56D6" w:rsidP="001E56D6">
            <w:pPr>
              <w:spacing w:before="0" w:after="0" w:line="240" w:lineRule="auto"/>
              <w:jc w:val="right"/>
              <w:rPr>
                <w:rFonts w:ascii="Arial" w:hAnsi="Arial" w:cs="Arial"/>
                <w:sz w:val="16"/>
                <w:szCs w:val="16"/>
              </w:rPr>
            </w:pPr>
            <w:r w:rsidRPr="001E56D6">
              <w:rPr>
                <w:rFonts w:ascii="Arial" w:hAnsi="Arial" w:cs="Arial"/>
                <w:sz w:val="16"/>
                <w:szCs w:val="16"/>
              </w:rPr>
              <w:t>22.7</w:t>
            </w:r>
          </w:p>
        </w:tc>
        <w:tc>
          <w:tcPr>
            <w:tcW w:w="454" w:type="pct"/>
            <w:tcBorders>
              <w:top w:val="nil"/>
              <w:left w:val="nil"/>
              <w:bottom w:val="nil"/>
              <w:right w:val="nil"/>
            </w:tcBorders>
            <w:shd w:val="clear" w:color="000000" w:fill="FFFFFF"/>
            <w:noWrap/>
            <w:vAlign w:val="center"/>
            <w:hideMark/>
          </w:tcPr>
          <w:p w14:paraId="47A6728B" w14:textId="77777777" w:rsidR="001E56D6" w:rsidRPr="001E56D6" w:rsidRDefault="001E56D6" w:rsidP="001E56D6">
            <w:pPr>
              <w:spacing w:before="0" w:after="0" w:line="240" w:lineRule="auto"/>
              <w:jc w:val="right"/>
              <w:rPr>
                <w:rFonts w:ascii="Arial" w:hAnsi="Arial" w:cs="Arial"/>
                <w:sz w:val="16"/>
                <w:szCs w:val="16"/>
              </w:rPr>
            </w:pPr>
            <w:r w:rsidRPr="001E56D6">
              <w:rPr>
                <w:rFonts w:ascii="Arial" w:hAnsi="Arial" w:cs="Arial"/>
                <w:sz w:val="16"/>
                <w:szCs w:val="16"/>
              </w:rPr>
              <w:t>23.1</w:t>
            </w:r>
          </w:p>
        </w:tc>
        <w:tc>
          <w:tcPr>
            <w:tcW w:w="68" w:type="pct"/>
            <w:tcBorders>
              <w:top w:val="nil"/>
              <w:left w:val="nil"/>
              <w:bottom w:val="nil"/>
              <w:right w:val="nil"/>
            </w:tcBorders>
            <w:shd w:val="clear" w:color="000000" w:fill="FFFFFF"/>
            <w:noWrap/>
            <w:vAlign w:val="center"/>
            <w:hideMark/>
          </w:tcPr>
          <w:p w14:paraId="57852260" w14:textId="77777777" w:rsidR="001E56D6" w:rsidRPr="001E56D6" w:rsidRDefault="001E56D6" w:rsidP="001E56D6">
            <w:pPr>
              <w:spacing w:before="0" w:after="0" w:line="240" w:lineRule="auto"/>
              <w:jc w:val="right"/>
              <w:rPr>
                <w:rFonts w:ascii="Arial" w:hAnsi="Arial" w:cs="Arial"/>
                <w:sz w:val="16"/>
                <w:szCs w:val="16"/>
              </w:rPr>
            </w:pPr>
            <w:r w:rsidRPr="001E56D6">
              <w:rPr>
                <w:rFonts w:ascii="Arial" w:hAnsi="Arial" w:cs="Arial"/>
                <w:sz w:val="16"/>
                <w:szCs w:val="16"/>
              </w:rPr>
              <w:t> </w:t>
            </w:r>
          </w:p>
        </w:tc>
        <w:tc>
          <w:tcPr>
            <w:tcW w:w="462" w:type="pct"/>
            <w:tcBorders>
              <w:top w:val="nil"/>
              <w:left w:val="nil"/>
              <w:bottom w:val="nil"/>
              <w:right w:val="nil"/>
            </w:tcBorders>
            <w:shd w:val="clear" w:color="000000" w:fill="FFFFFF"/>
            <w:noWrap/>
            <w:vAlign w:val="center"/>
            <w:hideMark/>
          </w:tcPr>
          <w:p w14:paraId="29849B96" w14:textId="77777777" w:rsidR="001E56D6" w:rsidRPr="001E56D6" w:rsidRDefault="001E56D6" w:rsidP="001E56D6">
            <w:pPr>
              <w:spacing w:before="0" w:after="0" w:line="240" w:lineRule="auto"/>
              <w:jc w:val="right"/>
              <w:rPr>
                <w:rFonts w:ascii="Arial" w:hAnsi="Arial" w:cs="Arial"/>
                <w:sz w:val="16"/>
                <w:szCs w:val="16"/>
              </w:rPr>
            </w:pPr>
            <w:r w:rsidRPr="001E56D6">
              <w:rPr>
                <w:rFonts w:ascii="Arial" w:hAnsi="Arial" w:cs="Arial"/>
                <w:sz w:val="16"/>
                <w:szCs w:val="16"/>
              </w:rPr>
              <w:t> </w:t>
            </w:r>
          </w:p>
        </w:tc>
        <w:tc>
          <w:tcPr>
            <w:tcW w:w="81" w:type="pct"/>
            <w:tcBorders>
              <w:top w:val="nil"/>
              <w:left w:val="nil"/>
              <w:bottom w:val="nil"/>
              <w:right w:val="nil"/>
            </w:tcBorders>
            <w:shd w:val="clear" w:color="000000" w:fill="FFFFFF"/>
            <w:noWrap/>
            <w:vAlign w:val="center"/>
            <w:hideMark/>
          </w:tcPr>
          <w:p w14:paraId="5F5193BF" w14:textId="77777777" w:rsidR="001E56D6" w:rsidRPr="001E56D6" w:rsidRDefault="001E56D6" w:rsidP="001E56D6">
            <w:pPr>
              <w:spacing w:before="0" w:after="0" w:line="240" w:lineRule="auto"/>
              <w:jc w:val="right"/>
              <w:rPr>
                <w:rFonts w:ascii="Arial" w:hAnsi="Arial" w:cs="Arial"/>
                <w:sz w:val="16"/>
                <w:szCs w:val="16"/>
              </w:rPr>
            </w:pPr>
            <w:r w:rsidRPr="001E56D6">
              <w:rPr>
                <w:rFonts w:ascii="Arial" w:hAnsi="Arial" w:cs="Arial"/>
                <w:sz w:val="16"/>
                <w:szCs w:val="16"/>
              </w:rPr>
              <w:t> </w:t>
            </w:r>
          </w:p>
        </w:tc>
        <w:tc>
          <w:tcPr>
            <w:tcW w:w="567" w:type="pct"/>
            <w:tcBorders>
              <w:top w:val="nil"/>
              <w:left w:val="nil"/>
              <w:bottom w:val="nil"/>
              <w:right w:val="nil"/>
            </w:tcBorders>
            <w:shd w:val="clear" w:color="000000" w:fill="FFFFFF"/>
            <w:noWrap/>
            <w:vAlign w:val="center"/>
            <w:hideMark/>
          </w:tcPr>
          <w:p w14:paraId="579DE073" w14:textId="77777777" w:rsidR="001E56D6" w:rsidRPr="004D32B6" w:rsidRDefault="001E56D6" w:rsidP="001E56D6">
            <w:pPr>
              <w:spacing w:before="0" w:after="0" w:line="240" w:lineRule="auto"/>
              <w:jc w:val="right"/>
              <w:rPr>
                <w:rFonts w:ascii="Arial" w:hAnsi="Arial" w:cs="Arial"/>
                <w:sz w:val="16"/>
                <w:szCs w:val="16"/>
              </w:rPr>
            </w:pPr>
            <w:r w:rsidRPr="004D32B6">
              <w:rPr>
                <w:rFonts w:ascii="Arial" w:hAnsi="Arial" w:cs="Arial"/>
                <w:sz w:val="16"/>
                <w:szCs w:val="16"/>
              </w:rPr>
              <w:t xml:space="preserve">20.2 </w:t>
            </w:r>
          </w:p>
        </w:tc>
      </w:tr>
      <w:tr w:rsidR="001E56D6" w:rsidRPr="001E56D6" w14:paraId="56A286F8" w14:textId="77777777" w:rsidTr="001E56D6">
        <w:trPr>
          <w:trHeight w:hRule="exact" w:val="60"/>
        </w:trPr>
        <w:tc>
          <w:tcPr>
            <w:tcW w:w="1552" w:type="pct"/>
            <w:tcBorders>
              <w:top w:val="nil"/>
              <w:left w:val="nil"/>
              <w:bottom w:val="nil"/>
              <w:right w:val="nil"/>
            </w:tcBorders>
            <w:shd w:val="clear" w:color="000000" w:fill="FFFFFF"/>
            <w:noWrap/>
            <w:vAlign w:val="center"/>
            <w:hideMark/>
          </w:tcPr>
          <w:p w14:paraId="676DAA15" w14:textId="77777777" w:rsidR="001E56D6" w:rsidRPr="001E56D6" w:rsidRDefault="001E56D6" w:rsidP="001E56D6">
            <w:pPr>
              <w:spacing w:before="0" w:after="0" w:line="240" w:lineRule="auto"/>
              <w:rPr>
                <w:rFonts w:ascii="Arial" w:hAnsi="Arial" w:cs="Arial"/>
                <w:color w:val="000000"/>
                <w:sz w:val="16"/>
                <w:szCs w:val="16"/>
              </w:rPr>
            </w:pPr>
            <w:r w:rsidRPr="001E56D6">
              <w:rPr>
                <w:rFonts w:ascii="Arial" w:hAnsi="Arial" w:cs="Arial"/>
                <w:color w:val="000000"/>
                <w:sz w:val="16"/>
                <w:szCs w:val="16"/>
              </w:rPr>
              <w:t> </w:t>
            </w:r>
          </w:p>
        </w:tc>
        <w:tc>
          <w:tcPr>
            <w:tcW w:w="454" w:type="pct"/>
            <w:tcBorders>
              <w:top w:val="nil"/>
              <w:left w:val="nil"/>
              <w:bottom w:val="nil"/>
              <w:right w:val="nil"/>
            </w:tcBorders>
            <w:shd w:val="clear" w:color="000000" w:fill="FFFFFF"/>
            <w:noWrap/>
            <w:vAlign w:val="center"/>
            <w:hideMark/>
          </w:tcPr>
          <w:p w14:paraId="7522DD57" w14:textId="77777777" w:rsidR="001E56D6" w:rsidRPr="001E56D6" w:rsidRDefault="001E56D6" w:rsidP="001E56D6">
            <w:pPr>
              <w:spacing w:before="0" w:after="0" w:line="240" w:lineRule="auto"/>
              <w:jc w:val="right"/>
              <w:rPr>
                <w:rFonts w:ascii="Arial" w:hAnsi="Arial" w:cs="Arial"/>
                <w:sz w:val="16"/>
                <w:szCs w:val="16"/>
              </w:rPr>
            </w:pPr>
            <w:r w:rsidRPr="001E56D6">
              <w:rPr>
                <w:rFonts w:ascii="Arial" w:hAnsi="Arial" w:cs="Arial"/>
                <w:sz w:val="16"/>
                <w:szCs w:val="16"/>
              </w:rPr>
              <w:t> </w:t>
            </w:r>
          </w:p>
        </w:tc>
        <w:tc>
          <w:tcPr>
            <w:tcW w:w="454" w:type="pct"/>
            <w:tcBorders>
              <w:top w:val="nil"/>
              <w:left w:val="nil"/>
              <w:bottom w:val="nil"/>
              <w:right w:val="nil"/>
            </w:tcBorders>
            <w:shd w:val="clear" w:color="000000" w:fill="E6F2FF"/>
            <w:noWrap/>
            <w:vAlign w:val="center"/>
            <w:hideMark/>
          </w:tcPr>
          <w:p w14:paraId="55923A28" w14:textId="77777777" w:rsidR="001E56D6" w:rsidRPr="001E56D6" w:rsidRDefault="001E56D6" w:rsidP="001E56D6">
            <w:pPr>
              <w:spacing w:before="0" w:after="0" w:line="240" w:lineRule="auto"/>
              <w:jc w:val="right"/>
              <w:rPr>
                <w:rFonts w:ascii="Arial" w:hAnsi="Arial" w:cs="Arial"/>
                <w:sz w:val="16"/>
                <w:szCs w:val="16"/>
              </w:rPr>
            </w:pPr>
            <w:r w:rsidRPr="001E56D6">
              <w:rPr>
                <w:rFonts w:ascii="Arial" w:hAnsi="Arial" w:cs="Arial"/>
                <w:sz w:val="16"/>
                <w:szCs w:val="16"/>
              </w:rPr>
              <w:t> </w:t>
            </w:r>
          </w:p>
        </w:tc>
        <w:tc>
          <w:tcPr>
            <w:tcW w:w="454" w:type="pct"/>
            <w:tcBorders>
              <w:top w:val="nil"/>
              <w:left w:val="nil"/>
              <w:bottom w:val="nil"/>
              <w:right w:val="nil"/>
            </w:tcBorders>
            <w:shd w:val="clear" w:color="000000" w:fill="FFFFFF"/>
            <w:noWrap/>
            <w:vAlign w:val="center"/>
            <w:hideMark/>
          </w:tcPr>
          <w:p w14:paraId="65CDEB91" w14:textId="77777777" w:rsidR="001E56D6" w:rsidRPr="001E56D6" w:rsidRDefault="001E56D6" w:rsidP="001E56D6">
            <w:pPr>
              <w:spacing w:before="0" w:after="0" w:line="240" w:lineRule="auto"/>
              <w:jc w:val="right"/>
              <w:rPr>
                <w:rFonts w:ascii="Arial" w:hAnsi="Arial" w:cs="Arial"/>
                <w:sz w:val="16"/>
                <w:szCs w:val="16"/>
              </w:rPr>
            </w:pPr>
            <w:r w:rsidRPr="001E56D6">
              <w:rPr>
                <w:rFonts w:ascii="Arial" w:hAnsi="Arial" w:cs="Arial"/>
                <w:sz w:val="16"/>
                <w:szCs w:val="16"/>
              </w:rPr>
              <w:t> </w:t>
            </w:r>
          </w:p>
        </w:tc>
        <w:tc>
          <w:tcPr>
            <w:tcW w:w="454" w:type="pct"/>
            <w:tcBorders>
              <w:top w:val="nil"/>
              <w:left w:val="nil"/>
              <w:bottom w:val="nil"/>
              <w:right w:val="nil"/>
            </w:tcBorders>
            <w:shd w:val="clear" w:color="000000" w:fill="FFFFFF"/>
            <w:noWrap/>
            <w:vAlign w:val="center"/>
            <w:hideMark/>
          </w:tcPr>
          <w:p w14:paraId="27D30E1E" w14:textId="77777777" w:rsidR="001E56D6" w:rsidRPr="001E56D6" w:rsidRDefault="001E56D6" w:rsidP="001E56D6">
            <w:pPr>
              <w:spacing w:before="0" w:after="0" w:line="240" w:lineRule="auto"/>
              <w:jc w:val="right"/>
              <w:rPr>
                <w:rFonts w:ascii="Arial" w:hAnsi="Arial" w:cs="Arial"/>
                <w:sz w:val="16"/>
                <w:szCs w:val="16"/>
              </w:rPr>
            </w:pPr>
            <w:r w:rsidRPr="001E56D6">
              <w:rPr>
                <w:rFonts w:ascii="Arial" w:hAnsi="Arial" w:cs="Arial"/>
                <w:sz w:val="16"/>
                <w:szCs w:val="16"/>
              </w:rPr>
              <w:t> </w:t>
            </w:r>
          </w:p>
        </w:tc>
        <w:tc>
          <w:tcPr>
            <w:tcW w:w="454" w:type="pct"/>
            <w:tcBorders>
              <w:top w:val="nil"/>
              <w:left w:val="nil"/>
              <w:bottom w:val="nil"/>
              <w:right w:val="nil"/>
            </w:tcBorders>
            <w:shd w:val="clear" w:color="000000" w:fill="FFFFFF"/>
            <w:noWrap/>
            <w:vAlign w:val="center"/>
            <w:hideMark/>
          </w:tcPr>
          <w:p w14:paraId="66D152B6" w14:textId="77777777" w:rsidR="001E56D6" w:rsidRPr="001E56D6" w:rsidRDefault="001E56D6" w:rsidP="001E56D6">
            <w:pPr>
              <w:spacing w:before="0" w:after="0" w:line="240" w:lineRule="auto"/>
              <w:jc w:val="right"/>
              <w:rPr>
                <w:rFonts w:ascii="Arial" w:hAnsi="Arial" w:cs="Arial"/>
                <w:sz w:val="16"/>
                <w:szCs w:val="16"/>
              </w:rPr>
            </w:pPr>
            <w:r w:rsidRPr="001E56D6">
              <w:rPr>
                <w:rFonts w:ascii="Arial" w:hAnsi="Arial" w:cs="Arial"/>
                <w:sz w:val="16"/>
                <w:szCs w:val="16"/>
              </w:rPr>
              <w:t> </w:t>
            </w:r>
          </w:p>
        </w:tc>
        <w:tc>
          <w:tcPr>
            <w:tcW w:w="68" w:type="pct"/>
            <w:tcBorders>
              <w:top w:val="nil"/>
              <w:left w:val="nil"/>
              <w:bottom w:val="nil"/>
              <w:right w:val="nil"/>
            </w:tcBorders>
            <w:shd w:val="clear" w:color="000000" w:fill="FFFFFF"/>
            <w:noWrap/>
            <w:vAlign w:val="center"/>
            <w:hideMark/>
          </w:tcPr>
          <w:p w14:paraId="075F0AB4" w14:textId="77777777" w:rsidR="001E56D6" w:rsidRPr="001E56D6" w:rsidRDefault="001E56D6" w:rsidP="001E56D6">
            <w:pPr>
              <w:spacing w:before="0" w:after="0" w:line="240" w:lineRule="auto"/>
              <w:jc w:val="right"/>
              <w:rPr>
                <w:rFonts w:ascii="Arial" w:hAnsi="Arial" w:cs="Arial"/>
                <w:sz w:val="16"/>
                <w:szCs w:val="16"/>
              </w:rPr>
            </w:pPr>
            <w:r w:rsidRPr="001E56D6">
              <w:rPr>
                <w:rFonts w:ascii="Arial" w:hAnsi="Arial" w:cs="Arial"/>
                <w:sz w:val="16"/>
                <w:szCs w:val="16"/>
              </w:rPr>
              <w:t> </w:t>
            </w:r>
          </w:p>
        </w:tc>
        <w:tc>
          <w:tcPr>
            <w:tcW w:w="462" w:type="pct"/>
            <w:tcBorders>
              <w:top w:val="nil"/>
              <w:left w:val="nil"/>
              <w:bottom w:val="nil"/>
              <w:right w:val="nil"/>
            </w:tcBorders>
            <w:shd w:val="clear" w:color="000000" w:fill="FFFFFF"/>
            <w:noWrap/>
            <w:vAlign w:val="center"/>
            <w:hideMark/>
          </w:tcPr>
          <w:p w14:paraId="642A5529" w14:textId="77777777" w:rsidR="001E56D6" w:rsidRPr="001E56D6" w:rsidRDefault="001E56D6" w:rsidP="001E56D6">
            <w:pPr>
              <w:spacing w:before="0" w:after="0" w:line="240" w:lineRule="auto"/>
              <w:jc w:val="right"/>
              <w:rPr>
                <w:rFonts w:ascii="Arial" w:hAnsi="Arial" w:cs="Arial"/>
                <w:sz w:val="16"/>
                <w:szCs w:val="16"/>
              </w:rPr>
            </w:pPr>
            <w:r w:rsidRPr="001E56D6">
              <w:rPr>
                <w:rFonts w:ascii="Arial" w:hAnsi="Arial" w:cs="Arial"/>
                <w:sz w:val="16"/>
                <w:szCs w:val="16"/>
              </w:rPr>
              <w:t> </w:t>
            </w:r>
          </w:p>
        </w:tc>
        <w:tc>
          <w:tcPr>
            <w:tcW w:w="81" w:type="pct"/>
            <w:tcBorders>
              <w:top w:val="nil"/>
              <w:left w:val="nil"/>
              <w:bottom w:val="nil"/>
              <w:right w:val="nil"/>
            </w:tcBorders>
            <w:shd w:val="clear" w:color="000000" w:fill="FFFFFF"/>
            <w:noWrap/>
            <w:vAlign w:val="center"/>
            <w:hideMark/>
          </w:tcPr>
          <w:p w14:paraId="4711E175" w14:textId="77777777" w:rsidR="001E56D6" w:rsidRPr="001E56D6" w:rsidRDefault="001E56D6" w:rsidP="001E56D6">
            <w:pPr>
              <w:spacing w:before="0" w:after="0" w:line="240" w:lineRule="auto"/>
              <w:jc w:val="right"/>
              <w:rPr>
                <w:rFonts w:ascii="Arial" w:hAnsi="Arial" w:cs="Arial"/>
                <w:sz w:val="16"/>
                <w:szCs w:val="16"/>
              </w:rPr>
            </w:pPr>
            <w:r w:rsidRPr="001E56D6">
              <w:rPr>
                <w:rFonts w:ascii="Arial" w:hAnsi="Arial" w:cs="Arial"/>
                <w:sz w:val="16"/>
                <w:szCs w:val="16"/>
              </w:rPr>
              <w:t> </w:t>
            </w:r>
          </w:p>
        </w:tc>
        <w:tc>
          <w:tcPr>
            <w:tcW w:w="567" w:type="pct"/>
            <w:tcBorders>
              <w:top w:val="nil"/>
              <w:left w:val="nil"/>
              <w:bottom w:val="nil"/>
              <w:right w:val="nil"/>
            </w:tcBorders>
            <w:shd w:val="clear" w:color="000000" w:fill="FFFFFF"/>
            <w:noWrap/>
            <w:vAlign w:val="center"/>
            <w:hideMark/>
          </w:tcPr>
          <w:p w14:paraId="14031DFF" w14:textId="77777777" w:rsidR="001E56D6" w:rsidRPr="004D32B6" w:rsidRDefault="001E56D6" w:rsidP="001E56D6">
            <w:pPr>
              <w:spacing w:before="0" w:after="0" w:line="240" w:lineRule="auto"/>
              <w:rPr>
                <w:rFonts w:ascii="Arial" w:hAnsi="Arial" w:cs="Arial"/>
                <w:sz w:val="16"/>
                <w:szCs w:val="16"/>
              </w:rPr>
            </w:pPr>
            <w:r w:rsidRPr="004D32B6">
              <w:rPr>
                <w:rFonts w:ascii="Arial" w:hAnsi="Arial" w:cs="Arial"/>
                <w:sz w:val="16"/>
                <w:szCs w:val="16"/>
              </w:rPr>
              <w:t> </w:t>
            </w:r>
          </w:p>
        </w:tc>
      </w:tr>
      <w:tr w:rsidR="001E56D6" w:rsidRPr="001E56D6" w14:paraId="24A8A374" w14:textId="77777777" w:rsidTr="001E56D6">
        <w:trPr>
          <w:trHeight w:hRule="exact" w:val="225"/>
        </w:trPr>
        <w:tc>
          <w:tcPr>
            <w:tcW w:w="1552" w:type="pct"/>
            <w:tcBorders>
              <w:top w:val="nil"/>
              <w:left w:val="nil"/>
              <w:bottom w:val="nil"/>
              <w:right w:val="nil"/>
            </w:tcBorders>
            <w:shd w:val="clear" w:color="000000" w:fill="FFFFFF"/>
            <w:noWrap/>
            <w:vAlign w:val="center"/>
            <w:hideMark/>
          </w:tcPr>
          <w:p w14:paraId="3420AEF0" w14:textId="77777777" w:rsidR="001E56D6" w:rsidRPr="001E56D6" w:rsidRDefault="001E56D6" w:rsidP="001E56D6">
            <w:pPr>
              <w:spacing w:before="0" w:after="0" w:line="240" w:lineRule="auto"/>
              <w:rPr>
                <w:rFonts w:ascii="Arial" w:hAnsi="Arial" w:cs="Arial"/>
                <w:b/>
                <w:bCs/>
                <w:sz w:val="16"/>
                <w:szCs w:val="16"/>
              </w:rPr>
            </w:pPr>
            <w:r w:rsidRPr="001E56D6">
              <w:rPr>
                <w:rFonts w:ascii="Arial" w:hAnsi="Arial" w:cs="Arial"/>
                <w:b/>
                <w:bCs/>
                <w:sz w:val="16"/>
                <w:szCs w:val="16"/>
              </w:rPr>
              <w:t>Net interest payments(d)</w:t>
            </w:r>
          </w:p>
        </w:tc>
        <w:tc>
          <w:tcPr>
            <w:tcW w:w="454" w:type="pct"/>
            <w:tcBorders>
              <w:top w:val="nil"/>
              <w:left w:val="nil"/>
              <w:bottom w:val="nil"/>
              <w:right w:val="nil"/>
            </w:tcBorders>
            <w:shd w:val="clear" w:color="000000" w:fill="FFFFFF"/>
            <w:noWrap/>
            <w:vAlign w:val="center"/>
            <w:hideMark/>
          </w:tcPr>
          <w:p w14:paraId="64E3F4AB" w14:textId="77777777" w:rsidR="001E56D6" w:rsidRPr="001E56D6" w:rsidRDefault="001E56D6" w:rsidP="001E56D6">
            <w:pPr>
              <w:spacing w:before="0" w:after="0" w:line="240" w:lineRule="auto"/>
              <w:jc w:val="right"/>
              <w:rPr>
                <w:rFonts w:ascii="Arial" w:hAnsi="Arial" w:cs="Arial"/>
                <w:b/>
                <w:bCs/>
                <w:sz w:val="16"/>
                <w:szCs w:val="16"/>
              </w:rPr>
            </w:pPr>
            <w:r w:rsidRPr="001E56D6">
              <w:rPr>
                <w:rFonts w:ascii="Arial" w:hAnsi="Arial" w:cs="Arial"/>
                <w:b/>
                <w:bCs/>
                <w:sz w:val="16"/>
                <w:szCs w:val="16"/>
              </w:rPr>
              <w:t>14.9</w:t>
            </w:r>
          </w:p>
        </w:tc>
        <w:tc>
          <w:tcPr>
            <w:tcW w:w="454" w:type="pct"/>
            <w:tcBorders>
              <w:top w:val="nil"/>
              <w:left w:val="nil"/>
              <w:bottom w:val="nil"/>
              <w:right w:val="nil"/>
            </w:tcBorders>
            <w:shd w:val="clear" w:color="000000" w:fill="E6F2FF"/>
            <w:noWrap/>
            <w:vAlign w:val="center"/>
            <w:hideMark/>
          </w:tcPr>
          <w:p w14:paraId="182E28E7" w14:textId="77777777" w:rsidR="001E56D6" w:rsidRPr="001E56D6" w:rsidRDefault="001E56D6" w:rsidP="001E56D6">
            <w:pPr>
              <w:spacing w:before="0" w:after="0" w:line="240" w:lineRule="auto"/>
              <w:jc w:val="right"/>
              <w:rPr>
                <w:rFonts w:ascii="Arial" w:hAnsi="Arial" w:cs="Arial"/>
                <w:b/>
                <w:bCs/>
                <w:sz w:val="16"/>
                <w:szCs w:val="16"/>
              </w:rPr>
            </w:pPr>
            <w:r w:rsidRPr="001E56D6">
              <w:rPr>
                <w:rFonts w:ascii="Arial" w:hAnsi="Arial" w:cs="Arial"/>
                <w:b/>
                <w:bCs/>
                <w:sz w:val="16"/>
                <w:szCs w:val="16"/>
              </w:rPr>
              <w:t>18.5</w:t>
            </w:r>
          </w:p>
        </w:tc>
        <w:tc>
          <w:tcPr>
            <w:tcW w:w="454" w:type="pct"/>
            <w:tcBorders>
              <w:top w:val="nil"/>
              <w:left w:val="nil"/>
              <w:bottom w:val="nil"/>
              <w:right w:val="nil"/>
            </w:tcBorders>
            <w:shd w:val="clear" w:color="000000" w:fill="FFFFFF"/>
            <w:noWrap/>
            <w:vAlign w:val="center"/>
            <w:hideMark/>
          </w:tcPr>
          <w:p w14:paraId="3DE3E528" w14:textId="77777777" w:rsidR="001E56D6" w:rsidRPr="001E56D6" w:rsidRDefault="001E56D6" w:rsidP="001E56D6">
            <w:pPr>
              <w:spacing w:before="0" w:after="0" w:line="240" w:lineRule="auto"/>
              <w:jc w:val="right"/>
              <w:rPr>
                <w:rFonts w:ascii="Arial" w:hAnsi="Arial" w:cs="Arial"/>
                <w:b/>
                <w:bCs/>
                <w:sz w:val="16"/>
                <w:szCs w:val="16"/>
              </w:rPr>
            </w:pPr>
            <w:r w:rsidRPr="001E56D6">
              <w:rPr>
                <w:rFonts w:ascii="Arial" w:hAnsi="Arial" w:cs="Arial"/>
                <w:b/>
                <w:bCs/>
                <w:sz w:val="16"/>
                <w:szCs w:val="16"/>
              </w:rPr>
              <w:t>21.2</w:t>
            </w:r>
          </w:p>
        </w:tc>
        <w:tc>
          <w:tcPr>
            <w:tcW w:w="454" w:type="pct"/>
            <w:tcBorders>
              <w:top w:val="nil"/>
              <w:left w:val="nil"/>
              <w:bottom w:val="nil"/>
              <w:right w:val="nil"/>
            </w:tcBorders>
            <w:shd w:val="clear" w:color="000000" w:fill="FFFFFF"/>
            <w:noWrap/>
            <w:vAlign w:val="center"/>
            <w:hideMark/>
          </w:tcPr>
          <w:p w14:paraId="6ADB150F" w14:textId="77777777" w:rsidR="001E56D6" w:rsidRPr="001E56D6" w:rsidRDefault="001E56D6" w:rsidP="001E56D6">
            <w:pPr>
              <w:spacing w:before="0" w:after="0" w:line="240" w:lineRule="auto"/>
              <w:jc w:val="right"/>
              <w:rPr>
                <w:rFonts w:ascii="Arial" w:hAnsi="Arial" w:cs="Arial"/>
                <w:b/>
                <w:bCs/>
                <w:sz w:val="16"/>
                <w:szCs w:val="16"/>
              </w:rPr>
            </w:pPr>
            <w:r w:rsidRPr="001E56D6">
              <w:rPr>
                <w:rFonts w:ascii="Arial" w:hAnsi="Arial" w:cs="Arial"/>
                <w:b/>
                <w:bCs/>
                <w:sz w:val="16"/>
                <w:szCs w:val="16"/>
              </w:rPr>
              <w:t>26.9</w:t>
            </w:r>
          </w:p>
        </w:tc>
        <w:tc>
          <w:tcPr>
            <w:tcW w:w="454" w:type="pct"/>
            <w:tcBorders>
              <w:top w:val="nil"/>
              <w:left w:val="nil"/>
              <w:bottom w:val="nil"/>
              <w:right w:val="nil"/>
            </w:tcBorders>
            <w:shd w:val="clear" w:color="000000" w:fill="FFFFFF"/>
            <w:noWrap/>
            <w:vAlign w:val="center"/>
            <w:hideMark/>
          </w:tcPr>
          <w:p w14:paraId="71C3BF02" w14:textId="77777777" w:rsidR="001E56D6" w:rsidRPr="001E56D6" w:rsidRDefault="001E56D6" w:rsidP="001E56D6">
            <w:pPr>
              <w:spacing w:before="0" w:after="0" w:line="240" w:lineRule="auto"/>
              <w:jc w:val="right"/>
              <w:rPr>
                <w:rFonts w:ascii="Arial" w:hAnsi="Arial" w:cs="Arial"/>
                <w:b/>
                <w:bCs/>
                <w:sz w:val="16"/>
                <w:szCs w:val="16"/>
              </w:rPr>
            </w:pPr>
            <w:r w:rsidRPr="001E56D6">
              <w:rPr>
                <w:rFonts w:ascii="Arial" w:hAnsi="Arial" w:cs="Arial"/>
                <w:b/>
                <w:bCs/>
                <w:sz w:val="16"/>
                <w:szCs w:val="16"/>
              </w:rPr>
              <w:t>28.1</w:t>
            </w:r>
          </w:p>
        </w:tc>
        <w:tc>
          <w:tcPr>
            <w:tcW w:w="68" w:type="pct"/>
            <w:tcBorders>
              <w:top w:val="nil"/>
              <w:left w:val="nil"/>
              <w:bottom w:val="nil"/>
              <w:right w:val="nil"/>
            </w:tcBorders>
            <w:shd w:val="clear" w:color="auto" w:fill="auto"/>
            <w:noWrap/>
            <w:vAlign w:val="center"/>
            <w:hideMark/>
          </w:tcPr>
          <w:p w14:paraId="7D83928E" w14:textId="77777777" w:rsidR="001E56D6" w:rsidRPr="001E56D6" w:rsidRDefault="001E56D6" w:rsidP="001E56D6">
            <w:pPr>
              <w:spacing w:before="0" w:after="0" w:line="240" w:lineRule="auto"/>
              <w:jc w:val="right"/>
              <w:rPr>
                <w:rFonts w:ascii="Arial" w:hAnsi="Arial" w:cs="Arial"/>
                <w:b/>
                <w:bCs/>
                <w:sz w:val="16"/>
                <w:szCs w:val="16"/>
              </w:rPr>
            </w:pPr>
          </w:p>
        </w:tc>
        <w:tc>
          <w:tcPr>
            <w:tcW w:w="462" w:type="pct"/>
            <w:tcBorders>
              <w:top w:val="nil"/>
              <w:left w:val="nil"/>
              <w:bottom w:val="nil"/>
              <w:right w:val="nil"/>
            </w:tcBorders>
            <w:shd w:val="clear" w:color="000000" w:fill="FFFFFF"/>
            <w:noWrap/>
            <w:vAlign w:val="center"/>
            <w:hideMark/>
          </w:tcPr>
          <w:p w14:paraId="3B9A41E7" w14:textId="29595BC9" w:rsidR="001E56D6" w:rsidRPr="001E56D6" w:rsidRDefault="001E56D6" w:rsidP="001E56D6">
            <w:pPr>
              <w:spacing w:before="0" w:after="0" w:line="240" w:lineRule="auto"/>
              <w:jc w:val="right"/>
              <w:rPr>
                <w:rFonts w:ascii="Arial" w:hAnsi="Arial" w:cs="Arial"/>
                <w:b/>
                <w:bCs/>
                <w:sz w:val="16"/>
                <w:szCs w:val="16"/>
              </w:rPr>
            </w:pPr>
            <w:r>
              <w:rPr>
                <w:rFonts w:ascii="Arial" w:hAnsi="Arial" w:cs="Arial"/>
                <w:b/>
                <w:bCs/>
                <w:sz w:val="16"/>
                <w:szCs w:val="16"/>
              </w:rPr>
              <w:t xml:space="preserve">109.6 </w:t>
            </w:r>
          </w:p>
        </w:tc>
        <w:tc>
          <w:tcPr>
            <w:tcW w:w="81" w:type="pct"/>
            <w:tcBorders>
              <w:top w:val="nil"/>
              <w:left w:val="nil"/>
              <w:bottom w:val="nil"/>
              <w:right w:val="nil"/>
            </w:tcBorders>
            <w:shd w:val="clear" w:color="000000" w:fill="FFFFFF"/>
            <w:noWrap/>
            <w:vAlign w:val="center"/>
            <w:hideMark/>
          </w:tcPr>
          <w:p w14:paraId="27DF1F8C" w14:textId="77777777" w:rsidR="001E56D6" w:rsidRPr="001E56D6" w:rsidRDefault="001E56D6" w:rsidP="001E56D6">
            <w:pPr>
              <w:spacing w:before="0" w:after="0" w:line="240" w:lineRule="auto"/>
              <w:rPr>
                <w:rFonts w:ascii="Arial" w:hAnsi="Arial" w:cs="Arial"/>
                <w:sz w:val="16"/>
                <w:szCs w:val="16"/>
              </w:rPr>
            </w:pPr>
            <w:r w:rsidRPr="001E56D6">
              <w:rPr>
                <w:rFonts w:ascii="Arial" w:hAnsi="Arial" w:cs="Arial"/>
                <w:sz w:val="16"/>
                <w:szCs w:val="16"/>
              </w:rPr>
              <w:t> </w:t>
            </w:r>
          </w:p>
        </w:tc>
        <w:tc>
          <w:tcPr>
            <w:tcW w:w="567" w:type="pct"/>
            <w:tcBorders>
              <w:top w:val="nil"/>
              <w:left w:val="nil"/>
              <w:bottom w:val="nil"/>
              <w:right w:val="nil"/>
            </w:tcBorders>
            <w:shd w:val="clear" w:color="000000" w:fill="FFFFFF"/>
            <w:noWrap/>
            <w:vAlign w:val="center"/>
            <w:hideMark/>
          </w:tcPr>
          <w:p w14:paraId="35CA1587" w14:textId="77777777" w:rsidR="001E56D6" w:rsidRPr="004D32B6" w:rsidRDefault="001E56D6" w:rsidP="001E56D6">
            <w:pPr>
              <w:spacing w:before="0" w:after="0" w:line="240" w:lineRule="auto"/>
              <w:rPr>
                <w:rFonts w:ascii="Arial" w:hAnsi="Arial" w:cs="Arial"/>
                <w:sz w:val="16"/>
                <w:szCs w:val="16"/>
              </w:rPr>
            </w:pPr>
            <w:r w:rsidRPr="004D32B6">
              <w:rPr>
                <w:rFonts w:ascii="Arial" w:hAnsi="Arial" w:cs="Arial"/>
                <w:sz w:val="16"/>
                <w:szCs w:val="16"/>
              </w:rPr>
              <w:t> </w:t>
            </w:r>
          </w:p>
        </w:tc>
      </w:tr>
      <w:tr w:rsidR="001E56D6" w:rsidRPr="001E56D6" w14:paraId="5B42B18F" w14:textId="77777777" w:rsidTr="001E56D6">
        <w:trPr>
          <w:trHeight w:hRule="exact" w:val="225"/>
        </w:trPr>
        <w:tc>
          <w:tcPr>
            <w:tcW w:w="1552" w:type="pct"/>
            <w:tcBorders>
              <w:top w:val="nil"/>
              <w:left w:val="nil"/>
              <w:bottom w:val="single" w:sz="4" w:space="0" w:color="293F5B"/>
              <w:right w:val="nil"/>
            </w:tcBorders>
            <w:shd w:val="clear" w:color="000000" w:fill="FFFFFF"/>
            <w:noWrap/>
            <w:vAlign w:val="center"/>
            <w:hideMark/>
          </w:tcPr>
          <w:p w14:paraId="74935096" w14:textId="77777777" w:rsidR="001E56D6" w:rsidRPr="001E56D6" w:rsidRDefault="001E56D6" w:rsidP="001E56D6">
            <w:pPr>
              <w:spacing w:before="0" w:after="0" w:line="240" w:lineRule="auto"/>
              <w:rPr>
                <w:rFonts w:ascii="Arial" w:hAnsi="Arial" w:cs="Arial"/>
                <w:sz w:val="16"/>
                <w:szCs w:val="16"/>
              </w:rPr>
            </w:pPr>
            <w:r w:rsidRPr="001E56D6">
              <w:rPr>
                <w:rFonts w:ascii="Arial" w:hAnsi="Arial" w:cs="Arial"/>
                <w:sz w:val="16"/>
                <w:szCs w:val="16"/>
              </w:rPr>
              <w:t>Per cent of GDP</w:t>
            </w:r>
          </w:p>
        </w:tc>
        <w:tc>
          <w:tcPr>
            <w:tcW w:w="454" w:type="pct"/>
            <w:tcBorders>
              <w:top w:val="nil"/>
              <w:left w:val="nil"/>
              <w:bottom w:val="single" w:sz="4" w:space="0" w:color="293F5B"/>
              <w:right w:val="nil"/>
            </w:tcBorders>
            <w:shd w:val="clear" w:color="000000" w:fill="FFFFFF"/>
            <w:noWrap/>
            <w:vAlign w:val="center"/>
            <w:hideMark/>
          </w:tcPr>
          <w:p w14:paraId="52877437" w14:textId="77777777" w:rsidR="001E56D6" w:rsidRPr="001E56D6" w:rsidRDefault="001E56D6" w:rsidP="001E56D6">
            <w:pPr>
              <w:spacing w:before="0" w:after="0" w:line="240" w:lineRule="auto"/>
              <w:jc w:val="right"/>
              <w:rPr>
                <w:rFonts w:ascii="Arial" w:hAnsi="Arial" w:cs="Arial"/>
                <w:sz w:val="16"/>
                <w:szCs w:val="16"/>
              </w:rPr>
            </w:pPr>
            <w:r w:rsidRPr="001E56D6">
              <w:rPr>
                <w:rFonts w:ascii="Arial" w:hAnsi="Arial" w:cs="Arial"/>
                <w:sz w:val="16"/>
                <w:szCs w:val="16"/>
              </w:rPr>
              <w:t>0.5</w:t>
            </w:r>
          </w:p>
        </w:tc>
        <w:tc>
          <w:tcPr>
            <w:tcW w:w="454" w:type="pct"/>
            <w:tcBorders>
              <w:top w:val="nil"/>
              <w:left w:val="nil"/>
              <w:bottom w:val="single" w:sz="4" w:space="0" w:color="293F5B"/>
              <w:right w:val="nil"/>
            </w:tcBorders>
            <w:shd w:val="clear" w:color="000000" w:fill="E6F2FF"/>
            <w:noWrap/>
            <w:vAlign w:val="center"/>
            <w:hideMark/>
          </w:tcPr>
          <w:p w14:paraId="31824736" w14:textId="77777777" w:rsidR="001E56D6" w:rsidRPr="001E56D6" w:rsidRDefault="001E56D6" w:rsidP="001E56D6">
            <w:pPr>
              <w:spacing w:before="0" w:after="0" w:line="240" w:lineRule="auto"/>
              <w:jc w:val="right"/>
              <w:rPr>
                <w:rFonts w:ascii="Arial" w:hAnsi="Arial" w:cs="Arial"/>
                <w:sz w:val="16"/>
                <w:szCs w:val="16"/>
              </w:rPr>
            </w:pPr>
            <w:r w:rsidRPr="001E56D6">
              <w:rPr>
                <w:rFonts w:ascii="Arial" w:hAnsi="Arial" w:cs="Arial"/>
                <w:sz w:val="16"/>
                <w:szCs w:val="16"/>
              </w:rPr>
              <w:t>0.6</w:t>
            </w:r>
          </w:p>
        </w:tc>
        <w:tc>
          <w:tcPr>
            <w:tcW w:w="454" w:type="pct"/>
            <w:tcBorders>
              <w:top w:val="nil"/>
              <w:left w:val="nil"/>
              <w:bottom w:val="single" w:sz="4" w:space="0" w:color="293F5B"/>
              <w:right w:val="nil"/>
            </w:tcBorders>
            <w:shd w:val="clear" w:color="000000" w:fill="FFFFFF"/>
            <w:noWrap/>
            <w:vAlign w:val="center"/>
            <w:hideMark/>
          </w:tcPr>
          <w:p w14:paraId="6DF2A54D" w14:textId="77777777" w:rsidR="001E56D6" w:rsidRPr="001E56D6" w:rsidRDefault="001E56D6" w:rsidP="001E56D6">
            <w:pPr>
              <w:spacing w:before="0" w:after="0" w:line="240" w:lineRule="auto"/>
              <w:jc w:val="right"/>
              <w:rPr>
                <w:rFonts w:ascii="Arial" w:hAnsi="Arial" w:cs="Arial"/>
                <w:sz w:val="16"/>
                <w:szCs w:val="16"/>
              </w:rPr>
            </w:pPr>
            <w:r w:rsidRPr="001E56D6">
              <w:rPr>
                <w:rFonts w:ascii="Arial" w:hAnsi="Arial" w:cs="Arial"/>
                <w:sz w:val="16"/>
                <w:szCs w:val="16"/>
              </w:rPr>
              <w:t>0.7</w:t>
            </w:r>
          </w:p>
        </w:tc>
        <w:tc>
          <w:tcPr>
            <w:tcW w:w="454" w:type="pct"/>
            <w:tcBorders>
              <w:top w:val="nil"/>
              <w:left w:val="nil"/>
              <w:bottom w:val="single" w:sz="4" w:space="0" w:color="293F5B"/>
              <w:right w:val="nil"/>
            </w:tcBorders>
            <w:shd w:val="clear" w:color="000000" w:fill="FFFFFF"/>
            <w:noWrap/>
            <w:vAlign w:val="center"/>
            <w:hideMark/>
          </w:tcPr>
          <w:p w14:paraId="10BC6E24" w14:textId="77777777" w:rsidR="001E56D6" w:rsidRPr="001E56D6" w:rsidRDefault="001E56D6" w:rsidP="001E56D6">
            <w:pPr>
              <w:spacing w:before="0" w:after="0" w:line="240" w:lineRule="auto"/>
              <w:jc w:val="right"/>
              <w:rPr>
                <w:rFonts w:ascii="Arial" w:hAnsi="Arial" w:cs="Arial"/>
                <w:sz w:val="16"/>
                <w:szCs w:val="16"/>
              </w:rPr>
            </w:pPr>
            <w:r w:rsidRPr="001E56D6">
              <w:rPr>
                <w:rFonts w:ascii="Arial" w:hAnsi="Arial" w:cs="Arial"/>
                <w:sz w:val="16"/>
                <w:szCs w:val="16"/>
              </w:rPr>
              <w:t>0.9</w:t>
            </w:r>
          </w:p>
        </w:tc>
        <w:tc>
          <w:tcPr>
            <w:tcW w:w="454" w:type="pct"/>
            <w:tcBorders>
              <w:top w:val="nil"/>
              <w:left w:val="nil"/>
              <w:bottom w:val="single" w:sz="4" w:space="0" w:color="293F5B"/>
              <w:right w:val="nil"/>
            </w:tcBorders>
            <w:shd w:val="clear" w:color="000000" w:fill="FFFFFF"/>
            <w:noWrap/>
            <w:vAlign w:val="center"/>
            <w:hideMark/>
          </w:tcPr>
          <w:p w14:paraId="27DA1599" w14:textId="77777777" w:rsidR="001E56D6" w:rsidRPr="001E56D6" w:rsidRDefault="001E56D6" w:rsidP="001E56D6">
            <w:pPr>
              <w:spacing w:before="0" w:after="0" w:line="240" w:lineRule="auto"/>
              <w:jc w:val="right"/>
              <w:rPr>
                <w:rFonts w:ascii="Arial" w:hAnsi="Arial" w:cs="Arial"/>
                <w:sz w:val="16"/>
                <w:szCs w:val="16"/>
              </w:rPr>
            </w:pPr>
            <w:r w:rsidRPr="001E56D6">
              <w:rPr>
                <w:rFonts w:ascii="Arial" w:hAnsi="Arial" w:cs="Arial"/>
                <w:sz w:val="16"/>
                <w:szCs w:val="16"/>
              </w:rPr>
              <w:t>0.8</w:t>
            </w:r>
          </w:p>
        </w:tc>
        <w:tc>
          <w:tcPr>
            <w:tcW w:w="68" w:type="pct"/>
            <w:tcBorders>
              <w:top w:val="nil"/>
              <w:left w:val="nil"/>
              <w:bottom w:val="single" w:sz="4" w:space="0" w:color="293F5B"/>
              <w:right w:val="nil"/>
            </w:tcBorders>
            <w:shd w:val="clear" w:color="auto" w:fill="auto"/>
            <w:noWrap/>
            <w:vAlign w:val="center"/>
            <w:hideMark/>
          </w:tcPr>
          <w:p w14:paraId="747B6319" w14:textId="77777777" w:rsidR="001E56D6" w:rsidRPr="001E56D6" w:rsidRDefault="001E56D6" w:rsidP="001E56D6">
            <w:pPr>
              <w:spacing w:before="0" w:after="0" w:line="240" w:lineRule="auto"/>
              <w:rPr>
                <w:rFonts w:ascii="Arial" w:hAnsi="Arial" w:cs="Arial"/>
                <w:sz w:val="16"/>
                <w:szCs w:val="16"/>
              </w:rPr>
            </w:pPr>
            <w:r w:rsidRPr="001E56D6">
              <w:rPr>
                <w:rFonts w:ascii="Arial" w:hAnsi="Arial" w:cs="Arial"/>
                <w:sz w:val="16"/>
                <w:szCs w:val="16"/>
              </w:rPr>
              <w:t> </w:t>
            </w:r>
          </w:p>
        </w:tc>
        <w:tc>
          <w:tcPr>
            <w:tcW w:w="462" w:type="pct"/>
            <w:tcBorders>
              <w:top w:val="nil"/>
              <w:left w:val="nil"/>
              <w:bottom w:val="single" w:sz="4" w:space="0" w:color="293F5B"/>
              <w:right w:val="nil"/>
            </w:tcBorders>
            <w:shd w:val="clear" w:color="000000" w:fill="FFFFFF"/>
            <w:noWrap/>
            <w:vAlign w:val="center"/>
            <w:hideMark/>
          </w:tcPr>
          <w:p w14:paraId="3C95B217" w14:textId="77777777" w:rsidR="001E56D6" w:rsidRPr="001E56D6" w:rsidRDefault="001E56D6" w:rsidP="001E56D6">
            <w:pPr>
              <w:spacing w:before="0" w:after="0" w:line="240" w:lineRule="auto"/>
              <w:rPr>
                <w:rFonts w:ascii="Arial" w:hAnsi="Arial" w:cs="Arial"/>
                <w:sz w:val="16"/>
                <w:szCs w:val="16"/>
              </w:rPr>
            </w:pPr>
            <w:r w:rsidRPr="001E56D6">
              <w:rPr>
                <w:rFonts w:ascii="Arial" w:hAnsi="Arial" w:cs="Arial"/>
                <w:sz w:val="16"/>
                <w:szCs w:val="16"/>
              </w:rPr>
              <w:t> </w:t>
            </w:r>
          </w:p>
        </w:tc>
        <w:tc>
          <w:tcPr>
            <w:tcW w:w="81" w:type="pct"/>
            <w:tcBorders>
              <w:top w:val="nil"/>
              <w:left w:val="nil"/>
              <w:bottom w:val="single" w:sz="4" w:space="0" w:color="293F5B"/>
              <w:right w:val="nil"/>
            </w:tcBorders>
            <w:shd w:val="clear" w:color="000000" w:fill="FFFFFF"/>
            <w:noWrap/>
            <w:vAlign w:val="center"/>
            <w:hideMark/>
          </w:tcPr>
          <w:p w14:paraId="55DDE782" w14:textId="77777777" w:rsidR="001E56D6" w:rsidRPr="001E56D6" w:rsidRDefault="001E56D6" w:rsidP="001E56D6">
            <w:pPr>
              <w:spacing w:before="0" w:after="0" w:line="240" w:lineRule="auto"/>
              <w:rPr>
                <w:rFonts w:ascii="Arial" w:hAnsi="Arial" w:cs="Arial"/>
                <w:sz w:val="16"/>
                <w:szCs w:val="16"/>
              </w:rPr>
            </w:pPr>
            <w:r w:rsidRPr="001E56D6">
              <w:rPr>
                <w:rFonts w:ascii="Arial" w:hAnsi="Arial" w:cs="Arial"/>
                <w:sz w:val="16"/>
                <w:szCs w:val="16"/>
              </w:rPr>
              <w:t> </w:t>
            </w:r>
          </w:p>
        </w:tc>
        <w:tc>
          <w:tcPr>
            <w:tcW w:w="567" w:type="pct"/>
            <w:tcBorders>
              <w:top w:val="nil"/>
              <w:left w:val="nil"/>
              <w:bottom w:val="single" w:sz="4" w:space="0" w:color="293F5B"/>
              <w:right w:val="nil"/>
            </w:tcBorders>
            <w:shd w:val="clear" w:color="000000" w:fill="FFFFFF"/>
            <w:noWrap/>
            <w:vAlign w:val="center"/>
            <w:hideMark/>
          </w:tcPr>
          <w:p w14:paraId="3D07472F" w14:textId="77777777" w:rsidR="001E56D6" w:rsidRPr="004D32B6" w:rsidRDefault="001E56D6" w:rsidP="001E56D6">
            <w:pPr>
              <w:spacing w:before="0" w:after="0" w:line="240" w:lineRule="auto"/>
              <w:jc w:val="right"/>
              <w:rPr>
                <w:rFonts w:ascii="Arial" w:hAnsi="Arial" w:cs="Arial"/>
                <w:sz w:val="16"/>
                <w:szCs w:val="16"/>
              </w:rPr>
            </w:pPr>
            <w:r w:rsidRPr="004D32B6">
              <w:rPr>
                <w:rFonts w:ascii="Arial" w:hAnsi="Arial" w:cs="Arial"/>
                <w:sz w:val="16"/>
                <w:szCs w:val="16"/>
              </w:rPr>
              <w:t xml:space="preserve">1.1 </w:t>
            </w:r>
          </w:p>
        </w:tc>
      </w:tr>
    </w:tbl>
    <w:p w14:paraId="5363BF15" w14:textId="6AB96419" w:rsidR="0045466D" w:rsidRPr="00712254" w:rsidRDefault="0045466D" w:rsidP="005F3F69">
      <w:pPr>
        <w:pStyle w:val="ChartandTableFootnoteAlpha"/>
        <w:rPr>
          <w:rFonts w:eastAsiaTheme="minorHAnsi"/>
        </w:rPr>
      </w:pPr>
      <w:r w:rsidRPr="004D32B6">
        <w:rPr>
          <w:rFonts w:eastAsiaTheme="minorHAnsi"/>
          <w:color w:val="auto"/>
        </w:rPr>
        <w:t>Equivalent to cash payments for operating activities, purchases of non</w:t>
      </w:r>
      <w:r w:rsidR="00993DA1" w:rsidRPr="004D32B6">
        <w:rPr>
          <w:rFonts w:eastAsiaTheme="minorHAnsi"/>
          <w:color w:val="auto"/>
        </w:rPr>
        <w:noBreakHyphen/>
      </w:r>
      <w:r w:rsidRPr="004D32B6">
        <w:rPr>
          <w:rFonts w:eastAsiaTheme="minorHAnsi"/>
          <w:color w:val="auto"/>
        </w:rPr>
        <w:t>financial assets and principal payments of lease liabilities.</w:t>
      </w:r>
      <w:r w:rsidRPr="00712254">
        <w:t xml:space="preserve"> </w:t>
      </w:r>
    </w:p>
    <w:p w14:paraId="34A67DF8" w14:textId="41BE8AED" w:rsidR="0045466D" w:rsidRPr="00712254" w:rsidRDefault="0045466D" w:rsidP="0045466D">
      <w:pPr>
        <w:pStyle w:val="ChartandTableFootnoteAlpha"/>
        <w:numPr>
          <w:ilvl w:val="0"/>
          <w:numId w:val="4"/>
        </w:numPr>
        <w:rPr>
          <w:rFonts w:eastAsiaTheme="minorHAnsi"/>
          <w:color w:val="auto"/>
        </w:rPr>
      </w:pPr>
      <w:r w:rsidRPr="004D32B6">
        <w:rPr>
          <w:rFonts w:eastAsiaTheme="minorHAnsi"/>
          <w:color w:val="auto"/>
        </w:rPr>
        <w:t xml:space="preserve">Gross debt measures the face value of Australian Government Securities (AGS) on issue and is presented as at the end of the financial year. </w:t>
      </w:r>
      <w:r w:rsidR="002A7915" w:rsidRPr="004D32B6">
        <w:rPr>
          <w:rFonts w:eastAsiaTheme="minorHAnsi"/>
          <w:color w:val="auto"/>
        </w:rPr>
        <w:t>The change in the underlying cash balance since the 2025–26 Budget</w:t>
      </w:r>
      <w:r w:rsidR="00EF3262" w:rsidRPr="004D32B6">
        <w:rPr>
          <w:rFonts w:eastAsiaTheme="minorHAnsi"/>
          <w:color w:val="auto"/>
        </w:rPr>
        <w:t xml:space="preserve"> has not materially changed the Government</w:t>
      </w:r>
      <w:r w:rsidR="00993DA1" w:rsidRPr="004D32B6">
        <w:rPr>
          <w:rFonts w:eastAsiaTheme="minorHAnsi"/>
          <w:color w:val="auto"/>
        </w:rPr>
        <w:t>’</w:t>
      </w:r>
      <w:r w:rsidR="00EF3262" w:rsidRPr="004D32B6">
        <w:rPr>
          <w:rFonts w:eastAsiaTheme="minorHAnsi"/>
          <w:color w:val="auto"/>
        </w:rPr>
        <w:t>s financing requirement</w:t>
      </w:r>
      <w:r w:rsidR="000C432B" w:rsidRPr="004D32B6">
        <w:rPr>
          <w:rFonts w:eastAsiaTheme="minorHAnsi"/>
          <w:color w:val="auto"/>
        </w:rPr>
        <w:t>.</w:t>
      </w:r>
      <w:r w:rsidR="00EF3262" w:rsidRPr="004D32B6">
        <w:rPr>
          <w:rFonts w:eastAsiaTheme="minorHAnsi"/>
          <w:color w:val="auto"/>
        </w:rPr>
        <w:t xml:space="preserve"> </w:t>
      </w:r>
      <w:r w:rsidR="000C432B" w:rsidRPr="004D32B6">
        <w:rPr>
          <w:rFonts w:eastAsiaTheme="minorHAnsi"/>
          <w:color w:val="auto"/>
        </w:rPr>
        <w:t>G</w:t>
      </w:r>
      <w:r w:rsidR="00B75F64" w:rsidRPr="004D32B6">
        <w:rPr>
          <w:rFonts w:eastAsiaTheme="minorHAnsi"/>
          <w:color w:val="auto"/>
        </w:rPr>
        <w:t xml:space="preserve">ross debt estimates </w:t>
      </w:r>
      <w:r w:rsidR="000C432B" w:rsidRPr="004D32B6">
        <w:rPr>
          <w:rFonts w:eastAsiaTheme="minorHAnsi"/>
          <w:color w:val="auto"/>
        </w:rPr>
        <w:t xml:space="preserve">therefore </w:t>
      </w:r>
      <w:r w:rsidR="00B75F64" w:rsidRPr="004D32B6">
        <w:rPr>
          <w:rFonts w:eastAsiaTheme="minorHAnsi"/>
          <w:color w:val="auto"/>
        </w:rPr>
        <w:t>remain</w:t>
      </w:r>
      <w:r w:rsidR="0040017C" w:rsidRPr="004D32B6">
        <w:rPr>
          <w:rFonts w:eastAsiaTheme="minorHAnsi"/>
          <w:color w:val="auto"/>
        </w:rPr>
        <w:t xml:space="preserve"> unchanged since the 2025–26 Budget.</w:t>
      </w:r>
      <w:r w:rsidR="00BD348C" w:rsidRPr="004D32B6">
        <w:rPr>
          <w:rFonts w:eastAsiaTheme="minorHAnsi"/>
          <w:color w:val="auto"/>
        </w:rPr>
        <w:t xml:space="preserve"> </w:t>
      </w:r>
    </w:p>
    <w:p w14:paraId="723B57CD" w14:textId="1BBADE72" w:rsidR="0045466D" w:rsidRPr="00712254" w:rsidRDefault="0045466D" w:rsidP="0045466D">
      <w:pPr>
        <w:pStyle w:val="ChartandTableFootnoteAlpha"/>
        <w:numPr>
          <w:ilvl w:val="0"/>
          <w:numId w:val="4"/>
        </w:numPr>
        <w:rPr>
          <w:rFonts w:eastAsiaTheme="minorHAnsi"/>
          <w:color w:val="auto"/>
        </w:rPr>
      </w:pPr>
      <w:r w:rsidRPr="004D32B6">
        <w:rPr>
          <w:rFonts w:eastAsiaTheme="minorHAnsi"/>
          <w:color w:val="auto"/>
        </w:rPr>
        <w:t>Net debt is the sum of interest</w:t>
      </w:r>
      <w:r w:rsidR="00993DA1" w:rsidRPr="004D32B6">
        <w:rPr>
          <w:rFonts w:eastAsiaTheme="minorHAnsi"/>
          <w:color w:val="auto"/>
        </w:rPr>
        <w:noBreakHyphen/>
      </w:r>
      <w:r w:rsidRPr="004D32B6">
        <w:rPr>
          <w:rFonts w:eastAsiaTheme="minorHAnsi"/>
          <w:color w:val="auto"/>
        </w:rPr>
        <w:t>bearing liabilities (which includes AGS on issue measured at market value) less the sum of selected financial assets (cash and deposits, advances paid and investments, loans and placements) and is presented as at the end of the financial year.</w:t>
      </w:r>
    </w:p>
    <w:p w14:paraId="0EB2FBCC" w14:textId="480DF774" w:rsidR="00520420" w:rsidRPr="00520420" w:rsidRDefault="0045466D" w:rsidP="0005033D">
      <w:pPr>
        <w:pStyle w:val="ChartandTableFootnoteAlpha"/>
        <w:numPr>
          <w:ilvl w:val="0"/>
          <w:numId w:val="4"/>
        </w:numPr>
      </w:pPr>
      <w:r w:rsidRPr="004D32B6">
        <w:rPr>
          <w:rFonts w:eastAsiaTheme="minorEastAsia"/>
          <w:color w:val="auto"/>
        </w:rPr>
        <w:t>Net interest payments are equal to the difference between interest payments and interest receipts.</w:t>
      </w:r>
      <w:r w:rsidR="00EB65D2" w:rsidRPr="004D32B6">
        <w:rPr>
          <w:rFonts w:eastAsiaTheme="minorHAnsi"/>
          <w:color w:val="auto"/>
        </w:rPr>
        <w:t xml:space="preserve"> </w:t>
      </w:r>
    </w:p>
    <w:p w14:paraId="79D9869C" w14:textId="77777777" w:rsidR="00520420" w:rsidRPr="00522EE0" w:rsidRDefault="00520420" w:rsidP="00520420">
      <w:pPr>
        <w:pStyle w:val="TableLine"/>
      </w:pPr>
    </w:p>
    <w:p w14:paraId="78DD77CA" w14:textId="1EFA4197" w:rsidR="007B3C8C" w:rsidRDefault="0045466D" w:rsidP="00520420">
      <w:pPr>
        <w:pStyle w:val="ChartandTableFootnoteAlpha"/>
        <w:numPr>
          <w:ilvl w:val="0"/>
          <w:numId w:val="0"/>
        </w:numPr>
      </w:pPr>
      <w:r w:rsidRPr="00712254">
        <w:br w:type="page"/>
      </w:r>
    </w:p>
    <w:p w14:paraId="286462A2" w14:textId="19CF4FBB" w:rsidR="007B3C8C" w:rsidRPr="004D32B6" w:rsidRDefault="007B3C8C" w:rsidP="007B3C8C">
      <w:pPr>
        <w:pStyle w:val="Heading3"/>
      </w:pPr>
      <w:bookmarkStart w:id="8" w:name="_Toc100843270"/>
      <w:bookmarkStart w:id="9" w:name="_Toc101254457"/>
      <w:bookmarkStart w:id="10" w:name="_Toc101277289"/>
      <w:bookmarkStart w:id="11" w:name="_Toc101281542"/>
      <w:r w:rsidRPr="004D32B6">
        <w:lastRenderedPageBreak/>
        <w:t>Underlying cash balance estimates</w:t>
      </w:r>
      <w:bookmarkEnd w:id="8"/>
      <w:bookmarkEnd w:id="9"/>
      <w:bookmarkEnd w:id="10"/>
      <w:bookmarkEnd w:id="11"/>
      <w:r w:rsidRPr="004D32B6">
        <w:t xml:space="preserve"> </w:t>
      </w:r>
    </w:p>
    <w:p w14:paraId="6B0AAFEB" w14:textId="5272909F" w:rsidR="007B3C8C" w:rsidRDefault="007B3C8C" w:rsidP="007B3C8C">
      <w:r w:rsidRPr="004D32B6">
        <w:t xml:space="preserve">Table </w:t>
      </w:r>
      <w:r w:rsidR="000E4F75" w:rsidRPr="004D32B6">
        <w:t>4</w:t>
      </w:r>
      <w:r w:rsidRPr="004D32B6">
        <w:t xml:space="preserve"> provides a reconciliation of the underlying cash balance estimates from the </w:t>
      </w:r>
      <w:r w:rsidR="009D1FAA" w:rsidRPr="004D32B6">
        <w:br/>
      </w:r>
      <w:r w:rsidR="00044E55" w:rsidRPr="004D32B6">
        <w:t>2025–26</w:t>
      </w:r>
      <w:r w:rsidR="00204116">
        <w:t xml:space="preserve"> </w:t>
      </w:r>
      <w:r w:rsidRPr="004D32B6">
        <w:t xml:space="preserve">Budget to the </w:t>
      </w:r>
      <w:r w:rsidR="00674DF6" w:rsidRPr="004D32B6">
        <w:t xml:space="preserve">2025 </w:t>
      </w:r>
      <w:r w:rsidRPr="004D32B6">
        <w:t xml:space="preserve">PEFO. </w:t>
      </w:r>
    </w:p>
    <w:p w14:paraId="03A3B285" w14:textId="58CA2F36" w:rsidR="009F7D77" w:rsidRDefault="00D553CC" w:rsidP="009F7D77">
      <w:pPr>
        <w:pStyle w:val="TableHeading"/>
        <w:rPr>
          <w:rFonts w:asciiTheme="minorHAnsi" w:eastAsiaTheme="minorHAnsi" w:hAnsiTheme="minorHAnsi" w:cstheme="minorBidi"/>
          <w:sz w:val="22"/>
          <w:szCs w:val="22"/>
          <w:lang w:eastAsia="en-US"/>
        </w:rPr>
      </w:pPr>
      <w:r w:rsidRPr="004D32B6">
        <w:t>Table</w:t>
      </w:r>
      <w:r w:rsidR="00D81C3E" w:rsidRPr="004D32B6">
        <w:t xml:space="preserve"> </w:t>
      </w:r>
      <w:r w:rsidR="000E4F75" w:rsidRPr="004D32B6">
        <w:t>4</w:t>
      </w:r>
      <w:r w:rsidRPr="004D32B6">
        <w:t>: Reconciliation of general government sector underlying cash balance estimates</w:t>
      </w:r>
      <w:bookmarkStart w:id="12" w:name="_1804936324"/>
      <w:bookmarkStart w:id="13" w:name="_1804924781"/>
      <w:bookmarkEnd w:id="12"/>
      <w:bookmarkEnd w:id="13"/>
      <w:r w:rsidR="00110D1D" w:rsidRPr="004D32B6">
        <w:t xml:space="preserve"> </w:t>
      </w:r>
    </w:p>
    <w:tbl>
      <w:tblPr>
        <w:tblW w:w="5000" w:type="pct"/>
        <w:tblCellMar>
          <w:left w:w="0" w:type="dxa"/>
          <w:right w:w="28" w:type="dxa"/>
        </w:tblCellMar>
        <w:tblLook w:val="04A0" w:firstRow="1" w:lastRow="0" w:firstColumn="1" w:lastColumn="0" w:noHBand="0" w:noVBand="1"/>
      </w:tblPr>
      <w:tblGrid>
        <w:gridCol w:w="3259"/>
        <w:gridCol w:w="708"/>
        <w:gridCol w:w="730"/>
        <w:gridCol w:w="731"/>
        <w:gridCol w:w="731"/>
        <w:gridCol w:w="732"/>
        <w:gridCol w:w="73"/>
        <w:gridCol w:w="746"/>
      </w:tblGrid>
      <w:tr w:rsidR="009F7D77" w:rsidRPr="009F7D77" w14:paraId="6E69B4D0" w14:textId="77777777" w:rsidTr="009F7D77">
        <w:trPr>
          <w:trHeight w:hRule="exact" w:val="225"/>
        </w:trPr>
        <w:tc>
          <w:tcPr>
            <w:tcW w:w="2114" w:type="pct"/>
            <w:tcBorders>
              <w:top w:val="single" w:sz="4" w:space="0" w:color="293F5B"/>
              <w:left w:val="nil"/>
              <w:bottom w:val="nil"/>
              <w:right w:val="nil"/>
            </w:tcBorders>
            <w:shd w:val="clear" w:color="000000" w:fill="FFFFFF"/>
            <w:noWrap/>
            <w:vAlign w:val="bottom"/>
            <w:hideMark/>
          </w:tcPr>
          <w:p w14:paraId="3CB1B10C" w14:textId="7E404BAA" w:rsidR="009F7D77" w:rsidRPr="009F7D77" w:rsidRDefault="009F7D77" w:rsidP="009F7D77">
            <w:pPr>
              <w:spacing w:before="0" w:after="0" w:line="240" w:lineRule="auto"/>
              <w:rPr>
                <w:rFonts w:ascii="Calibri" w:hAnsi="Calibri" w:cs="Calibri"/>
                <w:color w:val="000000"/>
                <w:sz w:val="22"/>
                <w:szCs w:val="22"/>
              </w:rPr>
            </w:pPr>
            <w:r w:rsidRPr="009F7D77">
              <w:rPr>
                <w:rFonts w:ascii="Calibri" w:hAnsi="Calibri" w:cs="Calibri"/>
                <w:color w:val="000000"/>
                <w:sz w:val="22"/>
                <w:szCs w:val="22"/>
              </w:rPr>
              <w:t> </w:t>
            </w:r>
          </w:p>
        </w:tc>
        <w:tc>
          <w:tcPr>
            <w:tcW w:w="2357" w:type="pct"/>
            <w:gridSpan w:val="5"/>
            <w:tcBorders>
              <w:top w:val="single" w:sz="4" w:space="0" w:color="293F5B"/>
              <w:left w:val="nil"/>
              <w:bottom w:val="single" w:sz="4" w:space="0" w:color="293F5B"/>
              <w:right w:val="nil"/>
            </w:tcBorders>
            <w:shd w:val="clear" w:color="000000" w:fill="FFFFFF"/>
            <w:noWrap/>
            <w:vAlign w:val="center"/>
            <w:hideMark/>
          </w:tcPr>
          <w:p w14:paraId="07E1F3A7" w14:textId="77777777" w:rsidR="009F7D77" w:rsidRPr="009F7D77" w:rsidRDefault="009F7D77" w:rsidP="009F7D77">
            <w:pPr>
              <w:spacing w:before="0" w:after="0" w:line="240" w:lineRule="auto"/>
              <w:jc w:val="center"/>
              <w:rPr>
                <w:rFonts w:ascii="Arial" w:hAnsi="Arial" w:cs="Arial"/>
                <w:sz w:val="16"/>
                <w:szCs w:val="16"/>
              </w:rPr>
            </w:pPr>
            <w:r w:rsidRPr="009F7D77">
              <w:rPr>
                <w:rFonts w:ascii="Arial" w:hAnsi="Arial" w:cs="Arial"/>
                <w:sz w:val="16"/>
                <w:szCs w:val="16"/>
              </w:rPr>
              <w:t>Estimates</w:t>
            </w:r>
          </w:p>
        </w:tc>
        <w:tc>
          <w:tcPr>
            <w:tcW w:w="45" w:type="pct"/>
            <w:tcBorders>
              <w:top w:val="single" w:sz="4" w:space="0" w:color="293F5B"/>
              <w:left w:val="nil"/>
              <w:bottom w:val="nil"/>
              <w:right w:val="nil"/>
            </w:tcBorders>
            <w:shd w:val="clear" w:color="000000" w:fill="FFFFFF"/>
            <w:noWrap/>
            <w:vAlign w:val="center"/>
            <w:hideMark/>
          </w:tcPr>
          <w:p w14:paraId="024CFC6D" w14:textId="77777777" w:rsidR="009F7D77" w:rsidRPr="009F7D77" w:rsidRDefault="009F7D77" w:rsidP="009F7D77">
            <w:pPr>
              <w:spacing w:before="0" w:after="0" w:line="240" w:lineRule="auto"/>
              <w:rPr>
                <w:rFonts w:ascii="Arial" w:hAnsi="Arial" w:cs="Arial"/>
                <w:sz w:val="16"/>
                <w:szCs w:val="16"/>
              </w:rPr>
            </w:pPr>
            <w:r w:rsidRPr="009F7D77">
              <w:rPr>
                <w:rFonts w:ascii="Arial" w:hAnsi="Arial" w:cs="Arial"/>
                <w:sz w:val="16"/>
                <w:szCs w:val="16"/>
              </w:rPr>
              <w:t> </w:t>
            </w:r>
          </w:p>
        </w:tc>
        <w:tc>
          <w:tcPr>
            <w:tcW w:w="484" w:type="pct"/>
            <w:tcBorders>
              <w:top w:val="single" w:sz="4" w:space="0" w:color="293F5B"/>
              <w:left w:val="nil"/>
              <w:bottom w:val="nil"/>
              <w:right w:val="nil"/>
            </w:tcBorders>
            <w:shd w:val="clear" w:color="000000" w:fill="FFFFFF"/>
            <w:noWrap/>
            <w:vAlign w:val="center"/>
            <w:hideMark/>
          </w:tcPr>
          <w:p w14:paraId="5E7CA242" w14:textId="77777777" w:rsidR="009F7D77" w:rsidRPr="009F7D77" w:rsidRDefault="009F7D77" w:rsidP="009F7D77">
            <w:pPr>
              <w:spacing w:before="0" w:after="0" w:line="240" w:lineRule="auto"/>
              <w:rPr>
                <w:rFonts w:ascii="Arial" w:hAnsi="Arial" w:cs="Arial"/>
                <w:sz w:val="16"/>
                <w:szCs w:val="16"/>
              </w:rPr>
            </w:pPr>
            <w:r w:rsidRPr="009F7D77">
              <w:rPr>
                <w:rFonts w:ascii="Arial" w:hAnsi="Arial" w:cs="Arial"/>
                <w:sz w:val="16"/>
                <w:szCs w:val="16"/>
              </w:rPr>
              <w:t> </w:t>
            </w:r>
          </w:p>
        </w:tc>
      </w:tr>
      <w:tr w:rsidR="009F7D77" w:rsidRPr="009F7D77" w14:paraId="223A3DB9" w14:textId="77777777" w:rsidTr="009F7D77">
        <w:trPr>
          <w:trHeight w:hRule="exact" w:val="225"/>
        </w:trPr>
        <w:tc>
          <w:tcPr>
            <w:tcW w:w="2114" w:type="pct"/>
            <w:tcBorders>
              <w:top w:val="nil"/>
              <w:left w:val="nil"/>
              <w:bottom w:val="nil"/>
              <w:right w:val="nil"/>
            </w:tcBorders>
            <w:shd w:val="clear" w:color="000000" w:fill="FFFFFF"/>
            <w:noWrap/>
            <w:vAlign w:val="bottom"/>
            <w:hideMark/>
          </w:tcPr>
          <w:p w14:paraId="684A838D" w14:textId="77777777" w:rsidR="009F7D77" w:rsidRPr="009F7D77" w:rsidRDefault="009F7D77" w:rsidP="009F7D77">
            <w:pPr>
              <w:spacing w:before="0" w:after="0" w:line="240" w:lineRule="auto"/>
              <w:rPr>
                <w:rFonts w:ascii="Arial" w:hAnsi="Arial" w:cs="Arial"/>
                <w:sz w:val="16"/>
                <w:szCs w:val="16"/>
              </w:rPr>
            </w:pPr>
            <w:r w:rsidRPr="009F7D77">
              <w:rPr>
                <w:rFonts w:ascii="Arial" w:hAnsi="Arial" w:cs="Arial"/>
                <w:sz w:val="16"/>
                <w:szCs w:val="16"/>
              </w:rPr>
              <w:t> </w:t>
            </w:r>
          </w:p>
        </w:tc>
        <w:tc>
          <w:tcPr>
            <w:tcW w:w="460" w:type="pct"/>
            <w:tcBorders>
              <w:top w:val="single" w:sz="4" w:space="0" w:color="293F5B"/>
              <w:left w:val="nil"/>
              <w:bottom w:val="nil"/>
              <w:right w:val="nil"/>
            </w:tcBorders>
            <w:shd w:val="clear" w:color="000000" w:fill="FFFFFF"/>
            <w:noWrap/>
            <w:vAlign w:val="center"/>
            <w:hideMark/>
          </w:tcPr>
          <w:p w14:paraId="0DA598F5" w14:textId="1744AE23" w:rsidR="009F7D77" w:rsidRPr="009F7D77" w:rsidRDefault="009F7D77" w:rsidP="009F7D77">
            <w:pPr>
              <w:spacing w:before="0" w:after="0" w:line="240" w:lineRule="auto"/>
              <w:jc w:val="right"/>
              <w:rPr>
                <w:rFonts w:ascii="Arial" w:hAnsi="Arial" w:cs="Arial"/>
                <w:sz w:val="16"/>
                <w:szCs w:val="16"/>
              </w:rPr>
            </w:pPr>
            <w:r w:rsidRPr="009F7D77">
              <w:rPr>
                <w:rFonts w:ascii="Arial" w:hAnsi="Arial" w:cs="Arial"/>
                <w:sz w:val="16"/>
                <w:szCs w:val="16"/>
              </w:rPr>
              <w:t>2024</w:t>
            </w:r>
            <w:r w:rsidR="00993DA1">
              <w:rPr>
                <w:rFonts w:ascii="Arial" w:hAnsi="Arial" w:cs="Arial"/>
                <w:sz w:val="16"/>
                <w:szCs w:val="16"/>
              </w:rPr>
              <w:noBreakHyphen/>
            </w:r>
            <w:r w:rsidRPr="009F7D77">
              <w:rPr>
                <w:rFonts w:ascii="Arial" w:hAnsi="Arial" w:cs="Arial"/>
                <w:sz w:val="16"/>
                <w:szCs w:val="16"/>
              </w:rPr>
              <w:t>25</w:t>
            </w:r>
          </w:p>
        </w:tc>
        <w:tc>
          <w:tcPr>
            <w:tcW w:w="474" w:type="pct"/>
            <w:tcBorders>
              <w:top w:val="single" w:sz="4" w:space="0" w:color="293F5B"/>
              <w:left w:val="nil"/>
              <w:bottom w:val="nil"/>
              <w:right w:val="nil"/>
            </w:tcBorders>
            <w:shd w:val="clear" w:color="000000" w:fill="E6F2FF"/>
            <w:noWrap/>
            <w:vAlign w:val="center"/>
            <w:hideMark/>
          </w:tcPr>
          <w:p w14:paraId="24E9B597" w14:textId="64C55E88" w:rsidR="009F7D77" w:rsidRPr="009F7D77" w:rsidRDefault="009F7D77" w:rsidP="009F7D77">
            <w:pPr>
              <w:spacing w:before="0" w:after="0" w:line="240" w:lineRule="auto"/>
              <w:jc w:val="right"/>
              <w:rPr>
                <w:rFonts w:ascii="Arial" w:hAnsi="Arial" w:cs="Arial"/>
                <w:sz w:val="16"/>
                <w:szCs w:val="16"/>
              </w:rPr>
            </w:pPr>
            <w:r w:rsidRPr="009F7D77">
              <w:rPr>
                <w:rFonts w:ascii="Arial" w:hAnsi="Arial" w:cs="Arial"/>
                <w:sz w:val="16"/>
                <w:szCs w:val="16"/>
              </w:rPr>
              <w:t>2025</w:t>
            </w:r>
            <w:r w:rsidR="00993DA1">
              <w:rPr>
                <w:rFonts w:ascii="Arial" w:hAnsi="Arial" w:cs="Arial"/>
                <w:sz w:val="16"/>
                <w:szCs w:val="16"/>
              </w:rPr>
              <w:noBreakHyphen/>
            </w:r>
            <w:r w:rsidRPr="009F7D77">
              <w:rPr>
                <w:rFonts w:ascii="Arial" w:hAnsi="Arial" w:cs="Arial"/>
                <w:sz w:val="16"/>
                <w:szCs w:val="16"/>
              </w:rPr>
              <w:t>26</w:t>
            </w:r>
          </w:p>
        </w:tc>
        <w:tc>
          <w:tcPr>
            <w:tcW w:w="474" w:type="pct"/>
            <w:tcBorders>
              <w:top w:val="single" w:sz="4" w:space="0" w:color="293F5B"/>
              <w:left w:val="nil"/>
              <w:bottom w:val="nil"/>
              <w:right w:val="nil"/>
            </w:tcBorders>
            <w:shd w:val="clear" w:color="000000" w:fill="FFFFFF"/>
            <w:noWrap/>
            <w:vAlign w:val="center"/>
            <w:hideMark/>
          </w:tcPr>
          <w:p w14:paraId="34E81961" w14:textId="6118A813" w:rsidR="009F7D77" w:rsidRPr="009F7D77" w:rsidRDefault="009F7D77" w:rsidP="009F7D77">
            <w:pPr>
              <w:spacing w:before="0" w:after="0" w:line="240" w:lineRule="auto"/>
              <w:jc w:val="right"/>
              <w:rPr>
                <w:rFonts w:ascii="Arial" w:hAnsi="Arial" w:cs="Arial"/>
                <w:sz w:val="16"/>
                <w:szCs w:val="16"/>
              </w:rPr>
            </w:pPr>
            <w:r w:rsidRPr="009F7D77">
              <w:rPr>
                <w:rFonts w:ascii="Arial" w:hAnsi="Arial" w:cs="Arial"/>
                <w:sz w:val="16"/>
                <w:szCs w:val="16"/>
              </w:rPr>
              <w:t>2026</w:t>
            </w:r>
            <w:r w:rsidR="00993DA1">
              <w:rPr>
                <w:rFonts w:ascii="Arial" w:hAnsi="Arial" w:cs="Arial"/>
                <w:sz w:val="16"/>
                <w:szCs w:val="16"/>
              </w:rPr>
              <w:noBreakHyphen/>
            </w:r>
            <w:r w:rsidRPr="009F7D77">
              <w:rPr>
                <w:rFonts w:ascii="Arial" w:hAnsi="Arial" w:cs="Arial"/>
                <w:sz w:val="16"/>
                <w:szCs w:val="16"/>
              </w:rPr>
              <w:t>27</w:t>
            </w:r>
          </w:p>
        </w:tc>
        <w:tc>
          <w:tcPr>
            <w:tcW w:w="474" w:type="pct"/>
            <w:tcBorders>
              <w:top w:val="single" w:sz="4" w:space="0" w:color="293F5B"/>
              <w:left w:val="nil"/>
              <w:bottom w:val="nil"/>
              <w:right w:val="nil"/>
            </w:tcBorders>
            <w:shd w:val="clear" w:color="000000" w:fill="FFFFFF"/>
            <w:noWrap/>
            <w:vAlign w:val="center"/>
            <w:hideMark/>
          </w:tcPr>
          <w:p w14:paraId="47226891" w14:textId="11DFD7D3" w:rsidR="009F7D77" w:rsidRPr="009F7D77" w:rsidRDefault="009F7D77" w:rsidP="009F7D77">
            <w:pPr>
              <w:spacing w:before="0" w:after="0" w:line="240" w:lineRule="auto"/>
              <w:jc w:val="right"/>
              <w:rPr>
                <w:rFonts w:ascii="Arial" w:hAnsi="Arial" w:cs="Arial"/>
                <w:sz w:val="16"/>
                <w:szCs w:val="16"/>
              </w:rPr>
            </w:pPr>
            <w:r w:rsidRPr="009F7D77">
              <w:rPr>
                <w:rFonts w:ascii="Arial" w:hAnsi="Arial" w:cs="Arial"/>
                <w:sz w:val="16"/>
                <w:szCs w:val="16"/>
              </w:rPr>
              <w:t>2027</w:t>
            </w:r>
            <w:r w:rsidR="00993DA1">
              <w:rPr>
                <w:rFonts w:ascii="Arial" w:hAnsi="Arial" w:cs="Arial"/>
                <w:sz w:val="16"/>
                <w:szCs w:val="16"/>
              </w:rPr>
              <w:noBreakHyphen/>
            </w:r>
            <w:r w:rsidRPr="009F7D77">
              <w:rPr>
                <w:rFonts w:ascii="Arial" w:hAnsi="Arial" w:cs="Arial"/>
                <w:sz w:val="16"/>
                <w:szCs w:val="16"/>
              </w:rPr>
              <w:t>28</w:t>
            </w:r>
          </w:p>
        </w:tc>
        <w:tc>
          <w:tcPr>
            <w:tcW w:w="474" w:type="pct"/>
            <w:tcBorders>
              <w:top w:val="single" w:sz="4" w:space="0" w:color="293F5B"/>
              <w:left w:val="nil"/>
              <w:bottom w:val="nil"/>
              <w:right w:val="nil"/>
            </w:tcBorders>
            <w:shd w:val="clear" w:color="000000" w:fill="FFFFFF"/>
            <w:noWrap/>
            <w:vAlign w:val="center"/>
            <w:hideMark/>
          </w:tcPr>
          <w:p w14:paraId="0E1263B6" w14:textId="41E95BA0" w:rsidR="009F7D77" w:rsidRPr="009F7D77" w:rsidRDefault="009F7D77" w:rsidP="009F7D77">
            <w:pPr>
              <w:spacing w:before="0" w:after="0" w:line="240" w:lineRule="auto"/>
              <w:jc w:val="right"/>
              <w:rPr>
                <w:rFonts w:ascii="Arial" w:hAnsi="Arial" w:cs="Arial"/>
                <w:sz w:val="16"/>
                <w:szCs w:val="16"/>
              </w:rPr>
            </w:pPr>
            <w:r w:rsidRPr="009F7D77">
              <w:rPr>
                <w:rFonts w:ascii="Arial" w:hAnsi="Arial" w:cs="Arial"/>
                <w:sz w:val="16"/>
                <w:szCs w:val="16"/>
              </w:rPr>
              <w:t>2028</w:t>
            </w:r>
            <w:r w:rsidR="00993DA1">
              <w:rPr>
                <w:rFonts w:ascii="Arial" w:hAnsi="Arial" w:cs="Arial"/>
                <w:sz w:val="16"/>
                <w:szCs w:val="16"/>
              </w:rPr>
              <w:noBreakHyphen/>
            </w:r>
            <w:r w:rsidRPr="009F7D77">
              <w:rPr>
                <w:rFonts w:ascii="Arial" w:hAnsi="Arial" w:cs="Arial"/>
                <w:sz w:val="16"/>
                <w:szCs w:val="16"/>
              </w:rPr>
              <w:t>29</w:t>
            </w:r>
          </w:p>
        </w:tc>
        <w:tc>
          <w:tcPr>
            <w:tcW w:w="45" w:type="pct"/>
            <w:tcBorders>
              <w:top w:val="nil"/>
              <w:left w:val="nil"/>
              <w:bottom w:val="nil"/>
              <w:right w:val="nil"/>
            </w:tcBorders>
            <w:shd w:val="clear" w:color="000000" w:fill="FFFFFF"/>
            <w:noWrap/>
            <w:vAlign w:val="center"/>
            <w:hideMark/>
          </w:tcPr>
          <w:p w14:paraId="7287F935" w14:textId="77777777" w:rsidR="009F7D77" w:rsidRPr="009F7D77" w:rsidRDefault="009F7D77" w:rsidP="009F7D77">
            <w:pPr>
              <w:spacing w:before="0" w:after="0" w:line="240" w:lineRule="auto"/>
              <w:jc w:val="right"/>
              <w:rPr>
                <w:rFonts w:ascii="Arial" w:hAnsi="Arial" w:cs="Arial"/>
                <w:sz w:val="16"/>
                <w:szCs w:val="16"/>
              </w:rPr>
            </w:pPr>
            <w:r w:rsidRPr="009F7D77">
              <w:rPr>
                <w:rFonts w:ascii="Arial" w:hAnsi="Arial" w:cs="Arial"/>
                <w:sz w:val="16"/>
                <w:szCs w:val="16"/>
              </w:rPr>
              <w:t> </w:t>
            </w:r>
          </w:p>
        </w:tc>
        <w:tc>
          <w:tcPr>
            <w:tcW w:w="484" w:type="pct"/>
            <w:tcBorders>
              <w:top w:val="single" w:sz="4" w:space="0" w:color="293F5B"/>
              <w:left w:val="nil"/>
              <w:bottom w:val="nil"/>
              <w:right w:val="nil"/>
            </w:tcBorders>
            <w:shd w:val="clear" w:color="000000" w:fill="FFFFFF"/>
            <w:noWrap/>
            <w:vAlign w:val="center"/>
            <w:hideMark/>
          </w:tcPr>
          <w:p w14:paraId="65705A04" w14:textId="77777777" w:rsidR="009F7D77" w:rsidRPr="009F7D77" w:rsidRDefault="009F7D77" w:rsidP="009F7D77">
            <w:pPr>
              <w:spacing w:before="0" w:after="0" w:line="240" w:lineRule="auto"/>
              <w:jc w:val="right"/>
              <w:rPr>
                <w:rFonts w:ascii="Arial" w:hAnsi="Arial" w:cs="Arial"/>
                <w:sz w:val="16"/>
                <w:szCs w:val="16"/>
              </w:rPr>
            </w:pPr>
            <w:r w:rsidRPr="009F7D77">
              <w:rPr>
                <w:rFonts w:ascii="Arial" w:hAnsi="Arial" w:cs="Arial"/>
                <w:sz w:val="16"/>
                <w:szCs w:val="16"/>
              </w:rPr>
              <w:t>Total</w:t>
            </w:r>
          </w:p>
        </w:tc>
      </w:tr>
      <w:tr w:rsidR="009F7D77" w:rsidRPr="009F7D77" w14:paraId="5A067548" w14:textId="77777777" w:rsidTr="009F7D77">
        <w:trPr>
          <w:trHeight w:hRule="exact" w:val="225"/>
        </w:trPr>
        <w:tc>
          <w:tcPr>
            <w:tcW w:w="2114" w:type="pct"/>
            <w:tcBorders>
              <w:top w:val="nil"/>
              <w:left w:val="nil"/>
              <w:bottom w:val="nil"/>
              <w:right w:val="nil"/>
            </w:tcBorders>
            <w:shd w:val="clear" w:color="000000" w:fill="FFFFFF"/>
            <w:noWrap/>
            <w:vAlign w:val="center"/>
            <w:hideMark/>
          </w:tcPr>
          <w:p w14:paraId="2F5E95C2" w14:textId="77777777" w:rsidR="009F7D77" w:rsidRPr="009F7D77" w:rsidRDefault="009F7D77" w:rsidP="009F7D77">
            <w:pPr>
              <w:spacing w:before="0" w:after="0" w:line="240" w:lineRule="auto"/>
              <w:rPr>
                <w:rFonts w:ascii="Arial" w:hAnsi="Arial" w:cs="Arial"/>
                <w:sz w:val="16"/>
                <w:szCs w:val="16"/>
              </w:rPr>
            </w:pPr>
            <w:r w:rsidRPr="009F7D77">
              <w:rPr>
                <w:rFonts w:ascii="Arial" w:hAnsi="Arial" w:cs="Arial"/>
                <w:sz w:val="16"/>
                <w:szCs w:val="16"/>
              </w:rPr>
              <w:t> </w:t>
            </w:r>
          </w:p>
        </w:tc>
        <w:tc>
          <w:tcPr>
            <w:tcW w:w="460" w:type="pct"/>
            <w:tcBorders>
              <w:top w:val="nil"/>
              <w:left w:val="nil"/>
              <w:bottom w:val="single" w:sz="4" w:space="0" w:color="293F5B"/>
              <w:right w:val="nil"/>
            </w:tcBorders>
            <w:shd w:val="clear" w:color="000000" w:fill="FFFFFF"/>
            <w:noWrap/>
            <w:vAlign w:val="center"/>
            <w:hideMark/>
          </w:tcPr>
          <w:p w14:paraId="5AA40C1E" w14:textId="77777777" w:rsidR="009F7D77" w:rsidRPr="009F7D77" w:rsidRDefault="009F7D77" w:rsidP="009F7D77">
            <w:pPr>
              <w:spacing w:before="0" w:after="0" w:line="240" w:lineRule="auto"/>
              <w:jc w:val="right"/>
              <w:rPr>
                <w:rFonts w:ascii="Arial" w:hAnsi="Arial" w:cs="Arial"/>
                <w:sz w:val="16"/>
                <w:szCs w:val="16"/>
              </w:rPr>
            </w:pPr>
            <w:r w:rsidRPr="009F7D77">
              <w:rPr>
                <w:rFonts w:ascii="Arial" w:hAnsi="Arial" w:cs="Arial"/>
                <w:sz w:val="16"/>
                <w:szCs w:val="16"/>
              </w:rPr>
              <w:t>$m</w:t>
            </w:r>
          </w:p>
        </w:tc>
        <w:tc>
          <w:tcPr>
            <w:tcW w:w="474" w:type="pct"/>
            <w:tcBorders>
              <w:top w:val="nil"/>
              <w:left w:val="nil"/>
              <w:bottom w:val="single" w:sz="4" w:space="0" w:color="293F5B"/>
              <w:right w:val="nil"/>
            </w:tcBorders>
            <w:shd w:val="clear" w:color="000000" w:fill="E6F2FF"/>
            <w:noWrap/>
            <w:vAlign w:val="center"/>
            <w:hideMark/>
          </w:tcPr>
          <w:p w14:paraId="6271B02A" w14:textId="77777777" w:rsidR="009F7D77" w:rsidRPr="009F7D77" w:rsidRDefault="009F7D77" w:rsidP="009F7D77">
            <w:pPr>
              <w:spacing w:before="0" w:after="0" w:line="240" w:lineRule="auto"/>
              <w:jc w:val="right"/>
              <w:rPr>
                <w:rFonts w:ascii="Arial" w:hAnsi="Arial" w:cs="Arial"/>
                <w:sz w:val="16"/>
                <w:szCs w:val="16"/>
              </w:rPr>
            </w:pPr>
            <w:r w:rsidRPr="009F7D77">
              <w:rPr>
                <w:rFonts w:ascii="Arial" w:hAnsi="Arial" w:cs="Arial"/>
                <w:sz w:val="16"/>
                <w:szCs w:val="16"/>
              </w:rPr>
              <w:t>$m</w:t>
            </w:r>
          </w:p>
        </w:tc>
        <w:tc>
          <w:tcPr>
            <w:tcW w:w="474" w:type="pct"/>
            <w:tcBorders>
              <w:top w:val="nil"/>
              <w:left w:val="nil"/>
              <w:bottom w:val="single" w:sz="4" w:space="0" w:color="293F5B"/>
              <w:right w:val="nil"/>
            </w:tcBorders>
            <w:shd w:val="clear" w:color="000000" w:fill="FFFFFF"/>
            <w:noWrap/>
            <w:vAlign w:val="center"/>
            <w:hideMark/>
          </w:tcPr>
          <w:p w14:paraId="3E803039" w14:textId="77777777" w:rsidR="009F7D77" w:rsidRPr="009F7D77" w:rsidRDefault="009F7D77" w:rsidP="009F7D77">
            <w:pPr>
              <w:spacing w:before="0" w:after="0" w:line="240" w:lineRule="auto"/>
              <w:jc w:val="right"/>
              <w:rPr>
                <w:rFonts w:ascii="Arial" w:hAnsi="Arial" w:cs="Arial"/>
                <w:sz w:val="16"/>
                <w:szCs w:val="16"/>
              </w:rPr>
            </w:pPr>
            <w:r w:rsidRPr="009F7D77">
              <w:rPr>
                <w:rFonts w:ascii="Arial" w:hAnsi="Arial" w:cs="Arial"/>
                <w:sz w:val="16"/>
                <w:szCs w:val="16"/>
              </w:rPr>
              <w:t>$m</w:t>
            </w:r>
          </w:p>
        </w:tc>
        <w:tc>
          <w:tcPr>
            <w:tcW w:w="474" w:type="pct"/>
            <w:tcBorders>
              <w:top w:val="nil"/>
              <w:left w:val="nil"/>
              <w:bottom w:val="single" w:sz="4" w:space="0" w:color="293F5B"/>
              <w:right w:val="nil"/>
            </w:tcBorders>
            <w:shd w:val="clear" w:color="000000" w:fill="FFFFFF"/>
            <w:noWrap/>
            <w:vAlign w:val="center"/>
            <w:hideMark/>
          </w:tcPr>
          <w:p w14:paraId="56C6C2F0" w14:textId="77777777" w:rsidR="009F7D77" w:rsidRPr="009F7D77" w:rsidRDefault="009F7D77" w:rsidP="009F7D77">
            <w:pPr>
              <w:spacing w:before="0" w:after="0" w:line="240" w:lineRule="auto"/>
              <w:jc w:val="right"/>
              <w:rPr>
                <w:rFonts w:ascii="Arial" w:hAnsi="Arial" w:cs="Arial"/>
                <w:sz w:val="16"/>
                <w:szCs w:val="16"/>
              </w:rPr>
            </w:pPr>
            <w:r w:rsidRPr="009F7D77">
              <w:rPr>
                <w:rFonts w:ascii="Arial" w:hAnsi="Arial" w:cs="Arial"/>
                <w:sz w:val="16"/>
                <w:szCs w:val="16"/>
              </w:rPr>
              <w:t>$m</w:t>
            </w:r>
          </w:p>
        </w:tc>
        <w:tc>
          <w:tcPr>
            <w:tcW w:w="474" w:type="pct"/>
            <w:tcBorders>
              <w:top w:val="nil"/>
              <w:left w:val="nil"/>
              <w:bottom w:val="single" w:sz="4" w:space="0" w:color="293F5B"/>
              <w:right w:val="nil"/>
            </w:tcBorders>
            <w:shd w:val="clear" w:color="000000" w:fill="FFFFFF"/>
            <w:noWrap/>
            <w:vAlign w:val="center"/>
            <w:hideMark/>
          </w:tcPr>
          <w:p w14:paraId="22314EED" w14:textId="77777777" w:rsidR="009F7D77" w:rsidRPr="009F7D77" w:rsidRDefault="009F7D77" w:rsidP="009F7D77">
            <w:pPr>
              <w:spacing w:before="0" w:after="0" w:line="240" w:lineRule="auto"/>
              <w:jc w:val="right"/>
              <w:rPr>
                <w:rFonts w:ascii="Arial" w:hAnsi="Arial" w:cs="Arial"/>
                <w:sz w:val="16"/>
                <w:szCs w:val="16"/>
              </w:rPr>
            </w:pPr>
            <w:r w:rsidRPr="009F7D77">
              <w:rPr>
                <w:rFonts w:ascii="Arial" w:hAnsi="Arial" w:cs="Arial"/>
                <w:sz w:val="16"/>
                <w:szCs w:val="16"/>
              </w:rPr>
              <w:t>$m</w:t>
            </w:r>
          </w:p>
        </w:tc>
        <w:tc>
          <w:tcPr>
            <w:tcW w:w="45" w:type="pct"/>
            <w:tcBorders>
              <w:top w:val="nil"/>
              <w:left w:val="nil"/>
              <w:bottom w:val="nil"/>
              <w:right w:val="nil"/>
            </w:tcBorders>
            <w:shd w:val="clear" w:color="000000" w:fill="FFFFFF"/>
            <w:noWrap/>
            <w:vAlign w:val="center"/>
            <w:hideMark/>
          </w:tcPr>
          <w:p w14:paraId="58AD967D" w14:textId="77777777" w:rsidR="009F7D77" w:rsidRPr="009F7D77" w:rsidRDefault="009F7D77" w:rsidP="009F7D77">
            <w:pPr>
              <w:spacing w:before="0" w:after="0" w:line="240" w:lineRule="auto"/>
              <w:jc w:val="right"/>
              <w:rPr>
                <w:rFonts w:ascii="Arial" w:hAnsi="Arial" w:cs="Arial"/>
                <w:sz w:val="16"/>
                <w:szCs w:val="16"/>
              </w:rPr>
            </w:pPr>
            <w:r w:rsidRPr="009F7D77">
              <w:rPr>
                <w:rFonts w:ascii="Arial" w:hAnsi="Arial" w:cs="Arial"/>
                <w:sz w:val="16"/>
                <w:szCs w:val="16"/>
              </w:rPr>
              <w:t> </w:t>
            </w:r>
          </w:p>
        </w:tc>
        <w:tc>
          <w:tcPr>
            <w:tcW w:w="484" w:type="pct"/>
            <w:tcBorders>
              <w:top w:val="nil"/>
              <w:left w:val="nil"/>
              <w:bottom w:val="single" w:sz="4" w:space="0" w:color="293F5B"/>
              <w:right w:val="nil"/>
            </w:tcBorders>
            <w:shd w:val="clear" w:color="000000" w:fill="FFFFFF"/>
            <w:noWrap/>
            <w:vAlign w:val="center"/>
            <w:hideMark/>
          </w:tcPr>
          <w:p w14:paraId="167322B0" w14:textId="77777777" w:rsidR="009F7D77" w:rsidRPr="009F7D77" w:rsidRDefault="009F7D77" w:rsidP="009F7D77">
            <w:pPr>
              <w:spacing w:before="0" w:after="0" w:line="240" w:lineRule="auto"/>
              <w:jc w:val="right"/>
              <w:rPr>
                <w:rFonts w:ascii="Arial" w:hAnsi="Arial" w:cs="Arial"/>
                <w:sz w:val="16"/>
                <w:szCs w:val="16"/>
              </w:rPr>
            </w:pPr>
            <w:r w:rsidRPr="009F7D77">
              <w:rPr>
                <w:rFonts w:ascii="Arial" w:hAnsi="Arial" w:cs="Arial"/>
                <w:sz w:val="16"/>
                <w:szCs w:val="16"/>
              </w:rPr>
              <w:t>$m</w:t>
            </w:r>
          </w:p>
        </w:tc>
      </w:tr>
      <w:tr w:rsidR="009F7D77" w:rsidRPr="009F7D77" w14:paraId="06706F3A" w14:textId="77777777" w:rsidTr="009F7D77">
        <w:trPr>
          <w:trHeight w:hRule="exact" w:val="225"/>
        </w:trPr>
        <w:tc>
          <w:tcPr>
            <w:tcW w:w="2114" w:type="pct"/>
            <w:tcBorders>
              <w:top w:val="nil"/>
              <w:left w:val="nil"/>
              <w:bottom w:val="nil"/>
              <w:right w:val="nil"/>
            </w:tcBorders>
            <w:shd w:val="clear" w:color="000000" w:fill="FFFFFF"/>
            <w:noWrap/>
            <w:vAlign w:val="center"/>
            <w:hideMark/>
          </w:tcPr>
          <w:p w14:paraId="44CE1F9A" w14:textId="5D09A6DE" w:rsidR="009F7D77" w:rsidRPr="009F7D77" w:rsidRDefault="009F7D77" w:rsidP="009F7D77">
            <w:pPr>
              <w:spacing w:before="0" w:after="0" w:line="240" w:lineRule="auto"/>
              <w:rPr>
                <w:rFonts w:ascii="Arial" w:hAnsi="Arial" w:cs="Arial"/>
                <w:b/>
                <w:bCs/>
                <w:sz w:val="16"/>
                <w:szCs w:val="16"/>
              </w:rPr>
            </w:pPr>
            <w:r w:rsidRPr="009F7D77">
              <w:rPr>
                <w:rFonts w:ascii="Arial" w:hAnsi="Arial" w:cs="Arial"/>
                <w:b/>
                <w:bCs/>
                <w:sz w:val="16"/>
                <w:szCs w:val="16"/>
              </w:rPr>
              <w:t>2025</w:t>
            </w:r>
            <w:r w:rsidR="00993DA1">
              <w:rPr>
                <w:rFonts w:ascii="Arial" w:hAnsi="Arial" w:cs="Arial"/>
                <w:b/>
                <w:bCs/>
                <w:sz w:val="16"/>
                <w:szCs w:val="16"/>
              </w:rPr>
              <w:noBreakHyphen/>
            </w:r>
            <w:r w:rsidRPr="009F7D77">
              <w:rPr>
                <w:rFonts w:ascii="Arial" w:hAnsi="Arial" w:cs="Arial"/>
                <w:b/>
                <w:bCs/>
                <w:sz w:val="16"/>
                <w:szCs w:val="16"/>
              </w:rPr>
              <w:t>26 Budget underlying cash</w:t>
            </w:r>
          </w:p>
        </w:tc>
        <w:tc>
          <w:tcPr>
            <w:tcW w:w="460" w:type="pct"/>
            <w:tcBorders>
              <w:top w:val="nil"/>
              <w:left w:val="nil"/>
              <w:bottom w:val="nil"/>
              <w:right w:val="nil"/>
            </w:tcBorders>
            <w:shd w:val="clear" w:color="000000" w:fill="FFFFFF"/>
            <w:noWrap/>
            <w:vAlign w:val="center"/>
            <w:hideMark/>
          </w:tcPr>
          <w:p w14:paraId="329F259F" w14:textId="77777777" w:rsidR="009F7D77" w:rsidRPr="009F7D77" w:rsidRDefault="009F7D77" w:rsidP="009F7D77">
            <w:pPr>
              <w:spacing w:before="0" w:after="0" w:line="240" w:lineRule="auto"/>
              <w:jc w:val="right"/>
              <w:rPr>
                <w:rFonts w:ascii="Arial" w:hAnsi="Arial" w:cs="Arial"/>
                <w:sz w:val="16"/>
                <w:szCs w:val="16"/>
              </w:rPr>
            </w:pPr>
            <w:r w:rsidRPr="009F7D77">
              <w:rPr>
                <w:rFonts w:ascii="Arial" w:hAnsi="Arial" w:cs="Arial"/>
                <w:sz w:val="16"/>
                <w:szCs w:val="16"/>
              </w:rPr>
              <w:t> </w:t>
            </w:r>
          </w:p>
        </w:tc>
        <w:tc>
          <w:tcPr>
            <w:tcW w:w="474" w:type="pct"/>
            <w:tcBorders>
              <w:top w:val="nil"/>
              <w:left w:val="nil"/>
              <w:bottom w:val="nil"/>
              <w:right w:val="nil"/>
            </w:tcBorders>
            <w:shd w:val="clear" w:color="000000" w:fill="E6F2FF"/>
            <w:noWrap/>
            <w:vAlign w:val="center"/>
            <w:hideMark/>
          </w:tcPr>
          <w:p w14:paraId="1E7313F7" w14:textId="77777777" w:rsidR="009F7D77" w:rsidRPr="009F7D77" w:rsidRDefault="009F7D77" w:rsidP="009F7D77">
            <w:pPr>
              <w:spacing w:before="0" w:after="0" w:line="240" w:lineRule="auto"/>
              <w:jc w:val="right"/>
              <w:rPr>
                <w:rFonts w:ascii="Arial" w:hAnsi="Arial" w:cs="Arial"/>
                <w:sz w:val="16"/>
                <w:szCs w:val="16"/>
              </w:rPr>
            </w:pPr>
            <w:r w:rsidRPr="009F7D77">
              <w:rPr>
                <w:rFonts w:ascii="Arial" w:hAnsi="Arial" w:cs="Arial"/>
                <w:sz w:val="16"/>
                <w:szCs w:val="16"/>
              </w:rPr>
              <w:t> </w:t>
            </w:r>
          </w:p>
        </w:tc>
        <w:tc>
          <w:tcPr>
            <w:tcW w:w="474" w:type="pct"/>
            <w:tcBorders>
              <w:top w:val="nil"/>
              <w:left w:val="nil"/>
              <w:bottom w:val="nil"/>
              <w:right w:val="nil"/>
            </w:tcBorders>
            <w:shd w:val="clear" w:color="000000" w:fill="FFFFFF"/>
            <w:noWrap/>
            <w:vAlign w:val="center"/>
            <w:hideMark/>
          </w:tcPr>
          <w:p w14:paraId="3FD19DFB" w14:textId="77777777" w:rsidR="009F7D77" w:rsidRPr="009F7D77" w:rsidRDefault="009F7D77" w:rsidP="009F7D77">
            <w:pPr>
              <w:spacing w:before="0" w:after="0" w:line="240" w:lineRule="auto"/>
              <w:jc w:val="right"/>
              <w:rPr>
                <w:rFonts w:ascii="Arial" w:hAnsi="Arial" w:cs="Arial"/>
                <w:sz w:val="16"/>
                <w:szCs w:val="16"/>
              </w:rPr>
            </w:pPr>
            <w:r w:rsidRPr="009F7D77">
              <w:rPr>
                <w:rFonts w:ascii="Arial" w:hAnsi="Arial" w:cs="Arial"/>
                <w:sz w:val="16"/>
                <w:szCs w:val="16"/>
              </w:rPr>
              <w:t> </w:t>
            </w:r>
          </w:p>
        </w:tc>
        <w:tc>
          <w:tcPr>
            <w:tcW w:w="474" w:type="pct"/>
            <w:tcBorders>
              <w:top w:val="nil"/>
              <w:left w:val="nil"/>
              <w:bottom w:val="nil"/>
              <w:right w:val="nil"/>
            </w:tcBorders>
            <w:shd w:val="clear" w:color="000000" w:fill="FFFFFF"/>
            <w:noWrap/>
            <w:vAlign w:val="center"/>
            <w:hideMark/>
          </w:tcPr>
          <w:p w14:paraId="67A68950" w14:textId="77777777" w:rsidR="009F7D77" w:rsidRPr="009F7D77" w:rsidRDefault="009F7D77" w:rsidP="009F7D77">
            <w:pPr>
              <w:spacing w:before="0" w:after="0" w:line="240" w:lineRule="auto"/>
              <w:jc w:val="right"/>
              <w:rPr>
                <w:rFonts w:ascii="Arial" w:hAnsi="Arial" w:cs="Arial"/>
                <w:sz w:val="16"/>
                <w:szCs w:val="16"/>
              </w:rPr>
            </w:pPr>
            <w:r w:rsidRPr="009F7D77">
              <w:rPr>
                <w:rFonts w:ascii="Arial" w:hAnsi="Arial" w:cs="Arial"/>
                <w:sz w:val="16"/>
                <w:szCs w:val="16"/>
              </w:rPr>
              <w:t> </w:t>
            </w:r>
          </w:p>
        </w:tc>
        <w:tc>
          <w:tcPr>
            <w:tcW w:w="474" w:type="pct"/>
            <w:tcBorders>
              <w:top w:val="nil"/>
              <w:left w:val="nil"/>
              <w:bottom w:val="nil"/>
              <w:right w:val="nil"/>
            </w:tcBorders>
            <w:shd w:val="clear" w:color="000000" w:fill="FFFFFF"/>
            <w:noWrap/>
            <w:vAlign w:val="center"/>
            <w:hideMark/>
          </w:tcPr>
          <w:p w14:paraId="7AEEA7D0" w14:textId="77777777" w:rsidR="009F7D77" w:rsidRPr="009F7D77" w:rsidRDefault="009F7D77" w:rsidP="009F7D77">
            <w:pPr>
              <w:spacing w:before="0" w:after="0" w:line="240" w:lineRule="auto"/>
              <w:jc w:val="right"/>
              <w:rPr>
                <w:rFonts w:ascii="Arial" w:hAnsi="Arial" w:cs="Arial"/>
                <w:sz w:val="16"/>
                <w:szCs w:val="16"/>
              </w:rPr>
            </w:pPr>
            <w:r w:rsidRPr="009F7D77">
              <w:rPr>
                <w:rFonts w:ascii="Arial" w:hAnsi="Arial" w:cs="Arial"/>
                <w:sz w:val="16"/>
                <w:szCs w:val="16"/>
              </w:rPr>
              <w:t> </w:t>
            </w:r>
          </w:p>
        </w:tc>
        <w:tc>
          <w:tcPr>
            <w:tcW w:w="45" w:type="pct"/>
            <w:tcBorders>
              <w:top w:val="nil"/>
              <w:left w:val="nil"/>
              <w:bottom w:val="nil"/>
              <w:right w:val="nil"/>
            </w:tcBorders>
            <w:shd w:val="clear" w:color="000000" w:fill="FFFFFF"/>
            <w:noWrap/>
            <w:vAlign w:val="center"/>
            <w:hideMark/>
          </w:tcPr>
          <w:p w14:paraId="30A8CA07" w14:textId="77777777" w:rsidR="009F7D77" w:rsidRPr="009F7D77" w:rsidRDefault="009F7D77" w:rsidP="009F7D77">
            <w:pPr>
              <w:spacing w:before="0" w:after="0" w:line="240" w:lineRule="auto"/>
              <w:jc w:val="right"/>
              <w:rPr>
                <w:rFonts w:ascii="Arial" w:hAnsi="Arial" w:cs="Arial"/>
                <w:sz w:val="16"/>
                <w:szCs w:val="16"/>
              </w:rPr>
            </w:pPr>
            <w:r w:rsidRPr="009F7D77">
              <w:rPr>
                <w:rFonts w:ascii="Arial" w:hAnsi="Arial" w:cs="Arial"/>
                <w:sz w:val="16"/>
                <w:szCs w:val="16"/>
              </w:rPr>
              <w:t> </w:t>
            </w:r>
          </w:p>
        </w:tc>
        <w:tc>
          <w:tcPr>
            <w:tcW w:w="484" w:type="pct"/>
            <w:tcBorders>
              <w:top w:val="nil"/>
              <w:left w:val="nil"/>
              <w:bottom w:val="nil"/>
              <w:right w:val="nil"/>
            </w:tcBorders>
            <w:shd w:val="clear" w:color="000000" w:fill="FFFFFF"/>
            <w:noWrap/>
            <w:vAlign w:val="center"/>
            <w:hideMark/>
          </w:tcPr>
          <w:p w14:paraId="565B44EF" w14:textId="77777777" w:rsidR="009F7D77" w:rsidRPr="009F7D77" w:rsidRDefault="009F7D77" w:rsidP="009F7D77">
            <w:pPr>
              <w:spacing w:before="0" w:after="0" w:line="240" w:lineRule="auto"/>
              <w:jc w:val="right"/>
              <w:rPr>
                <w:rFonts w:ascii="Arial" w:hAnsi="Arial" w:cs="Arial"/>
                <w:sz w:val="16"/>
                <w:szCs w:val="16"/>
              </w:rPr>
            </w:pPr>
            <w:r w:rsidRPr="009F7D77">
              <w:rPr>
                <w:rFonts w:ascii="Arial" w:hAnsi="Arial" w:cs="Arial"/>
                <w:sz w:val="16"/>
                <w:szCs w:val="16"/>
              </w:rPr>
              <w:t> </w:t>
            </w:r>
          </w:p>
        </w:tc>
      </w:tr>
      <w:tr w:rsidR="009F7D77" w:rsidRPr="009F7D77" w14:paraId="332B0579" w14:textId="77777777" w:rsidTr="009F7D77">
        <w:trPr>
          <w:trHeight w:hRule="exact" w:val="225"/>
        </w:trPr>
        <w:tc>
          <w:tcPr>
            <w:tcW w:w="2114" w:type="pct"/>
            <w:tcBorders>
              <w:top w:val="nil"/>
              <w:left w:val="nil"/>
              <w:bottom w:val="nil"/>
              <w:right w:val="nil"/>
            </w:tcBorders>
            <w:shd w:val="clear" w:color="000000" w:fill="FFFFFF"/>
            <w:noWrap/>
            <w:vAlign w:val="center"/>
            <w:hideMark/>
          </w:tcPr>
          <w:p w14:paraId="2267B4DA" w14:textId="77777777" w:rsidR="009F7D77" w:rsidRPr="009F7D77" w:rsidRDefault="009F7D77" w:rsidP="009F7D77">
            <w:pPr>
              <w:spacing w:before="0" w:after="0" w:line="240" w:lineRule="auto"/>
              <w:ind w:left="170"/>
              <w:rPr>
                <w:rFonts w:ascii="Arial" w:hAnsi="Arial" w:cs="Arial"/>
                <w:b/>
                <w:bCs/>
                <w:sz w:val="16"/>
                <w:szCs w:val="16"/>
              </w:rPr>
            </w:pPr>
            <w:r w:rsidRPr="009F7D77">
              <w:rPr>
                <w:rFonts w:ascii="Arial" w:hAnsi="Arial" w:cs="Arial"/>
                <w:b/>
                <w:bCs/>
                <w:sz w:val="16"/>
                <w:szCs w:val="16"/>
              </w:rPr>
              <w:t>balance</w:t>
            </w:r>
          </w:p>
        </w:tc>
        <w:tc>
          <w:tcPr>
            <w:tcW w:w="460" w:type="pct"/>
            <w:tcBorders>
              <w:top w:val="nil"/>
              <w:left w:val="nil"/>
              <w:bottom w:val="nil"/>
              <w:right w:val="nil"/>
            </w:tcBorders>
            <w:shd w:val="clear" w:color="000000" w:fill="FFFFFF"/>
            <w:noWrap/>
            <w:vAlign w:val="bottom"/>
            <w:hideMark/>
          </w:tcPr>
          <w:p w14:paraId="7F91CC2F" w14:textId="58E04FCE" w:rsidR="009F7D77" w:rsidRPr="009F7D77" w:rsidRDefault="00993DA1" w:rsidP="009F7D77">
            <w:pPr>
              <w:spacing w:before="0" w:after="0" w:line="240" w:lineRule="auto"/>
              <w:jc w:val="right"/>
              <w:rPr>
                <w:rFonts w:ascii="Arial" w:hAnsi="Arial" w:cs="Arial"/>
                <w:b/>
                <w:bCs/>
                <w:sz w:val="16"/>
                <w:szCs w:val="16"/>
              </w:rPr>
            </w:pPr>
            <w:r>
              <w:rPr>
                <w:rFonts w:ascii="Arial" w:hAnsi="Arial" w:cs="Arial"/>
                <w:b/>
                <w:bCs/>
                <w:sz w:val="16"/>
                <w:szCs w:val="16"/>
              </w:rPr>
              <w:noBreakHyphen/>
            </w:r>
            <w:r w:rsidR="009F7D77" w:rsidRPr="009F7D77">
              <w:rPr>
                <w:rFonts w:ascii="Arial" w:hAnsi="Arial" w:cs="Arial"/>
                <w:b/>
                <w:bCs/>
                <w:sz w:val="16"/>
                <w:szCs w:val="16"/>
              </w:rPr>
              <w:t>27,605</w:t>
            </w:r>
          </w:p>
        </w:tc>
        <w:tc>
          <w:tcPr>
            <w:tcW w:w="474" w:type="pct"/>
            <w:tcBorders>
              <w:top w:val="nil"/>
              <w:left w:val="nil"/>
              <w:bottom w:val="nil"/>
              <w:right w:val="nil"/>
            </w:tcBorders>
            <w:shd w:val="clear" w:color="000000" w:fill="E6F2FF"/>
            <w:noWrap/>
            <w:vAlign w:val="bottom"/>
            <w:hideMark/>
          </w:tcPr>
          <w:p w14:paraId="175321BC" w14:textId="4E16B77F" w:rsidR="009F7D77" w:rsidRPr="009F7D77" w:rsidRDefault="00993DA1" w:rsidP="009F7D77">
            <w:pPr>
              <w:spacing w:before="0" w:after="0" w:line="240" w:lineRule="auto"/>
              <w:jc w:val="right"/>
              <w:rPr>
                <w:rFonts w:ascii="Arial" w:hAnsi="Arial" w:cs="Arial"/>
                <w:b/>
                <w:bCs/>
                <w:sz w:val="16"/>
                <w:szCs w:val="16"/>
              </w:rPr>
            </w:pPr>
            <w:r>
              <w:rPr>
                <w:rFonts w:ascii="Arial" w:hAnsi="Arial" w:cs="Arial"/>
                <w:b/>
                <w:bCs/>
                <w:sz w:val="16"/>
                <w:szCs w:val="16"/>
              </w:rPr>
              <w:noBreakHyphen/>
            </w:r>
            <w:r w:rsidR="009F7D77" w:rsidRPr="009F7D77">
              <w:rPr>
                <w:rFonts w:ascii="Arial" w:hAnsi="Arial" w:cs="Arial"/>
                <w:b/>
                <w:bCs/>
                <w:sz w:val="16"/>
                <w:szCs w:val="16"/>
              </w:rPr>
              <w:t>42,122</w:t>
            </w:r>
          </w:p>
        </w:tc>
        <w:tc>
          <w:tcPr>
            <w:tcW w:w="474" w:type="pct"/>
            <w:tcBorders>
              <w:top w:val="nil"/>
              <w:left w:val="nil"/>
              <w:bottom w:val="nil"/>
              <w:right w:val="nil"/>
            </w:tcBorders>
            <w:shd w:val="clear" w:color="000000" w:fill="FFFFFF"/>
            <w:noWrap/>
            <w:vAlign w:val="bottom"/>
            <w:hideMark/>
          </w:tcPr>
          <w:p w14:paraId="6B41EA1C" w14:textId="51739997" w:rsidR="009F7D77" w:rsidRPr="009F7D77" w:rsidRDefault="00993DA1" w:rsidP="009F7D77">
            <w:pPr>
              <w:spacing w:before="0" w:after="0" w:line="240" w:lineRule="auto"/>
              <w:jc w:val="right"/>
              <w:rPr>
                <w:rFonts w:ascii="Arial" w:hAnsi="Arial" w:cs="Arial"/>
                <w:b/>
                <w:bCs/>
                <w:sz w:val="16"/>
                <w:szCs w:val="16"/>
              </w:rPr>
            </w:pPr>
            <w:r>
              <w:rPr>
                <w:rFonts w:ascii="Arial" w:hAnsi="Arial" w:cs="Arial"/>
                <w:b/>
                <w:bCs/>
                <w:sz w:val="16"/>
                <w:szCs w:val="16"/>
              </w:rPr>
              <w:noBreakHyphen/>
            </w:r>
            <w:r w:rsidR="009F7D77" w:rsidRPr="009F7D77">
              <w:rPr>
                <w:rFonts w:ascii="Arial" w:hAnsi="Arial" w:cs="Arial"/>
                <w:b/>
                <w:bCs/>
                <w:sz w:val="16"/>
                <w:szCs w:val="16"/>
              </w:rPr>
              <w:t>35,706</w:t>
            </w:r>
          </w:p>
        </w:tc>
        <w:tc>
          <w:tcPr>
            <w:tcW w:w="474" w:type="pct"/>
            <w:tcBorders>
              <w:top w:val="nil"/>
              <w:left w:val="nil"/>
              <w:bottom w:val="nil"/>
              <w:right w:val="nil"/>
            </w:tcBorders>
            <w:shd w:val="clear" w:color="000000" w:fill="FFFFFF"/>
            <w:noWrap/>
            <w:vAlign w:val="bottom"/>
            <w:hideMark/>
          </w:tcPr>
          <w:p w14:paraId="5ABF1295" w14:textId="319386A9" w:rsidR="009F7D77" w:rsidRPr="009F7D77" w:rsidRDefault="00993DA1" w:rsidP="009F7D77">
            <w:pPr>
              <w:spacing w:before="0" w:after="0" w:line="240" w:lineRule="auto"/>
              <w:jc w:val="right"/>
              <w:rPr>
                <w:rFonts w:ascii="Arial" w:hAnsi="Arial" w:cs="Arial"/>
                <w:b/>
                <w:bCs/>
                <w:sz w:val="16"/>
                <w:szCs w:val="16"/>
              </w:rPr>
            </w:pPr>
            <w:r>
              <w:rPr>
                <w:rFonts w:ascii="Arial" w:hAnsi="Arial" w:cs="Arial"/>
                <w:b/>
                <w:bCs/>
                <w:sz w:val="16"/>
                <w:szCs w:val="16"/>
              </w:rPr>
              <w:noBreakHyphen/>
            </w:r>
            <w:r w:rsidR="009F7D77" w:rsidRPr="009F7D77">
              <w:rPr>
                <w:rFonts w:ascii="Arial" w:hAnsi="Arial" w:cs="Arial"/>
                <w:b/>
                <w:bCs/>
                <w:sz w:val="16"/>
                <w:szCs w:val="16"/>
              </w:rPr>
              <w:t>37,247</w:t>
            </w:r>
          </w:p>
        </w:tc>
        <w:tc>
          <w:tcPr>
            <w:tcW w:w="474" w:type="pct"/>
            <w:tcBorders>
              <w:top w:val="nil"/>
              <w:left w:val="nil"/>
              <w:bottom w:val="nil"/>
              <w:right w:val="nil"/>
            </w:tcBorders>
            <w:shd w:val="clear" w:color="000000" w:fill="FFFFFF"/>
            <w:noWrap/>
            <w:vAlign w:val="bottom"/>
            <w:hideMark/>
          </w:tcPr>
          <w:p w14:paraId="6F38B2DF" w14:textId="70BDFCFD" w:rsidR="009F7D77" w:rsidRPr="009F7D77" w:rsidRDefault="00993DA1" w:rsidP="009F7D77">
            <w:pPr>
              <w:spacing w:before="0" w:after="0" w:line="240" w:lineRule="auto"/>
              <w:jc w:val="right"/>
              <w:rPr>
                <w:rFonts w:ascii="Arial" w:hAnsi="Arial" w:cs="Arial"/>
                <w:b/>
                <w:bCs/>
                <w:sz w:val="16"/>
                <w:szCs w:val="16"/>
              </w:rPr>
            </w:pPr>
            <w:r>
              <w:rPr>
                <w:rFonts w:ascii="Arial" w:hAnsi="Arial" w:cs="Arial"/>
                <w:b/>
                <w:bCs/>
                <w:sz w:val="16"/>
                <w:szCs w:val="16"/>
              </w:rPr>
              <w:noBreakHyphen/>
            </w:r>
            <w:r w:rsidR="009F7D77" w:rsidRPr="009F7D77">
              <w:rPr>
                <w:rFonts w:ascii="Arial" w:hAnsi="Arial" w:cs="Arial"/>
                <w:b/>
                <w:bCs/>
                <w:sz w:val="16"/>
                <w:szCs w:val="16"/>
              </w:rPr>
              <w:t>36,854</w:t>
            </w:r>
          </w:p>
        </w:tc>
        <w:tc>
          <w:tcPr>
            <w:tcW w:w="45" w:type="pct"/>
            <w:tcBorders>
              <w:top w:val="nil"/>
              <w:left w:val="nil"/>
              <w:bottom w:val="nil"/>
              <w:right w:val="nil"/>
            </w:tcBorders>
            <w:shd w:val="clear" w:color="000000" w:fill="FFFFFF"/>
            <w:noWrap/>
            <w:vAlign w:val="center"/>
            <w:hideMark/>
          </w:tcPr>
          <w:p w14:paraId="6D32FF8F" w14:textId="77777777" w:rsidR="009F7D77" w:rsidRPr="009F7D77" w:rsidRDefault="009F7D77" w:rsidP="009F7D77">
            <w:pPr>
              <w:spacing w:before="0" w:after="0" w:line="240" w:lineRule="auto"/>
              <w:jc w:val="right"/>
              <w:rPr>
                <w:rFonts w:ascii="Arial" w:hAnsi="Arial" w:cs="Arial"/>
                <w:sz w:val="16"/>
                <w:szCs w:val="16"/>
              </w:rPr>
            </w:pPr>
            <w:r w:rsidRPr="009F7D77">
              <w:rPr>
                <w:rFonts w:ascii="Arial" w:hAnsi="Arial" w:cs="Arial"/>
                <w:sz w:val="16"/>
                <w:szCs w:val="16"/>
              </w:rPr>
              <w:t> </w:t>
            </w:r>
          </w:p>
        </w:tc>
        <w:tc>
          <w:tcPr>
            <w:tcW w:w="484" w:type="pct"/>
            <w:tcBorders>
              <w:top w:val="nil"/>
              <w:left w:val="nil"/>
              <w:bottom w:val="nil"/>
              <w:right w:val="nil"/>
            </w:tcBorders>
            <w:shd w:val="clear" w:color="000000" w:fill="FFFFFF"/>
            <w:noWrap/>
            <w:vAlign w:val="bottom"/>
            <w:hideMark/>
          </w:tcPr>
          <w:p w14:paraId="5882F62D" w14:textId="53B773FE" w:rsidR="009F7D77" w:rsidRPr="009F7D77" w:rsidRDefault="00993DA1" w:rsidP="009F7D77">
            <w:pPr>
              <w:spacing w:before="0" w:after="0" w:line="240" w:lineRule="auto"/>
              <w:jc w:val="right"/>
              <w:rPr>
                <w:rFonts w:ascii="Arial" w:hAnsi="Arial" w:cs="Arial"/>
                <w:b/>
                <w:bCs/>
                <w:sz w:val="16"/>
                <w:szCs w:val="16"/>
              </w:rPr>
            </w:pPr>
            <w:r>
              <w:rPr>
                <w:rFonts w:ascii="Arial" w:hAnsi="Arial" w:cs="Arial"/>
                <w:b/>
                <w:bCs/>
                <w:sz w:val="16"/>
                <w:szCs w:val="16"/>
              </w:rPr>
              <w:noBreakHyphen/>
            </w:r>
            <w:r w:rsidR="009F7D77" w:rsidRPr="009F7D77">
              <w:rPr>
                <w:rFonts w:ascii="Arial" w:hAnsi="Arial" w:cs="Arial"/>
                <w:b/>
                <w:bCs/>
                <w:sz w:val="16"/>
                <w:szCs w:val="16"/>
              </w:rPr>
              <w:t xml:space="preserve">179,534 </w:t>
            </w:r>
          </w:p>
        </w:tc>
      </w:tr>
      <w:tr w:rsidR="009F7D77" w:rsidRPr="009F7D77" w14:paraId="15C264FE" w14:textId="77777777" w:rsidTr="009F7D77">
        <w:trPr>
          <w:trHeight w:hRule="exact" w:val="225"/>
        </w:trPr>
        <w:tc>
          <w:tcPr>
            <w:tcW w:w="2114" w:type="pct"/>
            <w:tcBorders>
              <w:top w:val="nil"/>
              <w:left w:val="nil"/>
              <w:bottom w:val="nil"/>
              <w:right w:val="nil"/>
            </w:tcBorders>
            <w:shd w:val="clear" w:color="000000" w:fill="FFFFFF"/>
            <w:noWrap/>
            <w:vAlign w:val="center"/>
            <w:hideMark/>
          </w:tcPr>
          <w:p w14:paraId="147DC6BB" w14:textId="77777777" w:rsidR="009F7D77" w:rsidRPr="009F7D77" w:rsidRDefault="009F7D77" w:rsidP="009F7D77">
            <w:pPr>
              <w:spacing w:before="0" w:after="0" w:line="240" w:lineRule="auto"/>
              <w:rPr>
                <w:rFonts w:ascii="Arial" w:hAnsi="Arial" w:cs="Arial"/>
                <w:sz w:val="16"/>
                <w:szCs w:val="16"/>
              </w:rPr>
            </w:pPr>
            <w:r w:rsidRPr="009F7D77">
              <w:rPr>
                <w:rFonts w:ascii="Arial" w:hAnsi="Arial" w:cs="Arial"/>
                <w:sz w:val="16"/>
                <w:szCs w:val="16"/>
              </w:rPr>
              <w:t>Per cent of GDP</w:t>
            </w:r>
          </w:p>
        </w:tc>
        <w:tc>
          <w:tcPr>
            <w:tcW w:w="460" w:type="pct"/>
            <w:tcBorders>
              <w:top w:val="nil"/>
              <w:left w:val="nil"/>
              <w:bottom w:val="nil"/>
              <w:right w:val="nil"/>
            </w:tcBorders>
            <w:shd w:val="clear" w:color="000000" w:fill="FFFFFF"/>
            <w:noWrap/>
            <w:vAlign w:val="center"/>
            <w:hideMark/>
          </w:tcPr>
          <w:p w14:paraId="383DAA42" w14:textId="05FCB787" w:rsidR="009F7D77" w:rsidRPr="009F7D77" w:rsidRDefault="00993DA1" w:rsidP="009F7D77">
            <w:pPr>
              <w:spacing w:before="0" w:after="0" w:line="240" w:lineRule="auto"/>
              <w:jc w:val="right"/>
              <w:rPr>
                <w:rFonts w:ascii="Arial" w:hAnsi="Arial" w:cs="Arial"/>
                <w:sz w:val="16"/>
                <w:szCs w:val="16"/>
              </w:rPr>
            </w:pPr>
            <w:r>
              <w:rPr>
                <w:rFonts w:ascii="Arial" w:hAnsi="Arial" w:cs="Arial"/>
                <w:sz w:val="16"/>
                <w:szCs w:val="16"/>
              </w:rPr>
              <w:noBreakHyphen/>
            </w:r>
            <w:r w:rsidR="009F7D77" w:rsidRPr="009F7D77">
              <w:rPr>
                <w:rFonts w:ascii="Arial" w:hAnsi="Arial" w:cs="Arial"/>
                <w:sz w:val="16"/>
                <w:szCs w:val="16"/>
              </w:rPr>
              <w:t>1.0</w:t>
            </w:r>
          </w:p>
        </w:tc>
        <w:tc>
          <w:tcPr>
            <w:tcW w:w="474" w:type="pct"/>
            <w:tcBorders>
              <w:top w:val="nil"/>
              <w:left w:val="nil"/>
              <w:bottom w:val="nil"/>
              <w:right w:val="nil"/>
            </w:tcBorders>
            <w:shd w:val="clear" w:color="000000" w:fill="E6F2FF"/>
            <w:noWrap/>
            <w:vAlign w:val="center"/>
            <w:hideMark/>
          </w:tcPr>
          <w:p w14:paraId="30B973E7" w14:textId="270C1AD9" w:rsidR="009F7D77" w:rsidRPr="009F7D77" w:rsidRDefault="00993DA1" w:rsidP="009F7D77">
            <w:pPr>
              <w:spacing w:before="0" w:after="0" w:line="240" w:lineRule="auto"/>
              <w:jc w:val="right"/>
              <w:rPr>
                <w:rFonts w:ascii="Arial" w:hAnsi="Arial" w:cs="Arial"/>
                <w:sz w:val="16"/>
                <w:szCs w:val="16"/>
              </w:rPr>
            </w:pPr>
            <w:r>
              <w:rPr>
                <w:rFonts w:ascii="Arial" w:hAnsi="Arial" w:cs="Arial"/>
                <w:sz w:val="16"/>
                <w:szCs w:val="16"/>
              </w:rPr>
              <w:noBreakHyphen/>
            </w:r>
            <w:r w:rsidR="009F7D77" w:rsidRPr="009F7D77">
              <w:rPr>
                <w:rFonts w:ascii="Arial" w:hAnsi="Arial" w:cs="Arial"/>
                <w:sz w:val="16"/>
                <w:szCs w:val="16"/>
              </w:rPr>
              <w:t>1.5</w:t>
            </w:r>
          </w:p>
        </w:tc>
        <w:tc>
          <w:tcPr>
            <w:tcW w:w="474" w:type="pct"/>
            <w:tcBorders>
              <w:top w:val="nil"/>
              <w:left w:val="nil"/>
              <w:bottom w:val="nil"/>
              <w:right w:val="nil"/>
            </w:tcBorders>
            <w:shd w:val="clear" w:color="000000" w:fill="FFFFFF"/>
            <w:noWrap/>
            <w:vAlign w:val="center"/>
            <w:hideMark/>
          </w:tcPr>
          <w:p w14:paraId="55A03B29" w14:textId="2F5A40EE" w:rsidR="009F7D77" w:rsidRPr="009F7D77" w:rsidRDefault="00993DA1" w:rsidP="009F7D77">
            <w:pPr>
              <w:spacing w:before="0" w:after="0" w:line="240" w:lineRule="auto"/>
              <w:jc w:val="right"/>
              <w:rPr>
                <w:rFonts w:ascii="Arial" w:hAnsi="Arial" w:cs="Arial"/>
                <w:sz w:val="16"/>
                <w:szCs w:val="16"/>
              </w:rPr>
            </w:pPr>
            <w:r>
              <w:rPr>
                <w:rFonts w:ascii="Arial" w:hAnsi="Arial" w:cs="Arial"/>
                <w:sz w:val="16"/>
                <w:szCs w:val="16"/>
              </w:rPr>
              <w:noBreakHyphen/>
            </w:r>
            <w:r w:rsidR="009F7D77" w:rsidRPr="009F7D77">
              <w:rPr>
                <w:rFonts w:ascii="Arial" w:hAnsi="Arial" w:cs="Arial"/>
                <w:sz w:val="16"/>
                <w:szCs w:val="16"/>
              </w:rPr>
              <w:t>1.2</w:t>
            </w:r>
          </w:p>
        </w:tc>
        <w:tc>
          <w:tcPr>
            <w:tcW w:w="474" w:type="pct"/>
            <w:tcBorders>
              <w:top w:val="nil"/>
              <w:left w:val="nil"/>
              <w:bottom w:val="nil"/>
              <w:right w:val="nil"/>
            </w:tcBorders>
            <w:shd w:val="clear" w:color="000000" w:fill="FFFFFF"/>
            <w:noWrap/>
            <w:vAlign w:val="center"/>
            <w:hideMark/>
          </w:tcPr>
          <w:p w14:paraId="7F0A705A" w14:textId="3F4425F2" w:rsidR="009F7D77" w:rsidRPr="009F7D77" w:rsidRDefault="00993DA1" w:rsidP="009F7D77">
            <w:pPr>
              <w:spacing w:before="0" w:after="0" w:line="240" w:lineRule="auto"/>
              <w:jc w:val="right"/>
              <w:rPr>
                <w:rFonts w:ascii="Arial" w:hAnsi="Arial" w:cs="Arial"/>
                <w:sz w:val="16"/>
                <w:szCs w:val="16"/>
              </w:rPr>
            </w:pPr>
            <w:r>
              <w:rPr>
                <w:rFonts w:ascii="Arial" w:hAnsi="Arial" w:cs="Arial"/>
                <w:sz w:val="16"/>
                <w:szCs w:val="16"/>
              </w:rPr>
              <w:noBreakHyphen/>
            </w:r>
            <w:r w:rsidR="009F7D77" w:rsidRPr="009F7D77">
              <w:rPr>
                <w:rFonts w:ascii="Arial" w:hAnsi="Arial" w:cs="Arial"/>
                <w:sz w:val="16"/>
                <w:szCs w:val="16"/>
              </w:rPr>
              <w:t>1.2</w:t>
            </w:r>
          </w:p>
        </w:tc>
        <w:tc>
          <w:tcPr>
            <w:tcW w:w="474" w:type="pct"/>
            <w:tcBorders>
              <w:top w:val="nil"/>
              <w:left w:val="nil"/>
              <w:bottom w:val="nil"/>
              <w:right w:val="nil"/>
            </w:tcBorders>
            <w:shd w:val="clear" w:color="000000" w:fill="FFFFFF"/>
            <w:noWrap/>
            <w:vAlign w:val="center"/>
            <w:hideMark/>
          </w:tcPr>
          <w:p w14:paraId="4E853271" w14:textId="5CBCB84F" w:rsidR="009F7D77" w:rsidRPr="009F7D77" w:rsidRDefault="00993DA1" w:rsidP="009F7D77">
            <w:pPr>
              <w:spacing w:before="0" w:after="0" w:line="240" w:lineRule="auto"/>
              <w:jc w:val="right"/>
              <w:rPr>
                <w:rFonts w:ascii="Arial" w:hAnsi="Arial" w:cs="Arial"/>
                <w:sz w:val="16"/>
                <w:szCs w:val="16"/>
              </w:rPr>
            </w:pPr>
            <w:r>
              <w:rPr>
                <w:rFonts w:ascii="Arial" w:hAnsi="Arial" w:cs="Arial"/>
                <w:sz w:val="16"/>
                <w:szCs w:val="16"/>
              </w:rPr>
              <w:noBreakHyphen/>
            </w:r>
            <w:r w:rsidR="009F7D77" w:rsidRPr="009F7D77">
              <w:rPr>
                <w:rFonts w:ascii="Arial" w:hAnsi="Arial" w:cs="Arial"/>
                <w:sz w:val="16"/>
                <w:szCs w:val="16"/>
              </w:rPr>
              <w:t>1.1</w:t>
            </w:r>
          </w:p>
        </w:tc>
        <w:tc>
          <w:tcPr>
            <w:tcW w:w="45" w:type="pct"/>
            <w:tcBorders>
              <w:top w:val="nil"/>
              <w:left w:val="nil"/>
              <w:bottom w:val="nil"/>
              <w:right w:val="nil"/>
            </w:tcBorders>
            <w:shd w:val="clear" w:color="000000" w:fill="FFFFFF"/>
            <w:noWrap/>
            <w:vAlign w:val="center"/>
            <w:hideMark/>
          </w:tcPr>
          <w:p w14:paraId="66ECFBBB" w14:textId="77777777" w:rsidR="009F7D77" w:rsidRPr="009F7D77" w:rsidRDefault="009F7D77" w:rsidP="009F7D77">
            <w:pPr>
              <w:spacing w:before="0" w:after="0" w:line="240" w:lineRule="auto"/>
              <w:jc w:val="right"/>
              <w:rPr>
                <w:rFonts w:ascii="Arial" w:hAnsi="Arial" w:cs="Arial"/>
                <w:sz w:val="16"/>
                <w:szCs w:val="16"/>
              </w:rPr>
            </w:pPr>
            <w:r w:rsidRPr="009F7D77">
              <w:rPr>
                <w:rFonts w:ascii="Arial" w:hAnsi="Arial" w:cs="Arial"/>
                <w:sz w:val="16"/>
                <w:szCs w:val="16"/>
              </w:rPr>
              <w:t> </w:t>
            </w:r>
          </w:p>
        </w:tc>
        <w:tc>
          <w:tcPr>
            <w:tcW w:w="484" w:type="pct"/>
            <w:tcBorders>
              <w:top w:val="nil"/>
              <w:left w:val="nil"/>
              <w:bottom w:val="nil"/>
              <w:right w:val="nil"/>
            </w:tcBorders>
            <w:shd w:val="clear" w:color="000000" w:fill="FFFFFF"/>
            <w:noWrap/>
            <w:vAlign w:val="center"/>
            <w:hideMark/>
          </w:tcPr>
          <w:p w14:paraId="2C82173E" w14:textId="77777777" w:rsidR="009F7D77" w:rsidRPr="009F7D77" w:rsidRDefault="009F7D77" w:rsidP="009F7D77">
            <w:pPr>
              <w:spacing w:before="0" w:after="0" w:line="240" w:lineRule="auto"/>
              <w:rPr>
                <w:rFonts w:ascii="Arial" w:hAnsi="Arial" w:cs="Arial"/>
                <w:sz w:val="16"/>
                <w:szCs w:val="16"/>
              </w:rPr>
            </w:pPr>
            <w:r w:rsidRPr="009F7D77">
              <w:rPr>
                <w:rFonts w:ascii="Arial" w:hAnsi="Arial" w:cs="Arial"/>
                <w:sz w:val="16"/>
                <w:szCs w:val="16"/>
              </w:rPr>
              <w:t> </w:t>
            </w:r>
          </w:p>
        </w:tc>
      </w:tr>
      <w:tr w:rsidR="009F7D77" w:rsidRPr="009F7D77" w14:paraId="23BFC3FE" w14:textId="77777777" w:rsidTr="009F7D77">
        <w:trPr>
          <w:trHeight w:hRule="exact" w:val="60"/>
        </w:trPr>
        <w:tc>
          <w:tcPr>
            <w:tcW w:w="2114" w:type="pct"/>
            <w:tcBorders>
              <w:top w:val="nil"/>
              <w:left w:val="nil"/>
              <w:bottom w:val="nil"/>
              <w:right w:val="nil"/>
            </w:tcBorders>
            <w:shd w:val="clear" w:color="000000" w:fill="FFFFFF"/>
            <w:noWrap/>
            <w:vAlign w:val="center"/>
            <w:hideMark/>
          </w:tcPr>
          <w:p w14:paraId="5DA911FA" w14:textId="77777777" w:rsidR="009F7D77" w:rsidRPr="009F7D77" w:rsidRDefault="009F7D77" w:rsidP="009F7D77">
            <w:pPr>
              <w:spacing w:before="0" w:after="0" w:line="240" w:lineRule="auto"/>
              <w:rPr>
                <w:rFonts w:ascii="Arial" w:hAnsi="Arial" w:cs="Arial"/>
                <w:sz w:val="16"/>
                <w:szCs w:val="16"/>
              </w:rPr>
            </w:pPr>
            <w:r w:rsidRPr="009F7D77">
              <w:rPr>
                <w:rFonts w:ascii="Arial" w:hAnsi="Arial" w:cs="Arial"/>
                <w:sz w:val="16"/>
                <w:szCs w:val="16"/>
              </w:rPr>
              <w:t> </w:t>
            </w:r>
          </w:p>
        </w:tc>
        <w:tc>
          <w:tcPr>
            <w:tcW w:w="460" w:type="pct"/>
            <w:tcBorders>
              <w:top w:val="nil"/>
              <w:left w:val="nil"/>
              <w:bottom w:val="nil"/>
              <w:right w:val="nil"/>
            </w:tcBorders>
            <w:shd w:val="clear" w:color="000000" w:fill="FFFFFF"/>
            <w:noWrap/>
            <w:vAlign w:val="center"/>
            <w:hideMark/>
          </w:tcPr>
          <w:p w14:paraId="3A239C61" w14:textId="77777777" w:rsidR="009F7D77" w:rsidRPr="009F7D77" w:rsidRDefault="009F7D77" w:rsidP="009F7D77">
            <w:pPr>
              <w:spacing w:before="0" w:after="0" w:line="240" w:lineRule="auto"/>
              <w:jc w:val="right"/>
              <w:rPr>
                <w:rFonts w:ascii="Arial" w:hAnsi="Arial" w:cs="Arial"/>
                <w:sz w:val="16"/>
                <w:szCs w:val="16"/>
              </w:rPr>
            </w:pPr>
            <w:r w:rsidRPr="009F7D77">
              <w:rPr>
                <w:rFonts w:ascii="Arial" w:hAnsi="Arial" w:cs="Arial"/>
                <w:sz w:val="16"/>
                <w:szCs w:val="16"/>
              </w:rPr>
              <w:t> </w:t>
            </w:r>
          </w:p>
        </w:tc>
        <w:tc>
          <w:tcPr>
            <w:tcW w:w="474" w:type="pct"/>
            <w:tcBorders>
              <w:top w:val="nil"/>
              <w:left w:val="nil"/>
              <w:bottom w:val="nil"/>
              <w:right w:val="nil"/>
            </w:tcBorders>
            <w:shd w:val="clear" w:color="000000" w:fill="E6F2FF"/>
            <w:noWrap/>
            <w:vAlign w:val="center"/>
            <w:hideMark/>
          </w:tcPr>
          <w:p w14:paraId="0333190C" w14:textId="77777777" w:rsidR="009F7D77" w:rsidRPr="009F7D77" w:rsidRDefault="009F7D77" w:rsidP="009F7D77">
            <w:pPr>
              <w:spacing w:before="0" w:after="0" w:line="240" w:lineRule="auto"/>
              <w:jc w:val="right"/>
              <w:rPr>
                <w:rFonts w:ascii="Arial" w:hAnsi="Arial" w:cs="Arial"/>
                <w:sz w:val="16"/>
                <w:szCs w:val="16"/>
              </w:rPr>
            </w:pPr>
            <w:r w:rsidRPr="009F7D77">
              <w:rPr>
                <w:rFonts w:ascii="Arial" w:hAnsi="Arial" w:cs="Arial"/>
                <w:sz w:val="16"/>
                <w:szCs w:val="16"/>
              </w:rPr>
              <w:t> </w:t>
            </w:r>
          </w:p>
        </w:tc>
        <w:tc>
          <w:tcPr>
            <w:tcW w:w="474" w:type="pct"/>
            <w:tcBorders>
              <w:top w:val="nil"/>
              <w:left w:val="nil"/>
              <w:bottom w:val="nil"/>
              <w:right w:val="nil"/>
            </w:tcBorders>
            <w:shd w:val="clear" w:color="000000" w:fill="FFFFFF"/>
            <w:noWrap/>
            <w:vAlign w:val="center"/>
            <w:hideMark/>
          </w:tcPr>
          <w:p w14:paraId="5A5492BC" w14:textId="77777777" w:rsidR="009F7D77" w:rsidRPr="009F7D77" w:rsidRDefault="009F7D77" w:rsidP="009F7D77">
            <w:pPr>
              <w:spacing w:before="0" w:after="0" w:line="240" w:lineRule="auto"/>
              <w:jc w:val="right"/>
              <w:rPr>
                <w:rFonts w:ascii="Arial" w:hAnsi="Arial" w:cs="Arial"/>
                <w:sz w:val="16"/>
                <w:szCs w:val="16"/>
              </w:rPr>
            </w:pPr>
            <w:r w:rsidRPr="009F7D77">
              <w:rPr>
                <w:rFonts w:ascii="Arial" w:hAnsi="Arial" w:cs="Arial"/>
                <w:sz w:val="16"/>
                <w:szCs w:val="16"/>
              </w:rPr>
              <w:t> </w:t>
            </w:r>
          </w:p>
        </w:tc>
        <w:tc>
          <w:tcPr>
            <w:tcW w:w="474" w:type="pct"/>
            <w:tcBorders>
              <w:top w:val="nil"/>
              <w:left w:val="nil"/>
              <w:bottom w:val="nil"/>
              <w:right w:val="nil"/>
            </w:tcBorders>
            <w:shd w:val="clear" w:color="000000" w:fill="FFFFFF"/>
            <w:noWrap/>
            <w:vAlign w:val="center"/>
            <w:hideMark/>
          </w:tcPr>
          <w:p w14:paraId="798E2B09" w14:textId="77777777" w:rsidR="009F7D77" w:rsidRPr="009F7D77" w:rsidRDefault="009F7D77" w:rsidP="009F7D77">
            <w:pPr>
              <w:spacing w:before="0" w:after="0" w:line="240" w:lineRule="auto"/>
              <w:jc w:val="right"/>
              <w:rPr>
                <w:rFonts w:ascii="Arial" w:hAnsi="Arial" w:cs="Arial"/>
                <w:sz w:val="16"/>
                <w:szCs w:val="16"/>
              </w:rPr>
            </w:pPr>
            <w:r w:rsidRPr="009F7D77">
              <w:rPr>
                <w:rFonts w:ascii="Arial" w:hAnsi="Arial" w:cs="Arial"/>
                <w:sz w:val="16"/>
                <w:szCs w:val="16"/>
              </w:rPr>
              <w:t> </w:t>
            </w:r>
          </w:p>
        </w:tc>
        <w:tc>
          <w:tcPr>
            <w:tcW w:w="474" w:type="pct"/>
            <w:tcBorders>
              <w:top w:val="nil"/>
              <w:left w:val="nil"/>
              <w:bottom w:val="nil"/>
              <w:right w:val="nil"/>
            </w:tcBorders>
            <w:shd w:val="clear" w:color="000000" w:fill="FFFFFF"/>
            <w:noWrap/>
            <w:vAlign w:val="center"/>
            <w:hideMark/>
          </w:tcPr>
          <w:p w14:paraId="5E15E8F6" w14:textId="77777777" w:rsidR="009F7D77" w:rsidRPr="009F7D77" w:rsidRDefault="009F7D77" w:rsidP="009F7D77">
            <w:pPr>
              <w:spacing w:before="0" w:after="0" w:line="240" w:lineRule="auto"/>
              <w:jc w:val="right"/>
              <w:rPr>
                <w:rFonts w:ascii="Arial" w:hAnsi="Arial" w:cs="Arial"/>
                <w:sz w:val="16"/>
                <w:szCs w:val="16"/>
              </w:rPr>
            </w:pPr>
            <w:r w:rsidRPr="009F7D77">
              <w:rPr>
                <w:rFonts w:ascii="Arial" w:hAnsi="Arial" w:cs="Arial"/>
                <w:sz w:val="16"/>
                <w:szCs w:val="16"/>
              </w:rPr>
              <w:t> </w:t>
            </w:r>
          </w:p>
        </w:tc>
        <w:tc>
          <w:tcPr>
            <w:tcW w:w="45" w:type="pct"/>
            <w:tcBorders>
              <w:top w:val="nil"/>
              <w:left w:val="nil"/>
              <w:bottom w:val="nil"/>
              <w:right w:val="nil"/>
            </w:tcBorders>
            <w:shd w:val="clear" w:color="000000" w:fill="FFFFFF"/>
            <w:noWrap/>
            <w:vAlign w:val="center"/>
            <w:hideMark/>
          </w:tcPr>
          <w:p w14:paraId="09970667" w14:textId="77777777" w:rsidR="009F7D77" w:rsidRPr="009F7D77" w:rsidRDefault="009F7D77" w:rsidP="009F7D77">
            <w:pPr>
              <w:spacing w:before="0" w:after="0" w:line="240" w:lineRule="auto"/>
              <w:jc w:val="right"/>
              <w:rPr>
                <w:rFonts w:ascii="Arial" w:hAnsi="Arial" w:cs="Arial"/>
                <w:sz w:val="16"/>
                <w:szCs w:val="16"/>
              </w:rPr>
            </w:pPr>
            <w:r w:rsidRPr="009F7D77">
              <w:rPr>
                <w:rFonts w:ascii="Arial" w:hAnsi="Arial" w:cs="Arial"/>
                <w:sz w:val="16"/>
                <w:szCs w:val="16"/>
              </w:rPr>
              <w:t> </w:t>
            </w:r>
          </w:p>
        </w:tc>
        <w:tc>
          <w:tcPr>
            <w:tcW w:w="484" w:type="pct"/>
            <w:tcBorders>
              <w:top w:val="nil"/>
              <w:left w:val="nil"/>
              <w:bottom w:val="nil"/>
              <w:right w:val="nil"/>
            </w:tcBorders>
            <w:shd w:val="clear" w:color="000000" w:fill="FFFFFF"/>
            <w:noWrap/>
            <w:vAlign w:val="center"/>
            <w:hideMark/>
          </w:tcPr>
          <w:p w14:paraId="01DD5984" w14:textId="77777777" w:rsidR="009F7D77" w:rsidRPr="009F7D77" w:rsidRDefault="009F7D77" w:rsidP="009F7D77">
            <w:pPr>
              <w:spacing w:before="0" w:after="0" w:line="240" w:lineRule="auto"/>
              <w:rPr>
                <w:rFonts w:ascii="Arial" w:hAnsi="Arial" w:cs="Arial"/>
                <w:sz w:val="16"/>
                <w:szCs w:val="16"/>
              </w:rPr>
            </w:pPr>
            <w:r w:rsidRPr="009F7D77">
              <w:rPr>
                <w:rFonts w:ascii="Arial" w:hAnsi="Arial" w:cs="Arial"/>
                <w:sz w:val="16"/>
                <w:szCs w:val="16"/>
              </w:rPr>
              <w:t> </w:t>
            </w:r>
          </w:p>
        </w:tc>
      </w:tr>
      <w:tr w:rsidR="009F7D77" w:rsidRPr="009F7D77" w14:paraId="6B9506CA" w14:textId="77777777" w:rsidTr="009F7D77">
        <w:trPr>
          <w:trHeight w:hRule="exact" w:val="225"/>
        </w:trPr>
        <w:tc>
          <w:tcPr>
            <w:tcW w:w="2114" w:type="pct"/>
            <w:tcBorders>
              <w:top w:val="nil"/>
              <w:left w:val="nil"/>
              <w:bottom w:val="nil"/>
              <w:right w:val="nil"/>
            </w:tcBorders>
            <w:shd w:val="clear" w:color="000000" w:fill="FFFFFF"/>
            <w:noWrap/>
            <w:vAlign w:val="center"/>
            <w:hideMark/>
          </w:tcPr>
          <w:p w14:paraId="0ECEB31B" w14:textId="0D8AD647" w:rsidR="009F7D77" w:rsidRPr="009F7D77" w:rsidRDefault="009F7D77" w:rsidP="009F7D77">
            <w:pPr>
              <w:spacing w:before="0" w:after="0" w:line="240" w:lineRule="auto"/>
              <w:rPr>
                <w:rFonts w:ascii="Arial" w:hAnsi="Arial" w:cs="Arial"/>
                <w:b/>
                <w:bCs/>
                <w:sz w:val="16"/>
                <w:szCs w:val="16"/>
              </w:rPr>
            </w:pPr>
            <w:r w:rsidRPr="009F7D77">
              <w:rPr>
                <w:rFonts w:ascii="Arial" w:hAnsi="Arial" w:cs="Arial"/>
                <w:b/>
                <w:bCs/>
                <w:sz w:val="16"/>
                <w:szCs w:val="16"/>
              </w:rPr>
              <w:t>Changes from 2025</w:t>
            </w:r>
            <w:r w:rsidR="00993DA1">
              <w:rPr>
                <w:rFonts w:ascii="Arial" w:hAnsi="Arial" w:cs="Arial"/>
                <w:b/>
                <w:bCs/>
                <w:sz w:val="16"/>
                <w:szCs w:val="16"/>
              </w:rPr>
              <w:noBreakHyphen/>
            </w:r>
            <w:r w:rsidRPr="009F7D77">
              <w:rPr>
                <w:rFonts w:ascii="Arial" w:hAnsi="Arial" w:cs="Arial"/>
                <w:b/>
                <w:bCs/>
                <w:sz w:val="16"/>
                <w:szCs w:val="16"/>
              </w:rPr>
              <w:t>26 Budget</w:t>
            </w:r>
          </w:p>
        </w:tc>
        <w:tc>
          <w:tcPr>
            <w:tcW w:w="460" w:type="pct"/>
            <w:tcBorders>
              <w:top w:val="nil"/>
              <w:left w:val="nil"/>
              <w:bottom w:val="nil"/>
              <w:right w:val="nil"/>
            </w:tcBorders>
            <w:shd w:val="clear" w:color="000000" w:fill="FFFFFF"/>
            <w:noWrap/>
            <w:vAlign w:val="center"/>
            <w:hideMark/>
          </w:tcPr>
          <w:p w14:paraId="2AB9D665" w14:textId="77777777" w:rsidR="009F7D77" w:rsidRPr="009F7D77" w:rsidRDefault="009F7D77" w:rsidP="009F7D77">
            <w:pPr>
              <w:spacing w:before="0" w:after="0" w:line="240" w:lineRule="auto"/>
              <w:jc w:val="right"/>
              <w:rPr>
                <w:rFonts w:ascii="Arial" w:hAnsi="Arial" w:cs="Arial"/>
                <w:sz w:val="16"/>
                <w:szCs w:val="16"/>
              </w:rPr>
            </w:pPr>
            <w:r w:rsidRPr="009F7D77">
              <w:rPr>
                <w:rFonts w:ascii="Arial" w:hAnsi="Arial" w:cs="Arial"/>
                <w:sz w:val="16"/>
                <w:szCs w:val="16"/>
              </w:rPr>
              <w:t> </w:t>
            </w:r>
          </w:p>
        </w:tc>
        <w:tc>
          <w:tcPr>
            <w:tcW w:w="474" w:type="pct"/>
            <w:tcBorders>
              <w:top w:val="nil"/>
              <w:left w:val="nil"/>
              <w:bottom w:val="nil"/>
              <w:right w:val="nil"/>
            </w:tcBorders>
            <w:shd w:val="clear" w:color="000000" w:fill="E6F2FF"/>
            <w:noWrap/>
            <w:vAlign w:val="center"/>
            <w:hideMark/>
          </w:tcPr>
          <w:p w14:paraId="3662B463" w14:textId="77777777" w:rsidR="009F7D77" w:rsidRPr="009F7D77" w:rsidRDefault="009F7D77" w:rsidP="009F7D77">
            <w:pPr>
              <w:spacing w:before="0" w:after="0" w:line="240" w:lineRule="auto"/>
              <w:jc w:val="right"/>
              <w:rPr>
                <w:rFonts w:ascii="Arial" w:hAnsi="Arial" w:cs="Arial"/>
                <w:sz w:val="16"/>
                <w:szCs w:val="16"/>
              </w:rPr>
            </w:pPr>
            <w:r w:rsidRPr="009F7D77">
              <w:rPr>
                <w:rFonts w:ascii="Arial" w:hAnsi="Arial" w:cs="Arial"/>
                <w:sz w:val="16"/>
                <w:szCs w:val="16"/>
              </w:rPr>
              <w:t> </w:t>
            </w:r>
          </w:p>
        </w:tc>
        <w:tc>
          <w:tcPr>
            <w:tcW w:w="474" w:type="pct"/>
            <w:tcBorders>
              <w:top w:val="nil"/>
              <w:left w:val="nil"/>
              <w:bottom w:val="nil"/>
              <w:right w:val="nil"/>
            </w:tcBorders>
            <w:shd w:val="clear" w:color="000000" w:fill="FFFFFF"/>
            <w:noWrap/>
            <w:vAlign w:val="center"/>
            <w:hideMark/>
          </w:tcPr>
          <w:p w14:paraId="03AF0FB0" w14:textId="77777777" w:rsidR="009F7D77" w:rsidRPr="009F7D77" w:rsidRDefault="009F7D77" w:rsidP="009F7D77">
            <w:pPr>
              <w:spacing w:before="0" w:after="0" w:line="240" w:lineRule="auto"/>
              <w:jc w:val="right"/>
              <w:rPr>
                <w:rFonts w:ascii="Arial" w:hAnsi="Arial" w:cs="Arial"/>
                <w:sz w:val="16"/>
                <w:szCs w:val="16"/>
              </w:rPr>
            </w:pPr>
            <w:r w:rsidRPr="009F7D77">
              <w:rPr>
                <w:rFonts w:ascii="Arial" w:hAnsi="Arial" w:cs="Arial"/>
                <w:sz w:val="16"/>
                <w:szCs w:val="16"/>
              </w:rPr>
              <w:t> </w:t>
            </w:r>
          </w:p>
        </w:tc>
        <w:tc>
          <w:tcPr>
            <w:tcW w:w="474" w:type="pct"/>
            <w:tcBorders>
              <w:top w:val="nil"/>
              <w:left w:val="nil"/>
              <w:bottom w:val="nil"/>
              <w:right w:val="nil"/>
            </w:tcBorders>
            <w:shd w:val="clear" w:color="000000" w:fill="FFFFFF"/>
            <w:noWrap/>
            <w:vAlign w:val="center"/>
            <w:hideMark/>
          </w:tcPr>
          <w:p w14:paraId="6DF97E9E" w14:textId="77777777" w:rsidR="009F7D77" w:rsidRPr="009F7D77" w:rsidRDefault="009F7D77" w:rsidP="009F7D77">
            <w:pPr>
              <w:spacing w:before="0" w:after="0" w:line="240" w:lineRule="auto"/>
              <w:jc w:val="right"/>
              <w:rPr>
                <w:rFonts w:ascii="Arial" w:hAnsi="Arial" w:cs="Arial"/>
                <w:sz w:val="16"/>
                <w:szCs w:val="16"/>
              </w:rPr>
            </w:pPr>
            <w:r w:rsidRPr="009F7D77">
              <w:rPr>
                <w:rFonts w:ascii="Arial" w:hAnsi="Arial" w:cs="Arial"/>
                <w:sz w:val="16"/>
                <w:szCs w:val="16"/>
              </w:rPr>
              <w:t> </w:t>
            </w:r>
          </w:p>
        </w:tc>
        <w:tc>
          <w:tcPr>
            <w:tcW w:w="474" w:type="pct"/>
            <w:tcBorders>
              <w:top w:val="nil"/>
              <w:left w:val="nil"/>
              <w:bottom w:val="nil"/>
              <w:right w:val="nil"/>
            </w:tcBorders>
            <w:shd w:val="clear" w:color="000000" w:fill="FFFFFF"/>
            <w:noWrap/>
            <w:vAlign w:val="center"/>
            <w:hideMark/>
          </w:tcPr>
          <w:p w14:paraId="177B6FA2" w14:textId="77777777" w:rsidR="009F7D77" w:rsidRPr="009F7D77" w:rsidRDefault="009F7D77" w:rsidP="009F7D77">
            <w:pPr>
              <w:spacing w:before="0" w:after="0" w:line="240" w:lineRule="auto"/>
              <w:jc w:val="right"/>
              <w:rPr>
                <w:rFonts w:ascii="Arial" w:hAnsi="Arial" w:cs="Arial"/>
                <w:sz w:val="16"/>
                <w:szCs w:val="16"/>
              </w:rPr>
            </w:pPr>
            <w:r w:rsidRPr="009F7D77">
              <w:rPr>
                <w:rFonts w:ascii="Arial" w:hAnsi="Arial" w:cs="Arial"/>
                <w:sz w:val="16"/>
                <w:szCs w:val="16"/>
              </w:rPr>
              <w:t> </w:t>
            </w:r>
          </w:p>
        </w:tc>
        <w:tc>
          <w:tcPr>
            <w:tcW w:w="45" w:type="pct"/>
            <w:tcBorders>
              <w:top w:val="nil"/>
              <w:left w:val="nil"/>
              <w:bottom w:val="nil"/>
              <w:right w:val="nil"/>
            </w:tcBorders>
            <w:shd w:val="clear" w:color="000000" w:fill="FFFFFF"/>
            <w:noWrap/>
            <w:vAlign w:val="center"/>
            <w:hideMark/>
          </w:tcPr>
          <w:p w14:paraId="7576539E" w14:textId="77777777" w:rsidR="009F7D77" w:rsidRPr="009F7D77" w:rsidRDefault="009F7D77" w:rsidP="009F7D77">
            <w:pPr>
              <w:spacing w:before="0" w:after="0" w:line="240" w:lineRule="auto"/>
              <w:jc w:val="right"/>
              <w:rPr>
                <w:rFonts w:ascii="Arial" w:hAnsi="Arial" w:cs="Arial"/>
                <w:sz w:val="16"/>
                <w:szCs w:val="16"/>
              </w:rPr>
            </w:pPr>
            <w:r w:rsidRPr="009F7D77">
              <w:rPr>
                <w:rFonts w:ascii="Arial" w:hAnsi="Arial" w:cs="Arial"/>
                <w:sz w:val="16"/>
                <w:szCs w:val="16"/>
              </w:rPr>
              <w:t> </w:t>
            </w:r>
          </w:p>
        </w:tc>
        <w:tc>
          <w:tcPr>
            <w:tcW w:w="484" w:type="pct"/>
            <w:tcBorders>
              <w:top w:val="nil"/>
              <w:left w:val="nil"/>
              <w:bottom w:val="nil"/>
              <w:right w:val="nil"/>
            </w:tcBorders>
            <w:shd w:val="clear" w:color="000000" w:fill="FFFFFF"/>
            <w:noWrap/>
            <w:vAlign w:val="center"/>
            <w:hideMark/>
          </w:tcPr>
          <w:p w14:paraId="5772D653" w14:textId="77777777" w:rsidR="009F7D77" w:rsidRPr="009F7D77" w:rsidRDefault="009F7D77" w:rsidP="009F7D77">
            <w:pPr>
              <w:spacing w:before="0" w:after="0" w:line="240" w:lineRule="auto"/>
              <w:rPr>
                <w:rFonts w:ascii="Arial" w:hAnsi="Arial" w:cs="Arial"/>
                <w:sz w:val="16"/>
                <w:szCs w:val="16"/>
              </w:rPr>
            </w:pPr>
            <w:r w:rsidRPr="009F7D77">
              <w:rPr>
                <w:rFonts w:ascii="Arial" w:hAnsi="Arial" w:cs="Arial"/>
                <w:sz w:val="16"/>
                <w:szCs w:val="16"/>
              </w:rPr>
              <w:t> </w:t>
            </w:r>
          </w:p>
        </w:tc>
      </w:tr>
      <w:tr w:rsidR="009F7D77" w:rsidRPr="009F7D77" w14:paraId="6F6E9DF0" w14:textId="77777777" w:rsidTr="009F7D77">
        <w:trPr>
          <w:trHeight w:hRule="exact" w:val="225"/>
        </w:trPr>
        <w:tc>
          <w:tcPr>
            <w:tcW w:w="2114" w:type="pct"/>
            <w:tcBorders>
              <w:top w:val="nil"/>
              <w:left w:val="nil"/>
              <w:bottom w:val="nil"/>
              <w:right w:val="nil"/>
            </w:tcBorders>
            <w:shd w:val="clear" w:color="000000" w:fill="FFFFFF"/>
            <w:noWrap/>
            <w:vAlign w:val="center"/>
            <w:hideMark/>
          </w:tcPr>
          <w:p w14:paraId="4F326F04" w14:textId="77777777" w:rsidR="009F7D77" w:rsidRPr="009F7D77" w:rsidRDefault="009F7D77" w:rsidP="009F7D77">
            <w:pPr>
              <w:spacing w:before="0" w:after="0" w:line="240" w:lineRule="auto"/>
              <w:ind w:left="170"/>
              <w:rPr>
                <w:rFonts w:ascii="Arial" w:hAnsi="Arial" w:cs="Arial"/>
                <w:b/>
                <w:bCs/>
                <w:sz w:val="16"/>
                <w:szCs w:val="16"/>
              </w:rPr>
            </w:pPr>
            <w:r w:rsidRPr="009F7D77">
              <w:rPr>
                <w:rFonts w:ascii="Arial" w:hAnsi="Arial" w:cs="Arial"/>
                <w:b/>
                <w:bCs/>
                <w:sz w:val="16"/>
                <w:szCs w:val="16"/>
              </w:rPr>
              <w:t>to 2025 PEFO</w:t>
            </w:r>
          </w:p>
        </w:tc>
        <w:tc>
          <w:tcPr>
            <w:tcW w:w="460" w:type="pct"/>
            <w:tcBorders>
              <w:top w:val="nil"/>
              <w:left w:val="nil"/>
              <w:bottom w:val="nil"/>
              <w:right w:val="nil"/>
            </w:tcBorders>
            <w:shd w:val="clear" w:color="000000" w:fill="FFFFFF"/>
            <w:noWrap/>
            <w:vAlign w:val="center"/>
            <w:hideMark/>
          </w:tcPr>
          <w:p w14:paraId="5CD9BB34" w14:textId="77777777" w:rsidR="009F7D77" w:rsidRPr="009F7D77" w:rsidRDefault="009F7D77" w:rsidP="009F7D77">
            <w:pPr>
              <w:spacing w:before="0" w:after="0" w:line="240" w:lineRule="auto"/>
              <w:rPr>
                <w:rFonts w:ascii="Arial" w:hAnsi="Arial" w:cs="Arial"/>
                <w:b/>
                <w:bCs/>
                <w:sz w:val="16"/>
                <w:szCs w:val="16"/>
              </w:rPr>
            </w:pPr>
            <w:r w:rsidRPr="009F7D77">
              <w:rPr>
                <w:rFonts w:ascii="Arial" w:hAnsi="Arial" w:cs="Arial"/>
                <w:b/>
                <w:bCs/>
                <w:sz w:val="16"/>
                <w:szCs w:val="16"/>
              </w:rPr>
              <w:t> </w:t>
            </w:r>
          </w:p>
        </w:tc>
        <w:tc>
          <w:tcPr>
            <w:tcW w:w="474" w:type="pct"/>
            <w:tcBorders>
              <w:top w:val="nil"/>
              <w:left w:val="nil"/>
              <w:bottom w:val="nil"/>
              <w:right w:val="nil"/>
            </w:tcBorders>
            <w:shd w:val="clear" w:color="000000" w:fill="E6F2FF"/>
            <w:noWrap/>
            <w:vAlign w:val="center"/>
            <w:hideMark/>
          </w:tcPr>
          <w:p w14:paraId="27EF900F" w14:textId="77777777" w:rsidR="009F7D77" w:rsidRPr="009F7D77" w:rsidRDefault="009F7D77" w:rsidP="009F7D77">
            <w:pPr>
              <w:spacing w:before="0" w:after="0" w:line="240" w:lineRule="auto"/>
              <w:jc w:val="right"/>
              <w:rPr>
                <w:rFonts w:ascii="Arial" w:hAnsi="Arial" w:cs="Arial"/>
                <w:b/>
                <w:bCs/>
                <w:sz w:val="16"/>
                <w:szCs w:val="16"/>
              </w:rPr>
            </w:pPr>
            <w:r w:rsidRPr="009F7D77">
              <w:rPr>
                <w:rFonts w:ascii="Arial" w:hAnsi="Arial" w:cs="Arial"/>
                <w:b/>
                <w:bCs/>
                <w:sz w:val="16"/>
                <w:szCs w:val="16"/>
              </w:rPr>
              <w:t> </w:t>
            </w:r>
          </w:p>
        </w:tc>
        <w:tc>
          <w:tcPr>
            <w:tcW w:w="474" w:type="pct"/>
            <w:tcBorders>
              <w:top w:val="nil"/>
              <w:left w:val="nil"/>
              <w:bottom w:val="nil"/>
              <w:right w:val="nil"/>
            </w:tcBorders>
            <w:shd w:val="clear" w:color="000000" w:fill="FFFFFF"/>
            <w:noWrap/>
            <w:vAlign w:val="center"/>
            <w:hideMark/>
          </w:tcPr>
          <w:p w14:paraId="2C7664F2" w14:textId="77777777" w:rsidR="009F7D77" w:rsidRPr="009F7D77" w:rsidRDefault="009F7D77" w:rsidP="009F7D77">
            <w:pPr>
              <w:spacing w:before="0" w:after="0" w:line="240" w:lineRule="auto"/>
              <w:rPr>
                <w:rFonts w:ascii="Arial" w:hAnsi="Arial" w:cs="Arial"/>
                <w:b/>
                <w:bCs/>
                <w:sz w:val="16"/>
                <w:szCs w:val="16"/>
              </w:rPr>
            </w:pPr>
            <w:r w:rsidRPr="009F7D77">
              <w:rPr>
                <w:rFonts w:ascii="Arial" w:hAnsi="Arial" w:cs="Arial"/>
                <w:b/>
                <w:bCs/>
                <w:sz w:val="16"/>
                <w:szCs w:val="16"/>
              </w:rPr>
              <w:t> </w:t>
            </w:r>
          </w:p>
        </w:tc>
        <w:tc>
          <w:tcPr>
            <w:tcW w:w="474" w:type="pct"/>
            <w:tcBorders>
              <w:top w:val="nil"/>
              <w:left w:val="nil"/>
              <w:bottom w:val="nil"/>
              <w:right w:val="nil"/>
            </w:tcBorders>
            <w:shd w:val="clear" w:color="000000" w:fill="FFFFFF"/>
            <w:noWrap/>
            <w:vAlign w:val="center"/>
            <w:hideMark/>
          </w:tcPr>
          <w:p w14:paraId="550B550E" w14:textId="77777777" w:rsidR="009F7D77" w:rsidRPr="009F7D77" w:rsidRDefault="009F7D77" w:rsidP="009F7D77">
            <w:pPr>
              <w:spacing w:before="0" w:after="0" w:line="240" w:lineRule="auto"/>
              <w:rPr>
                <w:rFonts w:ascii="Arial" w:hAnsi="Arial" w:cs="Arial"/>
                <w:b/>
                <w:bCs/>
                <w:sz w:val="16"/>
                <w:szCs w:val="16"/>
              </w:rPr>
            </w:pPr>
            <w:r w:rsidRPr="009F7D77">
              <w:rPr>
                <w:rFonts w:ascii="Arial" w:hAnsi="Arial" w:cs="Arial"/>
                <w:b/>
                <w:bCs/>
                <w:sz w:val="16"/>
                <w:szCs w:val="16"/>
              </w:rPr>
              <w:t> </w:t>
            </w:r>
          </w:p>
        </w:tc>
        <w:tc>
          <w:tcPr>
            <w:tcW w:w="474" w:type="pct"/>
            <w:tcBorders>
              <w:top w:val="nil"/>
              <w:left w:val="nil"/>
              <w:bottom w:val="nil"/>
              <w:right w:val="nil"/>
            </w:tcBorders>
            <w:shd w:val="clear" w:color="000000" w:fill="FFFFFF"/>
            <w:noWrap/>
            <w:vAlign w:val="center"/>
            <w:hideMark/>
          </w:tcPr>
          <w:p w14:paraId="2ECADC51" w14:textId="77777777" w:rsidR="009F7D77" w:rsidRPr="009F7D77" w:rsidRDefault="009F7D77" w:rsidP="009F7D77">
            <w:pPr>
              <w:spacing w:before="0" w:after="0" w:line="240" w:lineRule="auto"/>
              <w:rPr>
                <w:rFonts w:ascii="Arial" w:hAnsi="Arial" w:cs="Arial"/>
                <w:b/>
                <w:bCs/>
                <w:sz w:val="16"/>
                <w:szCs w:val="16"/>
              </w:rPr>
            </w:pPr>
            <w:r w:rsidRPr="009F7D77">
              <w:rPr>
                <w:rFonts w:ascii="Arial" w:hAnsi="Arial" w:cs="Arial"/>
                <w:b/>
                <w:bCs/>
                <w:sz w:val="16"/>
                <w:szCs w:val="16"/>
              </w:rPr>
              <w:t> </w:t>
            </w:r>
          </w:p>
        </w:tc>
        <w:tc>
          <w:tcPr>
            <w:tcW w:w="45" w:type="pct"/>
            <w:tcBorders>
              <w:top w:val="nil"/>
              <w:left w:val="nil"/>
              <w:bottom w:val="nil"/>
              <w:right w:val="nil"/>
            </w:tcBorders>
            <w:shd w:val="clear" w:color="000000" w:fill="FFFFFF"/>
            <w:noWrap/>
            <w:vAlign w:val="center"/>
            <w:hideMark/>
          </w:tcPr>
          <w:p w14:paraId="3772EE49" w14:textId="77777777" w:rsidR="009F7D77" w:rsidRPr="009F7D77" w:rsidRDefault="009F7D77" w:rsidP="009F7D77">
            <w:pPr>
              <w:spacing w:before="0" w:after="0" w:line="240" w:lineRule="auto"/>
              <w:rPr>
                <w:rFonts w:ascii="Arial" w:hAnsi="Arial" w:cs="Arial"/>
                <w:b/>
                <w:bCs/>
                <w:sz w:val="16"/>
                <w:szCs w:val="16"/>
              </w:rPr>
            </w:pPr>
            <w:r w:rsidRPr="009F7D77">
              <w:rPr>
                <w:rFonts w:ascii="Arial" w:hAnsi="Arial" w:cs="Arial"/>
                <w:b/>
                <w:bCs/>
                <w:sz w:val="16"/>
                <w:szCs w:val="16"/>
              </w:rPr>
              <w:t> </w:t>
            </w:r>
          </w:p>
        </w:tc>
        <w:tc>
          <w:tcPr>
            <w:tcW w:w="484" w:type="pct"/>
            <w:tcBorders>
              <w:top w:val="nil"/>
              <w:left w:val="nil"/>
              <w:bottom w:val="nil"/>
              <w:right w:val="nil"/>
            </w:tcBorders>
            <w:shd w:val="clear" w:color="000000" w:fill="FFFFFF"/>
            <w:noWrap/>
            <w:vAlign w:val="center"/>
            <w:hideMark/>
          </w:tcPr>
          <w:p w14:paraId="4F2C3EB6" w14:textId="77777777" w:rsidR="009F7D77" w:rsidRPr="009F7D77" w:rsidRDefault="009F7D77" w:rsidP="009F7D77">
            <w:pPr>
              <w:spacing w:before="0" w:after="0" w:line="240" w:lineRule="auto"/>
              <w:rPr>
                <w:rFonts w:ascii="Arial" w:hAnsi="Arial" w:cs="Arial"/>
                <w:sz w:val="16"/>
                <w:szCs w:val="16"/>
              </w:rPr>
            </w:pPr>
            <w:r w:rsidRPr="009F7D77">
              <w:rPr>
                <w:rFonts w:ascii="Arial" w:hAnsi="Arial" w:cs="Arial"/>
                <w:sz w:val="16"/>
                <w:szCs w:val="16"/>
              </w:rPr>
              <w:t> </w:t>
            </w:r>
          </w:p>
        </w:tc>
      </w:tr>
      <w:tr w:rsidR="009F7D77" w:rsidRPr="009F7D77" w14:paraId="488C7EB6" w14:textId="77777777" w:rsidTr="009F7D77">
        <w:trPr>
          <w:trHeight w:hRule="exact" w:val="225"/>
        </w:trPr>
        <w:tc>
          <w:tcPr>
            <w:tcW w:w="2114" w:type="pct"/>
            <w:tcBorders>
              <w:top w:val="nil"/>
              <w:left w:val="nil"/>
              <w:bottom w:val="nil"/>
              <w:right w:val="nil"/>
            </w:tcBorders>
            <w:shd w:val="clear" w:color="000000" w:fill="FFFFFF"/>
            <w:noWrap/>
            <w:vAlign w:val="center"/>
            <w:hideMark/>
          </w:tcPr>
          <w:p w14:paraId="01ADE785" w14:textId="77777777" w:rsidR="009F7D77" w:rsidRPr="009F7D77" w:rsidRDefault="009F7D77" w:rsidP="009F7D77">
            <w:pPr>
              <w:spacing w:before="0" w:after="0" w:line="240" w:lineRule="auto"/>
              <w:rPr>
                <w:rFonts w:ascii="Arial" w:hAnsi="Arial" w:cs="Arial"/>
                <w:sz w:val="16"/>
                <w:szCs w:val="16"/>
              </w:rPr>
            </w:pPr>
            <w:r w:rsidRPr="009F7D77">
              <w:rPr>
                <w:rFonts w:ascii="Arial" w:hAnsi="Arial" w:cs="Arial"/>
                <w:sz w:val="16"/>
                <w:szCs w:val="16"/>
              </w:rPr>
              <w:t>Effect of policy decisions(a)(b)</w:t>
            </w:r>
          </w:p>
        </w:tc>
        <w:tc>
          <w:tcPr>
            <w:tcW w:w="460" w:type="pct"/>
            <w:tcBorders>
              <w:top w:val="nil"/>
              <w:left w:val="nil"/>
              <w:bottom w:val="nil"/>
              <w:right w:val="nil"/>
            </w:tcBorders>
            <w:shd w:val="clear" w:color="000000" w:fill="FFFFFF"/>
            <w:noWrap/>
            <w:vAlign w:val="center"/>
            <w:hideMark/>
          </w:tcPr>
          <w:p w14:paraId="07977904" w14:textId="77777777" w:rsidR="009F7D77" w:rsidRPr="009F7D77" w:rsidRDefault="009F7D77" w:rsidP="009F7D77">
            <w:pPr>
              <w:spacing w:before="0" w:after="0" w:line="240" w:lineRule="auto"/>
              <w:jc w:val="right"/>
              <w:rPr>
                <w:rFonts w:ascii="Arial" w:hAnsi="Arial" w:cs="Arial"/>
                <w:sz w:val="16"/>
                <w:szCs w:val="16"/>
              </w:rPr>
            </w:pPr>
            <w:r w:rsidRPr="009F7D77">
              <w:rPr>
                <w:rFonts w:ascii="Arial" w:hAnsi="Arial" w:cs="Arial"/>
                <w:sz w:val="16"/>
                <w:szCs w:val="16"/>
              </w:rPr>
              <w:t> </w:t>
            </w:r>
          </w:p>
        </w:tc>
        <w:tc>
          <w:tcPr>
            <w:tcW w:w="474" w:type="pct"/>
            <w:tcBorders>
              <w:top w:val="nil"/>
              <w:left w:val="nil"/>
              <w:bottom w:val="nil"/>
              <w:right w:val="nil"/>
            </w:tcBorders>
            <w:shd w:val="clear" w:color="000000" w:fill="E6F2FF"/>
            <w:noWrap/>
            <w:vAlign w:val="center"/>
            <w:hideMark/>
          </w:tcPr>
          <w:p w14:paraId="590A3B90" w14:textId="77777777" w:rsidR="009F7D77" w:rsidRPr="009F7D77" w:rsidRDefault="009F7D77" w:rsidP="009F7D77">
            <w:pPr>
              <w:spacing w:before="0" w:after="0" w:line="240" w:lineRule="auto"/>
              <w:jc w:val="right"/>
              <w:rPr>
                <w:rFonts w:ascii="Arial" w:hAnsi="Arial" w:cs="Arial"/>
                <w:sz w:val="16"/>
                <w:szCs w:val="16"/>
              </w:rPr>
            </w:pPr>
            <w:r w:rsidRPr="009F7D77">
              <w:rPr>
                <w:rFonts w:ascii="Arial" w:hAnsi="Arial" w:cs="Arial"/>
                <w:sz w:val="16"/>
                <w:szCs w:val="16"/>
              </w:rPr>
              <w:t> </w:t>
            </w:r>
          </w:p>
        </w:tc>
        <w:tc>
          <w:tcPr>
            <w:tcW w:w="474" w:type="pct"/>
            <w:tcBorders>
              <w:top w:val="nil"/>
              <w:left w:val="nil"/>
              <w:bottom w:val="nil"/>
              <w:right w:val="nil"/>
            </w:tcBorders>
            <w:shd w:val="clear" w:color="000000" w:fill="FFFFFF"/>
            <w:noWrap/>
            <w:vAlign w:val="center"/>
            <w:hideMark/>
          </w:tcPr>
          <w:p w14:paraId="789BDB1E" w14:textId="77777777" w:rsidR="009F7D77" w:rsidRPr="009F7D77" w:rsidRDefault="009F7D77" w:rsidP="009F7D77">
            <w:pPr>
              <w:spacing w:before="0" w:after="0" w:line="240" w:lineRule="auto"/>
              <w:jc w:val="right"/>
              <w:rPr>
                <w:rFonts w:ascii="Arial" w:hAnsi="Arial" w:cs="Arial"/>
                <w:sz w:val="16"/>
                <w:szCs w:val="16"/>
              </w:rPr>
            </w:pPr>
            <w:r w:rsidRPr="009F7D77">
              <w:rPr>
                <w:rFonts w:ascii="Arial" w:hAnsi="Arial" w:cs="Arial"/>
                <w:sz w:val="16"/>
                <w:szCs w:val="16"/>
              </w:rPr>
              <w:t> </w:t>
            </w:r>
          </w:p>
        </w:tc>
        <w:tc>
          <w:tcPr>
            <w:tcW w:w="474" w:type="pct"/>
            <w:tcBorders>
              <w:top w:val="nil"/>
              <w:left w:val="nil"/>
              <w:bottom w:val="nil"/>
              <w:right w:val="nil"/>
            </w:tcBorders>
            <w:shd w:val="clear" w:color="000000" w:fill="FFFFFF"/>
            <w:noWrap/>
            <w:vAlign w:val="center"/>
            <w:hideMark/>
          </w:tcPr>
          <w:p w14:paraId="0E31FA53" w14:textId="77777777" w:rsidR="009F7D77" w:rsidRPr="009F7D77" w:rsidRDefault="009F7D77" w:rsidP="009F7D77">
            <w:pPr>
              <w:spacing w:before="0" w:after="0" w:line="240" w:lineRule="auto"/>
              <w:jc w:val="right"/>
              <w:rPr>
                <w:rFonts w:ascii="Arial" w:hAnsi="Arial" w:cs="Arial"/>
                <w:sz w:val="16"/>
                <w:szCs w:val="16"/>
              </w:rPr>
            </w:pPr>
            <w:r w:rsidRPr="009F7D77">
              <w:rPr>
                <w:rFonts w:ascii="Arial" w:hAnsi="Arial" w:cs="Arial"/>
                <w:sz w:val="16"/>
                <w:szCs w:val="16"/>
              </w:rPr>
              <w:t> </w:t>
            </w:r>
          </w:p>
        </w:tc>
        <w:tc>
          <w:tcPr>
            <w:tcW w:w="474" w:type="pct"/>
            <w:tcBorders>
              <w:top w:val="nil"/>
              <w:left w:val="nil"/>
              <w:bottom w:val="nil"/>
              <w:right w:val="nil"/>
            </w:tcBorders>
            <w:shd w:val="clear" w:color="000000" w:fill="FFFFFF"/>
            <w:noWrap/>
            <w:vAlign w:val="center"/>
            <w:hideMark/>
          </w:tcPr>
          <w:p w14:paraId="2E5CEF56" w14:textId="77777777" w:rsidR="009F7D77" w:rsidRPr="009F7D77" w:rsidRDefault="009F7D77" w:rsidP="009F7D77">
            <w:pPr>
              <w:spacing w:before="0" w:after="0" w:line="240" w:lineRule="auto"/>
              <w:jc w:val="right"/>
              <w:rPr>
                <w:rFonts w:ascii="Arial" w:hAnsi="Arial" w:cs="Arial"/>
                <w:sz w:val="16"/>
                <w:szCs w:val="16"/>
              </w:rPr>
            </w:pPr>
            <w:r w:rsidRPr="009F7D77">
              <w:rPr>
                <w:rFonts w:ascii="Arial" w:hAnsi="Arial" w:cs="Arial"/>
                <w:sz w:val="16"/>
                <w:szCs w:val="16"/>
              </w:rPr>
              <w:t> </w:t>
            </w:r>
          </w:p>
        </w:tc>
        <w:tc>
          <w:tcPr>
            <w:tcW w:w="45" w:type="pct"/>
            <w:tcBorders>
              <w:top w:val="nil"/>
              <w:left w:val="nil"/>
              <w:bottom w:val="nil"/>
              <w:right w:val="nil"/>
            </w:tcBorders>
            <w:shd w:val="clear" w:color="000000" w:fill="FFFFFF"/>
            <w:noWrap/>
            <w:vAlign w:val="center"/>
            <w:hideMark/>
          </w:tcPr>
          <w:p w14:paraId="3E567E06" w14:textId="77777777" w:rsidR="009F7D77" w:rsidRPr="009F7D77" w:rsidRDefault="009F7D77" w:rsidP="009F7D77">
            <w:pPr>
              <w:spacing w:before="0" w:after="0" w:line="240" w:lineRule="auto"/>
              <w:jc w:val="right"/>
              <w:rPr>
                <w:rFonts w:ascii="Arial" w:hAnsi="Arial" w:cs="Arial"/>
                <w:sz w:val="16"/>
                <w:szCs w:val="16"/>
              </w:rPr>
            </w:pPr>
            <w:r w:rsidRPr="009F7D77">
              <w:rPr>
                <w:rFonts w:ascii="Arial" w:hAnsi="Arial" w:cs="Arial"/>
                <w:sz w:val="16"/>
                <w:szCs w:val="16"/>
              </w:rPr>
              <w:t> </w:t>
            </w:r>
          </w:p>
        </w:tc>
        <w:tc>
          <w:tcPr>
            <w:tcW w:w="484" w:type="pct"/>
            <w:tcBorders>
              <w:top w:val="nil"/>
              <w:left w:val="nil"/>
              <w:bottom w:val="nil"/>
              <w:right w:val="nil"/>
            </w:tcBorders>
            <w:shd w:val="clear" w:color="000000" w:fill="FFFFFF"/>
            <w:noWrap/>
            <w:vAlign w:val="center"/>
            <w:hideMark/>
          </w:tcPr>
          <w:p w14:paraId="172D8679" w14:textId="77777777" w:rsidR="009F7D77" w:rsidRPr="009F7D77" w:rsidRDefault="009F7D77" w:rsidP="009F7D77">
            <w:pPr>
              <w:spacing w:before="0" w:after="0" w:line="240" w:lineRule="auto"/>
              <w:rPr>
                <w:rFonts w:ascii="Arial" w:hAnsi="Arial" w:cs="Arial"/>
                <w:sz w:val="16"/>
                <w:szCs w:val="16"/>
              </w:rPr>
            </w:pPr>
            <w:r w:rsidRPr="009F7D77">
              <w:rPr>
                <w:rFonts w:ascii="Arial" w:hAnsi="Arial" w:cs="Arial"/>
                <w:sz w:val="16"/>
                <w:szCs w:val="16"/>
              </w:rPr>
              <w:t> </w:t>
            </w:r>
          </w:p>
        </w:tc>
      </w:tr>
      <w:tr w:rsidR="009F7D77" w:rsidRPr="009F7D77" w14:paraId="023EEBB6" w14:textId="77777777" w:rsidTr="009F7D77">
        <w:trPr>
          <w:trHeight w:hRule="exact" w:val="225"/>
        </w:trPr>
        <w:tc>
          <w:tcPr>
            <w:tcW w:w="2114" w:type="pct"/>
            <w:tcBorders>
              <w:top w:val="nil"/>
              <w:left w:val="nil"/>
              <w:bottom w:val="nil"/>
              <w:right w:val="nil"/>
            </w:tcBorders>
            <w:shd w:val="clear" w:color="000000" w:fill="FFFFFF"/>
            <w:noWrap/>
            <w:vAlign w:val="center"/>
            <w:hideMark/>
          </w:tcPr>
          <w:p w14:paraId="50E5F325" w14:textId="77777777" w:rsidR="009F7D77" w:rsidRPr="009F7D77" w:rsidRDefault="009F7D77" w:rsidP="009F7D77">
            <w:pPr>
              <w:spacing w:before="0" w:after="0" w:line="240" w:lineRule="auto"/>
              <w:ind w:left="170"/>
              <w:rPr>
                <w:rFonts w:ascii="Arial" w:hAnsi="Arial" w:cs="Arial"/>
                <w:i/>
                <w:iCs/>
                <w:sz w:val="16"/>
                <w:szCs w:val="16"/>
              </w:rPr>
            </w:pPr>
            <w:r w:rsidRPr="009F7D77">
              <w:rPr>
                <w:rFonts w:ascii="Arial" w:hAnsi="Arial" w:cs="Arial"/>
                <w:i/>
                <w:iCs/>
                <w:sz w:val="16"/>
                <w:szCs w:val="16"/>
              </w:rPr>
              <w:t>Receipts</w:t>
            </w:r>
          </w:p>
        </w:tc>
        <w:tc>
          <w:tcPr>
            <w:tcW w:w="460" w:type="pct"/>
            <w:tcBorders>
              <w:top w:val="nil"/>
              <w:left w:val="nil"/>
              <w:bottom w:val="nil"/>
              <w:right w:val="nil"/>
            </w:tcBorders>
            <w:shd w:val="clear" w:color="000000" w:fill="FFFFFF"/>
            <w:noWrap/>
            <w:vAlign w:val="center"/>
            <w:hideMark/>
          </w:tcPr>
          <w:p w14:paraId="20ADA2EB" w14:textId="77777777" w:rsidR="009F7D77" w:rsidRPr="009F7D77" w:rsidRDefault="009F7D77" w:rsidP="009F7D77">
            <w:pPr>
              <w:spacing w:before="0" w:after="0" w:line="240" w:lineRule="auto"/>
              <w:jc w:val="right"/>
              <w:rPr>
                <w:rFonts w:ascii="Arial" w:hAnsi="Arial" w:cs="Arial"/>
                <w:i/>
                <w:iCs/>
                <w:sz w:val="16"/>
                <w:szCs w:val="16"/>
              </w:rPr>
            </w:pPr>
            <w:r w:rsidRPr="009F7D77">
              <w:rPr>
                <w:rFonts w:ascii="Arial" w:hAnsi="Arial" w:cs="Arial"/>
                <w:i/>
                <w:iCs/>
                <w:sz w:val="16"/>
                <w:szCs w:val="16"/>
              </w:rPr>
              <w:t>0</w:t>
            </w:r>
          </w:p>
        </w:tc>
        <w:tc>
          <w:tcPr>
            <w:tcW w:w="474" w:type="pct"/>
            <w:tcBorders>
              <w:top w:val="nil"/>
              <w:left w:val="nil"/>
              <w:bottom w:val="nil"/>
              <w:right w:val="nil"/>
            </w:tcBorders>
            <w:shd w:val="clear" w:color="000000" w:fill="E6F2FF"/>
            <w:noWrap/>
            <w:vAlign w:val="center"/>
            <w:hideMark/>
          </w:tcPr>
          <w:p w14:paraId="404FC7FE" w14:textId="77777777" w:rsidR="009F7D77" w:rsidRPr="009F7D77" w:rsidRDefault="009F7D77" w:rsidP="009F7D77">
            <w:pPr>
              <w:spacing w:before="0" w:after="0" w:line="240" w:lineRule="auto"/>
              <w:jc w:val="right"/>
              <w:rPr>
                <w:rFonts w:ascii="Arial" w:hAnsi="Arial" w:cs="Arial"/>
                <w:i/>
                <w:iCs/>
                <w:sz w:val="16"/>
                <w:szCs w:val="16"/>
              </w:rPr>
            </w:pPr>
            <w:r w:rsidRPr="009F7D77">
              <w:rPr>
                <w:rFonts w:ascii="Arial" w:hAnsi="Arial" w:cs="Arial"/>
                <w:i/>
                <w:iCs/>
                <w:sz w:val="16"/>
                <w:szCs w:val="16"/>
              </w:rPr>
              <w:t>0</w:t>
            </w:r>
          </w:p>
        </w:tc>
        <w:tc>
          <w:tcPr>
            <w:tcW w:w="474" w:type="pct"/>
            <w:tcBorders>
              <w:top w:val="nil"/>
              <w:left w:val="nil"/>
              <w:bottom w:val="nil"/>
              <w:right w:val="nil"/>
            </w:tcBorders>
            <w:shd w:val="clear" w:color="000000" w:fill="FFFFFF"/>
            <w:noWrap/>
            <w:vAlign w:val="center"/>
            <w:hideMark/>
          </w:tcPr>
          <w:p w14:paraId="4FB84512" w14:textId="77777777" w:rsidR="009F7D77" w:rsidRPr="009F7D77" w:rsidRDefault="009F7D77" w:rsidP="009F7D77">
            <w:pPr>
              <w:spacing w:before="0" w:after="0" w:line="240" w:lineRule="auto"/>
              <w:jc w:val="right"/>
              <w:rPr>
                <w:rFonts w:ascii="Arial" w:hAnsi="Arial" w:cs="Arial"/>
                <w:i/>
                <w:iCs/>
                <w:sz w:val="16"/>
                <w:szCs w:val="16"/>
              </w:rPr>
            </w:pPr>
            <w:r w:rsidRPr="009F7D77">
              <w:rPr>
                <w:rFonts w:ascii="Arial" w:hAnsi="Arial" w:cs="Arial"/>
                <w:i/>
                <w:iCs/>
                <w:sz w:val="16"/>
                <w:szCs w:val="16"/>
              </w:rPr>
              <w:t>0</w:t>
            </w:r>
          </w:p>
        </w:tc>
        <w:tc>
          <w:tcPr>
            <w:tcW w:w="474" w:type="pct"/>
            <w:tcBorders>
              <w:top w:val="nil"/>
              <w:left w:val="nil"/>
              <w:bottom w:val="nil"/>
              <w:right w:val="nil"/>
            </w:tcBorders>
            <w:shd w:val="clear" w:color="000000" w:fill="FFFFFF"/>
            <w:noWrap/>
            <w:vAlign w:val="center"/>
            <w:hideMark/>
          </w:tcPr>
          <w:p w14:paraId="6B3EAFA9" w14:textId="77777777" w:rsidR="009F7D77" w:rsidRPr="009F7D77" w:rsidRDefault="009F7D77" w:rsidP="009F7D77">
            <w:pPr>
              <w:spacing w:before="0" w:after="0" w:line="240" w:lineRule="auto"/>
              <w:jc w:val="right"/>
              <w:rPr>
                <w:rFonts w:ascii="Arial" w:hAnsi="Arial" w:cs="Arial"/>
                <w:i/>
                <w:iCs/>
                <w:sz w:val="16"/>
                <w:szCs w:val="16"/>
              </w:rPr>
            </w:pPr>
            <w:r w:rsidRPr="009F7D77">
              <w:rPr>
                <w:rFonts w:ascii="Arial" w:hAnsi="Arial" w:cs="Arial"/>
                <w:i/>
                <w:iCs/>
                <w:sz w:val="16"/>
                <w:szCs w:val="16"/>
              </w:rPr>
              <w:t>0</w:t>
            </w:r>
          </w:p>
        </w:tc>
        <w:tc>
          <w:tcPr>
            <w:tcW w:w="474" w:type="pct"/>
            <w:tcBorders>
              <w:top w:val="nil"/>
              <w:left w:val="nil"/>
              <w:bottom w:val="nil"/>
              <w:right w:val="nil"/>
            </w:tcBorders>
            <w:shd w:val="clear" w:color="000000" w:fill="FFFFFF"/>
            <w:noWrap/>
            <w:vAlign w:val="center"/>
            <w:hideMark/>
          </w:tcPr>
          <w:p w14:paraId="5EE5C45A" w14:textId="77777777" w:rsidR="009F7D77" w:rsidRPr="009F7D77" w:rsidRDefault="009F7D77" w:rsidP="009F7D77">
            <w:pPr>
              <w:spacing w:before="0" w:after="0" w:line="240" w:lineRule="auto"/>
              <w:jc w:val="right"/>
              <w:rPr>
                <w:rFonts w:ascii="Arial" w:hAnsi="Arial" w:cs="Arial"/>
                <w:i/>
                <w:iCs/>
                <w:sz w:val="16"/>
                <w:szCs w:val="16"/>
              </w:rPr>
            </w:pPr>
            <w:r w:rsidRPr="009F7D77">
              <w:rPr>
                <w:rFonts w:ascii="Arial" w:hAnsi="Arial" w:cs="Arial"/>
                <w:i/>
                <w:iCs/>
                <w:sz w:val="16"/>
                <w:szCs w:val="16"/>
              </w:rPr>
              <w:t>0</w:t>
            </w:r>
          </w:p>
        </w:tc>
        <w:tc>
          <w:tcPr>
            <w:tcW w:w="45" w:type="pct"/>
            <w:tcBorders>
              <w:top w:val="nil"/>
              <w:left w:val="nil"/>
              <w:bottom w:val="nil"/>
              <w:right w:val="nil"/>
            </w:tcBorders>
            <w:shd w:val="clear" w:color="000000" w:fill="FFFFFF"/>
            <w:noWrap/>
            <w:vAlign w:val="center"/>
            <w:hideMark/>
          </w:tcPr>
          <w:p w14:paraId="2FAAA882" w14:textId="77777777" w:rsidR="009F7D77" w:rsidRPr="009F7D77" w:rsidRDefault="009F7D77" w:rsidP="009F7D77">
            <w:pPr>
              <w:spacing w:before="0" w:after="0" w:line="240" w:lineRule="auto"/>
              <w:jc w:val="right"/>
              <w:rPr>
                <w:rFonts w:ascii="Arial" w:hAnsi="Arial" w:cs="Arial"/>
                <w:i/>
                <w:iCs/>
                <w:sz w:val="16"/>
                <w:szCs w:val="16"/>
              </w:rPr>
            </w:pPr>
            <w:r w:rsidRPr="009F7D77">
              <w:rPr>
                <w:rFonts w:ascii="Arial" w:hAnsi="Arial" w:cs="Arial"/>
                <w:i/>
                <w:iCs/>
                <w:sz w:val="16"/>
                <w:szCs w:val="16"/>
              </w:rPr>
              <w:t> </w:t>
            </w:r>
          </w:p>
        </w:tc>
        <w:tc>
          <w:tcPr>
            <w:tcW w:w="484" w:type="pct"/>
            <w:tcBorders>
              <w:top w:val="nil"/>
              <w:left w:val="nil"/>
              <w:bottom w:val="nil"/>
              <w:right w:val="nil"/>
            </w:tcBorders>
            <w:shd w:val="clear" w:color="000000" w:fill="FFFFFF"/>
            <w:noWrap/>
            <w:vAlign w:val="center"/>
            <w:hideMark/>
          </w:tcPr>
          <w:p w14:paraId="410F47B6" w14:textId="77777777" w:rsidR="009F7D77" w:rsidRPr="009F7D77" w:rsidRDefault="009F7D77" w:rsidP="009F7D77">
            <w:pPr>
              <w:spacing w:before="0" w:after="0" w:line="240" w:lineRule="auto"/>
              <w:jc w:val="right"/>
              <w:rPr>
                <w:rFonts w:ascii="Arial" w:hAnsi="Arial" w:cs="Arial"/>
                <w:i/>
                <w:iCs/>
                <w:sz w:val="16"/>
                <w:szCs w:val="16"/>
              </w:rPr>
            </w:pPr>
            <w:r w:rsidRPr="009F7D77">
              <w:rPr>
                <w:rFonts w:ascii="Arial" w:hAnsi="Arial" w:cs="Arial"/>
                <w:i/>
                <w:iCs/>
                <w:sz w:val="16"/>
                <w:szCs w:val="16"/>
              </w:rPr>
              <w:t>0</w:t>
            </w:r>
          </w:p>
        </w:tc>
      </w:tr>
      <w:tr w:rsidR="009F7D77" w:rsidRPr="009F7D77" w14:paraId="487E4C63" w14:textId="77777777" w:rsidTr="009F7D77">
        <w:trPr>
          <w:trHeight w:hRule="exact" w:val="225"/>
        </w:trPr>
        <w:tc>
          <w:tcPr>
            <w:tcW w:w="2114" w:type="pct"/>
            <w:tcBorders>
              <w:top w:val="nil"/>
              <w:left w:val="nil"/>
              <w:bottom w:val="nil"/>
              <w:right w:val="nil"/>
            </w:tcBorders>
            <w:shd w:val="clear" w:color="000000" w:fill="FFFFFF"/>
            <w:noWrap/>
            <w:vAlign w:val="center"/>
            <w:hideMark/>
          </w:tcPr>
          <w:p w14:paraId="42E54962" w14:textId="77777777" w:rsidR="009F7D77" w:rsidRPr="009F7D77" w:rsidRDefault="009F7D77" w:rsidP="009F7D77">
            <w:pPr>
              <w:spacing w:before="0" w:after="0" w:line="240" w:lineRule="auto"/>
              <w:ind w:left="170"/>
              <w:rPr>
                <w:rFonts w:ascii="Arial" w:hAnsi="Arial" w:cs="Arial"/>
                <w:i/>
                <w:iCs/>
                <w:sz w:val="16"/>
                <w:szCs w:val="16"/>
              </w:rPr>
            </w:pPr>
            <w:r w:rsidRPr="009F7D77">
              <w:rPr>
                <w:rFonts w:ascii="Arial" w:hAnsi="Arial" w:cs="Arial"/>
                <w:i/>
                <w:iCs/>
                <w:sz w:val="16"/>
                <w:szCs w:val="16"/>
              </w:rPr>
              <w:t>Payments</w:t>
            </w:r>
          </w:p>
        </w:tc>
        <w:tc>
          <w:tcPr>
            <w:tcW w:w="460" w:type="pct"/>
            <w:tcBorders>
              <w:top w:val="nil"/>
              <w:left w:val="nil"/>
              <w:bottom w:val="single" w:sz="4" w:space="0" w:color="293F5B"/>
              <w:right w:val="nil"/>
            </w:tcBorders>
            <w:shd w:val="clear" w:color="000000" w:fill="FFFFFF"/>
            <w:noWrap/>
            <w:vAlign w:val="center"/>
            <w:hideMark/>
          </w:tcPr>
          <w:p w14:paraId="713D0B25" w14:textId="77777777" w:rsidR="009F7D77" w:rsidRPr="009F7D77" w:rsidRDefault="009F7D77" w:rsidP="009F7D77">
            <w:pPr>
              <w:spacing w:before="0" w:after="0" w:line="240" w:lineRule="auto"/>
              <w:jc w:val="right"/>
              <w:rPr>
                <w:rFonts w:ascii="Arial" w:hAnsi="Arial" w:cs="Arial"/>
                <w:i/>
                <w:iCs/>
                <w:sz w:val="16"/>
                <w:szCs w:val="16"/>
              </w:rPr>
            </w:pPr>
            <w:r w:rsidRPr="009F7D77">
              <w:rPr>
                <w:rFonts w:ascii="Arial" w:hAnsi="Arial" w:cs="Arial"/>
                <w:i/>
                <w:iCs/>
                <w:sz w:val="16"/>
                <w:szCs w:val="16"/>
              </w:rPr>
              <w:t>4</w:t>
            </w:r>
          </w:p>
        </w:tc>
        <w:tc>
          <w:tcPr>
            <w:tcW w:w="474" w:type="pct"/>
            <w:tcBorders>
              <w:top w:val="nil"/>
              <w:left w:val="nil"/>
              <w:bottom w:val="single" w:sz="4" w:space="0" w:color="293F5B"/>
              <w:right w:val="nil"/>
            </w:tcBorders>
            <w:shd w:val="clear" w:color="000000" w:fill="E6F2FF"/>
            <w:noWrap/>
            <w:vAlign w:val="center"/>
            <w:hideMark/>
          </w:tcPr>
          <w:p w14:paraId="4DE1736A" w14:textId="77777777" w:rsidR="009F7D77" w:rsidRPr="009F7D77" w:rsidRDefault="009F7D77" w:rsidP="009F7D77">
            <w:pPr>
              <w:spacing w:before="0" w:after="0" w:line="240" w:lineRule="auto"/>
              <w:jc w:val="right"/>
              <w:rPr>
                <w:rFonts w:ascii="Arial" w:hAnsi="Arial" w:cs="Arial"/>
                <w:i/>
                <w:iCs/>
                <w:sz w:val="16"/>
                <w:szCs w:val="16"/>
              </w:rPr>
            </w:pPr>
            <w:r w:rsidRPr="009F7D77">
              <w:rPr>
                <w:rFonts w:ascii="Arial" w:hAnsi="Arial" w:cs="Arial"/>
                <w:i/>
                <w:iCs/>
                <w:sz w:val="16"/>
                <w:szCs w:val="16"/>
              </w:rPr>
              <w:t>226</w:t>
            </w:r>
          </w:p>
        </w:tc>
        <w:tc>
          <w:tcPr>
            <w:tcW w:w="474" w:type="pct"/>
            <w:tcBorders>
              <w:top w:val="nil"/>
              <w:left w:val="nil"/>
              <w:bottom w:val="single" w:sz="4" w:space="0" w:color="293F5B"/>
              <w:right w:val="nil"/>
            </w:tcBorders>
            <w:shd w:val="clear" w:color="000000" w:fill="FFFFFF"/>
            <w:noWrap/>
            <w:vAlign w:val="center"/>
            <w:hideMark/>
          </w:tcPr>
          <w:p w14:paraId="5D1595C7" w14:textId="77777777" w:rsidR="009F7D77" w:rsidRPr="009F7D77" w:rsidRDefault="009F7D77" w:rsidP="009F7D77">
            <w:pPr>
              <w:spacing w:before="0" w:after="0" w:line="240" w:lineRule="auto"/>
              <w:jc w:val="right"/>
              <w:rPr>
                <w:rFonts w:ascii="Arial" w:hAnsi="Arial" w:cs="Arial"/>
                <w:i/>
                <w:iCs/>
                <w:sz w:val="16"/>
                <w:szCs w:val="16"/>
              </w:rPr>
            </w:pPr>
            <w:r w:rsidRPr="009F7D77">
              <w:rPr>
                <w:rFonts w:ascii="Arial" w:hAnsi="Arial" w:cs="Arial"/>
                <w:i/>
                <w:iCs/>
                <w:sz w:val="16"/>
                <w:szCs w:val="16"/>
              </w:rPr>
              <w:t>380</w:t>
            </w:r>
          </w:p>
        </w:tc>
        <w:tc>
          <w:tcPr>
            <w:tcW w:w="474" w:type="pct"/>
            <w:tcBorders>
              <w:top w:val="nil"/>
              <w:left w:val="nil"/>
              <w:bottom w:val="single" w:sz="4" w:space="0" w:color="293F5B"/>
              <w:right w:val="nil"/>
            </w:tcBorders>
            <w:shd w:val="clear" w:color="000000" w:fill="FFFFFF"/>
            <w:noWrap/>
            <w:vAlign w:val="center"/>
            <w:hideMark/>
          </w:tcPr>
          <w:p w14:paraId="201FDF31" w14:textId="77777777" w:rsidR="009F7D77" w:rsidRPr="009F7D77" w:rsidRDefault="009F7D77" w:rsidP="009F7D77">
            <w:pPr>
              <w:spacing w:before="0" w:after="0" w:line="240" w:lineRule="auto"/>
              <w:jc w:val="right"/>
              <w:rPr>
                <w:rFonts w:ascii="Arial" w:hAnsi="Arial" w:cs="Arial"/>
                <w:i/>
                <w:iCs/>
                <w:sz w:val="16"/>
                <w:szCs w:val="16"/>
              </w:rPr>
            </w:pPr>
            <w:r w:rsidRPr="009F7D77">
              <w:rPr>
                <w:rFonts w:ascii="Arial" w:hAnsi="Arial" w:cs="Arial"/>
                <w:i/>
                <w:iCs/>
                <w:sz w:val="16"/>
                <w:szCs w:val="16"/>
              </w:rPr>
              <w:t>276</w:t>
            </w:r>
          </w:p>
        </w:tc>
        <w:tc>
          <w:tcPr>
            <w:tcW w:w="474" w:type="pct"/>
            <w:tcBorders>
              <w:top w:val="nil"/>
              <w:left w:val="nil"/>
              <w:bottom w:val="single" w:sz="4" w:space="0" w:color="293F5B"/>
              <w:right w:val="nil"/>
            </w:tcBorders>
            <w:shd w:val="clear" w:color="000000" w:fill="FFFFFF"/>
            <w:noWrap/>
            <w:vAlign w:val="center"/>
            <w:hideMark/>
          </w:tcPr>
          <w:p w14:paraId="01C223DC" w14:textId="77777777" w:rsidR="009F7D77" w:rsidRPr="009F7D77" w:rsidRDefault="009F7D77" w:rsidP="009F7D77">
            <w:pPr>
              <w:spacing w:before="0" w:after="0" w:line="240" w:lineRule="auto"/>
              <w:jc w:val="right"/>
              <w:rPr>
                <w:rFonts w:ascii="Arial" w:hAnsi="Arial" w:cs="Arial"/>
                <w:i/>
                <w:iCs/>
                <w:sz w:val="16"/>
                <w:szCs w:val="16"/>
              </w:rPr>
            </w:pPr>
            <w:r w:rsidRPr="009F7D77">
              <w:rPr>
                <w:rFonts w:ascii="Arial" w:hAnsi="Arial" w:cs="Arial"/>
                <w:i/>
                <w:iCs/>
                <w:sz w:val="16"/>
                <w:szCs w:val="16"/>
              </w:rPr>
              <w:t>223</w:t>
            </w:r>
          </w:p>
        </w:tc>
        <w:tc>
          <w:tcPr>
            <w:tcW w:w="45" w:type="pct"/>
            <w:tcBorders>
              <w:top w:val="nil"/>
              <w:left w:val="nil"/>
              <w:bottom w:val="nil"/>
              <w:right w:val="nil"/>
            </w:tcBorders>
            <w:shd w:val="clear" w:color="000000" w:fill="FFFFFF"/>
            <w:noWrap/>
            <w:vAlign w:val="center"/>
            <w:hideMark/>
          </w:tcPr>
          <w:p w14:paraId="0FE66639" w14:textId="77777777" w:rsidR="009F7D77" w:rsidRPr="009F7D77" w:rsidRDefault="009F7D77" w:rsidP="009F7D77">
            <w:pPr>
              <w:spacing w:before="0" w:after="0" w:line="240" w:lineRule="auto"/>
              <w:jc w:val="right"/>
              <w:rPr>
                <w:rFonts w:ascii="Arial" w:hAnsi="Arial" w:cs="Arial"/>
                <w:i/>
                <w:iCs/>
                <w:sz w:val="16"/>
                <w:szCs w:val="16"/>
              </w:rPr>
            </w:pPr>
            <w:r w:rsidRPr="009F7D77">
              <w:rPr>
                <w:rFonts w:ascii="Arial" w:hAnsi="Arial" w:cs="Arial"/>
                <w:i/>
                <w:iCs/>
                <w:sz w:val="16"/>
                <w:szCs w:val="16"/>
              </w:rPr>
              <w:t> </w:t>
            </w:r>
          </w:p>
        </w:tc>
        <w:tc>
          <w:tcPr>
            <w:tcW w:w="484" w:type="pct"/>
            <w:tcBorders>
              <w:top w:val="nil"/>
              <w:left w:val="nil"/>
              <w:bottom w:val="single" w:sz="4" w:space="0" w:color="293F5B"/>
              <w:right w:val="nil"/>
            </w:tcBorders>
            <w:shd w:val="clear" w:color="000000" w:fill="FFFFFF"/>
            <w:noWrap/>
            <w:vAlign w:val="center"/>
            <w:hideMark/>
          </w:tcPr>
          <w:p w14:paraId="14EC4E23" w14:textId="77777777" w:rsidR="009F7D77" w:rsidRPr="009F7D77" w:rsidRDefault="009F7D77" w:rsidP="009F7D77">
            <w:pPr>
              <w:spacing w:before="0" w:after="0" w:line="240" w:lineRule="auto"/>
              <w:jc w:val="right"/>
              <w:rPr>
                <w:rFonts w:ascii="Arial" w:hAnsi="Arial" w:cs="Arial"/>
                <w:i/>
                <w:iCs/>
                <w:sz w:val="16"/>
                <w:szCs w:val="16"/>
              </w:rPr>
            </w:pPr>
            <w:r w:rsidRPr="009F7D77">
              <w:rPr>
                <w:rFonts w:ascii="Arial" w:hAnsi="Arial" w:cs="Arial"/>
                <w:i/>
                <w:iCs/>
                <w:sz w:val="16"/>
                <w:szCs w:val="16"/>
              </w:rPr>
              <w:t>1,109</w:t>
            </w:r>
          </w:p>
        </w:tc>
      </w:tr>
      <w:tr w:rsidR="009F7D77" w:rsidRPr="009F7D77" w14:paraId="15353E99" w14:textId="77777777" w:rsidTr="009F7D77">
        <w:trPr>
          <w:trHeight w:hRule="exact" w:val="225"/>
        </w:trPr>
        <w:tc>
          <w:tcPr>
            <w:tcW w:w="2114" w:type="pct"/>
            <w:tcBorders>
              <w:top w:val="nil"/>
              <w:left w:val="nil"/>
              <w:bottom w:val="nil"/>
              <w:right w:val="nil"/>
            </w:tcBorders>
            <w:shd w:val="clear" w:color="000000" w:fill="FFFFFF"/>
            <w:noWrap/>
            <w:vAlign w:val="center"/>
            <w:hideMark/>
          </w:tcPr>
          <w:p w14:paraId="30454A3B" w14:textId="77777777" w:rsidR="009F7D77" w:rsidRPr="009F7D77" w:rsidRDefault="009F7D77" w:rsidP="009F7D77">
            <w:pPr>
              <w:spacing w:before="0" w:after="0" w:line="240" w:lineRule="auto"/>
              <w:rPr>
                <w:rFonts w:ascii="Arial" w:hAnsi="Arial" w:cs="Arial"/>
                <w:sz w:val="16"/>
                <w:szCs w:val="16"/>
              </w:rPr>
            </w:pPr>
            <w:r w:rsidRPr="009F7D77">
              <w:rPr>
                <w:rFonts w:ascii="Arial" w:hAnsi="Arial" w:cs="Arial"/>
                <w:sz w:val="16"/>
                <w:szCs w:val="16"/>
              </w:rPr>
              <w:t>Total policy decisions impact on</w:t>
            </w:r>
          </w:p>
        </w:tc>
        <w:tc>
          <w:tcPr>
            <w:tcW w:w="460" w:type="pct"/>
            <w:tcBorders>
              <w:top w:val="nil"/>
              <w:left w:val="nil"/>
              <w:bottom w:val="nil"/>
              <w:right w:val="nil"/>
            </w:tcBorders>
            <w:shd w:val="clear" w:color="000000" w:fill="FFFFFF"/>
            <w:noWrap/>
            <w:vAlign w:val="center"/>
            <w:hideMark/>
          </w:tcPr>
          <w:p w14:paraId="6D3D9239" w14:textId="77777777" w:rsidR="009F7D77" w:rsidRPr="009F7D77" w:rsidRDefault="009F7D77" w:rsidP="009F7D77">
            <w:pPr>
              <w:spacing w:before="0" w:after="0" w:line="240" w:lineRule="auto"/>
              <w:jc w:val="right"/>
              <w:rPr>
                <w:rFonts w:ascii="Arial" w:hAnsi="Arial" w:cs="Arial"/>
                <w:i/>
                <w:iCs/>
                <w:sz w:val="16"/>
                <w:szCs w:val="16"/>
              </w:rPr>
            </w:pPr>
            <w:r w:rsidRPr="009F7D77">
              <w:rPr>
                <w:rFonts w:ascii="Arial" w:hAnsi="Arial" w:cs="Arial"/>
                <w:i/>
                <w:iCs/>
                <w:sz w:val="16"/>
                <w:szCs w:val="16"/>
              </w:rPr>
              <w:t> </w:t>
            </w:r>
          </w:p>
        </w:tc>
        <w:tc>
          <w:tcPr>
            <w:tcW w:w="474" w:type="pct"/>
            <w:tcBorders>
              <w:top w:val="nil"/>
              <w:left w:val="nil"/>
              <w:bottom w:val="nil"/>
              <w:right w:val="nil"/>
            </w:tcBorders>
            <w:shd w:val="clear" w:color="000000" w:fill="E6F2FF"/>
            <w:noWrap/>
            <w:vAlign w:val="center"/>
            <w:hideMark/>
          </w:tcPr>
          <w:p w14:paraId="6E1F77E9" w14:textId="77777777" w:rsidR="009F7D77" w:rsidRPr="009F7D77" w:rsidRDefault="009F7D77" w:rsidP="009F7D77">
            <w:pPr>
              <w:spacing w:before="0" w:after="0" w:line="240" w:lineRule="auto"/>
              <w:jc w:val="right"/>
              <w:rPr>
                <w:rFonts w:ascii="Arial" w:hAnsi="Arial" w:cs="Arial"/>
                <w:i/>
                <w:iCs/>
                <w:sz w:val="16"/>
                <w:szCs w:val="16"/>
              </w:rPr>
            </w:pPr>
            <w:r w:rsidRPr="009F7D77">
              <w:rPr>
                <w:rFonts w:ascii="Arial" w:hAnsi="Arial" w:cs="Arial"/>
                <w:i/>
                <w:iCs/>
                <w:sz w:val="16"/>
                <w:szCs w:val="16"/>
              </w:rPr>
              <w:t> </w:t>
            </w:r>
          </w:p>
        </w:tc>
        <w:tc>
          <w:tcPr>
            <w:tcW w:w="474" w:type="pct"/>
            <w:tcBorders>
              <w:top w:val="nil"/>
              <w:left w:val="nil"/>
              <w:bottom w:val="nil"/>
              <w:right w:val="nil"/>
            </w:tcBorders>
            <w:shd w:val="clear" w:color="000000" w:fill="FFFFFF"/>
            <w:noWrap/>
            <w:vAlign w:val="center"/>
            <w:hideMark/>
          </w:tcPr>
          <w:p w14:paraId="4848125E" w14:textId="77777777" w:rsidR="009F7D77" w:rsidRPr="009F7D77" w:rsidRDefault="009F7D77" w:rsidP="009F7D77">
            <w:pPr>
              <w:spacing w:before="0" w:after="0" w:line="240" w:lineRule="auto"/>
              <w:jc w:val="right"/>
              <w:rPr>
                <w:rFonts w:ascii="Arial" w:hAnsi="Arial" w:cs="Arial"/>
                <w:i/>
                <w:iCs/>
                <w:sz w:val="16"/>
                <w:szCs w:val="16"/>
              </w:rPr>
            </w:pPr>
            <w:r w:rsidRPr="009F7D77">
              <w:rPr>
                <w:rFonts w:ascii="Arial" w:hAnsi="Arial" w:cs="Arial"/>
                <w:i/>
                <w:iCs/>
                <w:sz w:val="16"/>
                <w:szCs w:val="16"/>
              </w:rPr>
              <w:t> </w:t>
            </w:r>
          </w:p>
        </w:tc>
        <w:tc>
          <w:tcPr>
            <w:tcW w:w="474" w:type="pct"/>
            <w:tcBorders>
              <w:top w:val="nil"/>
              <w:left w:val="nil"/>
              <w:bottom w:val="nil"/>
              <w:right w:val="nil"/>
            </w:tcBorders>
            <w:shd w:val="clear" w:color="000000" w:fill="FFFFFF"/>
            <w:noWrap/>
            <w:vAlign w:val="center"/>
            <w:hideMark/>
          </w:tcPr>
          <w:p w14:paraId="0FF56935" w14:textId="77777777" w:rsidR="009F7D77" w:rsidRPr="009F7D77" w:rsidRDefault="009F7D77" w:rsidP="009F7D77">
            <w:pPr>
              <w:spacing w:before="0" w:after="0" w:line="240" w:lineRule="auto"/>
              <w:jc w:val="right"/>
              <w:rPr>
                <w:rFonts w:ascii="Arial" w:hAnsi="Arial" w:cs="Arial"/>
                <w:i/>
                <w:iCs/>
                <w:sz w:val="16"/>
                <w:szCs w:val="16"/>
              </w:rPr>
            </w:pPr>
            <w:r w:rsidRPr="009F7D77">
              <w:rPr>
                <w:rFonts w:ascii="Arial" w:hAnsi="Arial" w:cs="Arial"/>
                <w:i/>
                <w:iCs/>
                <w:sz w:val="16"/>
                <w:szCs w:val="16"/>
              </w:rPr>
              <w:t> </w:t>
            </w:r>
          </w:p>
        </w:tc>
        <w:tc>
          <w:tcPr>
            <w:tcW w:w="474" w:type="pct"/>
            <w:tcBorders>
              <w:top w:val="nil"/>
              <w:left w:val="nil"/>
              <w:bottom w:val="nil"/>
              <w:right w:val="nil"/>
            </w:tcBorders>
            <w:shd w:val="clear" w:color="000000" w:fill="FFFFFF"/>
            <w:noWrap/>
            <w:vAlign w:val="center"/>
            <w:hideMark/>
          </w:tcPr>
          <w:p w14:paraId="54D1CD8D" w14:textId="77777777" w:rsidR="009F7D77" w:rsidRPr="009F7D77" w:rsidRDefault="009F7D77" w:rsidP="009F7D77">
            <w:pPr>
              <w:spacing w:before="0" w:after="0" w:line="240" w:lineRule="auto"/>
              <w:jc w:val="right"/>
              <w:rPr>
                <w:rFonts w:ascii="Arial" w:hAnsi="Arial" w:cs="Arial"/>
                <w:i/>
                <w:iCs/>
                <w:sz w:val="16"/>
                <w:szCs w:val="16"/>
              </w:rPr>
            </w:pPr>
            <w:r w:rsidRPr="009F7D77">
              <w:rPr>
                <w:rFonts w:ascii="Arial" w:hAnsi="Arial" w:cs="Arial"/>
                <w:i/>
                <w:iCs/>
                <w:sz w:val="16"/>
                <w:szCs w:val="16"/>
              </w:rPr>
              <w:t> </w:t>
            </w:r>
          </w:p>
        </w:tc>
        <w:tc>
          <w:tcPr>
            <w:tcW w:w="45" w:type="pct"/>
            <w:tcBorders>
              <w:top w:val="nil"/>
              <w:left w:val="nil"/>
              <w:bottom w:val="nil"/>
              <w:right w:val="nil"/>
            </w:tcBorders>
            <w:shd w:val="clear" w:color="000000" w:fill="FFFFFF"/>
            <w:noWrap/>
            <w:vAlign w:val="center"/>
            <w:hideMark/>
          </w:tcPr>
          <w:p w14:paraId="0FC77603" w14:textId="77777777" w:rsidR="009F7D77" w:rsidRPr="009F7D77" w:rsidRDefault="009F7D77" w:rsidP="009F7D77">
            <w:pPr>
              <w:spacing w:before="0" w:after="0" w:line="240" w:lineRule="auto"/>
              <w:jc w:val="right"/>
              <w:rPr>
                <w:rFonts w:ascii="Arial" w:hAnsi="Arial" w:cs="Arial"/>
                <w:i/>
                <w:iCs/>
                <w:sz w:val="16"/>
                <w:szCs w:val="16"/>
              </w:rPr>
            </w:pPr>
            <w:r w:rsidRPr="009F7D77">
              <w:rPr>
                <w:rFonts w:ascii="Arial" w:hAnsi="Arial" w:cs="Arial"/>
                <w:i/>
                <w:iCs/>
                <w:sz w:val="16"/>
                <w:szCs w:val="16"/>
              </w:rPr>
              <w:t> </w:t>
            </w:r>
          </w:p>
        </w:tc>
        <w:tc>
          <w:tcPr>
            <w:tcW w:w="484" w:type="pct"/>
            <w:tcBorders>
              <w:top w:val="nil"/>
              <w:left w:val="nil"/>
              <w:bottom w:val="nil"/>
              <w:right w:val="nil"/>
            </w:tcBorders>
            <w:shd w:val="clear" w:color="000000" w:fill="FFFFFF"/>
            <w:noWrap/>
            <w:vAlign w:val="center"/>
            <w:hideMark/>
          </w:tcPr>
          <w:p w14:paraId="7207181E" w14:textId="77777777" w:rsidR="009F7D77" w:rsidRPr="009F7D77" w:rsidRDefault="009F7D77" w:rsidP="009F7D77">
            <w:pPr>
              <w:spacing w:before="0" w:after="0" w:line="240" w:lineRule="auto"/>
              <w:jc w:val="right"/>
              <w:rPr>
                <w:rFonts w:ascii="Arial" w:hAnsi="Arial" w:cs="Arial"/>
                <w:i/>
                <w:iCs/>
                <w:sz w:val="16"/>
                <w:szCs w:val="16"/>
              </w:rPr>
            </w:pPr>
            <w:r w:rsidRPr="009F7D77">
              <w:rPr>
                <w:rFonts w:ascii="Arial" w:hAnsi="Arial" w:cs="Arial"/>
                <w:i/>
                <w:iCs/>
                <w:sz w:val="16"/>
                <w:szCs w:val="16"/>
              </w:rPr>
              <w:t> </w:t>
            </w:r>
          </w:p>
        </w:tc>
      </w:tr>
      <w:tr w:rsidR="009F7D77" w:rsidRPr="009F7D77" w14:paraId="6E551E81" w14:textId="77777777" w:rsidTr="009F7D77">
        <w:trPr>
          <w:trHeight w:hRule="exact" w:val="225"/>
        </w:trPr>
        <w:tc>
          <w:tcPr>
            <w:tcW w:w="2114" w:type="pct"/>
            <w:tcBorders>
              <w:top w:val="nil"/>
              <w:left w:val="nil"/>
              <w:bottom w:val="nil"/>
              <w:right w:val="nil"/>
            </w:tcBorders>
            <w:shd w:val="clear" w:color="000000" w:fill="FFFFFF"/>
            <w:noWrap/>
            <w:vAlign w:val="center"/>
            <w:hideMark/>
          </w:tcPr>
          <w:p w14:paraId="36AF2543" w14:textId="77777777" w:rsidR="009F7D77" w:rsidRPr="009F7D77" w:rsidRDefault="009F7D77" w:rsidP="009F7D77">
            <w:pPr>
              <w:spacing w:before="0" w:after="0" w:line="240" w:lineRule="auto"/>
              <w:ind w:left="170"/>
              <w:rPr>
                <w:rFonts w:ascii="Arial" w:hAnsi="Arial" w:cs="Arial"/>
                <w:sz w:val="16"/>
                <w:szCs w:val="16"/>
              </w:rPr>
            </w:pPr>
            <w:r w:rsidRPr="009F7D77">
              <w:rPr>
                <w:rFonts w:ascii="Arial" w:hAnsi="Arial" w:cs="Arial"/>
                <w:sz w:val="16"/>
                <w:szCs w:val="16"/>
              </w:rPr>
              <w:t>underlying cash balance</w:t>
            </w:r>
          </w:p>
        </w:tc>
        <w:tc>
          <w:tcPr>
            <w:tcW w:w="460" w:type="pct"/>
            <w:tcBorders>
              <w:top w:val="nil"/>
              <w:left w:val="nil"/>
              <w:bottom w:val="single" w:sz="4" w:space="0" w:color="293F5B"/>
              <w:right w:val="nil"/>
            </w:tcBorders>
            <w:shd w:val="clear" w:color="000000" w:fill="FFFFFF"/>
            <w:vAlign w:val="center"/>
            <w:hideMark/>
          </w:tcPr>
          <w:p w14:paraId="78353F39" w14:textId="3498B3F5" w:rsidR="009F7D77" w:rsidRPr="009F7D77" w:rsidRDefault="00993DA1" w:rsidP="009F7D77">
            <w:pPr>
              <w:spacing w:before="0" w:after="0" w:line="240" w:lineRule="auto"/>
              <w:jc w:val="right"/>
              <w:rPr>
                <w:rFonts w:ascii="Arial" w:hAnsi="Arial" w:cs="Arial"/>
                <w:sz w:val="16"/>
                <w:szCs w:val="16"/>
              </w:rPr>
            </w:pPr>
            <w:r>
              <w:rPr>
                <w:rFonts w:ascii="Arial" w:hAnsi="Arial" w:cs="Arial"/>
                <w:sz w:val="16"/>
                <w:szCs w:val="16"/>
              </w:rPr>
              <w:noBreakHyphen/>
            </w:r>
            <w:r w:rsidR="009F7D77" w:rsidRPr="009F7D77">
              <w:rPr>
                <w:rFonts w:ascii="Arial" w:hAnsi="Arial" w:cs="Arial"/>
                <w:sz w:val="16"/>
                <w:szCs w:val="16"/>
              </w:rPr>
              <w:t>4</w:t>
            </w:r>
          </w:p>
        </w:tc>
        <w:tc>
          <w:tcPr>
            <w:tcW w:w="474" w:type="pct"/>
            <w:tcBorders>
              <w:top w:val="nil"/>
              <w:left w:val="nil"/>
              <w:bottom w:val="single" w:sz="4" w:space="0" w:color="293F5B"/>
              <w:right w:val="nil"/>
            </w:tcBorders>
            <w:shd w:val="clear" w:color="000000" w:fill="E6F2FF"/>
            <w:vAlign w:val="center"/>
            <w:hideMark/>
          </w:tcPr>
          <w:p w14:paraId="2DC75D47" w14:textId="6994CDED" w:rsidR="009F7D77" w:rsidRPr="009F7D77" w:rsidRDefault="00993DA1" w:rsidP="009F7D77">
            <w:pPr>
              <w:spacing w:before="0" w:after="0" w:line="240" w:lineRule="auto"/>
              <w:jc w:val="right"/>
              <w:rPr>
                <w:rFonts w:ascii="Arial" w:hAnsi="Arial" w:cs="Arial"/>
                <w:sz w:val="16"/>
                <w:szCs w:val="16"/>
              </w:rPr>
            </w:pPr>
            <w:r>
              <w:rPr>
                <w:rFonts w:ascii="Arial" w:hAnsi="Arial" w:cs="Arial"/>
                <w:sz w:val="16"/>
                <w:szCs w:val="16"/>
              </w:rPr>
              <w:noBreakHyphen/>
            </w:r>
            <w:r w:rsidR="009F7D77" w:rsidRPr="009F7D77">
              <w:rPr>
                <w:rFonts w:ascii="Arial" w:hAnsi="Arial" w:cs="Arial"/>
                <w:sz w:val="16"/>
                <w:szCs w:val="16"/>
              </w:rPr>
              <w:t>226</w:t>
            </w:r>
          </w:p>
        </w:tc>
        <w:tc>
          <w:tcPr>
            <w:tcW w:w="474" w:type="pct"/>
            <w:tcBorders>
              <w:top w:val="nil"/>
              <w:left w:val="nil"/>
              <w:bottom w:val="single" w:sz="4" w:space="0" w:color="293F5B"/>
              <w:right w:val="nil"/>
            </w:tcBorders>
            <w:shd w:val="clear" w:color="000000" w:fill="FFFFFF"/>
            <w:vAlign w:val="center"/>
            <w:hideMark/>
          </w:tcPr>
          <w:p w14:paraId="5452321A" w14:textId="62D4AC46" w:rsidR="009F7D77" w:rsidRPr="009F7D77" w:rsidRDefault="00993DA1" w:rsidP="009F7D77">
            <w:pPr>
              <w:spacing w:before="0" w:after="0" w:line="240" w:lineRule="auto"/>
              <w:jc w:val="right"/>
              <w:rPr>
                <w:rFonts w:ascii="Arial" w:hAnsi="Arial" w:cs="Arial"/>
                <w:sz w:val="16"/>
                <w:szCs w:val="16"/>
              </w:rPr>
            </w:pPr>
            <w:r>
              <w:rPr>
                <w:rFonts w:ascii="Arial" w:hAnsi="Arial" w:cs="Arial"/>
                <w:sz w:val="16"/>
                <w:szCs w:val="16"/>
              </w:rPr>
              <w:noBreakHyphen/>
            </w:r>
            <w:r w:rsidR="009F7D77" w:rsidRPr="009F7D77">
              <w:rPr>
                <w:rFonts w:ascii="Arial" w:hAnsi="Arial" w:cs="Arial"/>
                <w:sz w:val="16"/>
                <w:szCs w:val="16"/>
              </w:rPr>
              <w:t>380</w:t>
            </w:r>
          </w:p>
        </w:tc>
        <w:tc>
          <w:tcPr>
            <w:tcW w:w="474" w:type="pct"/>
            <w:tcBorders>
              <w:top w:val="nil"/>
              <w:left w:val="nil"/>
              <w:bottom w:val="single" w:sz="4" w:space="0" w:color="293F5B"/>
              <w:right w:val="nil"/>
            </w:tcBorders>
            <w:shd w:val="clear" w:color="000000" w:fill="FFFFFF"/>
            <w:vAlign w:val="center"/>
            <w:hideMark/>
          </w:tcPr>
          <w:p w14:paraId="7058E9F5" w14:textId="5B52DA24" w:rsidR="009F7D77" w:rsidRPr="009F7D77" w:rsidRDefault="00993DA1" w:rsidP="009F7D77">
            <w:pPr>
              <w:spacing w:before="0" w:after="0" w:line="240" w:lineRule="auto"/>
              <w:jc w:val="right"/>
              <w:rPr>
                <w:rFonts w:ascii="Arial" w:hAnsi="Arial" w:cs="Arial"/>
                <w:sz w:val="16"/>
                <w:szCs w:val="16"/>
              </w:rPr>
            </w:pPr>
            <w:r>
              <w:rPr>
                <w:rFonts w:ascii="Arial" w:hAnsi="Arial" w:cs="Arial"/>
                <w:sz w:val="16"/>
                <w:szCs w:val="16"/>
              </w:rPr>
              <w:noBreakHyphen/>
            </w:r>
            <w:r w:rsidR="009F7D77" w:rsidRPr="009F7D77">
              <w:rPr>
                <w:rFonts w:ascii="Arial" w:hAnsi="Arial" w:cs="Arial"/>
                <w:sz w:val="16"/>
                <w:szCs w:val="16"/>
              </w:rPr>
              <w:t>276</w:t>
            </w:r>
          </w:p>
        </w:tc>
        <w:tc>
          <w:tcPr>
            <w:tcW w:w="474" w:type="pct"/>
            <w:tcBorders>
              <w:top w:val="nil"/>
              <w:left w:val="nil"/>
              <w:bottom w:val="single" w:sz="4" w:space="0" w:color="293F5B"/>
              <w:right w:val="nil"/>
            </w:tcBorders>
            <w:shd w:val="clear" w:color="000000" w:fill="FFFFFF"/>
            <w:vAlign w:val="center"/>
            <w:hideMark/>
          </w:tcPr>
          <w:p w14:paraId="1E144608" w14:textId="2B4B95D0" w:rsidR="009F7D77" w:rsidRPr="009F7D77" w:rsidRDefault="00993DA1" w:rsidP="009F7D77">
            <w:pPr>
              <w:spacing w:before="0" w:after="0" w:line="240" w:lineRule="auto"/>
              <w:jc w:val="right"/>
              <w:rPr>
                <w:rFonts w:ascii="Arial" w:hAnsi="Arial" w:cs="Arial"/>
                <w:sz w:val="16"/>
                <w:szCs w:val="16"/>
              </w:rPr>
            </w:pPr>
            <w:r>
              <w:rPr>
                <w:rFonts w:ascii="Arial" w:hAnsi="Arial" w:cs="Arial"/>
                <w:sz w:val="16"/>
                <w:szCs w:val="16"/>
              </w:rPr>
              <w:noBreakHyphen/>
            </w:r>
            <w:r w:rsidR="009F7D77" w:rsidRPr="009F7D77">
              <w:rPr>
                <w:rFonts w:ascii="Arial" w:hAnsi="Arial" w:cs="Arial"/>
                <w:sz w:val="16"/>
                <w:szCs w:val="16"/>
              </w:rPr>
              <w:t>223</w:t>
            </w:r>
          </w:p>
        </w:tc>
        <w:tc>
          <w:tcPr>
            <w:tcW w:w="45" w:type="pct"/>
            <w:tcBorders>
              <w:top w:val="nil"/>
              <w:left w:val="nil"/>
              <w:bottom w:val="nil"/>
              <w:right w:val="nil"/>
            </w:tcBorders>
            <w:shd w:val="clear" w:color="000000" w:fill="FFFFFF"/>
            <w:vAlign w:val="center"/>
            <w:hideMark/>
          </w:tcPr>
          <w:p w14:paraId="0ACF5549" w14:textId="77777777" w:rsidR="009F7D77" w:rsidRPr="009F7D77" w:rsidRDefault="009F7D77" w:rsidP="009F7D77">
            <w:pPr>
              <w:spacing w:before="0" w:after="0" w:line="240" w:lineRule="auto"/>
              <w:rPr>
                <w:rFonts w:ascii="Arial" w:hAnsi="Arial" w:cs="Arial"/>
                <w:sz w:val="16"/>
                <w:szCs w:val="16"/>
              </w:rPr>
            </w:pPr>
            <w:r w:rsidRPr="009F7D77">
              <w:rPr>
                <w:rFonts w:ascii="Arial" w:hAnsi="Arial" w:cs="Arial"/>
                <w:sz w:val="16"/>
                <w:szCs w:val="16"/>
              </w:rPr>
              <w:t> </w:t>
            </w:r>
          </w:p>
        </w:tc>
        <w:tc>
          <w:tcPr>
            <w:tcW w:w="484" w:type="pct"/>
            <w:tcBorders>
              <w:top w:val="nil"/>
              <w:left w:val="nil"/>
              <w:bottom w:val="single" w:sz="4" w:space="0" w:color="293F5B"/>
              <w:right w:val="nil"/>
            </w:tcBorders>
            <w:shd w:val="clear" w:color="000000" w:fill="FFFFFF"/>
            <w:vAlign w:val="center"/>
            <w:hideMark/>
          </w:tcPr>
          <w:p w14:paraId="4F0783B9" w14:textId="752EDD42" w:rsidR="009F7D77" w:rsidRPr="009F7D77" w:rsidRDefault="00993DA1" w:rsidP="009F7D77">
            <w:pPr>
              <w:spacing w:before="0" w:after="0" w:line="240" w:lineRule="auto"/>
              <w:jc w:val="right"/>
              <w:rPr>
                <w:rFonts w:ascii="Arial" w:hAnsi="Arial" w:cs="Arial"/>
                <w:sz w:val="16"/>
                <w:szCs w:val="16"/>
              </w:rPr>
            </w:pPr>
            <w:r>
              <w:rPr>
                <w:rFonts w:ascii="Arial" w:hAnsi="Arial" w:cs="Arial"/>
                <w:sz w:val="16"/>
                <w:szCs w:val="16"/>
              </w:rPr>
              <w:noBreakHyphen/>
            </w:r>
            <w:r w:rsidR="009F7D77" w:rsidRPr="009F7D77">
              <w:rPr>
                <w:rFonts w:ascii="Arial" w:hAnsi="Arial" w:cs="Arial"/>
                <w:sz w:val="16"/>
                <w:szCs w:val="16"/>
              </w:rPr>
              <w:t>1,109</w:t>
            </w:r>
          </w:p>
        </w:tc>
      </w:tr>
      <w:tr w:rsidR="009F7D77" w:rsidRPr="009F7D77" w14:paraId="0FF61254" w14:textId="77777777" w:rsidTr="009F7D77">
        <w:trPr>
          <w:trHeight w:hRule="exact" w:val="60"/>
        </w:trPr>
        <w:tc>
          <w:tcPr>
            <w:tcW w:w="2114" w:type="pct"/>
            <w:tcBorders>
              <w:top w:val="nil"/>
              <w:left w:val="nil"/>
              <w:bottom w:val="nil"/>
              <w:right w:val="nil"/>
            </w:tcBorders>
            <w:shd w:val="clear" w:color="000000" w:fill="FFFFFF"/>
            <w:noWrap/>
            <w:vAlign w:val="center"/>
            <w:hideMark/>
          </w:tcPr>
          <w:p w14:paraId="528033F2" w14:textId="77777777" w:rsidR="009F7D77" w:rsidRPr="009F7D77" w:rsidRDefault="009F7D77" w:rsidP="009F7D77">
            <w:pPr>
              <w:spacing w:before="0" w:after="0" w:line="240" w:lineRule="auto"/>
              <w:ind w:left="170"/>
              <w:rPr>
                <w:rFonts w:ascii="Arial" w:hAnsi="Arial" w:cs="Arial"/>
                <w:i/>
                <w:iCs/>
                <w:sz w:val="16"/>
                <w:szCs w:val="16"/>
              </w:rPr>
            </w:pPr>
            <w:r w:rsidRPr="009F7D77">
              <w:rPr>
                <w:rFonts w:ascii="Arial" w:hAnsi="Arial" w:cs="Arial"/>
                <w:i/>
                <w:iCs/>
                <w:sz w:val="16"/>
                <w:szCs w:val="16"/>
              </w:rPr>
              <w:t> </w:t>
            </w:r>
          </w:p>
        </w:tc>
        <w:tc>
          <w:tcPr>
            <w:tcW w:w="460" w:type="pct"/>
            <w:tcBorders>
              <w:top w:val="nil"/>
              <w:left w:val="nil"/>
              <w:bottom w:val="nil"/>
              <w:right w:val="nil"/>
            </w:tcBorders>
            <w:shd w:val="clear" w:color="000000" w:fill="FFFFFF"/>
            <w:noWrap/>
            <w:vAlign w:val="center"/>
            <w:hideMark/>
          </w:tcPr>
          <w:p w14:paraId="1B55B923" w14:textId="77777777" w:rsidR="009F7D77" w:rsidRPr="009F7D77" w:rsidRDefault="009F7D77" w:rsidP="009F7D77">
            <w:pPr>
              <w:spacing w:before="0" w:after="0" w:line="240" w:lineRule="auto"/>
              <w:jc w:val="right"/>
              <w:rPr>
                <w:rFonts w:ascii="Arial" w:hAnsi="Arial" w:cs="Arial"/>
                <w:i/>
                <w:iCs/>
                <w:sz w:val="16"/>
                <w:szCs w:val="16"/>
              </w:rPr>
            </w:pPr>
            <w:r w:rsidRPr="009F7D77">
              <w:rPr>
                <w:rFonts w:ascii="Arial" w:hAnsi="Arial" w:cs="Arial"/>
                <w:i/>
                <w:iCs/>
                <w:sz w:val="16"/>
                <w:szCs w:val="16"/>
              </w:rPr>
              <w:t> </w:t>
            </w:r>
          </w:p>
        </w:tc>
        <w:tc>
          <w:tcPr>
            <w:tcW w:w="474" w:type="pct"/>
            <w:tcBorders>
              <w:top w:val="nil"/>
              <w:left w:val="nil"/>
              <w:bottom w:val="nil"/>
              <w:right w:val="nil"/>
            </w:tcBorders>
            <w:shd w:val="clear" w:color="000000" w:fill="E6F2FF"/>
            <w:noWrap/>
            <w:vAlign w:val="center"/>
            <w:hideMark/>
          </w:tcPr>
          <w:p w14:paraId="42AC2E9C" w14:textId="77777777" w:rsidR="009F7D77" w:rsidRPr="009F7D77" w:rsidRDefault="009F7D77" w:rsidP="009F7D77">
            <w:pPr>
              <w:spacing w:before="0" w:after="0" w:line="240" w:lineRule="auto"/>
              <w:jc w:val="right"/>
              <w:rPr>
                <w:rFonts w:ascii="Arial" w:hAnsi="Arial" w:cs="Arial"/>
                <w:i/>
                <w:iCs/>
                <w:sz w:val="16"/>
                <w:szCs w:val="16"/>
              </w:rPr>
            </w:pPr>
            <w:r w:rsidRPr="009F7D77">
              <w:rPr>
                <w:rFonts w:ascii="Arial" w:hAnsi="Arial" w:cs="Arial"/>
                <w:i/>
                <w:iCs/>
                <w:sz w:val="16"/>
                <w:szCs w:val="16"/>
              </w:rPr>
              <w:t> </w:t>
            </w:r>
          </w:p>
        </w:tc>
        <w:tc>
          <w:tcPr>
            <w:tcW w:w="474" w:type="pct"/>
            <w:tcBorders>
              <w:top w:val="nil"/>
              <w:left w:val="nil"/>
              <w:bottom w:val="nil"/>
              <w:right w:val="nil"/>
            </w:tcBorders>
            <w:shd w:val="clear" w:color="000000" w:fill="FFFFFF"/>
            <w:noWrap/>
            <w:vAlign w:val="center"/>
            <w:hideMark/>
          </w:tcPr>
          <w:p w14:paraId="6284E7AB" w14:textId="77777777" w:rsidR="009F7D77" w:rsidRPr="009F7D77" w:rsidRDefault="009F7D77" w:rsidP="009F7D77">
            <w:pPr>
              <w:spacing w:before="0" w:after="0" w:line="240" w:lineRule="auto"/>
              <w:jc w:val="right"/>
              <w:rPr>
                <w:rFonts w:ascii="Arial" w:hAnsi="Arial" w:cs="Arial"/>
                <w:i/>
                <w:iCs/>
                <w:sz w:val="16"/>
                <w:szCs w:val="16"/>
              </w:rPr>
            </w:pPr>
            <w:r w:rsidRPr="009F7D77">
              <w:rPr>
                <w:rFonts w:ascii="Arial" w:hAnsi="Arial" w:cs="Arial"/>
                <w:i/>
                <w:iCs/>
                <w:sz w:val="16"/>
                <w:szCs w:val="16"/>
              </w:rPr>
              <w:t> </w:t>
            </w:r>
          </w:p>
        </w:tc>
        <w:tc>
          <w:tcPr>
            <w:tcW w:w="474" w:type="pct"/>
            <w:tcBorders>
              <w:top w:val="nil"/>
              <w:left w:val="nil"/>
              <w:bottom w:val="nil"/>
              <w:right w:val="nil"/>
            </w:tcBorders>
            <w:shd w:val="clear" w:color="000000" w:fill="FFFFFF"/>
            <w:noWrap/>
            <w:vAlign w:val="center"/>
            <w:hideMark/>
          </w:tcPr>
          <w:p w14:paraId="1FB87286" w14:textId="77777777" w:rsidR="009F7D77" w:rsidRPr="009F7D77" w:rsidRDefault="009F7D77" w:rsidP="009F7D77">
            <w:pPr>
              <w:spacing w:before="0" w:after="0" w:line="240" w:lineRule="auto"/>
              <w:jc w:val="right"/>
              <w:rPr>
                <w:rFonts w:ascii="Arial" w:hAnsi="Arial" w:cs="Arial"/>
                <w:i/>
                <w:iCs/>
                <w:sz w:val="16"/>
                <w:szCs w:val="16"/>
              </w:rPr>
            </w:pPr>
            <w:r w:rsidRPr="009F7D77">
              <w:rPr>
                <w:rFonts w:ascii="Arial" w:hAnsi="Arial" w:cs="Arial"/>
                <w:i/>
                <w:iCs/>
                <w:sz w:val="16"/>
                <w:szCs w:val="16"/>
              </w:rPr>
              <w:t> </w:t>
            </w:r>
          </w:p>
        </w:tc>
        <w:tc>
          <w:tcPr>
            <w:tcW w:w="474" w:type="pct"/>
            <w:tcBorders>
              <w:top w:val="nil"/>
              <w:left w:val="nil"/>
              <w:bottom w:val="nil"/>
              <w:right w:val="nil"/>
            </w:tcBorders>
            <w:shd w:val="clear" w:color="000000" w:fill="FFFFFF"/>
            <w:noWrap/>
            <w:vAlign w:val="center"/>
            <w:hideMark/>
          </w:tcPr>
          <w:p w14:paraId="020E4BA3" w14:textId="77777777" w:rsidR="009F7D77" w:rsidRPr="009F7D77" w:rsidRDefault="009F7D77" w:rsidP="009F7D77">
            <w:pPr>
              <w:spacing w:before="0" w:after="0" w:line="240" w:lineRule="auto"/>
              <w:jc w:val="right"/>
              <w:rPr>
                <w:rFonts w:ascii="Arial" w:hAnsi="Arial" w:cs="Arial"/>
                <w:i/>
                <w:iCs/>
                <w:sz w:val="16"/>
                <w:szCs w:val="16"/>
              </w:rPr>
            </w:pPr>
            <w:r w:rsidRPr="009F7D77">
              <w:rPr>
                <w:rFonts w:ascii="Arial" w:hAnsi="Arial" w:cs="Arial"/>
                <w:i/>
                <w:iCs/>
                <w:sz w:val="16"/>
                <w:szCs w:val="16"/>
              </w:rPr>
              <w:t> </w:t>
            </w:r>
          </w:p>
        </w:tc>
        <w:tc>
          <w:tcPr>
            <w:tcW w:w="45" w:type="pct"/>
            <w:tcBorders>
              <w:top w:val="nil"/>
              <w:left w:val="nil"/>
              <w:bottom w:val="nil"/>
              <w:right w:val="nil"/>
            </w:tcBorders>
            <w:shd w:val="clear" w:color="000000" w:fill="FFFFFF"/>
            <w:noWrap/>
            <w:vAlign w:val="center"/>
            <w:hideMark/>
          </w:tcPr>
          <w:p w14:paraId="79784E3B" w14:textId="77777777" w:rsidR="009F7D77" w:rsidRPr="009F7D77" w:rsidRDefault="009F7D77" w:rsidP="009F7D77">
            <w:pPr>
              <w:spacing w:before="0" w:after="0" w:line="240" w:lineRule="auto"/>
              <w:jc w:val="right"/>
              <w:rPr>
                <w:rFonts w:ascii="Arial" w:hAnsi="Arial" w:cs="Arial"/>
                <w:i/>
                <w:iCs/>
                <w:sz w:val="16"/>
                <w:szCs w:val="16"/>
              </w:rPr>
            </w:pPr>
            <w:r w:rsidRPr="009F7D77">
              <w:rPr>
                <w:rFonts w:ascii="Arial" w:hAnsi="Arial" w:cs="Arial"/>
                <w:i/>
                <w:iCs/>
                <w:sz w:val="16"/>
                <w:szCs w:val="16"/>
              </w:rPr>
              <w:t> </w:t>
            </w:r>
          </w:p>
        </w:tc>
        <w:tc>
          <w:tcPr>
            <w:tcW w:w="484" w:type="pct"/>
            <w:tcBorders>
              <w:top w:val="nil"/>
              <w:left w:val="nil"/>
              <w:bottom w:val="nil"/>
              <w:right w:val="nil"/>
            </w:tcBorders>
            <w:shd w:val="clear" w:color="000000" w:fill="FFFFFF"/>
            <w:noWrap/>
            <w:vAlign w:val="center"/>
            <w:hideMark/>
          </w:tcPr>
          <w:p w14:paraId="175E191C" w14:textId="77777777" w:rsidR="009F7D77" w:rsidRPr="009F7D77" w:rsidRDefault="009F7D77" w:rsidP="009F7D77">
            <w:pPr>
              <w:spacing w:before="0" w:after="0" w:line="240" w:lineRule="auto"/>
              <w:rPr>
                <w:rFonts w:ascii="Arial" w:hAnsi="Arial" w:cs="Arial"/>
                <w:sz w:val="16"/>
                <w:szCs w:val="16"/>
              </w:rPr>
            </w:pPr>
            <w:r w:rsidRPr="009F7D77">
              <w:rPr>
                <w:rFonts w:ascii="Arial" w:hAnsi="Arial" w:cs="Arial"/>
                <w:sz w:val="16"/>
                <w:szCs w:val="16"/>
              </w:rPr>
              <w:t> </w:t>
            </w:r>
          </w:p>
        </w:tc>
      </w:tr>
      <w:tr w:rsidR="009F7D77" w:rsidRPr="009F7D77" w14:paraId="7C136E1C" w14:textId="77777777" w:rsidTr="009F7D77">
        <w:trPr>
          <w:trHeight w:hRule="exact" w:val="225"/>
        </w:trPr>
        <w:tc>
          <w:tcPr>
            <w:tcW w:w="2114" w:type="pct"/>
            <w:tcBorders>
              <w:top w:val="nil"/>
              <w:left w:val="nil"/>
              <w:bottom w:val="nil"/>
              <w:right w:val="nil"/>
            </w:tcBorders>
            <w:shd w:val="clear" w:color="000000" w:fill="FFFFFF"/>
            <w:noWrap/>
            <w:vAlign w:val="bottom"/>
            <w:hideMark/>
          </w:tcPr>
          <w:p w14:paraId="6E29DB1B" w14:textId="77777777" w:rsidR="009F7D77" w:rsidRPr="009F7D77" w:rsidRDefault="009F7D77" w:rsidP="009F7D77">
            <w:pPr>
              <w:spacing w:before="0" w:after="0" w:line="240" w:lineRule="auto"/>
              <w:rPr>
                <w:rFonts w:ascii="Arial" w:hAnsi="Arial" w:cs="Arial"/>
                <w:sz w:val="16"/>
                <w:szCs w:val="16"/>
              </w:rPr>
            </w:pPr>
            <w:r w:rsidRPr="009F7D77">
              <w:rPr>
                <w:rFonts w:ascii="Arial" w:hAnsi="Arial" w:cs="Arial"/>
                <w:sz w:val="16"/>
                <w:szCs w:val="16"/>
              </w:rPr>
              <w:t>Effect of parameter and other variations(b)</w:t>
            </w:r>
          </w:p>
        </w:tc>
        <w:tc>
          <w:tcPr>
            <w:tcW w:w="460" w:type="pct"/>
            <w:tcBorders>
              <w:top w:val="nil"/>
              <w:left w:val="nil"/>
              <w:bottom w:val="nil"/>
              <w:right w:val="nil"/>
            </w:tcBorders>
            <w:shd w:val="clear" w:color="000000" w:fill="FFFFFF"/>
            <w:noWrap/>
            <w:vAlign w:val="center"/>
            <w:hideMark/>
          </w:tcPr>
          <w:p w14:paraId="56C79CA9" w14:textId="77777777" w:rsidR="009F7D77" w:rsidRPr="009F7D77" w:rsidRDefault="009F7D77" w:rsidP="009F7D77">
            <w:pPr>
              <w:spacing w:before="0" w:after="0" w:line="240" w:lineRule="auto"/>
              <w:jc w:val="right"/>
              <w:rPr>
                <w:rFonts w:ascii="Arial" w:hAnsi="Arial" w:cs="Arial"/>
                <w:sz w:val="16"/>
                <w:szCs w:val="16"/>
              </w:rPr>
            </w:pPr>
            <w:r w:rsidRPr="009F7D77">
              <w:rPr>
                <w:rFonts w:ascii="Arial" w:hAnsi="Arial" w:cs="Arial"/>
                <w:sz w:val="16"/>
                <w:szCs w:val="16"/>
              </w:rPr>
              <w:t> </w:t>
            </w:r>
          </w:p>
        </w:tc>
        <w:tc>
          <w:tcPr>
            <w:tcW w:w="474" w:type="pct"/>
            <w:tcBorders>
              <w:top w:val="nil"/>
              <w:left w:val="nil"/>
              <w:bottom w:val="nil"/>
              <w:right w:val="nil"/>
            </w:tcBorders>
            <w:shd w:val="clear" w:color="000000" w:fill="E6F2FF"/>
            <w:noWrap/>
            <w:vAlign w:val="center"/>
            <w:hideMark/>
          </w:tcPr>
          <w:p w14:paraId="42D1D0FE" w14:textId="77777777" w:rsidR="009F7D77" w:rsidRPr="009F7D77" w:rsidRDefault="009F7D77" w:rsidP="009F7D77">
            <w:pPr>
              <w:spacing w:before="0" w:after="0" w:line="240" w:lineRule="auto"/>
              <w:jc w:val="right"/>
              <w:rPr>
                <w:rFonts w:ascii="Arial" w:hAnsi="Arial" w:cs="Arial"/>
                <w:sz w:val="16"/>
                <w:szCs w:val="16"/>
              </w:rPr>
            </w:pPr>
            <w:r w:rsidRPr="009F7D77">
              <w:rPr>
                <w:rFonts w:ascii="Arial" w:hAnsi="Arial" w:cs="Arial"/>
                <w:sz w:val="16"/>
                <w:szCs w:val="16"/>
              </w:rPr>
              <w:t> </w:t>
            </w:r>
          </w:p>
        </w:tc>
        <w:tc>
          <w:tcPr>
            <w:tcW w:w="474" w:type="pct"/>
            <w:tcBorders>
              <w:top w:val="nil"/>
              <w:left w:val="nil"/>
              <w:bottom w:val="nil"/>
              <w:right w:val="nil"/>
            </w:tcBorders>
            <w:shd w:val="clear" w:color="000000" w:fill="FFFFFF"/>
            <w:noWrap/>
            <w:vAlign w:val="center"/>
            <w:hideMark/>
          </w:tcPr>
          <w:p w14:paraId="064B72B3" w14:textId="77777777" w:rsidR="009F7D77" w:rsidRPr="009F7D77" w:rsidRDefault="009F7D77" w:rsidP="009F7D77">
            <w:pPr>
              <w:spacing w:before="0" w:after="0" w:line="240" w:lineRule="auto"/>
              <w:jc w:val="right"/>
              <w:rPr>
                <w:rFonts w:ascii="Arial" w:hAnsi="Arial" w:cs="Arial"/>
                <w:sz w:val="16"/>
                <w:szCs w:val="16"/>
              </w:rPr>
            </w:pPr>
            <w:r w:rsidRPr="009F7D77">
              <w:rPr>
                <w:rFonts w:ascii="Arial" w:hAnsi="Arial" w:cs="Arial"/>
                <w:sz w:val="16"/>
                <w:szCs w:val="16"/>
              </w:rPr>
              <w:t> </w:t>
            </w:r>
          </w:p>
        </w:tc>
        <w:tc>
          <w:tcPr>
            <w:tcW w:w="474" w:type="pct"/>
            <w:tcBorders>
              <w:top w:val="nil"/>
              <w:left w:val="nil"/>
              <w:bottom w:val="nil"/>
              <w:right w:val="nil"/>
            </w:tcBorders>
            <w:shd w:val="clear" w:color="000000" w:fill="FFFFFF"/>
            <w:noWrap/>
            <w:vAlign w:val="center"/>
            <w:hideMark/>
          </w:tcPr>
          <w:p w14:paraId="177BE903" w14:textId="77777777" w:rsidR="009F7D77" w:rsidRPr="009F7D77" w:rsidRDefault="009F7D77" w:rsidP="009F7D77">
            <w:pPr>
              <w:spacing w:before="0" w:after="0" w:line="240" w:lineRule="auto"/>
              <w:jc w:val="right"/>
              <w:rPr>
                <w:rFonts w:ascii="Arial" w:hAnsi="Arial" w:cs="Arial"/>
                <w:sz w:val="16"/>
                <w:szCs w:val="16"/>
              </w:rPr>
            </w:pPr>
            <w:r w:rsidRPr="009F7D77">
              <w:rPr>
                <w:rFonts w:ascii="Arial" w:hAnsi="Arial" w:cs="Arial"/>
                <w:sz w:val="16"/>
                <w:szCs w:val="16"/>
              </w:rPr>
              <w:t> </w:t>
            </w:r>
          </w:p>
        </w:tc>
        <w:tc>
          <w:tcPr>
            <w:tcW w:w="474" w:type="pct"/>
            <w:tcBorders>
              <w:top w:val="nil"/>
              <w:left w:val="nil"/>
              <w:bottom w:val="nil"/>
              <w:right w:val="nil"/>
            </w:tcBorders>
            <w:shd w:val="clear" w:color="000000" w:fill="FFFFFF"/>
            <w:noWrap/>
            <w:vAlign w:val="center"/>
            <w:hideMark/>
          </w:tcPr>
          <w:p w14:paraId="07A6E379" w14:textId="77777777" w:rsidR="009F7D77" w:rsidRPr="009F7D77" w:rsidRDefault="009F7D77" w:rsidP="009F7D77">
            <w:pPr>
              <w:spacing w:before="0" w:after="0" w:line="240" w:lineRule="auto"/>
              <w:jc w:val="right"/>
              <w:rPr>
                <w:rFonts w:ascii="Arial" w:hAnsi="Arial" w:cs="Arial"/>
                <w:sz w:val="16"/>
                <w:szCs w:val="16"/>
              </w:rPr>
            </w:pPr>
            <w:r w:rsidRPr="009F7D77">
              <w:rPr>
                <w:rFonts w:ascii="Arial" w:hAnsi="Arial" w:cs="Arial"/>
                <w:sz w:val="16"/>
                <w:szCs w:val="16"/>
              </w:rPr>
              <w:t> </w:t>
            </w:r>
          </w:p>
        </w:tc>
        <w:tc>
          <w:tcPr>
            <w:tcW w:w="45" w:type="pct"/>
            <w:tcBorders>
              <w:top w:val="nil"/>
              <w:left w:val="nil"/>
              <w:bottom w:val="nil"/>
              <w:right w:val="nil"/>
            </w:tcBorders>
            <w:shd w:val="clear" w:color="000000" w:fill="FFFFFF"/>
            <w:noWrap/>
            <w:vAlign w:val="center"/>
            <w:hideMark/>
          </w:tcPr>
          <w:p w14:paraId="28714218" w14:textId="77777777" w:rsidR="009F7D77" w:rsidRPr="009F7D77" w:rsidRDefault="009F7D77" w:rsidP="009F7D77">
            <w:pPr>
              <w:spacing w:before="0" w:after="0" w:line="240" w:lineRule="auto"/>
              <w:jc w:val="right"/>
              <w:rPr>
                <w:rFonts w:ascii="Arial" w:hAnsi="Arial" w:cs="Arial"/>
                <w:sz w:val="16"/>
                <w:szCs w:val="16"/>
              </w:rPr>
            </w:pPr>
            <w:r w:rsidRPr="009F7D77">
              <w:rPr>
                <w:rFonts w:ascii="Arial" w:hAnsi="Arial" w:cs="Arial"/>
                <w:sz w:val="16"/>
                <w:szCs w:val="16"/>
              </w:rPr>
              <w:t> </w:t>
            </w:r>
          </w:p>
        </w:tc>
        <w:tc>
          <w:tcPr>
            <w:tcW w:w="484" w:type="pct"/>
            <w:tcBorders>
              <w:top w:val="nil"/>
              <w:left w:val="nil"/>
              <w:bottom w:val="nil"/>
              <w:right w:val="nil"/>
            </w:tcBorders>
            <w:shd w:val="clear" w:color="000000" w:fill="FFFFFF"/>
            <w:noWrap/>
            <w:vAlign w:val="center"/>
            <w:hideMark/>
          </w:tcPr>
          <w:p w14:paraId="1C0161D8" w14:textId="77777777" w:rsidR="009F7D77" w:rsidRPr="009F7D77" w:rsidRDefault="009F7D77" w:rsidP="009F7D77">
            <w:pPr>
              <w:spacing w:before="0" w:after="0" w:line="240" w:lineRule="auto"/>
              <w:rPr>
                <w:rFonts w:ascii="Arial" w:hAnsi="Arial" w:cs="Arial"/>
                <w:sz w:val="16"/>
                <w:szCs w:val="16"/>
              </w:rPr>
            </w:pPr>
            <w:r w:rsidRPr="009F7D77">
              <w:rPr>
                <w:rFonts w:ascii="Arial" w:hAnsi="Arial" w:cs="Arial"/>
                <w:sz w:val="16"/>
                <w:szCs w:val="16"/>
              </w:rPr>
              <w:t> </w:t>
            </w:r>
          </w:p>
        </w:tc>
      </w:tr>
      <w:tr w:rsidR="009F7D77" w:rsidRPr="009F7D77" w14:paraId="119D3076" w14:textId="77777777" w:rsidTr="009F7D77">
        <w:trPr>
          <w:trHeight w:hRule="exact" w:val="225"/>
        </w:trPr>
        <w:tc>
          <w:tcPr>
            <w:tcW w:w="2114" w:type="pct"/>
            <w:tcBorders>
              <w:top w:val="nil"/>
              <w:left w:val="nil"/>
              <w:bottom w:val="nil"/>
              <w:right w:val="nil"/>
            </w:tcBorders>
            <w:shd w:val="clear" w:color="000000" w:fill="FFFFFF"/>
            <w:noWrap/>
            <w:vAlign w:val="center"/>
            <w:hideMark/>
          </w:tcPr>
          <w:p w14:paraId="107435CA" w14:textId="77777777" w:rsidR="009F7D77" w:rsidRPr="009F7D77" w:rsidRDefault="009F7D77" w:rsidP="009F7D77">
            <w:pPr>
              <w:spacing w:before="0" w:after="0" w:line="240" w:lineRule="auto"/>
              <w:ind w:left="170"/>
              <w:rPr>
                <w:rFonts w:ascii="Arial" w:hAnsi="Arial" w:cs="Arial"/>
                <w:i/>
                <w:iCs/>
                <w:sz w:val="16"/>
                <w:szCs w:val="16"/>
              </w:rPr>
            </w:pPr>
            <w:r w:rsidRPr="009F7D77">
              <w:rPr>
                <w:rFonts w:ascii="Arial" w:hAnsi="Arial" w:cs="Arial"/>
                <w:i/>
                <w:iCs/>
                <w:sz w:val="16"/>
                <w:szCs w:val="16"/>
              </w:rPr>
              <w:t>Receipts</w:t>
            </w:r>
          </w:p>
        </w:tc>
        <w:tc>
          <w:tcPr>
            <w:tcW w:w="460" w:type="pct"/>
            <w:tcBorders>
              <w:top w:val="nil"/>
              <w:left w:val="nil"/>
              <w:bottom w:val="nil"/>
              <w:right w:val="nil"/>
            </w:tcBorders>
            <w:shd w:val="clear" w:color="000000" w:fill="FFFFFF"/>
            <w:noWrap/>
            <w:vAlign w:val="center"/>
            <w:hideMark/>
          </w:tcPr>
          <w:p w14:paraId="5540458C" w14:textId="52629B39" w:rsidR="009F7D77" w:rsidRPr="009F7D77" w:rsidRDefault="00993DA1" w:rsidP="009F7D77">
            <w:pPr>
              <w:spacing w:before="0" w:after="0" w:line="240" w:lineRule="auto"/>
              <w:jc w:val="right"/>
              <w:rPr>
                <w:rFonts w:ascii="Arial" w:hAnsi="Arial" w:cs="Arial"/>
                <w:i/>
                <w:iCs/>
                <w:sz w:val="16"/>
                <w:szCs w:val="16"/>
              </w:rPr>
            </w:pPr>
            <w:r>
              <w:rPr>
                <w:rFonts w:ascii="Arial" w:hAnsi="Arial" w:cs="Arial"/>
                <w:i/>
                <w:iCs/>
                <w:sz w:val="16"/>
                <w:szCs w:val="16"/>
              </w:rPr>
              <w:noBreakHyphen/>
            </w:r>
            <w:r w:rsidR="009F7D77" w:rsidRPr="009F7D77">
              <w:rPr>
                <w:rFonts w:ascii="Arial" w:hAnsi="Arial" w:cs="Arial"/>
                <w:i/>
                <w:iCs/>
                <w:sz w:val="16"/>
                <w:szCs w:val="16"/>
              </w:rPr>
              <w:t>1</w:t>
            </w:r>
          </w:p>
        </w:tc>
        <w:tc>
          <w:tcPr>
            <w:tcW w:w="474" w:type="pct"/>
            <w:tcBorders>
              <w:top w:val="nil"/>
              <w:left w:val="nil"/>
              <w:bottom w:val="nil"/>
              <w:right w:val="nil"/>
            </w:tcBorders>
            <w:shd w:val="clear" w:color="000000" w:fill="E6F2FF"/>
            <w:noWrap/>
            <w:vAlign w:val="center"/>
            <w:hideMark/>
          </w:tcPr>
          <w:p w14:paraId="1DB8EA6C" w14:textId="77777777" w:rsidR="009F7D77" w:rsidRPr="009F7D77" w:rsidRDefault="009F7D77" w:rsidP="009F7D77">
            <w:pPr>
              <w:spacing w:before="0" w:after="0" w:line="240" w:lineRule="auto"/>
              <w:jc w:val="right"/>
              <w:rPr>
                <w:rFonts w:ascii="Arial" w:hAnsi="Arial" w:cs="Arial"/>
                <w:i/>
                <w:iCs/>
                <w:sz w:val="16"/>
                <w:szCs w:val="16"/>
              </w:rPr>
            </w:pPr>
            <w:r w:rsidRPr="009F7D77">
              <w:rPr>
                <w:rFonts w:ascii="Arial" w:hAnsi="Arial" w:cs="Arial"/>
                <w:i/>
                <w:iCs/>
                <w:sz w:val="16"/>
                <w:szCs w:val="16"/>
              </w:rPr>
              <w:t>5</w:t>
            </w:r>
          </w:p>
        </w:tc>
        <w:tc>
          <w:tcPr>
            <w:tcW w:w="474" w:type="pct"/>
            <w:tcBorders>
              <w:top w:val="nil"/>
              <w:left w:val="nil"/>
              <w:bottom w:val="nil"/>
              <w:right w:val="nil"/>
            </w:tcBorders>
            <w:shd w:val="clear" w:color="000000" w:fill="FFFFFF"/>
            <w:noWrap/>
            <w:vAlign w:val="center"/>
            <w:hideMark/>
          </w:tcPr>
          <w:p w14:paraId="5A05ED8D" w14:textId="77777777" w:rsidR="009F7D77" w:rsidRPr="009F7D77" w:rsidRDefault="009F7D77" w:rsidP="009F7D77">
            <w:pPr>
              <w:spacing w:before="0" w:after="0" w:line="240" w:lineRule="auto"/>
              <w:jc w:val="right"/>
              <w:rPr>
                <w:rFonts w:ascii="Arial" w:hAnsi="Arial" w:cs="Arial"/>
                <w:i/>
                <w:iCs/>
                <w:sz w:val="16"/>
                <w:szCs w:val="16"/>
              </w:rPr>
            </w:pPr>
            <w:r w:rsidRPr="009F7D77">
              <w:rPr>
                <w:rFonts w:ascii="Arial" w:hAnsi="Arial" w:cs="Arial"/>
                <w:i/>
                <w:iCs/>
                <w:sz w:val="16"/>
                <w:szCs w:val="16"/>
              </w:rPr>
              <w:t>4</w:t>
            </w:r>
          </w:p>
        </w:tc>
        <w:tc>
          <w:tcPr>
            <w:tcW w:w="474" w:type="pct"/>
            <w:tcBorders>
              <w:top w:val="nil"/>
              <w:left w:val="nil"/>
              <w:bottom w:val="nil"/>
              <w:right w:val="nil"/>
            </w:tcBorders>
            <w:shd w:val="clear" w:color="000000" w:fill="FFFFFF"/>
            <w:noWrap/>
            <w:vAlign w:val="center"/>
            <w:hideMark/>
          </w:tcPr>
          <w:p w14:paraId="30771C88" w14:textId="77777777" w:rsidR="009F7D77" w:rsidRPr="009F7D77" w:rsidRDefault="009F7D77" w:rsidP="009F7D77">
            <w:pPr>
              <w:spacing w:before="0" w:after="0" w:line="240" w:lineRule="auto"/>
              <w:jc w:val="right"/>
              <w:rPr>
                <w:rFonts w:ascii="Arial" w:hAnsi="Arial" w:cs="Arial"/>
                <w:i/>
                <w:iCs/>
                <w:sz w:val="16"/>
                <w:szCs w:val="16"/>
              </w:rPr>
            </w:pPr>
            <w:r w:rsidRPr="009F7D77">
              <w:rPr>
                <w:rFonts w:ascii="Arial" w:hAnsi="Arial" w:cs="Arial"/>
                <w:i/>
                <w:iCs/>
                <w:sz w:val="16"/>
                <w:szCs w:val="16"/>
              </w:rPr>
              <w:t>4</w:t>
            </w:r>
          </w:p>
        </w:tc>
        <w:tc>
          <w:tcPr>
            <w:tcW w:w="474" w:type="pct"/>
            <w:tcBorders>
              <w:top w:val="nil"/>
              <w:left w:val="nil"/>
              <w:bottom w:val="nil"/>
              <w:right w:val="nil"/>
            </w:tcBorders>
            <w:shd w:val="clear" w:color="000000" w:fill="FFFFFF"/>
            <w:noWrap/>
            <w:vAlign w:val="center"/>
            <w:hideMark/>
          </w:tcPr>
          <w:p w14:paraId="648E4CDE" w14:textId="77777777" w:rsidR="009F7D77" w:rsidRPr="009F7D77" w:rsidRDefault="009F7D77" w:rsidP="009F7D77">
            <w:pPr>
              <w:spacing w:before="0" w:after="0" w:line="240" w:lineRule="auto"/>
              <w:jc w:val="right"/>
              <w:rPr>
                <w:rFonts w:ascii="Arial" w:hAnsi="Arial" w:cs="Arial"/>
                <w:i/>
                <w:iCs/>
                <w:sz w:val="16"/>
                <w:szCs w:val="16"/>
              </w:rPr>
            </w:pPr>
            <w:r w:rsidRPr="009F7D77">
              <w:rPr>
                <w:rFonts w:ascii="Arial" w:hAnsi="Arial" w:cs="Arial"/>
                <w:i/>
                <w:iCs/>
                <w:sz w:val="16"/>
                <w:szCs w:val="16"/>
              </w:rPr>
              <w:t>5</w:t>
            </w:r>
          </w:p>
        </w:tc>
        <w:tc>
          <w:tcPr>
            <w:tcW w:w="45" w:type="pct"/>
            <w:tcBorders>
              <w:top w:val="nil"/>
              <w:left w:val="nil"/>
              <w:bottom w:val="nil"/>
              <w:right w:val="nil"/>
            </w:tcBorders>
            <w:shd w:val="clear" w:color="000000" w:fill="FFFFFF"/>
            <w:noWrap/>
            <w:vAlign w:val="center"/>
            <w:hideMark/>
          </w:tcPr>
          <w:p w14:paraId="4227DB15" w14:textId="77777777" w:rsidR="009F7D77" w:rsidRPr="009F7D77" w:rsidRDefault="009F7D77" w:rsidP="009F7D77">
            <w:pPr>
              <w:spacing w:before="0" w:after="0" w:line="240" w:lineRule="auto"/>
              <w:jc w:val="right"/>
              <w:rPr>
                <w:rFonts w:ascii="Arial" w:hAnsi="Arial" w:cs="Arial"/>
                <w:i/>
                <w:iCs/>
                <w:sz w:val="16"/>
                <w:szCs w:val="16"/>
              </w:rPr>
            </w:pPr>
            <w:r w:rsidRPr="009F7D77">
              <w:rPr>
                <w:rFonts w:ascii="Arial" w:hAnsi="Arial" w:cs="Arial"/>
                <w:i/>
                <w:iCs/>
                <w:sz w:val="16"/>
                <w:szCs w:val="16"/>
              </w:rPr>
              <w:t> </w:t>
            </w:r>
          </w:p>
        </w:tc>
        <w:tc>
          <w:tcPr>
            <w:tcW w:w="484" w:type="pct"/>
            <w:tcBorders>
              <w:top w:val="nil"/>
              <w:left w:val="nil"/>
              <w:bottom w:val="nil"/>
              <w:right w:val="nil"/>
            </w:tcBorders>
            <w:shd w:val="clear" w:color="000000" w:fill="FFFFFF"/>
            <w:noWrap/>
            <w:vAlign w:val="center"/>
            <w:hideMark/>
          </w:tcPr>
          <w:p w14:paraId="0E0C86D4" w14:textId="77777777" w:rsidR="009F7D77" w:rsidRPr="009F7D77" w:rsidRDefault="009F7D77" w:rsidP="009F7D77">
            <w:pPr>
              <w:spacing w:before="0" w:after="0" w:line="240" w:lineRule="auto"/>
              <w:jc w:val="right"/>
              <w:rPr>
                <w:rFonts w:ascii="Arial" w:hAnsi="Arial" w:cs="Arial"/>
                <w:i/>
                <w:iCs/>
                <w:sz w:val="16"/>
                <w:szCs w:val="16"/>
              </w:rPr>
            </w:pPr>
            <w:r w:rsidRPr="009F7D77">
              <w:rPr>
                <w:rFonts w:ascii="Arial" w:hAnsi="Arial" w:cs="Arial"/>
                <w:i/>
                <w:iCs/>
                <w:sz w:val="16"/>
                <w:szCs w:val="16"/>
              </w:rPr>
              <w:t>17</w:t>
            </w:r>
          </w:p>
        </w:tc>
      </w:tr>
      <w:tr w:rsidR="009F7D77" w:rsidRPr="009F7D77" w14:paraId="4BD30B4D" w14:textId="77777777" w:rsidTr="009F7D77">
        <w:trPr>
          <w:trHeight w:hRule="exact" w:val="225"/>
        </w:trPr>
        <w:tc>
          <w:tcPr>
            <w:tcW w:w="2114" w:type="pct"/>
            <w:tcBorders>
              <w:top w:val="nil"/>
              <w:left w:val="nil"/>
              <w:bottom w:val="nil"/>
              <w:right w:val="nil"/>
            </w:tcBorders>
            <w:shd w:val="clear" w:color="000000" w:fill="FFFFFF"/>
            <w:noWrap/>
            <w:vAlign w:val="center"/>
            <w:hideMark/>
          </w:tcPr>
          <w:p w14:paraId="5658D03E" w14:textId="77777777" w:rsidR="009F7D77" w:rsidRPr="009F7D77" w:rsidRDefault="009F7D77" w:rsidP="009F7D77">
            <w:pPr>
              <w:spacing w:before="0" w:after="0" w:line="240" w:lineRule="auto"/>
              <w:ind w:left="170"/>
              <w:rPr>
                <w:rFonts w:ascii="Arial" w:hAnsi="Arial" w:cs="Arial"/>
                <w:i/>
                <w:iCs/>
                <w:sz w:val="16"/>
                <w:szCs w:val="16"/>
              </w:rPr>
            </w:pPr>
            <w:r w:rsidRPr="009F7D77">
              <w:rPr>
                <w:rFonts w:ascii="Arial" w:hAnsi="Arial" w:cs="Arial"/>
                <w:i/>
                <w:iCs/>
                <w:sz w:val="16"/>
                <w:szCs w:val="16"/>
              </w:rPr>
              <w:t>Payments</w:t>
            </w:r>
          </w:p>
        </w:tc>
        <w:tc>
          <w:tcPr>
            <w:tcW w:w="460" w:type="pct"/>
            <w:tcBorders>
              <w:top w:val="nil"/>
              <w:left w:val="nil"/>
              <w:bottom w:val="single" w:sz="4" w:space="0" w:color="293F5B"/>
              <w:right w:val="nil"/>
            </w:tcBorders>
            <w:shd w:val="clear" w:color="000000" w:fill="FFFFFF"/>
            <w:noWrap/>
            <w:vAlign w:val="center"/>
            <w:hideMark/>
          </w:tcPr>
          <w:p w14:paraId="2839CF43" w14:textId="77777777" w:rsidR="009F7D77" w:rsidRPr="009F7D77" w:rsidRDefault="009F7D77" w:rsidP="009F7D77">
            <w:pPr>
              <w:spacing w:before="0" w:after="0" w:line="240" w:lineRule="auto"/>
              <w:jc w:val="right"/>
              <w:rPr>
                <w:rFonts w:ascii="Arial" w:hAnsi="Arial" w:cs="Arial"/>
                <w:i/>
                <w:iCs/>
                <w:sz w:val="16"/>
                <w:szCs w:val="16"/>
              </w:rPr>
            </w:pPr>
            <w:r w:rsidRPr="009F7D77">
              <w:rPr>
                <w:rFonts w:ascii="Arial" w:hAnsi="Arial" w:cs="Arial"/>
                <w:i/>
                <w:iCs/>
                <w:sz w:val="16"/>
                <w:szCs w:val="16"/>
              </w:rPr>
              <w:t>279</w:t>
            </w:r>
          </w:p>
        </w:tc>
        <w:tc>
          <w:tcPr>
            <w:tcW w:w="474" w:type="pct"/>
            <w:tcBorders>
              <w:top w:val="nil"/>
              <w:left w:val="nil"/>
              <w:bottom w:val="single" w:sz="4" w:space="0" w:color="293F5B"/>
              <w:right w:val="nil"/>
            </w:tcBorders>
            <w:shd w:val="clear" w:color="000000" w:fill="E6F2FF"/>
            <w:noWrap/>
            <w:vAlign w:val="center"/>
            <w:hideMark/>
          </w:tcPr>
          <w:p w14:paraId="4CD11707" w14:textId="41ECD8C3" w:rsidR="009F7D77" w:rsidRPr="009F7D77" w:rsidRDefault="00993DA1" w:rsidP="009F7D77">
            <w:pPr>
              <w:spacing w:before="0" w:after="0" w:line="240" w:lineRule="auto"/>
              <w:jc w:val="right"/>
              <w:rPr>
                <w:rFonts w:ascii="Arial" w:hAnsi="Arial" w:cs="Arial"/>
                <w:i/>
                <w:iCs/>
                <w:sz w:val="16"/>
                <w:szCs w:val="16"/>
              </w:rPr>
            </w:pPr>
            <w:r>
              <w:rPr>
                <w:rFonts w:ascii="Arial" w:hAnsi="Arial" w:cs="Arial"/>
                <w:i/>
                <w:iCs/>
                <w:sz w:val="16"/>
                <w:szCs w:val="16"/>
              </w:rPr>
              <w:noBreakHyphen/>
            </w:r>
            <w:r w:rsidR="009F7D77" w:rsidRPr="009F7D77">
              <w:rPr>
                <w:rFonts w:ascii="Arial" w:hAnsi="Arial" w:cs="Arial"/>
                <w:i/>
                <w:iCs/>
                <w:sz w:val="16"/>
                <w:szCs w:val="16"/>
              </w:rPr>
              <w:t>178</w:t>
            </w:r>
          </w:p>
        </w:tc>
        <w:tc>
          <w:tcPr>
            <w:tcW w:w="474" w:type="pct"/>
            <w:tcBorders>
              <w:top w:val="nil"/>
              <w:left w:val="nil"/>
              <w:bottom w:val="single" w:sz="4" w:space="0" w:color="293F5B"/>
              <w:right w:val="nil"/>
            </w:tcBorders>
            <w:shd w:val="clear" w:color="000000" w:fill="FFFFFF"/>
            <w:noWrap/>
            <w:vAlign w:val="center"/>
            <w:hideMark/>
          </w:tcPr>
          <w:p w14:paraId="0C6D51A5" w14:textId="7D1BF74E" w:rsidR="009F7D77" w:rsidRPr="009F7D77" w:rsidRDefault="00993DA1" w:rsidP="009F7D77">
            <w:pPr>
              <w:spacing w:before="0" w:after="0" w:line="240" w:lineRule="auto"/>
              <w:jc w:val="right"/>
              <w:rPr>
                <w:rFonts w:ascii="Arial" w:hAnsi="Arial" w:cs="Arial"/>
                <w:i/>
                <w:iCs/>
                <w:sz w:val="16"/>
                <w:szCs w:val="16"/>
              </w:rPr>
            </w:pPr>
            <w:r>
              <w:rPr>
                <w:rFonts w:ascii="Arial" w:hAnsi="Arial" w:cs="Arial"/>
                <w:i/>
                <w:iCs/>
                <w:sz w:val="16"/>
                <w:szCs w:val="16"/>
              </w:rPr>
              <w:noBreakHyphen/>
            </w:r>
            <w:r w:rsidR="009F7D77" w:rsidRPr="009F7D77">
              <w:rPr>
                <w:rFonts w:ascii="Arial" w:hAnsi="Arial" w:cs="Arial"/>
                <w:i/>
                <w:iCs/>
                <w:sz w:val="16"/>
                <w:szCs w:val="16"/>
              </w:rPr>
              <w:t>715</w:t>
            </w:r>
          </w:p>
        </w:tc>
        <w:tc>
          <w:tcPr>
            <w:tcW w:w="474" w:type="pct"/>
            <w:tcBorders>
              <w:top w:val="nil"/>
              <w:left w:val="nil"/>
              <w:bottom w:val="single" w:sz="4" w:space="0" w:color="293F5B"/>
              <w:right w:val="nil"/>
            </w:tcBorders>
            <w:shd w:val="clear" w:color="000000" w:fill="FFFFFF"/>
            <w:noWrap/>
            <w:vAlign w:val="center"/>
            <w:hideMark/>
          </w:tcPr>
          <w:p w14:paraId="58E1E235" w14:textId="446A1766" w:rsidR="009F7D77" w:rsidRPr="009F7D77" w:rsidRDefault="00993DA1" w:rsidP="009F7D77">
            <w:pPr>
              <w:spacing w:before="0" w:after="0" w:line="240" w:lineRule="auto"/>
              <w:jc w:val="right"/>
              <w:rPr>
                <w:rFonts w:ascii="Arial" w:hAnsi="Arial" w:cs="Arial"/>
                <w:i/>
                <w:iCs/>
                <w:sz w:val="16"/>
                <w:szCs w:val="16"/>
              </w:rPr>
            </w:pPr>
            <w:r>
              <w:rPr>
                <w:rFonts w:ascii="Arial" w:hAnsi="Arial" w:cs="Arial"/>
                <w:i/>
                <w:iCs/>
                <w:sz w:val="16"/>
                <w:szCs w:val="16"/>
              </w:rPr>
              <w:noBreakHyphen/>
            </w:r>
            <w:r w:rsidR="009F7D77" w:rsidRPr="009F7D77">
              <w:rPr>
                <w:rFonts w:ascii="Arial" w:hAnsi="Arial" w:cs="Arial"/>
                <w:i/>
                <w:iCs/>
                <w:sz w:val="16"/>
                <w:szCs w:val="16"/>
              </w:rPr>
              <w:t>432</w:t>
            </w:r>
          </w:p>
        </w:tc>
        <w:tc>
          <w:tcPr>
            <w:tcW w:w="474" w:type="pct"/>
            <w:tcBorders>
              <w:top w:val="nil"/>
              <w:left w:val="nil"/>
              <w:bottom w:val="single" w:sz="4" w:space="0" w:color="293F5B"/>
              <w:right w:val="nil"/>
            </w:tcBorders>
            <w:shd w:val="clear" w:color="000000" w:fill="FFFFFF"/>
            <w:noWrap/>
            <w:vAlign w:val="center"/>
            <w:hideMark/>
          </w:tcPr>
          <w:p w14:paraId="6CAFFF17" w14:textId="52BDC2C1" w:rsidR="009F7D77" w:rsidRPr="009F7D77" w:rsidRDefault="00993DA1" w:rsidP="009F7D77">
            <w:pPr>
              <w:spacing w:before="0" w:after="0" w:line="240" w:lineRule="auto"/>
              <w:jc w:val="right"/>
              <w:rPr>
                <w:rFonts w:ascii="Arial" w:hAnsi="Arial" w:cs="Arial"/>
                <w:i/>
                <w:iCs/>
                <w:sz w:val="16"/>
                <w:szCs w:val="16"/>
              </w:rPr>
            </w:pPr>
            <w:r>
              <w:rPr>
                <w:rFonts w:ascii="Arial" w:hAnsi="Arial" w:cs="Arial"/>
                <w:i/>
                <w:iCs/>
                <w:sz w:val="16"/>
                <w:szCs w:val="16"/>
              </w:rPr>
              <w:noBreakHyphen/>
            </w:r>
            <w:r w:rsidR="009F7D77" w:rsidRPr="009F7D77">
              <w:rPr>
                <w:rFonts w:ascii="Arial" w:hAnsi="Arial" w:cs="Arial"/>
                <w:i/>
                <w:iCs/>
                <w:sz w:val="16"/>
                <w:szCs w:val="16"/>
              </w:rPr>
              <w:t>44</w:t>
            </w:r>
          </w:p>
        </w:tc>
        <w:tc>
          <w:tcPr>
            <w:tcW w:w="45" w:type="pct"/>
            <w:tcBorders>
              <w:top w:val="nil"/>
              <w:left w:val="nil"/>
              <w:bottom w:val="nil"/>
              <w:right w:val="nil"/>
            </w:tcBorders>
            <w:shd w:val="clear" w:color="000000" w:fill="FFFFFF"/>
            <w:noWrap/>
            <w:vAlign w:val="center"/>
            <w:hideMark/>
          </w:tcPr>
          <w:p w14:paraId="36DA0E84" w14:textId="77777777" w:rsidR="009F7D77" w:rsidRPr="009F7D77" w:rsidRDefault="009F7D77" w:rsidP="009F7D77">
            <w:pPr>
              <w:spacing w:before="0" w:after="0" w:line="240" w:lineRule="auto"/>
              <w:jc w:val="right"/>
              <w:rPr>
                <w:rFonts w:ascii="Arial" w:hAnsi="Arial" w:cs="Arial"/>
                <w:i/>
                <w:iCs/>
                <w:sz w:val="16"/>
                <w:szCs w:val="16"/>
              </w:rPr>
            </w:pPr>
            <w:r w:rsidRPr="009F7D77">
              <w:rPr>
                <w:rFonts w:ascii="Arial" w:hAnsi="Arial" w:cs="Arial"/>
                <w:i/>
                <w:iCs/>
                <w:sz w:val="16"/>
                <w:szCs w:val="16"/>
              </w:rPr>
              <w:t> </w:t>
            </w:r>
          </w:p>
        </w:tc>
        <w:tc>
          <w:tcPr>
            <w:tcW w:w="484" w:type="pct"/>
            <w:tcBorders>
              <w:top w:val="nil"/>
              <w:left w:val="nil"/>
              <w:bottom w:val="single" w:sz="4" w:space="0" w:color="293F5B"/>
              <w:right w:val="nil"/>
            </w:tcBorders>
            <w:shd w:val="clear" w:color="000000" w:fill="FFFFFF"/>
            <w:noWrap/>
            <w:vAlign w:val="center"/>
            <w:hideMark/>
          </w:tcPr>
          <w:p w14:paraId="666BACDA" w14:textId="79D6252E" w:rsidR="009F7D77" w:rsidRPr="009F7D77" w:rsidRDefault="00993DA1" w:rsidP="009F7D77">
            <w:pPr>
              <w:spacing w:before="0" w:after="0" w:line="240" w:lineRule="auto"/>
              <w:jc w:val="right"/>
              <w:rPr>
                <w:rFonts w:ascii="Arial" w:hAnsi="Arial" w:cs="Arial"/>
                <w:i/>
                <w:iCs/>
                <w:sz w:val="16"/>
                <w:szCs w:val="16"/>
              </w:rPr>
            </w:pPr>
            <w:r>
              <w:rPr>
                <w:rFonts w:ascii="Arial" w:hAnsi="Arial" w:cs="Arial"/>
                <w:i/>
                <w:iCs/>
                <w:sz w:val="16"/>
                <w:szCs w:val="16"/>
              </w:rPr>
              <w:noBreakHyphen/>
            </w:r>
            <w:r w:rsidR="009F7D77" w:rsidRPr="009F7D77">
              <w:rPr>
                <w:rFonts w:ascii="Arial" w:hAnsi="Arial" w:cs="Arial"/>
                <w:i/>
                <w:iCs/>
                <w:sz w:val="16"/>
                <w:szCs w:val="16"/>
              </w:rPr>
              <w:t>1,090</w:t>
            </w:r>
          </w:p>
        </w:tc>
      </w:tr>
      <w:tr w:rsidR="009F7D77" w:rsidRPr="009F7D77" w14:paraId="79FC6BB6" w14:textId="77777777" w:rsidTr="009F7D77">
        <w:trPr>
          <w:trHeight w:hRule="exact" w:val="225"/>
        </w:trPr>
        <w:tc>
          <w:tcPr>
            <w:tcW w:w="2114" w:type="pct"/>
            <w:tcBorders>
              <w:top w:val="nil"/>
              <w:left w:val="nil"/>
              <w:bottom w:val="nil"/>
              <w:right w:val="nil"/>
            </w:tcBorders>
            <w:shd w:val="clear" w:color="000000" w:fill="FFFFFF"/>
            <w:noWrap/>
            <w:vAlign w:val="center"/>
            <w:hideMark/>
          </w:tcPr>
          <w:p w14:paraId="7A655638" w14:textId="77777777" w:rsidR="009F7D77" w:rsidRPr="009F7D77" w:rsidRDefault="009F7D77" w:rsidP="009F7D77">
            <w:pPr>
              <w:spacing w:before="0" w:after="0" w:line="240" w:lineRule="auto"/>
              <w:rPr>
                <w:rFonts w:ascii="Arial" w:hAnsi="Arial" w:cs="Arial"/>
                <w:sz w:val="16"/>
                <w:szCs w:val="16"/>
              </w:rPr>
            </w:pPr>
            <w:r w:rsidRPr="009F7D77">
              <w:rPr>
                <w:rFonts w:ascii="Arial" w:hAnsi="Arial" w:cs="Arial"/>
                <w:sz w:val="16"/>
                <w:szCs w:val="16"/>
              </w:rPr>
              <w:t>Total parameter and other variations</w:t>
            </w:r>
          </w:p>
        </w:tc>
        <w:tc>
          <w:tcPr>
            <w:tcW w:w="460" w:type="pct"/>
            <w:tcBorders>
              <w:top w:val="nil"/>
              <w:left w:val="nil"/>
              <w:bottom w:val="nil"/>
              <w:right w:val="nil"/>
            </w:tcBorders>
            <w:shd w:val="clear" w:color="000000" w:fill="FFFFFF"/>
            <w:noWrap/>
            <w:vAlign w:val="center"/>
            <w:hideMark/>
          </w:tcPr>
          <w:p w14:paraId="1CA9ACF7" w14:textId="77777777" w:rsidR="009F7D77" w:rsidRPr="009F7D77" w:rsidRDefault="009F7D77" w:rsidP="009F7D77">
            <w:pPr>
              <w:spacing w:before="0" w:after="0" w:line="240" w:lineRule="auto"/>
              <w:jc w:val="right"/>
              <w:rPr>
                <w:rFonts w:ascii="Arial" w:hAnsi="Arial" w:cs="Arial"/>
                <w:sz w:val="16"/>
                <w:szCs w:val="16"/>
              </w:rPr>
            </w:pPr>
            <w:r w:rsidRPr="009F7D77">
              <w:rPr>
                <w:rFonts w:ascii="Arial" w:hAnsi="Arial" w:cs="Arial"/>
                <w:sz w:val="16"/>
                <w:szCs w:val="16"/>
              </w:rPr>
              <w:t> </w:t>
            </w:r>
          </w:p>
        </w:tc>
        <w:tc>
          <w:tcPr>
            <w:tcW w:w="474" w:type="pct"/>
            <w:tcBorders>
              <w:top w:val="nil"/>
              <w:left w:val="nil"/>
              <w:bottom w:val="nil"/>
              <w:right w:val="nil"/>
            </w:tcBorders>
            <w:shd w:val="clear" w:color="000000" w:fill="E6F2FF"/>
            <w:noWrap/>
            <w:vAlign w:val="center"/>
            <w:hideMark/>
          </w:tcPr>
          <w:p w14:paraId="345D34B5" w14:textId="77777777" w:rsidR="009F7D77" w:rsidRPr="009F7D77" w:rsidRDefault="009F7D77" w:rsidP="009F7D77">
            <w:pPr>
              <w:spacing w:before="0" w:after="0" w:line="240" w:lineRule="auto"/>
              <w:jc w:val="right"/>
              <w:rPr>
                <w:rFonts w:ascii="Arial" w:hAnsi="Arial" w:cs="Arial"/>
                <w:sz w:val="16"/>
                <w:szCs w:val="16"/>
              </w:rPr>
            </w:pPr>
            <w:r w:rsidRPr="009F7D77">
              <w:rPr>
                <w:rFonts w:ascii="Arial" w:hAnsi="Arial" w:cs="Arial"/>
                <w:sz w:val="16"/>
                <w:szCs w:val="16"/>
              </w:rPr>
              <w:t> </w:t>
            </w:r>
          </w:p>
        </w:tc>
        <w:tc>
          <w:tcPr>
            <w:tcW w:w="474" w:type="pct"/>
            <w:tcBorders>
              <w:top w:val="nil"/>
              <w:left w:val="nil"/>
              <w:bottom w:val="nil"/>
              <w:right w:val="nil"/>
            </w:tcBorders>
            <w:shd w:val="clear" w:color="000000" w:fill="FFFFFF"/>
            <w:noWrap/>
            <w:vAlign w:val="center"/>
            <w:hideMark/>
          </w:tcPr>
          <w:p w14:paraId="76BBC756" w14:textId="77777777" w:rsidR="009F7D77" w:rsidRPr="009F7D77" w:rsidRDefault="009F7D77" w:rsidP="009F7D77">
            <w:pPr>
              <w:spacing w:before="0" w:after="0" w:line="240" w:lineRule="auto"/>
              <w:jc w:val="right"/>
              <w:rPr>
                <w:rFonts w:ascii="Arial" w:hAnsi="Arial" w:cs="Arial"/>
                <w:i/>
                <w:iCs/>
                <w:sz w:val="16"/>
                <w:szCs w:val="16"/>
              </w:rPr>
            </w:pPr>
            <w:r w:rsidRPr="009F7D77">
              <w:rPr>
                <w:rFonts w:ascii="Arial" w:hAnsi="Arial" w:cs="Arial"/>
                <w:i/>
                <w:iCs/>
                <w:sz w:val="16"/>
                <w:szCs w:val="16"/>
              </w:rPr>
              <w:t> </w:t>
            </w:r>
          </w:p>
        </w:tc>
        <w:tc>
          <w:tcPr>
            <w:tcW w:w="474" w:type="pct"/>
            <w:tcBorders>
              <w:top w:val="nil"/>
              <w:left w:val="nil"/>
              <w:bottom w:val="nil"/>
              <w:right w:val="nil"/>
            </w:tcBorders>
            <w:shd w:val="clear" w:color="000000" w:fill="FFFFFF"/>
            <w:noWrap/>
            <w:vAlign w:val="center"/>
            <w:hideMark/>
          </w:tcPr>
          <w:p w14:paraId="1CDB284E" w14:textId="77777777" w:rsidR="009F7D77" w:rsidRPr="009F7D77" w:rsidRDefault="009F7D77" w:rsidP="009F7D77">
            <w:pPr>
              <w:spacing w:before="0" w:after="0" w:line="240" w:lineRule="auto"/>
              <w:jc w:val="right"/>
              <w:rPr>
                <w:rFonts w:ascii="Arial" w:hAnsi="Arial" w:cs="Arial"/>
                <w:i/>
                <w:iCs/>
                <w:sz w:val="16"/>
                <w:szCs w:val="16"/>
              </w:rPr>
            </w:pPr>
            <w:r w:rsidRPr="009F7D77">
              <w:rPr>
                <w:rFonts w:ascii="Arial" w:hAnsi="Arial" w:cs="Arial"/>
                <w:i/>
                <w:iCs/>
                <w:sz w:val="16"/>
                <w:szCs w:val="16"/>
              </w:rPr>
              <w:t> </w:t>
            </w:r>
          </w:p>
        </w:tc>
        <w:tc>
          <w:tcPr>
            <w:tcW w:w="474" w:type="pct"/>
            <w:tcBorders>
              <w:top w:val="nil"/>
              <w:left w:val="nil"/>
              <w:bottom w:val="nil"/>
              <w:right w:val="nil"/>
            </w:tcBorders>
            <w:shd w:val="clear" w:color="000000" w:fill="FFFFFF"/>
            <w:noWrap/>
            <w:vAlign w:val="center"/>
            <w:hideMark/>
          </w:tcPr>
          <w:p w14:paraId="1EA5E7C5" w14:textId="77777777" w:rsidR="009F7D77" w:rsidRPr="009F7D77" w:rsidRDefault="009F7D77" w:rsidP="009F7D77">
            <w:pPr>
              <w:spacing w:before="0" w:after="0" w:line="240" w:lineRule="auto"/>
              <w:jc w:val="right"/>
              <w:rPr>
                <w:rFonts w:ascii="Arial" w:hAnsi="Arial" w:cs="Arial"/>
                <w:i/>
                <w:iCs/>
                <w:sz w:val="16"/>
                <w:szCs w:val="16"/>
              </w:rPr>
            </w:pPr>
            <w:r w:rsidRPr="009F7D77">
              <w:rPr>
                <w:rFonts w:ascii="Arial" w:hAnsi="Arial" w:cs="Arial"/>
                <w:i/>
                <w:iCs/>
                <w:sz w:val="16"/>
                <w:szCs w:val="16"/>
              </w:rPr>
              <w:t> </w:t>
            </w:r>
          </w:p>
        </w:tc>
        <w:tc>
          <w:tcPr>
            <w:tcW w:w="45" w:type="pct"/>
            <w:tcBorders>
              <w:top w:val="nil"/>
              <w:left w:val="nil"/>
              <w:bottom w:val="nil"/>
              <w:right w:val="nil"/>
            </w:tcBorders>
            <w:shd w:val="clear" w:color="000000" w:fill="FFFFFF"/>
            <w:noWrap/>
            <w:vAlign w:val="center"/>
            <w:hideMark/>
          </w:tcPr>
          <w:p w14:paraId="5DB92337" w14:textId="77777777" w:rsidR="009F7D77" w:rsidRPr="009F7D77" w:rsidRDefault="009F7D77" w:rsidP="009F7D77">
            <w:pPr>
              <w:spacing w:before="0" w:after="0" w:line="240" w:lineRule="auto"/>
              <w:jc w:val="right"/>
              <w:rPr>
                <w:rFonts w:ascii="Arial" w:hAnsi="Arial" w:cs="Arial"/>
                <w:sz w:val="16"/>
                <w:szCs w:val="16"/>
              </w:rPr>
            </w:pPr>
            <w:r w:rsidRPr="009F7D77">
              <w:rPr>
                <w:rFonts w:ascii="Arial" w:hAnsi="Arial" w:cs="Arial"/>
                <w:sz w:val="16"/>
                <w:szCs w:val="16"/>
              </w:rPr>
              <w:t> </w:t>
            </w:r>
          </w:p>
        </w:tc>
        <w:tc>
          <w:tcPr>
            <w:tcW w:w="484" w:type="pct"/>
            <w:tcBorders>
              <w:top w:val="nil"/>
              <w:left w:val="nil"/>
              <w:bottom w:val="nil"/>
              <w:right w:val="nil"/>
            </w:tcBorders>
            <w:shd w:val="clear" w:color="000000" w:fill="FFFFFF"/>
            <w:noWrap/>
            <w:vAlign w:val="center"/>
            <w:hideMark/>
          </w:tcPr>
          <w:p w14:paraId="2288ED18" w14:textId="77777777" w:rsidR="009F7D77" w:rsidRPr="009F7D77" w:rsidRDefault="009F7D77" w:rsidP="009F7D77">
            <w:pPr>
              <w:spacing w:before="0" w:after="0" w:line="240" w:lineRule="auto"/>
              <w:jc w:val="right"/>
              <w:rPr>
                <w:rFonts w:ascii="Arial" w:hAnsi="Arial" w:cs="Arial"/>
                <w:i/>
                <w:iCs/>
                <w:sz w:val="16"/>
                <w:szCs w:val="16"/>
              </w:rPr>
            </w:pPr>
            <w:r w:rsidRPr="009F7D77">
              <w:rPr>
                <w:rFonts w:ascii="Arial" w:hAnsi="Arial" w:cs="Arial"/>
                <w:i/>
                <w:iCs/>
                <w:sz w:val="16"/>
                <w:szCs w:val="16"/>
              </w:rPr>
              <w:t> </w:t>
            </w:r>
          </w:p>
        </w:tc>
      </w:tr>
      <w:tr w:rsidR="009F7D77" w:rsidRPr="009F7D77" w14:paraId="75D9985F" w14:textId="77777777" w:rsidTr="009F7D77">
        <w:trPr>
          <w:trHeight w:hRule="exact" w:val="225"/>
        </w:trPr>
        <w:tc>
          <w:tcPr>
            <w:tcW w:w="2114" w:type="pct"/>
            <w:tcBorders>
              <w:top w:val="nil"/>
              <w:left w:val="nil"/>
              <w:bottom w:val="nil"/>
              <w:right w:val="nil"/>
            </w:tcBorders>
            <w:shd w:val="clear" w:color="000000" w:fill="FFFFFF"/>
            <w:noWrap/>
            <w:vAlign w:val="center"/>
            <w:hideMark/>
          </w:tcPr>
          <w:p w14:paraId="63BD1595" w14:textId="77777777" w:rsidR="009F7D77" w:rsidRPr="009F7D77" w:rsidRDefault="009F7D77" w:rsidP="009F7D77">
            <w:pPr>
              <w:spacing w:before="0" w:after="0" w:line="240" w:lineRule="auto"/>
              <w:ind w:left="170"/>
              <w:rPr>
                <w:rFonts w:ascii="Arial" w:hAnsi="Arial" w:cs="Arial"/>
                <w:sz w:val="16"/>
                <w:szCs w:val="16"/>
              </w:rPr>
            </w:pPr>
            <w:r w:rsidRPr="009F7D77">
              <w:rPr>
                <w:rFonts w:ascii="Arial" w:hAnsi="Arial" w:cs="Arial"/>
                <w:sz w:val="16"/>
                <w:szCs w:val="16"/>
              </w:rPr>
              <w:t>impact on underlying cash balance</w:t>
            </w:r>
          </w:p>
        </w:tc>
        <w:tc>
          <w:tcPr>
            <w:tcW w:w="460" w:type="pct"/>
            <w:tcBorders>
              <w:top w:val="nil"/>
              <w:left w:val="nil"/>
              <w:bottom w:val="single" w:sz="4" w:space="0" w:color="293F5B"/>
              <w:right w:val="nil"/>
            </w:tcBorders>
            <w:shd w:val="clear" w:color="000000" w:fill="FFFFFF"/>
            <w:noWrap/>
            <w:vAlign w:val="center"/>
            <w:hideMark/>
          </w:tcPr>
          <w:p w14:paraId="67F1E7B1" w14:textId="42066BB8" w:rsidR="009F7D77" w:rsidRPr="009F7D77" w:rsidRDefault="00993DA1" w:rsidP="009F7D77">
            <w:pPr>
              <w:spacing w:before="0" w:after="0" w:line="240" w:lineRule="auto"/>
              <w:jc w:val="right"/>
              <w:rPr>
                <w:rFonts w:ascii="Arial" w:hAnsi="Arial" w:cs="Arial"/>
                <w:sz w:val="16"/>
                <w:szCs w:val="16"/>
              </w:rPr>
            </w:pPr>
            <w:r>
              <w:rPr>
                <w:rFonts w:ascii="Arial" w:hAnsi="Arial" w:cs="Arial"/>
                <w:sz w:val="16"/>
                <w:szCs w:val="16"/>
              </w:rPr>
              <w:noBreakHyphen/>
            </w:r>
            <w:r w:rsidR="009F7D77" w:rsidRPr="009F7D77">
              <w:rPr>
                <w:rFonts w:ascii="Arial" w:hAnsi="Arial" w:cs="Arial"/>
                <w:sz w:val="16"/>
                <w:szCs w:val="16"/>
              </w:rPr>
              <w:t>280</w:t>
            </w:r>
          </w:p>
        </w:tc>
        <w:tc>
          <w:tcPr>
            <w:tcW w:w="474" w:type="pct"/>
            <w:tcBorders>
              <w:top w:val="nil"/>
              <w:left w:val="nil"/>
              <w:bottom w:val="single" w:sz="4" w:space="0" w:color="293F5B"/>
              <w:right w:val="nil"/>
            </w:tcBorders>
            <w:shd w:val="clear" w:color="000000" w:fill="E6F2FF"/>
            <w:noWrap/>
            <w:vAlign w:val="center"/>
            <w:hideMark/>
          </w:tcPr>
          <w:p w14:paraId="46526717" w14:textId="77777777" w:rsidR="009F7D77" w:rsidRPr="009F7D77" w:rsidRDefault="009F7D77" w:rsidP="009F7D77">
            <w:pPr>
              <w:spacing w:before="0" w:after="0" w:line="240" w:lineRule="auto"/>
              <w:jc w:val="right"/>
              <w:rPr>
                <w:rFonts w:ascii="Arial" w:hAnsi="Arial" w:cs="Arial"/>
                <w:sz w:val="16"/>
                <w:szCs w:val="16"/>
              </w:rPr>
            </w:pPr>
            <w:r w:rsidRPr="009F7D77">
              <w:rPr>
                <w:rFonts w:ascii="Arial" w:hAnsi="Arial" w:cs="Arial"/>
                <w:sz w:val="16"/>
                <w:szCs w:val="16"/>
              </w:rPr>
              <w:t>183</w:t>
            </w:r>
          </w:p>
        </w:tc>
        <w:tc>
          <w:tcPr>
            <w:tcW w:w="474" w:type="pct"/>
            <w:tcBorders>
              <w:top w:val="nil"/>
              <w:left w:val="nil"/>
              <w:bottom w:val="single" w:sz="4" w:space="0" w:color="293F5B"/>
              <w:right w:val="nil"/>
            </w:tcBorders>
            <w:shd w:val="clear" w:color="000000" w:fill="FFFFFF"/>
            <w:noWrap/>
            <w:vAlign w:val="center"/>
            <w:hideMark/>
          </w:tcPr>
          <w:p w14:paraId="6249A582" w14:textId="77777777" w:rsidR="009F7D77" w:rsidRPr="009F7D77" w:rsidRDefault="009F7D77" w:rsidP="009F7D77">
            <w:pPr>
              <w:spacing w:before="0" w:after="0" w:line="240" w:lineRule="auto"/>
              <w:jc w:val="right"/>
              <w:rPr>
                <w:rFonts w:ascii="Arial" w:hAnsi="Arial" w:cs="Arial"/>
                <w:sz w:val="16"/>
                <w:szCs w:val="16"/>
              </w:rPr>
            </w:pPr>
            <w:r w:rsidRPr="009F7D77">
              <w:rPr>
                <w:rFonts w:ascii="Arial" w:hAnsi="Arial" w:cs="Arial"/>
                <w:sz w:val="16"/>
                <w:szCs w:val="16"/>
              </w:rPr>
              <w:t>720</w:t>
            </w:r>
          </w:p>
        </w:tc>
        <w:tc>
          <w:tcPr>
            <w:tcW w:w="474" w:type="pct"/>
            <w:tcBorders>
              <w:top w:val="nil"/>
              <w:left w:val="nil"/>
              <w:bottom w:val="single" w:sz="4" w:space="0" w:color="293F5B"/>
              <w:right w:val="nil"/>
            </w:tcBorders>
            <w:shd w:val="clear" w:color="000000" w:fill="FFFFFF"/>
            <w:noWrap/>
            <w:vAlign w:val="center"/>
            <w:hideMark/>
          </w:tcPr>
          <w:p w14:paraId="3E5F695B" w14:textId="77777777" w:rsidR="009F7D77" w:rsidRPr="009F7D77" w:rsidRDefault="009F7D77" w:rsidP="009F7D77">
            <w:pPr>
              <w:spacing w:before="0" w:after="0" w:line="240" w:lineRule="auto"/>
              <w:jc w:val="right"/>
              <w:rPr>
                <w:rFonts w:ascii="Arial" w:hAnsi="Arial" w:cs="Arial"/>
                <w:sz w:val="16"/>
                <w:szCs w:val="16"/>
              </w:rPr>
            </w:pPr>
            <w:r w:rsidRPr="009F7D77">
              <w:rPr>
                <w:rFonts w:ascii="Arial" w:hAnsi="Arial" w:cs="Arial"/>
                <w:sz w:val="16"/>
                <w:szCs w:val="16"/>
              </w:rPr>
              <w:t>436</w:t>
            </w:r>
          </w:p>
        </w:tc>
        <w:tc>
          <w:tcPr>
            <w:tcW w:w="474" w:type="pct"/>
            <w:tcBorders>
              <w:top w:val="nil"/>
              <w:left w:val="nil"/>
              <w:bottom w:val="single" w:sz="4" w:space="0" w:color="293F5B"/>
              <w:right w:val="nil"/>
            </w:tcBorders>
            <w:shd w:val="clear" w:color="000000" w:fill="FFFFFF"/>
            <w:noWrap/>
            <w:vAlign w:val="center"/>
            <w:hideMark/>
          </w:tcPr>
          <w:p w14:paraId="6D59AEEF" w14:textId="77777777" w:rsidR="009F7D77" w:rsidRPr="009F7D77" w:rsidRDefault="009F7D77" w:rsidP="009F7D77">
            <w:pPr>
              <w:spacing w:before="0" w:after="0" w:line="240" w:lineRule="auto"/>
              <w:jc w:val="right"/>
              <w:rPr>
                <w:rFonts w:ascii="Arial" w:hAnsi="Arial" w:cs="Arial"/>
                <w:sz w:val="16"/>
                <w:szCs w:val="16"/>
              </w:rPr>
            </w:pPr>
            <w:r w:rsidRPr="009F7D77">
              <w:rPr>
                <w:rFonts w:ascii="Arial" w:hAnsi="Arial" w:cs="Arial"/>
                <w:sz w:val="16"/>
                <w:szCs w:val="16"/>
              </w:rPr>
              <w:t>49</w:t>
            </w:r>
          </w:p>
        </w:tc>
        <w:tc>
          <w:tcPr>
            <w:tcW w:w="45" w:type="pct"/>
            <w:tcBorders>
              <w:top w:val="nil"/>
              <w:left w:val="nil"/>
              <w:bottom w:val="nil"/>
              <w:right w:val="nil"/>
            </w:tcBorders>
            <w:shd w:val="clear" w:color="000000" w:fill="FFFFFF"/>
            <w:noWrap/>
            <w:vAlign w:val="center"/>
            <w:hideMark/>
          </w:tcPr>
          <w:p w14:paraId="2498EFBA" w14:textId="77777777" w:rsidR="009F7D77" w:rsidRPr="009F7D77" w:rsidRDefault="009F7D77" w:rsidP="009F7D77">
            <w:pPr>
              <w:spacing w:before="0" w:after="0" w:line="240" w:lineRule="auto"/>
              <w:jc w:val="right"/>
              <w:rPr>
                <w:rFonts w:ascii="Arial" w:hAnsi="Arial" w:cs="Arial"/>
                <w:sz w:val="16"/>
                <w:szCs w:val="16"/>
              </w:rPr>
            </w:pPr>
            <w:r w:rsidRPr="009F7D77">
              <w:rPr>
                <w:rFonts w:ascii="Arial" w:hAnsi="Arial" w:cs="Arial"/>
                <w:sz w:val="16"/>
                <w:szCs w:val="16"/>
              </w:rPr>
              <w:t> </w:t>
            </w:r>
          </w:p>
        </w:tc>
        <w:tc>
          <w:tcPr>
            <w:tcW w:w="484" w:type="pct"/>
            <w:tcBorders>
              <w:top w:val="nil"/>
              <w:left w:val="nil"/>
              <w:bottom w:val="single" w:sz="4" w:space="0" w:color="293F5B"/>
              <w:right w:val="nil"/>
            </w:tcBorders>
            <w:shd w:val="clear" w:color="000000" w:fill="FFFFFF"/>
            <w:noWrap/>
            <w:vAlign w:val="center"/>
            <w:hideMark/>
          </w:tcPr>
          <w:p w14:paraId="1A317170" w14:textId="77777777" w:rsidR="009F7D77" w:rsidRPr="009F7D77" w:rsidRDefault="009F7D77" w:rsidP="009F7D77">
            <w:pPr>
              <w:spacing w:before="0" w:after="0" w:line="240" w:lineRule="auto"/>
              <w:jc w:val="right"/>
              <w:rPr>
                <w:rFonts w:ascii="Arial" w:hAnsi="Arial" w:cs="Arial"/>
                <w:sz w:val="16"/>
                <w:szCs w:val="16"/>
              </w:rPr>
            </w:pPr>
            <w:r w:rsidRPr="009F7D77">
              <w:rPr>
                <w:rFonts w:ascii="Arial" w:hAnsi="Arial" w:cs="Arial"/>
                <w:sz w:val="16"/>
                <w:szCs w:val="16"/>
              </w:rPr>
              <w:t>1,107</w:t>
            </w:r>
          </w:p>
        </w:tc>
      </w:tr>
      <w:tr w:rsidR="009F7D77" w:rsidRPr="009F7D77" w14:paraId="3B700F9E" w14:textId="77777777" w:rsidTr="009F7D77">
        <w:trPr>
          <w:trHeight w:hRule="exact" w:val="60"/>
        </w:trPr>
        <w:tc>
          <w:tcPr>
            <w:tcW w:w="2114" w:type="pct"/>
            <w:tcBorders>
              <w:top w:val="nil"/>
              <w:left w:val="nil"/>
              <w:bottom w:val="nil"/>
              <w:right w:val="nil"/>
            </w:tcBorders>
            <w:shd w:val="clear" w:color="000000" w:fill="FFFFFF"/>
            <w:noWrap/>
            <w:vAlign w:val="center"/>
            <w:hideMark/>
          </w:tcPr>
          <w:p w14:paraId="37B767AD" w14:textId="77777777" w:rsidR="009F7D77" w:rsidRPr="009F7D77" w:rsidRDefault="009F7D77" w:rsidP="009F7D77">
            <w:pPr>
              <w:spacing w:before="0" w:after="0" w:line="240" w:lineRule="auto"/>
              <w:rPr>
                <w:rFonts w:ascii="Arial" w:hAnsi="Arial" w:cs="Arial"/>
                <w:sz w:val="16"/>
                <w:szCs w:val="16"/>
              </w:rPr>
            </w:pPr>
            <w:r w:rsidRPr="009F7D77">
              <w:rPr>
                <w:rFonts w:ascii="Arial" w:hAnsi="Arial" w:cs="Arial"/>
                <w:sz w:val="16"/>
                <w:szCs w:val="16"/>
              </w:rPr>
              <w:t> </w:t>
            </w:r>
          </w:p>
        </w:tc>
        <w:tc>
          <w:tcPr>
            <w:tcW w:w="460" w:type="pct"/>
            <w:tcBorders>
              <w:top w:val="nil"/>
              <w:left w:val="nil"/>
              <w:bottom w:val="nil"/>
              <w:right w:val="nil"/>
            </w:tcBorders>
            <w:shd w:val="clear" w:color="000000" w:fill="FFFFFF"/>
            <w:noWrap/>
            <w:vAlign w:val="center"/>
            <w:hideMark/>
          </w:tcPr>
          <w:p w14:paraId="121138BC" w14:textId="77777777" w:rsidR="009F7D77" w:rsidRPr="009F7D77" w:rsidRDefault="009F7D77" w:rsidP="009F7D77">
            <w:pPr>
              <w:spacing w:before="0" w:after="0" w:line="240" w:lineRule="auto"/>
              <w:jc w:val="right"/>
              <w:rPr>
                <w:rFonts w:ascii="Arial" w:hAnsi="Arial" w:cs="Arial"/>
                <w:color w:val="0066CC"/>
                <w:sz w:val="16"/>
                <w:szCs w:val="16"/>
              </w:rPr>
            </w:pPr>
            <w:r w:rsidRPr="009F7D77">
              <w:rPr>
                <w:rFonts w:ascii="Arial" w:hAnsi="Arial" w:cs="Arial"/>
                <w:color w:val="0066CC"/>
                <w:sz w:val="16"/>
                <w:szCs w:val="16"/>
              </w:rPr>
              <w:t> </w:t>
            </w:r>
          </w:p>
        </w:tc>
        <w:tc>
          <w:tcPr>
            <w:tcW w:w="474" w:type="pct"/>
            <w:tcBorders>
              <w:top w:val="nil"/>
              <w:left w:val="nil"/>
              <w:bottom w:val="nil"/>
              <w:right w:val="nil"/>
            </w:tcBorders>
            <w:shd w:val="clear" w:color="000000" w:fill="E6F2FF"/>
            <w:noWrap/>
            <w:vAlign w:val="center"/>
            <w:hideMark/>
          </w:tcPr>
          <w:p w14:paraId="39BA3274" w14:textId="77777777" w:rsidR="009F7D77" w:rsidRPr="009F7D77" w:rsidRDefault="009F7D77" w:rsidP="009F7D77">
            <w:pPr>
              <w:spacing w:before="0" w:after="0" w:line="240" w:lineRule="auto"/>
              <w:jc w:val="right"/>
              <w:rPr>
                <w:rFonts w:ascii="Arial" w:hAnsi="Arial" w:cs="Arial"/>
                <w:color w:val="0066CC"/>
                <w:sz w:val="16"/>
                <w:szCs w:val="16"/>
              </w:rPr>
            </w:pPr>
            <w:r w:rsidRPr="009F7D77">
              <w:rPr>
                <w:rFonts w:ascii="Arial" w:hAnsi="Arial" w:cs="Arial"/>
                <w:color w:val="0066CC"/>
                <w:sz w:val="16"/>
                <w:szCs w:val="16"/>
              </w:rPr>
              <w:t> </w:t>
            </w:r>
          </w:p>
        </w:tc>
        <w:tc>
          <w:tcPr>
            <w:tcW w:w="474" w:type="pct"/>
            <w:tcBorders>
              <w:top w:val="nil"/>
              <w:left w:val="nil"/>
              <w:bottom w:val="nil"/>
              <w:right w:val="nil"/>
            </w:tcBorders>
            <w:shd w:val="clear" w:color="000000" w:fill="FFFFFF"/>
            <w:noWrap/>
            <w:vAlign w:val="center"/>
            <w:hideMark/>
          </w:tcPr>
          <w:p w14:paraId="372E61C9" w14:textId="77777777" w:rsidR="009F7D77" w:rsidRPr="009F7D77" w:rsidRDefault="009F7D77" w:rsidP="009F7D77">
            <w:pPr>
              <w:spacing w:before="0" w:after="0" w:line="240" w:lineRule="auto"/>
              <w:jc w:val="right"/>
              <w:rPr>
                <w:rFonts w:ascii="Arial" w:hAnsi="Arial" w:cs="Arial"/>
                <w:color w:val="0066CC"/>
                <w:sz w:val="16"/>
                <w:szCs w:val="16"/>
              </w:rPr>
            </w:pPr>
            <w:r w:rsidRPr="009F7D77">
              <w:rPr>
                <w:rFonts w:ascii="Arial" w:hAnsi="Arial" w:cs="Arial"/>
                <w:color w:val="0066CC"/>
                <w:sz w:val="16"/>
                <w:szCs w:val="16"/>
              </w:rPr>
              <w:t> </w:t>
            </w:r>
          </w:p>
        </w:tc>
        <w:tc>
          <w:tcPr>
            <w:tcW w:w="474" w:type="pct"/>
            <w:tcBorders>
              <w:top w:val="nil"/>
              <w:left w:val="nil"/>
              <w:bottom w:val="nil"/>
              <w:right w:val="nil"/>
            </w:tcBorders>
            <w:shd w:val="clear" w:color="000000" w:fill="FFFFFF"/>
            <w:noWrap/>
            <w:vAlign w:val="center"/>
            <w:hideMark/>
          </w:tcPr>
          <w:p w14:paraId="096A271A" w14:textId="77777777" w:rsidR="009F7D77" w:rsidRPr="009F7D77" w:rsidRDefault="009F7D77" w:rsidP="009F7D77">
            <w:pPr>
              <w:spacing w:before="0" w:after="0" w:line="240" w:lineRule="auto"/>
              <w:jc w:val="right"/>
              <w:rPr>
                <w:rFonts w:ascii="Arial" w:hAnsi="Arial" w:cs="Arial"/>
                <w:color w:val="0066CC"/>
                <w:sz w:val="16"/>
                <w:szCs w:val="16"/>
              </w:rPr>
            </w:pPr>
            <w:r w:rsidRPr="009F7D77">
              <w:rPr>
                <w:rFonts w:ascii="Arial" w:hAnsi="Arial" w:cs="Arial"/>
                <w:color w:val="0066CC"/>
                <w:sz w:val="16"/>
                <w:szCs w:val="16"/>
              </w:rPr>
              <w:t> </w:t>
            </w:r>
          </w:p>
        </w:tc>
        <w:tc>
          <w:tcPr>
            <w:tcW w:w="474" w:type="pct"/>
            <w:tcBorders>
              <w:top w:val="nil"/>
              <w:left w:val="nil"/>
              <w:bottom w:val="nil"/>
              <w:right w:val="nil"/>
            </w:tcBorders>
            <w:shd w:val="clear" w:color="000000" w:fill="FFFFFF"/>
            <w:noWrap/>
            <w:vAlign w:val="center"/>
            <w:hideMark/>
          </w:tcPr>
          <w:p w14:paraId="486AC412" w14:textId="77777777" w:rsidR="009F7D77" w:rsidRPr="009F7D77" w:rsidRDefault="009F7D77" w:rsidP="009F7D77">
            <w:pPr>
              <w:spacing w:before="0" w:after="0" w:line="240" w:lineRule="auto"/>
              <w:jc w:val="right"/>
              <w:rPr>
                <w:rFonts w:ascii="Arial" w:hAnsi="Arial" w:cs="Arial"/>
                <w:color w:val="0066CC"/>
                <w:sz w:val="16"/>
                <w:szCs w:val="16"/>
              </w:rPr>
            </w:pPr>
            <w:r w:rsidRPr="009F7D77">
              <w:rPr>
                <w:rFonts w:ascii="Arial" w:hAnsi="Arial" w:cs="Arial"/>
                <w:color w:val="0066CC"/>
                <w:sz w:val="16"/>
                <w:szCs w:val="16"/>
              </w:rPr>
              <w:t> </w:t>
            </w:r>
          </w:p>
        </w:tc>
        <w:tc>
          <w:tcPr>
            <w:tcW w:w="45" w:type="pct"/>
            <w:tcBorders>
              <w:top w:val="nil"/>
              <w:left w:val="nil"/>
              <w:bottom w:val="nil"/>
              <w:right w:val="nil"/>
            </w:tcBorders>
            <w:shd w:val="clear" w:color="000000" w:fill="FFFFFF"/>
            <w:noWrap/>
            <w:vAlign w:val="center"/>
            <w:hideMark/>
          </w:tcPr>
          <w:p w14:paraId="42F0C626" w14:textId="77777777" w:rsidR="009F7D77" w:rsidRPr="009F7D77" w:rsidRDefault="009F7D77" w:rsidP="009F7D77">
            <w:pPr>
              <w:spacing w:before="0" w:after="0" w:line="240" w:lineRule="auto"/>
              <w:jc w:val="right"/>
              <w:rPr>
                <w:rFonts w:ascii="Arial" w:hAnsi="Arial" w:cs="Arial"/>
                <w:color w:val="0066CC"/>
                <w:sz w:val="16"/>
                <w:szCs w:val="16"/>
              </w:rPr>
            </w:pPr>
            <w:r w:rsidRPr="009F7D77">
              <w:rPr>
                <w:rFonts w:ascii="Arial" w:hAnsi="Arial" w:cs="Arial"/>
                <w:color w:val="0066CC"/>
                <w:sz w:val="16"/>
                <w:szCs w:val="16"/>
              </w:rPr>
              <w:t> </w:t>
            </w:r>
          </w:p>
        </w:tc>
        <w:tc>
          <w:tcPr>
            <w:tcW w:w="484" w:type="pct"/>
            <w:tcBorders>
              <w:top w:val="nil"/>
              <w:left w:val="nil"/>
              <w:bottom w:val="nil"/>
              <w:right w:val="nil"/>
            </w:tcBorders>
            <w:shd w:val="clear" w:color="000000" w:fill="FFFFFF"/>
            <w:noWrap/>
            <w:vAlign w:val="center"/>
            <w:hideMark/>
          </w:tcPr>
          <w:p w14:paraId="29EE70F4" w14:textId="77777777" w:rsidR="009F7D77" w:rsidRPr="009F7D77" w:rsidRDefault="009F7D77" w:rsidP="009F7D77">
            <w:pPr>
              <w:spacing w:before="0" w:after="0" w:line="240" w:lineRule="auto"/>
              <w:jc w:val="right"/>
              <w:rPr>
                <w:rFonts w:ascii="Arial" w:hAnsi="Arial" w:cs="Arial"/>
                <w:color w:val="0066CC"/>
                <w:sz w:val="16"/>
                <w:szCs w:val="16"/>
              </w:rPr>
            </w:pPr>
            <w:r w:rsidRPr="009F7D77">
              <w:rPr>
                <w:rFonts w:ascii="Arial" w:hAnsi="Arial" w:cs="Arial"/>
                <w:color w:val="0066CC"/>
                <w:sz w:val="16"/>
                <w:szCs w:val="16"/>
              </w:rPr>
              <w:t> </w:t>
            </w:r>
          </w:p>
        </w:tc>
      </w:tr>
      <w:tr w:rsidR="009F7D77" w:rsidRPr="009F7D77" w14:paraId="0D4B269A" w14:textId="77777777" w:rsidTr="009F7D77">
        <w:trPr>
          <w:trHeight w:hRule="exact" w:val="225"/>
        </w:trPr>
        <w:tc>
          <w:tcPr>
            <w:tcW w:w="2114" w:type="pct"/>
            <w:tcBorders>
              <w:top w:val="nil"/>
              <w:left w:val="nil"/>
              <w:bottom w:val="nil"/>
              <w:right w:val="nil"/>
            </w:tcBorders>
            <w:shd w:val="clear" w:color="000000" w:fill="FFFFFF"/>
            <w:noWrap/>
            <w:vAlign w:val="center"/>
            <w:hideMark/>
          </w:tcPr>
          <w:p w14:paraId="5513E51B" w14:textId="77777777" w:rsidR="009F7D77" w:rsidRPr="009F7D77" w:rsidRDefault="009F7D77" w:rsidP="009F7D77">
            <w:pPr>
              <w:spacing w:before="0" w:after="0" w:line="240" w:lineRule="auto"/>
              <w:rPr>
                <w:rFonts w:ascii="Arial" w:hAnsi="Arial" w:cs="Arial"/>
                <w:b/>
                <w:bCs/>
                <w:sz w:val="16"/>
                <w:szCs w:val="16"/>
              </w:rPr>
            </w:pPr>
            <w:r w:rsidRPr="009F7D77">
              <w:rPr>
                <w:rFonts w:ascii="Arial" w:hAnsi="Arial" w:cs="Arial"/>
                <w:b/>
                <w:bCs/>
                <w:sz w:val="16"/>
                <w:szCs w:val="16"/>
              </w:rPr>
              <w:t>2025 PEFO underlying cash</w:t>
            </w:r>
          </w:p>
        </w:tc>
        <w:tc>
          <w:tcPr>
            <w:tcW w:w="460" w:type="pct"/>
            <w:tcBorders>
              <w:top w:val="nil"/>
              <w:left w:val="nil"/>
              <w:bottom w:val="nil"/>
              <w:right w:val="nil"/>
            </w:tcBorders>
            <w:shd w:val="clear" w:color="000000" w:fill="FFFFFF"/>
            <w:noWrap/>
            <w:vAlign w:val="center"/>
            <w:hideMark/>
          </w:tcPr>
          <w:p w14:paraId="77492C4D" w14:textId="77777777" w:rsidR="009F7D77" w:rsidRPr="009F7D77" w:rsidRDefault="009F7D77" w:rsidP="009F7D77">
            <w:pPr>
              <w:spacing w:before="0" w:after="0" w:line="240" w:lineRule="auto"/>
              <w:jc w:val="right"/>
              <w:rPr>
                <w:rFonts w:ascii="Arial" w:hAnsi="Arial" w:cs="Arial"/>
                <w:b/>
                <w:bCs/>
                <w:sz w:val="16"/>
                <w:szCs w:val="16"/>
              </w:rPr>
            </w:pPr>
            <w:r w:rsidRPr="009F7D77">
              <w:rPr>
                <w:rFonts w:ascii="Arial" w:hAnsi="Arial" w:cs="Arial"/>
                <w:b/>
                <w:bCs/>
                <w:sz w:val="16"/>
                <w:szCs w:val="16"/>
              </w:rPr>
              <w:t> </w:t>
            </w:r>
          </w:p>
        </w:tc>
        <w:tc>
          <w:tcPr>
            <w:tcW w:w="474" w:type="pct"/>
            <w:tcBorders>
              <w:top w:val="nil"/>
              <w:left w:val="nil"/>
              <w:bottom w:val="nil"/>
              <w:right w:val="nil"/>
            </w:tcBorders>
            <w:shd w:val="clear" w:color="000000" w:fill="E6F2FF"/>
            <w:noWrap/>
            <w:vAlign w:val="center"/>
            <w:hideMark/>
          </w:tcPr>
          <w:p w14:paraId="4D356A9A" w14:textId="77777777" w:rsidR="009F7D77" w:rsidRPr="009F7D77" w:rsidRDefault="009F7D77" w:rsidP="009F7D77">
            <w:pPr>
              <w:spacing w:before="0" w:after="0" w:line="240" w:lineRule="auto"/>
              <w:jc w:val="right"/>
              <w:rPr>
                <w:rFonts w:ascii="Arial" w:hAnsi="Arial" w:cs="Arial"/>
                <w:b/>
                <w:bCs/>
                <w:sz w:val="16"/>
                <w:szCs w:val="16"/>
              </w:rPr>
            </w:pPr>
            <w:r w:rsidRPr="009F7D77">
              <w:rPr>
                <w:rFonts w:ascii="Arial" w:hAnsi="Arial" w:cs="Arial"/>
                <w:b/>
                <w:bCs/>
                <w:sz w:val="16"/>
                <w:szCs w:val="16"/>
              </w:rPr>
              <w:t> </w:t>
            </w:r>
          </w:p>
        </w:tc>
        <w:tc>
          <w:tcPr>
            <w:tcW w:w="474" w:type="pct"/>
            <w:tcBorders>
              <w:top w:val="nil"/>
              <w:left w:val="nil"/>
              <w:bottom w:val="nil"/>
              <w:right w:val="nil"/>
            </w:tcBorders>
            <w:shd w:val="clear" w:color="000000" w:fill="FFFFFF"/>
            <w:noWrap/>
            <w:vAlign w:val="center"/>
            <w:hideMark/>
          </w:tcPr>
          <w:p w14:paraId="15476DB0" w14:textId="77777777" w:rsidR="009F7D77" w:rsidRPr="009F7D77" w:rsidRDefault="009F7D77" w:rsidP="009F7D77">
            <w:pPr>
              <w:spacing w:before="0" w:after="0" w:line="240" w:lineRule="auto"/>
              <w:jc w:val="right"/>
              <w:rPr>
                <w:rFonts w:ascii="Arial" w:hAnsi="Arial" w:cs="Arial"/>
                <w:b/>
                <w:bCs/>
                <w:sz w:val="16"/>
                <w:szCs w:val="16"/>
              </w:rPr>
            </w:pPr>
            <w:r w:rsidRPr="009F7D77">
              <w:rPr>
                <w:rFonts w:ascii="Arial" w:hAnsi="Arial" w:cs="Arial"/>
                <w:b/>
                <w:bCs/>
                <w:sz w:val="16"/>
                <w:szCs w:val="16"/>
              </w:rPr>
              <w:t> </w:t>
            </w:r>
          </w:p>
        </w:tc>
        <w:tc>
          <w:tcPr>
            <w:tcW w:w="474" w:type="pct"/>
            <w:tcBorders>
              <w:top w:val="nil"/>
              <w:left w:val="nil"/>
              <w:bottom w:val="nil"/>
              <w:right w:val="nil"/>
            </w:tcBorders>
            <w:shd w:val="clear" w:color="000000" w:fill="FFFFFF"/>
            <w:noWrap/>
            <w:vAlign w:val="center"/>
            <w:hideMark/>
          </w:tcPr>
          <w:p w14:paraId="7047C74F" w14:textId="77777777" w:rsidR="009F7D77" w:rsidRPr="009F7D77" w:rsidRDefault="009F7D77" w:rsidP="009F7D77">
            <w:pPr>
              <w:spacing w:before="0" w:after="0" w:line="240" w:lineRule="auto"/>
              <w:jc w:val="right"/>
              <w:rPr>
                <w:rFonts w:ascii="Arial" w:hAnsi="Arial" w:cs="Arial"/>
                <w:b/>
                <w:bCs/>
                <w:sz w:val="16"/>
                <w:szCs w:val="16"/>
              </w:rPr>
            </w:pPr>
            <w:r w:rsidRPr="009F7D77">
              <w:rPr>
                <w:rFonts w:ascii="Arial" w:hAnsi="Arial" w:cs="Arial"/>
                <w:b/>
                <w:bCs/>
                <w:sz w:val="16"/>
                <w:szCs w:val="16"/>
              </w:rPr>
              <w:t> </w:t>
            </w:r>
          </w:p>
        </w:tc>
        <w:tc>
          <w:tcPr>
            <w:tcW w:w="474" w:type="pct"/>
            <w:tcBorders>
              <w:top w:val="nil"/>
              <w:left w:val="nil"/>
              <w:bottom w:val="nil"/>
              <w:right w:val="nil"/>
            </w:tcBorders>
            <w:shd w:val="clear" w:color="000000" w:fill="FFFFFF"/>
            <w:noWrap/>
            <w:vAlign w:val="center"/>
            <w:hideMark/>
          </w:tcPr>
          <w:p w14:paraId="0CB621C1" w14:textId="77777777" w:rsidR="009F7D77" w:rsidRPr="009F7D77" w:rsidRDefault="009F7D77" w:rsidP="009F7D77">
            <w:pPr>
              <w:spacing w:before="0" w:after="0" w:line="240" w:lineRule="auto"/>
              <w:jc w:val="right"/>
              <w:rPr>
                <w:rFonts w:ascii="Arial" w:hAnsi="Arial" w:cs="Arial"/>
                <w:b/>
                <w:bCs/>
                <w:sz w:val="16"/>
                <w:szCs w:val="16"/>
              </w:rPr>
            </w:pPr>
            <w:r w:rsidRPr="009F7D77">
              <w:rPr>
                <w:rFonts w:ascii="Arial" w:hAnsi="Arial" w:cs="Arial"/>
                <w:b/>
                <w:bCs/>
                <w:sz w:val="16"/>
                <w:szCs w:val="16"/>
              </w:rPr>
              <w:t> </w:t>
            </w:r>
          </w:p>
        </w:tc>
        <w:tc>
          <w:tcPr>
            <w:tcW w:w="45" w:type="pct"/>
            <w:tcBorders>
              <w:top w:val="nil"/>
              <w:left w:val="nil"/>
              <w:bottom w:val="nil"/>
              <w:right w:val="nil"/>
            </w:tcBorders>
            <w:shd w:val="clear" w:color="000000" w:fill="FFFFFF"/>
            <w:noWrap/>
            <w:vAlign w:val="center"/>
            <w:hideMark/>
          </w:tcPr>
          <w:p w14:paraId="4239ACEC" w14:textId="77777777" w:rsidR="009F7D77" w:rsidRPr="009F7D77" w:rsidRDefault="009F7D77" w:rsidP="009F7D77">
            <w:pPr>
              <w:spacing w:before="0" w:after="0" w:line="240" w:lineRule="auto"/>
              <w:jc w:val="right"/>
              <w:rPr>
                <w:rFonts w:ascii="Arial" w:hAnsi="Arial" w:cs="Arial"/>
                <w:b/>
                <w:bCs/>
                <w:sz w:val="16"/>
                <w:szCs w:val="16"/>
              </w:rPr>
            </w:pPr>
            <w:r w:rsidRPr="009F7D77">
              <w:rPr>
                <w:rFonts w:ascii="Arial" w:hAnsi="Arial" w:cs="Arial"/>
                <w:b/>
                <w:bCs/>
                <w:sz w:val="16"/>
                <w:szCs w:val="16"/>
              </w:rPr>
              <w:t> </w:t>
            </w:r>
          </w:p>
        </w:tc>
        <w:tc>
          <w:tcPr>
            <w:tcW w:w="484" w:type="pct"/>
            <w:tcBorders>
              <w:top w:val="nil"/>
              <w:left w:val="nil"/>
              <w:bottom w:val="nil"/>
              <w:right w:val="nil"/>
            </w:tcBorders>
            <w:shd w:val="clear" w:color="000000" w:fill="FFFFFF"/>
            <w:noWrap/>
            <w:vAlign w:val="center"/>
            <w:hideMark/>
          </w:tcPr>
          <w:p w14:paraId="39ABC256" w14:textId="77777777" w:rsidR="009F7D77" w:rsidRPr="009F7D77" w:rsidRDefault="009F7D77" w:rsidP="009F7D77">
            <w:pPr>
              <w:spacing w:before="0" w:after="0" w:line="240" w:lineRule="auto"/>
              <w:jc w:val="right"/>
              <w:rPr>
                <w:rFonts w:ascii="Arial" w:hAnsi="Arial" w:cs="Arial"/>
                <w:b/>
                <w:bCs/>
                <w:sz w:val="16"/>
                <w:szCs w:val="16"/>
              </w:rPr>
            </w:pPr>
            <w:r w:rsidRPr="009F7D77">
              <w:rPr>
                <w:rFonts w:ascii="Arial" w:hAnsi="Arial" w:cs="Arial"/>
                <w:b/>
                <w:bCs/>
                <w:sz w:val="16"/>
                <w:szCs w:val="16"/>
              </w:rPr>
              <w:t> </w:t>
            </w:r>
          </w:p>
        </w:tc>
      </w:tr>
      <w:tr w:rsidR="009F7D77" w:rsidRPr="009F7D77" w14:paraId="532F03A2" w14:textId="77777777" w:rsidTr="009F7D77">
        <w:trPr>
          <w:trHeight w:hRule="exact" w:val="225"/>
        </w:trPr>
        <w:tc>
          <w:tcPr>
            <w:tcW w:w="2114" w:type="pct"/>
            <w:tcBorders>
              <w:top w:val="nil"/>
              <w:left w:val="nil"/>
              <w:bottom w:val="nil"/>
              <w:right w:val="nil"/>
            </w:tcBorders>
            <w:shd w:val="clear" w:color="000000" w:fill="FFFFFF"/>
            <w:noWrap/>
            <w:vAlign w:val="center"/>
            <w:hideMark/>
          </w:tcPr>
          <w:p w14:paraId="17148EC1" w14:textId="77777777" w:rsidR="009F7D77" w:rsidRPr="009F7D77" w:rsidRDefault="009F7D77" w:rsidP="009F7D77">
            <w:pPr>
              <w:spacing w:before="0" w:after="0" w:line="240" w:lineRule="auto"/>
              <w:ind w:left="170"/>
              <w:rPr>
                <w:rFonts w:ascii="Arial" w:hAnsi="Arial" w:cs="Arial"/>
                <w:b/>
                <w:bCs/>
                <w:sz w:val="16"/>
                <w:szCs w:val="16"/>
              </w:rPr>
            </w:pPr>
            <w:r w:rsidRPr="009F7D77">
              <w:rPr>
                <w:rFonts w:ascii="Arial" w:hAnsi="Arial" w:cs="Arial"/>
                <w:b/>
                <w:bCs/>
                <w:sz w:val="16"/>
                <w:szCs w:val="16"/>
              </w:rPr>
              <w:t>balance</w:t>
            </w:r>
          </w:p>
        </w:tc>
        <w:tc>
          <w:tcPr>
            <w:tcW w:w="460" w:type="pct"/>
            <w:tcBorders>
              <w:top w:val="nil"/>
              <w:left w:val="nil"/>
              <w:bottom w:val="nil"/>
              <w:right w:val="nil"/>
            </w:tcBorders>
            <w:shd w:val="clear" w:color="000000" w:fill="FFFFFF"/>
            <w:noWrap/>
            <w:vAlign w:val="center"/>
            <w:hideMark/>
          </w:tcPr>
          <w:p w14:paraId="0AB54D6B" w14:textId="615A7095" w:rsidR="009F7D77" w:rsidRPr="009F7D77" w:rsidRDefault="00993DA1" w:rsidP="009F7D77">
            <w:pPr>
              <w:spacing w:before="0" w:after="0" w:line="240" w:lineRule="auto"/>
              <w:jc w:val="right"/>
              <w:rPr>
                <w:rFonts w:ascii="Arial" w:hAnsi="Arial" w:cs="Arial"/>
                <w:b/>
                <w:bCs/>
                <w:sz w:val="16"/>
                <w:szCs w:val="16"/>
              </w:rPr>
            </w:pPr>
            <w:r>
              <w:rPr>
                <w:rFonts w:ascii="Arial" w:hAnsi="Arial" w:cs="Arial"/>
                <w:b/>
                <w:bCs/>
                <w:sz w:val="16"/>
                <w:szCs w:val="16"/>
              </w:rPr>
              <w:noBreakHyphen/>
            </w:r>
            <w:r w:rsidR="009F7D77" w:rsidRPr="009F7D77">
              <w:rPr>
                <w:rFonts w:ascii="Arial" w:hAnsi="Arial" w:cs="Arial"/>
                <w:b/>
                <w:bCs/>
                <w:sz w:val="16"/>
                <w:szCs w:val="16"/>
              </w:rPr>
              <w:t>27,890</w:t>
            </w:r>
          </w:p>
        </w:tc>
        <w:tc>
          <w:tcPr>
            <w:tcW w:w="474" w:type="pct"/>
            <w:tcBorders>
              <w:top w:val="nil"/>
              <w:left w:val="nil"/>
              <w:bottom w:val="nil"/>
              <w:right w:val="nil"/>
            </w:tcBorders>
            <w:shd w:val="clear" w:color="000000" w:fill="E6F2FF"/>
            <w:noWrap/>
            <w:vAlign w:val="center"/>
            <w:hideMark/>
          </w:tcPr>
          <w:p w14:paraId="6867CA66" w14:textId="75CC1414" w:rsidR="009F7D77" w:rsidRPr="009F7D77" w:rsidRDefault="00993DA1" w:rsidP="009F7D77">
            <w:pPr>
              <w:spacing w:before="0" w:after="0" w:line="240" w:lineRule="auto"/>
              <w:jc w:val="right"/>
              <w:rPr>
                <w:rFonts w:ascii="Arial" w:hAnsi="Arial" w:cs="Arial"/>
                <w:b/>
                <w:bCs/>
                <w:sz w:val="16"/>
                <w:szCs w:val="16"/>
              </w:rPr>
            </w:pPr>
            <w:r>
              <w:rPr>
                <w:rFonts w:ascii="Arial" w:hAnsi="Arial" w:cs="Arial"/>
                <w:b/>
                <w:bCs/>
                <w:sz w:val="16"/>
                <w:szCs w:val="16"/>
              </w:rPr>
              <w:noBreakHyphen/>
            </w:r>
            <w:r w:rsidR="009F7D77" w:rsidRPr="009F7D77">
              <w:rPr>
                <w:rFonts w:ascii="Arial" w:hAnsi="Arial" w:cs="Arial"/>
                <w:b/>
                <w:bCs/>
                <w:sz w:val="16"/>
                <w:szCs w:val="16"/>
              </w:rPr>
              <w:t>42,165</w:t>
            </w:r>
          </w:p>
        </w:tc>
        <w:tc>
          <w:tcPr>
            <w:tcW w:w="474" w:type="pct"/>
            <w:tcBorders>
              <w:top w:val="nil"/>
              <w:left w:val="nil"/>
              <w:bottom w:val="nil"/>
              <w:right w:val="nil"/>
            </w:tcBorders>
            <w:shd w:val="clear" w:color="000000" w:fill="FFFFFF"/>
            <w:noWrap/>
            <w:vAlign w:val="center"/>
            <w:hideMark/>
          </w:tcPr>
          <w:p w14:paraId="70CCA4A9" w14:textId="6488BBC0" w:rsidR="009F7D77" w:rsidRPr="009F7D77" w:rsidRDefault="00993DA1" w:rsidP="009F7D77">
            <w:pPr>
              <w:spacing w:before="0" w:after="0" w:line="240" w:lineRule="auto"/>
              <w:jc w:val="right"/>
              <w:rPr>
                <w:rFonts w:ascii="Arial" w:hAnsi="Arial" w:cs="Arial"/>
                <w:b/>
                <w:bCs/>
                <w:sz w:val="16"/>
                <w:szCs w:val="16"/>
              </w:rPr>
            </w:pPr>
            <w:r>
              <w:rPr>
                <w:rFonts w:ascii="Arial" w:hAnsi="Arial" w:cs="Arial"/>
                <w:b/>
                <w:bCs/>
                <w:sz w:val="16"/>
                <w:szCs w:val="16"/>
              </w:rPr>
              <w:noBreakHyphen/>
            </w:r>
            <w:r w:rsidR="009F7D77" w:rsidRPr="009F7D77">
              <w:rPr>
                <w:rFonts w:ascii="Arial" w:hAnsi="Arial" w:cs="Arial"/>
                <w:b/>
                <w:bCs/>
                <w:sz w:val="16"/>
                <w:szCs w:val="16"/>
              </w:rPr>
              <w:t>35,366</w:t>
            </w:r>
          </w:p>
        </w:tc>
        <w:tc>
          <w:tcPr>
            <w:tcW w:w="474" w:type="pct"/>
            <w:tcBorders>
              <w:top w:val="nil"/>
              <w:left w:val="nil"/>
              <w:bottom w:val="nil"/>
              <w:right w:val="nil"/>
            </w:tcBorders>
            <w:shd w:val="clear" w:color="000000" w:fill="FFFFFF"/>
            <w:noWrap/>
            <w:vAlign w:val="center"/>
            <w:hideMark/>
          </w:tcPr>
          <w:p w14:paraId="75D5E007" w14:textId="0E291E50" w:rsidR="009F7D77" w:rsidRPr="009F7D77" w:rsidRDefault="00993DA1" w:rsidP="009F7D77">
            <w:pPr>
              <w:spacing w:before="0" w:after="0" w:line="240" w:lineRule="auto"/>
              <w:jc w:val="right"/>
              <w:rPr>
                <w:rFonts w:ascii="Arial" w:hAnsi="Arial" w:cs="Arial"/>
                <w:b/>
                <w:bCs/>
                <w:sz w:val="16"/>
                <w:szCs w:val="16"/>
              </w:rPr>
            </w:pPr>
            <w:r>
              <w:rPr>
                <w:rFonts w:ascii="Arial" w:hAnsi="Arial" w:cs="Arial"/>
                <w:b/>
                <w:bCs/>
                <w:sz w:val="16"/>
                <w:szCs w:val="16"/>
              </w:rPr>
              <w:noBreakHyphen/>
            </w:r>
            <w:r w:rsidR="009F7D77" w:rsidRPr="009F7D77">
              <w:rPr>
                <w:rFonts w:ascii="Arial" w:hAnsi="Arial" w:cs="Arial"/>
                <w:b/>
                <w:bCs/>
                <w:sz w:val="16"/>
                <w:szCs w:val="16"/>
              </w:rPr>
              <w:t>37,087</w:t>
            </w:r>
          </w:p>
        </w:tc>
        <w:tc>
          <w:tcPr>
            <w:tcW w:w="474" w:type="pct"/>
            <w:tcBorders>
              <w:top w:val="nil"/>
              <w:left w:val="nil"/>
              <w:bottom w:val="nil"/>
              <w:right w:val="nil"/>
            </w:tcBorders>
            <w:shd w:val="clear" w:color="000000" w:fill="FFFFFF"/>
            <w:noWrap/>
            <w:vAlign w:val="center"/>
            <w:hideMark/>
          </w:tcPr>
          <w:p w14:paraId="29005778" w14:textId="7B8D9C6F" w:rsidR="009F7D77" w:rsidRPr="009F7D77" w:rsidRDefault="00993DA1" w:rsidP="009F7D77">
            <w:pPr>
              <w:spacing w:before="0" w:after="0" w:line="240" w:lineRule="auto"/>
              <w:jc w:val="right"/>
              <w:rPr>
                <w:rFonts w:ascii="Arial" w:hAnsi="Arial" w:cs="Arial"/>
                <w:b/>
                <w:bCs/>
                <w:sz w:val="16"/>
                <w:szCs w:val="16"/>
              </w:rPr>
            </w:pPr>
            <w:r>
              <w:rPr>
                <w:rFonts w:ascii="Arial" w:hAnsi="Arial" w:cs="Arial"/>
                <w:b/>
                <w:bCs/>
                <w:sz w:val="16"/>
                <w:szCs w:val="16"/>
              </w:rPr>
              <w:noBreakHyphen/>
            </w:r>
            <w:r w:rsidR="009F7D77" w:rsidRPr="009F7D77">
              <w:rPr>
                <w:rFonts w:ascii="Arial" w:hAnsi="Arial" w:cs="Arial"/>
                <w:b/>
                <w:bCs/>
                <w:sz w:val="16"/>
                <w:szCs w:val="16"/>
              </w:rPr>
              <w:t>37,028</w:t>
            </w:r>
          </w:p>
        </w:tc>
        <w:tc>
          <w:tcPr>
            <w:tcW w:w="45" w:type="pct"/>
            <w:tcBorders>
              <w:top w:val="nil"/>
              <w:left w:val="nil"/>
              <w:bottom w:val="nil"/>
              <w:right w:val="nil"/>
            </w:tcBorders>
            <w:shd w:val="clear" w:color="000000" w:fill="FFFFFF"/>
            <w:noWrap/>
            <w:vAlign w:val="center"/>
            <w:hideMark/>
          </w:tcPr>
          <w:p w14:paraId="0D2851DE" w14:textId="77777777" w:rsidR="009F7D77" w:rsidRPr="009F7D77" w:rsidRDefault="009F7D77" w:rsidP="009F7D77">
            <w:pPr>
              <w:spacing w:before="0" w:after="0" w:line="240" w:lineRule="auto"/>
              <w:jc w:val="right"/>
              <w:rPr>
                <w:rFonts w:ascii="Arial" w:hAnsi="Arial" w:cs="Arial"/>
                <w:b/>
                <w:bCs/>
                <w:sz w:val="16"/>
                <w:szCs w:val="16"/>
              </w:rPr>
            </w:pPr>
            <w:r w:rsidRPr="009F7D77">
              <w:rPr>
                <w:rFonts w:ascii="Arial" w:hAnsi="Arial" w:cs="Arial"/>
                <w:b/>
                <w:bCs/>
                <w:sz w:val="16"/>
                <w:szCs w:val="16"/>
              </w:rPr>
              <w:t> </w:t>
            </w:r>
          </w:p>
        </w:tc>
        <w:tc>
          <w:tcPr>
            <w:tcW w:w="484" w:type="pct"/>
            <w:tcBorders>
              <w:top w:val="nil"/>
              <w:left w:val="nil"/>
              <w:bottom w:val="nil"/>
              <w:right w:val="nil"/>
            </w:tcBorders>
            <w:shd w:val="clear" w:color="000000" w:fill="FFFFFF"/>
            <w:noWrap/>
            <w:vAlign w:val="center"/>
            <w:hideMark/>
          </w:tcPr>
          <w:p w14:paraId="5ED958C2" w14:textId="4EDED0AF" w:rsidR="009F7D77" w:rsidRPr="009F7D77" w:rsidRDefault="00993DA1" w:rsidP="009F7D77">
            <w:pPr>
              <w:spacing w:before="0" w:after="0" w:line="240" w:lineRule="auto"/>
              <w:jc w:val="right"/>
              <w:rPr>
                <w:rFonts w:ascii="Arial" w:hAnsi="Arial" w:cs="Arial"/>
                <w:b/>
                <w:bCs/>
                <w:sz w:val="16"/>
                <w:szCs w:val="16"/>
              </w:rPr>
            </w:pPr>
            <w:r>
              <w:rPr>
                <w:rFonts w:ascii="Arial" w:hAnsi="Arial" w:cs="Arial"/>
                <w:b/>
                <w:bCs/>
                <w:sz w:val="16"/>
                <w:szCs w:val="16"/>
              </w:rPr>
              <w:noBreakHyphen/>
            </w:r>
            <w:r w:rsidR="009F7D77" w:rsidRPr="009F7D77">
              <w:rPr>
                <w:rFonts w:ascii="Arial" w:hAnsi="Arial" w:cs="Arial"/>
                <w:b/>
                <w:bCs/>
                <w:sz w:val="16"/>
                <w:szCs w:val="16"/>
              </w:rPr>
              <w:t>179,537</w:t>
            </w:r>
          </w:p>
        </w:tc>
      </w:tr>
      <w:tr w:rsidR="009F7D77" w:rsidRPr="009F7D77" w14:paraId="4C539E51" w14:textId="77777777" w:rsidTr="009F7D77">
        <w:trPr>
          <w:trHeight w:hRule="exact" w:val="225"/>
        </w:trPr>
        <w:tc>
          <w:tcPr>
            <w:tcW w:w="2114" w:type="pct"/>
            <w:tcBorders>
              <w:top w:val="nil"/>
              <w:left w:val="nil"/>
              <w:bottom w:val="single" w:sz="4" w:space="0" w:color="293F5B"/>
              <w:right w:val="nil"/>
            </w:tcBorders>
            <w:shd w:val="clear" w:color="000000" w:fill="FFFFFF"/>
            <w:noWrap/>
            <w:vAlign w:val="center"/>
            <w:hideMark/>
          </w:tcPr>
          <w:p w14:paraId="4DAB530A" w14:textId="77777777" w:rsidR="009F7D77" w:rsidRPr="009F7D77" w:rsidRDefault="009F7D77" w:rsidP="009F7D77">
            <w:pPr>
              <w:spacing w:before="0" w:after="0" w:line="240" w:lineRule="auto"/>
              <w:rPr>
                <w:rFonts w:ascii="Arial" w:hAnsi="Arial" w:cs="Arial"/>
                <w:sz w:val="16"/>
                <w:szCs w:val="16"/>
              </w:rPr>
            </w:pPr>
            <w:r w:rsidRPr="009F7D77">
              <w:rPr>
                <w:rFonts w:ascii="Arial" w:hAnsi="Arial" w:cs="Arial"/>
                <w:sz w:val="16"/>
                <w:szCs w:val="16"/>
              </w:rPr>
              <w:t>Per cent of GDP</w:t>
            </w:r>
          </w:p>
        </w:tc>
        <w:tc>
          <w:tcPr>
            <w:tcW w:w="460" w:type="pct"/>
            <w:tcBorders>
              <w:top w:val="nil"/>
              <w:left w:val="nil"/>
              <w:bottom w:val="single" w:sz="4" w:space="0" w:color="293F5B"/>
              <w:right w:val="nil"/>
            </w:tcBorders>
            <w:shd w:val="clear" w:color="000000" w:fill="FFFFFF"/>
            <w:noWrap/>
            <w:vAlign w:val="center"/>
            <w:hideMark/>
          </w:tcPr>
          <w:p w14:paraId="409D83C5" w14:textId="62629984" w:rsidR="009F7D77" w:rsidRPr="009F7D77" w:rsidRDefault="00993DA1" w:rsidP="009F7D77">
            <w:pPr>
              <w:spacing w:before="0" w:after="0" w:line="240" w:lineRule="auto"/>
              <w:jc w:val="right"/>
              <w:rPr>
                <w:rFonts w:ascii="Arial" w:hAnsi="Arial" w:cs="Arial"/>
                <w:sz w:val="16"/>
                <w:szCs w:val="16"/>
              </w:rPr>
            </w:pPr>
            <w:r>
              <w:rPr>
                <w:rFonts w:ascii="Arial" w:hAnsi="Arial" w:cs="Arial"/>
                <w:sz w:val="16"/>
                <w:szCs w:val="16"/>
              </w:rPr>
              <w:noBreakHyphen/>
            </w:r>
            <w:r w:rsidR="009F7D77" w:rsidRPr="009F7D77">
              <w:rPr>
                <w:rFonts w:ascii="Arial" w:hAnsi="Arial" w:cs="Arial"/>
                <w:sz w:val="16"/>
                <w:szCs w:val="16"/>
              </w:rPr>
              <w:t>1.0</w:t>
            </w:r>
          </w:p>
        </w:tc>
        <w:tc>
          <w:tcPr>
            <w:tcW w:w="474" w:type="pct"/>
            <w:tcBorders>
              <w:top w:val="nil"/>
              <w:left w:val="nil"/>
              <w:bottom w:val="single" w:sz="4" w:space="0" w:color="293F5B"/>
              <w:right w:val="nil"/>
            </w:tcBorders>
            <w:shd w:val="clear" w:color="000000" w:fill="E6F2FF"/>
            <w:noWrap/>
            <w:vAlign w:val="center"/>
            <w:hideMark/>
          </w:tcPr>
          <w:p w14:paraId="75D4EDF0" w14:textId="027B36B2" w:rsidR="009F7D77" w:rsidRPr="009F7D77" w:rsidRDefault="00993DA1" w:rsidP="009F7D77">
            <w:pPr>
              <w:spacing w:before="0" w:after="0" w:line="240" w:lineRule="auto"/>
              <w:jc w:val="right"/>
              <w:rPr>
                <w:rFonts w:ascii="Arial" w:hAnsi="Arial" w:cs="Arial"/>
                <w:sz w:val="16"/>
                <w:szCs w:val="16"/>
              </w:rPr>
            </w:pPr>
            <w:r>
              <w:rPr>
                <w:rFonts w:ascii="Arial" w:hAnsi="Arial" w:cs="Arial"/>
                <w:sz w:val="16"/>
                <w:szCs w:val="16"/>
              </w:rPr>
              <w:noBreakHyphen/>
            </w:r>
            <w:r w:rsidR="009F7D77" w:rsidRPr="009F7D77">
              <w:rPr>
                <w:rFonts w:ascii="Arial" w:hAnsi="Arial" w:cs="Arial"/>
                <w:sz w:val="16"/>
                <w:szCs w:val="16"/>
              </w:rPr>
              <w:t>1.5</w:t>
            </w:r>
          </w:p>
        </w:tc>
        <w:tc>
          <w:tcPr>
            <w:tcW w:w="474" w:type="pct"/>
            <w:tcBorders>
              <w:top w:val="nil"/>
              <w:left w:val="nil"/>
              <w:bottom w:val="single" w:sz="4" w:space="0" w:color="293F5B"/>
              <w:right w:val="nil"/>
            </w:tcBorders>
            <w:shd w:val="clear" w:color="000000" w:fill="FFFFFF"/>
            <w:noWrap/>
            <w:vAlign w:val="center"/>
            <w:hideMark/>
          </w:tcPr>
          <w:p w14:paraId="04B8F412" w14:textId="01449EE6" w:rsidR="009F7D77" w:rsidRPr="009F7D77" w:rsidRDefault="00993DA1" w:rsidP="009F7D77">
            <w:pPr>
              <w:spacing w:before="0" w:after="0" w:line="240" w:lineRule="auto"/>
              <w:jc w:val="right"/>
              <w:rPr>
                <w:rFonts w:ascii="Arial" w:hAnsi="Arial" w:cs="Arial"/>
                <w:sz w:val="16"/>
                <w:szCs w:val="16"/>
              </w:rPr>
            </w:pPr>
            <w:r>
              <w:rPr>
                <w:rFonts w:ascii="Arial" w:hAnsi="Arial" w:cs="Arial"/>
                <w:sz w:val="16"/>
                <w:szCs w:val="16"/>
              </w:rPr>
              <w:noBreakHyphen/>
            </w:r>
            <w:r w:rsidR="009F7D77" w:rsidRPr="009F7D77">
              <w:rPr>
                <w:rFonts w:ascii="Arial" w:hAnsi="Arial" w:cs="Arial"/>
                <w:sz w:val="16"/>
                <w:szCs w:val="16"/>
              </w:rPr>
              <w:t>1.2</w:t>
            </w:r>
          </w:p>
        </w:tc>
        <w:tc>
          <w:tcPr>
            <w:tcW w:w="474" w:type="pct"/>
            <w:tcBorders>
              <w:top w:val="nil"/>
              <w:left w:val="nil"/>
              <w:bottom w:val="single" w:sz="4" w:space="0" w:color="293F5B"/>
              <w:right w:val="nil"/>
            </w:tcBorders>
            <w:shd w:val="clear" w:color="000000" w:fill="FFFFFF"/>
            <w:noWrap/>
            <w:vAlign w:val="center"/>
            <w:hideMark/>
          </w:tcPr>
          <w:p w14:paraId="46780EF6" w14:textId="04CB1513" w:rsidR="009F7D77" w:rsidRPr="009F7D77" w:rsidRDefault="00993DA1" w:rsidP="009F7D77">
            <w:pPr>
              <w:spacing w:before="0" w:after="0" w:line="240" w:lineRule="auto"/>
              <w:jc w:val="right"/>
              <w:rPr>
                <w:rFonts w:ascii="Arial" w:hAnsi="Arial" w:cs="Arial"/>
                <w:sz w:val="16"/>
                <w:szCs w:val="16"/>
              </w:rPr>
            </w:pPr>
            <w:r>
              <w:rPr>
                <w:rFonts w:ascii="Arial" w:hAnsi="Arial" w:cs="Arial"/>
                <w:sz w:val="16"/>
                <w:szCs w:val="16"/>
              </w:rPr>
              <w:noBreakHyphen/>
            </w:r>
            <w:r w:rsidR="009F7D77" w:rsidRPr="009F7D77">
              <w:rPr>
                <w:rFonts w:ascii="Arial" w:hAnsi="Arial" w:cs="Arial"/>
                <w:sz w:val="16"/>
                <w:szCs w:val="16"/>
              </w:rPr>
              <w:t>1.2</w:t>
            </w:r>
          </w:p>
        </w:tc>
        <w:tc>
          <w:tcPr>
            <w:tcW w:w="474" w:type="pct"/>
            <w:tcBorders>
              <w:top w:val="nil"/>
              <w:left w:val="nil"/>
              <w:bottom w:val="single" w:sz="4" w:space="0" w:color="293F5B"/>
              <w:right w:val="nil"/>
            </w:tcBorders>
            <w:shd w:val="clear" w:color="000000" w:fill="FFFFFF"/>
            <w:noWrap/>
            <w:vAlign w:val="center"/>
            <w:hideMark/>
          </w:tcPr>
          <w:p w14:paraId="06E2C498" w14:textId="1C91A77F" w:rsidR="009F7D77" w:rsidRPr="009F7D77" w:rsidRDefault="00993DA1" w:rsidP="009F7D77">
            <w:pPr>
              <w:spacing w:before="0" w:after="0" w:line="240" w:lineRule="auto"/>
              <w:jc w:val="right"/>
              <w:rPr>
                <w:rFonts w:ascii="Arial" w:hAnsi="Arial" w:cs="Arial"/>
                <w:sz w:val="16"/>
                <w:szCs w:val="16"/>
              </w:rPr>
            </w:pPr>
            <w:r>
              <w:rPr>
                <w:rFonts w:ascii="Arial" w:hAnsi="Arial" w:cs="Arial"/>
                <w:sz w:val="16"/>
                <w:szCs w:val="16"/>
              </w:rPr>
              <w:noBreakHyphen/>
            </w:r>
            <w:r w:rsidR="009F7D77" w:rsidRPr="009F7D77">
              <w:rPr>
                <w:rFonts w:ascii="Arial" w:hAnsi="Arial" w:cs="Arial"/>
                <w:sz w:val="16"/>
                <w:szCs w:val="16"/>
              </w:rPr>
              <w:t>1.1</w:t>
            </w:r>
          </w:p>
        </w:tc>
        <w:tc>
          <w:tcPr>
            <w:tcW w:w="45" w:type="pct"/>
            <w:tcBorders>
              <w:top w:val="nil"/>
              <w:left w:val="nil"/>
              <w:bottom w:val="single" w:sz="4" w:space="0" w:color="293F5B"/>
              <w:right w:val="nil"/>
            </w:tcBorders>
            <w:shd w:val="clear" w:color="000000" w:fill="FFFFFF"/>
            <w:noWrap/>
            <w:vAlign w:val="center"/>
            <w:hideMark/>
          </w:tcPr>
          <w:p w14:paraId="449CAACC" w14:textId="77777777" w:rsidR="009F7D77" w:rsidRPr="009F7D77" w:rsidRDefault="009F7D77" w:rsidP="009F7D77">
            <w:pPr>
              <w:spacing w:before="0" w:after="0" w:line="240" w:lineRule="auto"/>
              <w:jc w:val="right"/>
              <w:rPr>
                <w:rFonts w:ascii="Arial" w:hAnsi="Arial" w:cs="Arial"/>
                <w:sz w:val="16"/>
                <w:szCs w:val="16"/>
              </w:rPr>
            </w:pPr>
            <w:r w:rsidRPr="009F7D77">
              <w:rPr>
                <w:rFonts w:ascii="Arial" w:hAnsi="Arial" w:cs="Arial"/>
                <w:sz w:val="16"/>
                <w:szCs w:val="16"/>
              </w:rPr>
              <w:t> </w:t>
            </w:r>
          </w:p>
        </w:tc>
        <w:tc>
          <w:tcPr>
            <w:tcW w:w="484" w:type="pct"/>
            <w:tcBorders>
              <w:top w:val="nil"/>
              <w:left w:val="nil"/>
              <w:bottom w:val="single" w:sz="4" w:space="0" w:color="293F5B"/>
              <w:right w:val="nil"/>
            </w:tcBorders>
            <w:shd w:val="clear" w:color="000000" w:fill="FFFFFF"/>
            <w:noWrap/>
            <w:vAlign w:val="center"/>
            <w:hideMark/>
          </w:tcPr>
          <w:p w14:paraId="49513B10" w14:textId="77777777" w:rsidR="009F7D77" w:rsidRPr="009F7D77" w:rsidRDefault="009F7D77" w:rsidP="009F7D77">
            <w:pPr>
              <w:spacing w:before="0" w:after="0" w:line="240" w:lineRule="auto"/>
              <w:jc w:val="right"/>
              <w:rPr>
                <w:rFonts w:ascii="Arial" w:hAnsi="Arial" w:cs="Arial"/>
                <w:sz w:val="16"/>
                <w:szCs w:val="16"/>
              </w:rPr>
            </w:pPr>
            <w:r w:rsidRPr="009F7D77">
              <w:rPr>
                <w:rFonts w:ascii="Arial" w:hAnsi="Arial" w:cs="Arial"/>
                <w:sz w:val="16"/>
                <w:szCs w:val="16"/>
              </w:rPr>
              <w:t> </w:t>
            </w:r>
          </w:p>
        </w:tc>
      </w:tr>
    </w:tbl>
    <w:p w14:paraId="6B8F9751" w14:textId="4E1907B1" w:rsidR="00B315A9" w:rsidRPr="004D32B6" w:rsidRDefault="00B315A9" w:rsidP="009F7D77">
      <w:pPr>
        <w:pStyle w:val="ChartandTableFootnoteAlpha"/>
        <w:numPr>
          <w:ilvl w:val="0"/>
          <w:numId w:val="48"/>
        </w:numPr>
        <w:rPr>
          <w:color w:val="auto"/>
        </w:rPr>
      </w:pPr>
      <w:r w:rsidRPr="004D32B6">
        <w:rPr>
          <w:color w:val="auto"/>
        </w:rPr>
        <w:t>Excludes secondary impacts on public debt interest of policy decisions and offsets from the Contingency Reserve for decisions taken.</w:t>
      </w:r>
    </w:p>
    <w:p w14:paraId="4118D744" w14:textId="40851F92" w:rsidR="00B315A9" w:rsidRDefault="00B315A9" w:rsidP="00732DF7">
      <w:pPr>
        <w:pStyle w:val="ChartandTableFootnoteAlpha"/>
      </w:pPr>
      <w:r w:rsidRPr="004D32B6">
        <w:rPr>
          <w:color w:val="auto"/>
        </w:rPr>
        <w:t>A positive number for receipts improves the underlying cash balance, while a positive number for payments worsens the underlying cash balance.</w:t>
      </w:r>
      <w:r w:rsidR="002824AD" w:rsidRPr="004D32B6">
        <w:rPr>
          <w:color w:val="auto"/>
        </w:rPr>
        <w:t xml:space="preserve"> </w:t>
      </w:r>
    </w:p>
    <w:p w14:paraId="575AACF6" w14:textId="77777777" w:rsidR="00522EE0" w:rsidRPr="00522EE0" w:rsidRDefault="00522EE0" w:rsidP="00522EE0">
      <w:pPr>
        <w:pStyle w:val="TableLine"/>
      </w:pPr>
      <w:bookmarkStart w:id="14" w:name="_Hlk194311648"/>
    </w:p>
    <w:bookmarkEnd w:id="14"/>
    <w:p w14:paraId="0202FC8E" w14:textId="11FA0B03" w:rsidR="00E77D8A" w:rsidRPr="004D32B6" w:rsidRDefault="00990503">
      <w:r w:rsidRPr="004D32B6">
        <w:t>The outlook for receipts is unchanged since the 2025–26 Budget, consistent with the unchanged economic outlook.</w:t>
      </w:r>
      <w:r w:rsidRPr="006550E0">
        <w:t xml:space="preserve"> </w:t>
      </w:r>
      <w:r w:rsidR="00223A0D" w:rsidRPr="004D32B6">
        <w:t xml:space="preserve">The outlook for payments </w:t>
      </w:r>
      <w:r w:rsidR="00AE407C" w:rsidRPr="004D32B6">
        <w:t>over the forward estimates</w:t>
      </w:r>
      <w:r w:rsidR="00223A0D" w:rsidRPr="004D32B6">
        <w:t xml:space="preserve"> is </w:t>
      </w:r>
      <w:r w:rsidR="00CE4B8E" w:rsidRPr="004D32B6">
        <w:t>largely</w:t>
      </w:r>
      <w:r w:rsidR="00223A0D" w:rsidRPr="004D32B6">
        <w:t xml:space="preserve"> unchanged since the 2025</w:t>
      </w:r>
      <w:r w:rsidR="00497EE7" w:rsidRPr="004D32B6">
        <w:t>–</w:t>
      </w:r>
      <w:r w:rsidR="00223A0D" w:rsidRPr="004D32B6">
        <w:t>26 Budget, with some changes to the profile of payments between years.</w:t>
      </w:r>
    </w:p>
    <w:p w14:paraId="3FC5F197" w14:textId="5FCF5406" w:rsidR="00866D69" w:rsidRPr="004A6D8E" w:rsidRDefault="00866D69" w:rsidP="00866D69">
      <w:r w:rsidRPr="004D32B6">
        <w:t>Policy decisions since the 2025</w:t>
      </w:r>
      <w:r w:rsidR="003879F3" w:rsidRPr="004D32B6">
        <w:t>–</w:t>
      </w:r>
      <w:r w:rsidRPr="004D32B6">
        <w:t xml:space="preserve">26 Budget have had a negative underlying cash balance impact </w:t>
      </w:r>
      <w:r w:rsidR="00242C5C" w:rsidRPr="004D32B6">
        <w:t xml:space="preserve">of $225.8 million in 2025–26 and $1.1 billion </w:t>
      </w:r>
      <w:r w:rsidRPr="004D32B6">
        <w:t>over the five years to 2028</w:t>
      </w:r>
      <w:r w:rsidR="003879F3" w:rsidRPr="004D32B6">
        <w:t>–</w:t>
      </w:r>
      <w:r w:rsidRPr="004D32B6">
        <w:t>29.</w:t>
      </w:r>
      <w:r w:rsidR="000D14C6" w:rsidRPr="004D32B6">
        <w:t xml:space="preserve"> </w:t>
      </w:r>
    </w:p>
    <w:p w14:paraId="27D2055B" w14:textId="4216A6F1" w:rsidR="00866D69" w:rsidRPr="004A6D8E" w:rsidRDefault="00866D69" w:rsidP="00866D69">
      <w:r w:rsidRPr="004D32B6">
        <w:t>This primarily reflects policy decisions to: contribute to hospital and health care infrastructure projects in Western Australia, South Australia and New South Wales; provide funding for new and existing projects under the Infrastructure Investment Program in Western Australia, New South Wales and Queensland; and provide additional funding to lift the Commonwealth</w:t>
      </w:r>
      <w:r w:rsidR="00993DA1" w:rsidRPr="004D32B6">
        <w:t>’</w:t>
      </w:r>
      <w:r w:rsidRPr="004D32B6">
        <w:t xml:space="preserve">s contribution of the Schooling Resource Standard to </w:t>
      </w:r>
      <w:r w:rsidR="00FB0507">
        <w:br/>
      </w:r>
      <w:r w:rsidRPr="004D32B6">
        <w:t>25</w:t>
      </w:r>
      <w:r w:rsidR="00FB0507">
        <w:t xml:space="preserve"> </w:t>
      </w:r>
      <w:r w:rsidRPr="004D32B6">
        <w:t>per</w:t>
      </w:r>
      <w:r w:rsidR="00FB0507">
        <w:t xml:space="preserve"> </w:t>
      </w:r>
      <w:r w:rsidRPr="004D32B6">
        <w:t>cent by 2034</w:t>
      </w:r>
      <w:r w:rsidR="00FF6E62" w:rsidRPr="004D32B6">
        <w:t>–</w:t>
      </w:r>
      <w:r w:rsidRPr="004D32B6">
        <w:t>35 for government schools in Queensland under the Better and Fairer Schools Agreement</w:t>
      </w:r>
      <w:r w:rsidR="006D4DC0" w:rsidRPr="004D32B6">
        <w:t xml:space="preserve"> </w:t>
      </w:r>
      <w:r w:rsidR="006D4DC0" w:rsidRPr="004D32B6">
        <w:rPr>
          <w:lang w:val="en-US"/>
        </w:rPr>
        <w:t>(Full and Fair Funding 2025</w:t>
      </w:r>
      <w:r w:rsidR="00FB0507" w:rsidRPr="004D32B6">
        <w:t>–</w:t>
      </w:r>
      <w:r w:rsidR="006D4DC0" w:rsidRPr="004D32B6">
        <w:rPr>
          <w:lang w:val="en-US"/>
        </w:rPr>
        <w:t>2034).</w:t>
      </w:r>
      <w:r w:rsidR="004E61D4" w:rsidRPr="004D32B6">
        <w:t xml:space="preserve"> </w:t>
      </w:r>
    </w:p>
    <w:p w14:paraId="59FF0FD7" w14:textId="2AED1E84" w:rsidR="007D6F87" w:rsidRPr="004D32B6" w:rsidRDefault="00866D69" w:rsidP="00226EE0">
      <w:r w:rsidRPr="004D32B6">
        <w:lastRenderedPageBreak/>
        <w:t>Details of all policy decisions taken since the 2025</w:t>
      </w:r>
      <w:r w:rsidR="00FF6E62" w:rsidRPr="004D32B6">
        <w:t>–</w:t>
      </w:r>
      <w:r w:rsidRPr="004D32B6">
        <w:t>26 Budget are provided at Appendix</w:t>
      </w:r>
      <w:r w:rsidR="00D81C3E" w:rsidRPr="004D32B6">
        <w:t xml:space="preserve"> </w:t>
      </w:r>
      <w:r w:rsidRPr="004D32B6">
        <w:t>B.</w:t>
      </w:r>
      <w:bookmarkStart w:id="15" w:name="_Hlk100843388"/>
    </w:p>
    <w:p w14:paraId="4F9EE396" w14:textId="71086500" w:rsidR="009645CB" w:rsidRPr="004D32B6" w:rsidRDefault="009645CB" w:rsidP="009645CB">
      <w:r w:rsidRPr="004D32B6">
        <w:t xml:space="preserve">Parameter and other variations since the 2025–26 Budget have had a positive underlying cash balance impact of $182.9 million in 2025–26 and $1.1 billion over the five years to </w:t>
      </w:r>
      <w:r w:rsidRPr="004D32B6">
        <w:br/>
        <w:t>2028–29, largely reflecting the drawdown of a Contingency Reserve provision for future policy priorities ($1.0</w:t>
      </w:r>
      <w:r w:rsidR="00FF6E62">
        <w:t xml:space="preserve"> </w:t>
      </w:r>
      <w:r w:rsidRPr="004D32B6">
        <w:t xml:space="preserve">billion over three years from 2025–26) and the drawdown of the Contingency Reserve provision to lift the Commonwealth’s contribution of the Schooling Resource Standard to 25 per cent by 2034–35 for government schools in Queensland under the Better and Fairer Schools Agreement </w:t>
      </w:r>
      <w:r w:rsidRPr="004D32B6">
        <w:rPr>
          <w:lang w:val="en-US"/>
        </w:rPr>
        <w:t>(Full and Fair Funding 2025</w:t>
      </w:r>
      <w:r w:rsidR="00FF6E62" w:rsidRPr="004D32B6">
        <w:t>–</w:t>
      </w:r>
      <w:r w:rsidRPr="004D32B6">
        <w:rPr>
          <w:lang w:val="en-US"/>
        </w:rPr>
        <w:t>2034).</w:t>
      </w:r>
      <w:r w:rsidRPr="004D32B6">
        <w:t xml:space="preserve"> </w:t>
      </w:r>
    </w:p>
    <w:p w14:paraId="65B3D7E1" w14:textId="46577F21" w:rsidR="00A91AD5" w:rsidRDefault="00140F37" w:rsidP="00A91AD5">
      <w:r w:rsidRPr="004D32B6">
        <w:t>Payments under the Australian Government Disaster Recovery Payment and Disaster Recovery Allowance are expected to be $281.1 million higher in 2024–25 relative to the estimates in the 2025–26 Budget due to recent major disaster determinations, including in relation to ex</w:t>
      </w:r>
      <w:r w:rsidR="00650B29">
        <w:t>-</w:t>
      </w:r>
      <w:r w:rsidRPr="004D32B6">
        <w:t>Tropical Cyclone Alfred in March 2025. These costs have been drawn down from the $1.2 billion Contingency Reserve provision for disaster recovery costs included in the 2025–</w:t>
      </w:r>
      <w:r w:rsidRPr="004D32B6">
        <w:rPr>
          <w:w w:val="1"/>
        </w:rPr>
        <w:t> </w:t>
      </w:r>
      <w:r w:rsidRPr="004D32B6">
        <w:t>26 Budget. At the 2025 PEFO, $0.9 billion of this provision remains available to contribute to future costs arising from natural disasters</w:t>
      </w:r>
      <w:r w:rsidR="00D01007" w:rsidRPr="004D32B6">
        <w:t>.</w:t>
      </w:r>
      <w:r w:rsidR="00450686" w:rsidRPr="004D32B6">
        <w:t xml:space="preserve"> </w:t>
      </w:r>
    </w:p>
    <w:p w14:paraId="19072A76" w14:textId="4D1A529E" w:rsidR="00ED206D" w:rsidRDefault="00E966D1" w:rsidP="00ED206D">
      <w:r w:rsidRPr="004D32B6">
        <w:t>In line with normal practice, the forward estimates in the 2025 PEFO do not incorporate additional funding for matters where the Government has agreed to them being time limited or that are considered on a year</w:t>
      </w:r>
      <w:r w:rsidR="005F36DD">
        <w:t>-</w:t>
      </w:r>
      <w:r w:rsidRPr="004D32B6">
        <w:t>by</w:t>
      </w:r>
      <w:r w:rsidR="005F36DD">
        <w:t>-</w:t>
      </w:r>
      <w:r w:rsidRPr="004D32B6">
        <w:t>year or more frequent basis. These include defence operations, costs for new and amended Pharmaceutical Benefits Scheme listings and contributions to states and territories in relation to any future natural disasters under the Disaster Recovery Funding Arrangements.</w:t>
      </w:r>
    </w:p>
    <w:p w14:paraId="3A0BA11F" w14:textId="0D0BDB22" w:rsidR="00963E63" w:rsidRDefault="00ED206D" w:rsidP="00ED206D">
      <w:r w:rsidRPr="004D32B6">
        <w:t>Discussion of the sensitivity of fiscal estimates to changes in economic assumptions is unchanged since the 2025</w:t>
      </w:r>
      <w:r w:rsidR="005F36DD" w:rsidRPr="004D32B6">
        <w:t>–</w:t>
      </w:r>
      <w:r w:rsidRPr="004D32B6">
        <w:t xml:space="preserve">26 Budget and can be found in </w:t>
      </w:r>
      <w:r w:rsidRPr="004D32B6">
        <w:rPr>
          <w:rStyle w:val="Emphasis"/>
        </w:rPr>
        <w:t>2025–26 Budget</w:t>
      </w:r>
      <w:r w:rsidRPr="004D32B6">
        <w:rPr>
          <w:rStyle w:val="Emphasis"/>
          <w:i w:val="0"/>
          <w:iCs w:val="0"/>
        </w:rPr>
        <w:t xml:space="preserve"> </w:t>
      </w:r>
      <w:r w:rsidRPr="004D32B6">
        <w:rPr>
          <w:rStyle w:val="Emphasis"/>
        </w:rPr>
        <w:t>Statement 7: Forecasting Performance and Sensitivity Analysis.</w:t>
      </w:r>
      <w:r w:rsidRPr="004D32B6">
        <w:t xml:space="preserve"> </w:t>
      </w:r>
    </w:p>
    <w:bookmarkEnd w:id="15"/>
    <w:p w14:paraId="51ED4672" w14:textId="7C90951C" w:rsidR="007B3C8C" w:rsidRPr="004D32B6" w:rsidRDefault="007B3C8C" w:rsidP="007B3C8C">
      <w:pPr>
        <w:pStyle w:val="Heading4"/>
        <w:rPr>
          <w:rFonts w:cs="Arial"/>
        </w:rPr>
      </w:pPr>
      <w:r w:rsidRPr="004D32B6">
        <w:rPr>
          <w:rFonts w:cs="Arial"/>
        </w:rPr>
        <w:t>Contingency Reserve</w:t>
      </w:r>
    </w:p>
    <w:p w14:paraId="356FEFED" w14:textId="6F4DDF59" w:rsidR="003C2AFB" w:rsidRPr="004D32B6" w:rsidRDefault="003C2AFB" w:rsidP="003C2AFB">
      <w:r w:rsidRPr="004D32B6">
        <w:t xml:space="preserve">The Contingency Reserve estimates in the 2025 PEFO have been reduced since the </w:t>
      </w:r>
      <w:r w:rsidR="003660D9" w:rsidRPr="004D32B6">
        <w:br/>
      </w:r>
      <w:r w:rsidRPr="004D32B6">
        <w:t>2025</w:t>
      </w:r>
      <w:r w:rsidR="008E5ED3" w:rsidRPr="004D32B6">
        <w:t>–</w:t>
      </w:r>
      <w:r w:rsidRPr="004D32B6">
        <w:t>26</w:t>
      </w:r>
      <w:r w:rsidR="00C26CBE" w:rsidRPr="004D32B6">
        <w:t> </w:t>
      </w:r>
      <w:r w:rsidRPr="004D32B6">
        <w:t xml:space="preserve">Budget </w:t>
      </w:r>
      <w:r w:rsidR="00BC6085" w:rsidRPr="004D32B6">
        <w:t xml:space="preserve">by $4.3 billion </w:t>
      </w:r>
      <w:r w:rsidRPr="004D32B6">
        <w:t>over the five years to 2028</w:t>
      </w:r>
      <w:r w:rsidR="008E5ED3" w:rsidRPr="004D32B6">
        <w:t>–</w:t>
      </w:r>
      <w:r w:rsidRPr="004D32B6">
        <w:t>29. Significant decreases since the 2025</w:t>
      </w:r>
      <w:r w:rsidR="008E5ED3" w:rsidRPr="004D32B6">
        <w:t>–</w:t>
      </w:r>
      <w:r w:rsidR="008E5ED3" w:rsidRPr="004D32B6">
        <w:rPr>
          <w:w w:val="1"/>
        </w:rPr>
        <w:t> </w:t>
      </w:r>
      <w:r w:rsidRPr="004D32B6">
        <w:t>26</w:t>
      </w:r>
      <w:r w:rsidR="00C26CBE" w:rsidRPr="004D32B6">
        <w:t> </w:t>
      </w:r>
      <w:r w:rsidRPr="004D32B6">
        <w:t>Budget include:</w:t>
      </w:r>
    </w:p>
    <w:p w14:paraId="22541BE2" w14:textId="0DB7B460" w:rsidR="003C2AFB" w:rsidRPr="004D32B6" w:rsidRDefault="003C2AFB" w:rsidP="00D533E1">
      <w:pPr>
        <w:pStyle w:val="Bullet"/>
      </w:pPr>
      <w:r w:rsidRPr="004D32B6">
        <w:t xml:space="preserve">the drawdown of a </w:t>
      </w:r>
      <w:r w:rsidR="002A045F" w:rsidRPr="004D32B6">
        <w:t xml:space="preserve">$1 billion </w:t>
      </w:r>
      <w:r w:rsidRPr="004D32B6">
        <w:t>provision for future policy priorities and the provision for the Better and Fairer Schools Agreement.</w:t>
      </w:r>
    </w:p>
    <w:p w14:paraId="0FBE7D34" w14:textId="599C1070" w:rsidR="003C2AFB" w:rsidRPr="004D32B6" w:rsidRDefault="003C2AFB" w:rsidP="00D533E1">
      <w:pPr>
        <w:pStyle w:val="Bullet"/>
      </w:pPr>
      <w:r w:rsidRPr="004D32B6">
        <w:t>the partial drawdown of the $1.2 billion provision included in the 2025</w:t>
      </w:r>
      <w:r w:rsidR="008E5ED3" w:rsidRPr="004D32B6">
        <w:t>–</w:t>
      </w:r>
      <w:r w:rsidRPr="004D32B6">
        <w:t>26 Budget for disaster recovery costs associated with recent natural disasters, including ex</w:t>
      </w:r>
      <w:r w:rsidR="00993DA1" w:rsidRPr="004D32B6">
        <w:noBreakHyphen/>
      </w:r>
      <w:r w:rsidRPr="004D32B6">
        <w:t>Tropical Cyclone Alfred.</w:t>
      </w:r>
    </w:p>
    <w:p w14:paraId="7A8DF2C7" w14:textId="77777777" w:rsidR="00BE0D1F" w:rsidRPr="004D32B6" w:rsidRDefault="00BE0D1F" w:rsidP="00D533E1">
      <w:pPr>
        <w:pStyle w:val="Bullet"/>
      </w:pPr>
      <w:r w:rsidRPr="004D32B6">
        <w:br w:type="page"/>
      </w:r>
    </w:p>
    <w:p w14:paraId="19D5EE0A" w14:textId="4AAEBE5F" w:rsidR="003C2AFB" w:rsidRPr="004D32B6" w:rsidRDefault="003C2AFB" w:rsidP="00D533E1">
      <w:pPr>
        <w:pStyle w:val="Bullet"/>
      </w:pPr>
      <w:r w:rsidRPr="004D32B6">
        <w:lastRenderedPageBreak/>
        <w:t>the removal of decisions taken but not yet announced (DTBNYAs) from the 2025</w:t>
      </w:r>
      <w:r w:rsidR="008E5ED3" w:rsidRPr="004D32B6">
        <w:t>–</w:t>
      </w:r>
      <w:r w:rsidR="008E5ED3" w:rsidRPr="004D32B6">
        <w:rPr>
          <w:w w:val="1"/>
        </w:rPr>
        <w:t> </w:t>
      </w:r>
      <w:r w:rsidRPr="004D32B6">
        <w:t>26 Budget or prior rounds, which have now been reflected against entity estimates.</w:t>
      </w:r>
      <w:r w:rsidR="00481468" w:rsidRPr="004D32B6">
        <w:rPr>
          <w:rStyle w:val="FootnoteReference"/>
        </w:rPr>
        <w:footnoteReference w:id="2"/>
      </w:r>
      <w:r w:rsidRPr="004D32B6">
        <w:t xml:space="preserve"> These movements do not impact the underlying cash balance as funding for DTBNYA items has already been reflected in the estimates in the previous budget rounds. The estimates for the 2025</w:t>
      </w:r>
      <w:r w:rsidR="008E5ED3" w:rsidRPr="004D32B6">
        <w:t>–</w:t>
      </w:r>
      <w:r w:rsidRPr="004D32B6">
        <w:t xml:space="preserve">26 Budget measure </w:t>
      </w:r>
      <w:r w:rsidRPr="004D32B6">
        <w:rPr>
          <w:rStyle w:val="Emphasis"/>
        </w:rPr>
        <w:t>Protecting Our Environment</w:t>
      </w:r>
      <w:r w:rsidRPr="004D32B6">
        <w:t xml:space="preserve"> have also been moved from the Contingency Reserve to the relevant entity estimates. </w:t>
      </w:r>
    </w:p>
    <w:p w14:paraId="56346BF2" w14:textId="4A8E6EC3" w:rsidR="003C2AFB" w:rsidRPr="004D32B6" w:rsidRDefault="00BD38C2" w:rsidP="003C2AFB">
      <w:r w:rsidRPr="004D32B6">
        <w:t>In the 2025 PEFO, the Contingency Reserve estimates reduce expenses by $2.0</w:t>
      </w:r>
      <w:r w:rsidR="00047FF1" w:rsidRPr="004D32B6">
        <w:t xml:space="preserve"> </w:t>
      </w:r>
      <w:r w:rsidRPr="004D32B6">
        <w:t>billion in 2024–25, and increase expenses by $0.3 billion in 2025–26, $6.3 billion in 2026–27, $11.7</w:t>
      </w:r>
      <w:r w:rsidR="00F649FE" w:rsidRPr="004D32B6">
        <w:t> </w:t>
      </w:r>
      <w:r w:rsidRPr="004D32B6">
        <w:t>billion in 2027–28 and $20.0 billion in 2028–29. The largest components of the Contingency Reserve are</w:t>
      </w:r>
      <w:r w:rsidR="003C2AFB" w:rsidRPr="004D32B6">
        <w:t>:</w:t>
      </w:r>
    </w:p>
    <w:p w14:paraId="341E127C" w14:textId="6E6A234C" w:rsidR="003C2AFB" w:rsidRPr="004D32B6" w:rsidRDefault="003C2AFB" w:rsidP="00D533E1">
      <w:pPr>
        <w:pStyle w:val="Bullet"/>
      </w:pPr>
      <w:r w:rsidRPr="004D32B6">
        <w:t>an underspend provision in 2024</w:t>
      </w:r>
      <w:r w:rsidR="008E5ED3" w:rsidRPr="004D32B6">
        <w:t>–</w:t>
      </w:r>
      <w:r w:rsidRPr="004D32B6">
        <w:t xml:space="preserve">25 that reflects the tendency for budgeted expenses for some entities or functions not to be met </w:t>
      </w:r>
    </w:p>
    <w:p w14:paraId="00B7E449" w14:textId="2E683B1A" w:rsidR="003C2AFB" w:rsidRPr="004D32B6" w:rsidRDefault="003C2AFB" w:rsidP="00D533E1">
      <w:pPr>
        <w:pStyle w:val="Bullet"/>
      </w:pPr>
      <w:r w:rsidRPr="004D32B6">
        <w:t>the conservative bias allowance, which makes provision for the tendency for estimates of expenses for existing Government policy to be revised upwards in the forward years ($3.5 billion in 2026</w:t>
      </w:r>
      <w:r w:rsidR="008E5ED3" w:rsidRPr="004D32B6">
        <w:t>–</w:t>
      </w:r>
      <w:r w:rsidRPr="004D32B6">
        <w:t>27, $7.3 billion in 2027</w:t>
      </w:r>
      <w:r w:rsidR="008E5ED3" w:rsidRPr="004D32B6">
        <w:t>–</w:t>
      </w:r>
      <w:r w:rsidRPr="004D32B6">
        <w:t>28 and $15.3 billion in 2028</w:t>
      </w:r>
      <w:r w:rsidR="008E5ED3" w:rsidRPr="004D32B6">
        <w:t>–</w:t>
      </w:r>
      <w:r w:rsidRPr="004D32B6">
        <w:t>29, unchanged since the 2025</w:t>
      </w:r>
      <w:r w:rsidR="008E5ED3" w:rsidRPr="004D32B6">
        <w:t>–</w:t>
      </w:r>
      <w:r w:rsidRPr="004D32B6">
        <w:t>26 Budget)</w:t>
      </w:r>
    </w:p>
    <w:p w14:paraId="29BD71B4" w14:textId="2DAD6747" w:rsidR="003C2AFB" w:rsidRPr="004D32B6" w:rsidRDefault="003C2AFB" w:rsidP="00D533E1">
      <w:pPr>
        <w:pStyle w:val="Bullet"/>
      </w:pPr>
      <w:r w:rsidRPr="004D32B6">
        <w:t>a provision to reflect the effects of economic parameter revisions received too late in the 2025</w:t>
      </w:r>
      <w:r w:rsidR="008E5ED3" w:rsidRPr="004D32B6">
        <w:t>–</w:t>
      </w:r>
      <w:r w:rsidRPr="004D32B6">
        <w:t xml:space="preserve">26 Budget process for inclusion in entity estimates </w:t>
      </w:r>
    </w:p>
    <w:p w14:paraId="1B711185" w14:textId="2CC95955" w:rsidR="00E3544A" w:rsidRPr="004D32B6" w:rsidRDefault="00E3544A" w:rsidP="00E3544A">
      <w:pPr>
        <w:pStyle w:val="Bullet"/>
      </w:pPr>
      <w:r w:rsidRPr="004D32B6">
        <w:t>a provision of $9.6 billion over the five years to 2028–29 for future payments to the states and territories once negotiations have been finalised for the new National Health Reform Agreement (NHRA) and Disability Foundational Supports. This is consistent with the Government’s offer to states and territories of $17.8 billion over five years for the NHRA, some of which falls outside of the forward estimates period.</w:t>
      </w:r>
    </w:p>
    <w:p w14:paraId="510053D7" w14:textId="4374E905" w:rsidR="005D62B3" w:rsidRPr="004D32B6" w:rsidRDefault="003C2AFB">
      <w:pPr>
        <w:spacing w:before="0" w:after="160" w:line="259" w:lineRule="auto"/>
      </w:pPr>
      <w:r w:rsidRPr="004D32B6">
        <w:t xml:space="preserve">The Contingency Reserve contains estimates or funding for </w:t>
      </w:r>
      <w:proofErr w:type="gramStart"/>
      <w:r w:rsidRPr="004D32B6">
        <w:t>a number of</w:t>
      </w:r>
      <w:proofErr w:type="gramEnd"/>
      <w:r w:rsidRPr="004D32B6">
        <w:t xml:space="preserve"> items that cannot be disclosed for commercial</w:t>
      </w:r>
      <w:r w:rsidR="00993DA1" w:rsidRPr="004D32B6">
        <w:noBreakHyphen/>
      </w:r>
      <w:r w:rsidRPr="004D32B6">
        <w:t>in</w:t>
      </w:r>
      <w:r w:rsidR="00993DA1" w:rsidRPr="004D32B6">
        <w:noBreakHyphen/>
      </w:r>
      <w:r w:rsidRPr="004D32B6">
        <w:t>confidence or national security reasons</w:t>
      </w:r>
      <w:r w:rsidR="00A40BCE" w:rsidRPr="004D32B6">
        <w:t xml:space="preserve">. It also includes </w:t>
      </w:r>
      <w:r w:rsidRPr="004D32B6">
        <w:t>measures which have been announced but cannot yet be included in entity estimates, usually due to some uncertainty as to their final cost and/or outcomes, such as expected disbursements from the Housing Australia Future Fund, the Disaster Ready Fund and the Green Iron Investment Fund</w:t>
      </w:r>
      <w:r w:rsidR="00993DA1" w:rsidRPr="004D32B6">
        <w:t xml:space="preserve">. </w:t>
      </w:r>
      <w:r w:rsidR="005D62B3" w:rsidRPr="004D32B6">
        <w:br w:type="page"/>
      </w:r>
    </w:p>
    <w:p w14:paraId="26E70E78" w14:textId="4C51E37A" w:rsidR="007B3C8C" w:rsidRPr="004D32B6" w:rsidRDefault="007B3C8C" w:rsidP="007B3C8C">
      <w:pPr>
        <w:pStyle w:val="Heading4"/>
        <w:rPr>
          <w:rFonts w:cs="Arial"/>
        </w:rPr>
      </w:pPr>
      <w:r w:rsidRPr="004D32B6">
        <w:rPr>
          <w:rFonts w:cs="Arial"/>
        </w:rPr>
        <w:lastRenderedPageBreak/>
        <w:t>Medium</w:t>
      </w:r>
      <w:r w:rsidR="00692E2D">
        <w:rPr>
          <w:rFonts w:cs="Arial"/>
        </w:rPr>
        <w:t>-</w:t>
      </w:r>
      <w:r w:rsidRPr="004D32B6">
        <w:rPr>
          <w:rFonts w:cs="Arial"/>
        </w:rPr>
        <w:t>term fiscal outlook</w:t>
      </w:r>
    </w:p>
    <w:p w14:paraId="0922D808" w14:textId="7924A418" w:rsidR="007B3C8C" w:rsidRPr="004D32B6" w:rsidRDefault="00172847" w:rsidP="007B3C8C">
      <w:r w:rsidRPr="004D32B6">
        <w:t>There has been no change to the medium</w:t>
      </w:r>
      <w:r w:rsidR="00993DA1" w:rsidRPr="004D32B6">
        <w:noBreakHyphen/>
      </w:r>
      <w:r w:rsidRPr="004D32B6">
        <w:t xml:space="preserve">term projections since the 2025–26 Budget. </w:t>
      </w:r>
      <w:r w:rsidR="007B3C8C" w:rsidRPr="004D32B6">
        <w:t>The</w:t>
      </w:r>
      <w:r w:rsidR="00F84A81" w:rsidRPr="004D32B6">
        <w:t xml:space="preserve"> </w:t>
      </w:r>
      <w:r w:rsidR="007B3C8C" w:rsidRPr="004D32B6">
        <w:t>underlying cash balance is projected to improve over the medium</w:t>
      </w:r>
      <w:r w:rsidR="005F207D" w:rsidRPr="004D32B6">
        <w:t> </w:t>
      </w:r>
      <w:r w:rsidR="007B3C8C" w:rsidRPr="004D32B6">
        <w:t xml:space="preserve">term </w:t>
      </w:r>
      <w:r w:rsidR="007D3CA0" w:rsidRPr="004D32B6">
        <w:t xml:space="preserve">and is expected </w:t>
      </w:r>
      <w:r w:rsidR="007B3C8C" w:rsidRPr="004D32B6">
        <w:t xml:space="preserve">to </w:t>
      </w:r>
      <w:r w:rsidR="007D3CA0" w:rsidRPr="004D32B6">
        <w:t>return to balance</w:t>
      </w:r>
      <w:r w:rsidR="007B3C8C" w:rsidRPr="004D32B6">
        <w:t xml:space="preserve"> in 203</w:t>
      </w:r>
      <w:r w:rsidR="009202A6" w:rsidRPr="004D32B6">
        <w:t>5</w:t>
      </w:r>
      <w:r w:rsidR="00862B11" w:rsidRPr="004D32B6">
        <w:t>–</w:t>
      </w:r>
      <w:r w:rsidR="007B3C8C" w:rsidRPr="004D32B6">
        <w:t>3</w:t>
      </w:r>
      <w:r w:rsidR="009202A6" w:rsidRPr="004D32B6">
        <w:t>6</w:t>
      </w:r>
      <w:r w:rsidR="007B3C8C" w:rsidRPr="004D32B6">
        <w:t xml:space="preserve"> (Chart </w:t>
      </w:r>
      <w:r w:rsidR="00F417BA" w:rsidRPr="004D32B6">
        <w:t>1</w:t>
      </w:r>
      <w:r w:rsidR="007B3C8C" w:rsidRPr="004D32B6">
        <w:t xml:space="preserve">). </w:t>
      </w:r>
    </w:p>
    <w:p w14:paraId="76991C5F" w14:textId="7271380A" w:rsidR="00D836EA" w:rsidRDefault="00D836EA" w:rsidP="007B3C8C">
      <w:r w:rsidRPr="004D32B6">
        <w:t xml:space="preserve">Gross debt is expected to peak </w:t>
      </w:r>
      <w:r w:rsidR="0097626D" w:rsidRPr="004D32B6">
        <w:t xml:space="preserve">at </w:t>
      </w:r>
      <w:r w:rsidR="00BA5580" w:rsidRPr="004D32B6">
        <w:t>37.0</w:t>
      </w:r>
      <w:r w:rsidR="00F84A81" w:rsidRPr="004D32B6">
        <w:t xml:space="preserve"> </w:t>
      </w:r>
      <w:r w:rsidR="0097626D" w:rsidRPr="004D32B6">
        <w:t>per</w:t>
      </w:r>
      <w:r w:rsidR="00F84A81" w:rsidRPr="004D32B6">
        <w:t xml:space="preserve"> </w:t>
      </w:r>
      <w:r w:rsidR="0097626D" w:rsidRPr="004D32B6">
        <w:t>cent of GDP</w:t>
      </w:r>
      <w:r w:rsidR="00614DEC" w:rsidRPr="004D32B6">
        <w:t xml:space="preserve"> </w:t>
      </w:r>
      <w:proofErr w:type="gramStart"/>
      <w:r w:rsidR="00614DEC" w:rsidRPr="004D32B6">
        <w:t>at</w:t>
      </w:r>
      <w:proofErr w:type="gramEnd"/>
      <w:r w:rsidR="00614DEC" w:rsidRPr="004D32B6">
        <w:t xml:space="preserve"> 30</w:t>
      </w:r>
      <w:r w:rsidR="00F84A81" w:rsidRPr="004D32B6">
        <w:t xml:space="preserve"> </w:t>
      </w:r>
      <w:r w:rsidR="00614DEC" w:rsidRPr="004D32B6">
        <w:t>June</w:t>
      </w:r>
      <w:r w:rsidR="00F84A81" w:rsidRPr="004D32B6">
        <w:t xml:space="preserve"> </w:t>
      </w:r>
      <w:r w:rsidR="00614DEC" w:rsidRPr="004D32B6">
        <w:t>2030</w:t>
      </w:r>
      <w:r w:rsidR="0097626D" w:rsidRPr="004D32B6">
        <w:t xml:space="preserve">, before declining to </w:t>
      </w:r>
      <w:r w:rsidR="00C21CA3" w:rsidRPr="004D32B6">
        <w:t>31</w:t>
      </w:r>
      <w:r w:rsidR="0039792B" w:rsidRPr="004D32B6">
        <w:t>.</w:t>
      </w:r>
      <w:r w:rsidR="00C21CA3" w:rsidRPr="004D32B6">
        <w:t>9</w:t>
      </w:r>
      <w:r w:rsidR="00F84A81" w:rsidRPr="004D32B6">
        <w:t xml:space="preserve"> </w:t>
      </w:r>
      <w:r w:rsidR="0097626D" w:rsidRPr="004D32B6">
        <w:t>per</w:t>
      </w:r>
      <w:r w:rsidR="00F84A81" w:rsidRPr="004D32B6">
        <w:t xml:space="preserve"> </w:t>
      </w:r>
      <w:r w:rsidR="0097626D" w:rsidRPr="004D32B6">
        <w:t xml:space="preserve">cent of GDP by </w:t>
      </w:r>
      <w:r w:rsidR="00614DEC" w:rsidRPr="004D32B6">
        <w:t>30</w:t>
      </w:r>
      <w:r w:rsidR="00F84A81" w:rsidRPr="004D32B6">
        <w:t xml:space="preserve"> </w:t>
      </w:r>
      <w:r w:rsidR="00614DEC" w:rsidRPr="004D32B6">
        <w:t>June</w:t>
      </w:r>
      <w:r w:rsidR="00F84A81" w:rsidRPr="004D32B6">
        <w:t xml:space="preserve"> </w:t>
      </w:r>
      <w:r w:rsidR="0097626D" w:rsidRPr="004D32B6">
        <w:t>2036</w:t>
      </w:r>
      <w:r w:rsidR="00F253BE" w:rsidRPr="004D32B6">
        <w:t xml:space="preserve"> (Chart </w:t>
      </w:r>
      <w:r w:rsidR="00F417BA" w:rsidRPr="004D32B6">
        <w:t>2</w:t>
      </w:r>
      <w:r w:rsidR="00F253BE" w:rsidRPr="004D32B6">
        <w:t>)</w:t>
      </w:r>
      <w:r w:rsidR="0097626D" w:rsidRPr="004D32B6">
        <w:t>.</w:t>
      </w:r>
      <w:r w:rsidR="003D5422" w:rsidRPr="004D32B6">
        <w:t xml:space="preserve"> </w:t>
      </w:r>
    </w:p>
    <w:tbl>
      <w:tblPr>
        <w:tblW w:w="5123" w:type="pct"/>
        <w:tblCellMar>
          <w:left w:w="0" w:type="dxa"/>
        </w:tblCellMar>
        <w:tblLook w:val="04A0" w:firstRow="1" w:lastRow="0" w:firstColumn="1" w:lastColumn="0" w:noHBand="0" w:noVBand="1"/>
      </w:tblPr>
      <w:tblGrid>
        <w:gridCol w:w="3917"/>
        <w:gridCol w:w="3983"/>
      </w:tblGrid>
      <w:tr w:rsidR="00CD3332" w:rsidRPr="00712254" w14:paraId="32421E55" w14:textId="77777777" w:rsidTr="0067017C">
        <w:tc>
          <w:tcPr>
            <w:tcW w:w="3917" w:type="dxa"/>
          </w:tcPr>
          <w:p w14:paraId="082D8880" w14:textId="7CEB8599" w:rsidR="00CD3332" w:rsidRPr="00E13C9F" w:rsidRDefault="00CD3332" w:rsidP="0067017C">
            <w:pPr>
              <w:pStyle w:val="ChartMainHeading"/>
            </w:pPr>
            <w:r w:rsidRPr="004D32B6">
              <w:t>Chart</w:t>
            </w:r>
            <w:r w:rsidR="00F84A81" w:rsidRPr="004D32B6">
              <w:t xml:space="preserve"> </w:t>
            </w:r>
            <w:r w:rsidR="00F417BA" w:rsidRPr="004D32B6">
              <w:t>1</w:t>
            </w:r>
            <w:r w:rsidRPr="004D32B6">
              <w:t>: Underlying cash balance</w:t>
            </w:r>
            <w:r w:rsidRPr="00E13C9F">
              <w:t xml:space="preserve"> </w:t>
            </w:r>
          </w:p>
        </w:tc>
        <w:tc>
          <w:tcPr>
            <w:tcW w:w="3983" w:type="dxa"/>
          </w:tcPr>
          <w:p w14:paraId="55DA497D" w14:textId="3151F2EF" w:rsidR="00CD3332" w:rsidRPr="00E13C9F" w:rsidRDefault="00CD3332" w:rsidP="0067017C">
            <w:pPr>
              <w:pStyle w:val="ChartMainHeading"/>
            </w:pPr>
            <w:r w:rsidRPr="004D32B6">
              <w:t>Chart</w:t>
            </w:r>
            <w:r w:rsidR="00F84A81" w:rsidRPr="004D32B6">
              <w:t xml:space="preserve"> </w:t>
            </w:r>
            <w:r w:rsidR="00F417BA" w:rsidRPr="004D32B6">
              <w:t>2</w:t>
            </w:r>
            <w:r w:rsidRPr="004D32B6">
              <w:t>: Gross debt</w:t>
            </w:r>
            <w:r w:rsidRPr="00E13C9F">
              <w:t xml:space="preserve"> </w:t>
            </w:r>
          </w:p>
        </w:tc>
      </w:tr>
      <w:tr w:rsidR="00CD3332" w:rsidRPr="00712254" w14:paraId="55559CF4" w14:textId="77777777" w:rsidTr="0067017C">
        <w:tblPrEx>
          <w:tblCellMar>
            <w:left w:w="108" w:type="dxa"/>
          </w:tblCellMar>
        </w:tblPrEx>
        <w:tc>
          <w:tcPr>
            <w:tcW w:w="3917" w:type="dxa"/>
          </w:tcPr>
          <w:p w14:paraId="2D9283D6" w14:textId="05CFF69A" w:rsidR="00CD3332" w:rsidRPr="00E13C9F" w:rsidRDefault="00203B4F" w:rsidP="0067017C">
            <w:pPr>
              <w:pStyle w:val="ChartGraphic"/>
            </w:pPr>
            <w:bookmarkStart w:id="16" w:name="_1776846440"/>
            <w:bookmarkStart w:id="17" w:name="_1805266374"/>
            <w:bookmarkEnd w:id="16"/>
            <w:bookmarkEnd w:id="17"/>
            <w:r>
              <w:rPr>
                <w:noProof/>
              </w:rPr>
              <w:pict w14:anchorId="6D4EDF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his line chart shows projections of the underlying cash balance at the 2025 PEFO. The underlying cash balance is projected to be a deficit of 1.5 per cent of GDP in 2025-26. The underlying cash balance as a share of GDP is expected to be in deficit over the projection period before returning to balance at the end of the medium term.&#10;" style="width:181.5pt;height:181.5pt">
                  <v:imagedata r:id="rId7" o:title=""/>
                </v:shape>
              </w:pict>
            </w:r>
          </w:p>
        </w:tc>
        <w:tc>
          <w:tcPr>
            <w:tcW w:w="3983" w:type="dxa"/>
          </w:tcPr>
          <w:p w14:paraId="68D8843A" w14:textId="340816E8" w:rsidR="00CD3332" w:rsidRPr="00E13C9F" w:rsidRDefault="00203B4F" w:rsidP="0067017C">
            <w:pPr>
              <w:pStyle w:val="ChartGraphic"/>
            </w:pPr>
            <w:bookmarkStart w:id="18" w:name="_1776866062"/>
            <w:bookmarkStart w:id="19" w:name="_1802789299"/>
            <w:bookmarkStart w:id="20" w:name="_1805266376"/>
            <w:bookmarkEnd w:id="18"/>
            <w:bookmarkEnd w:id="19"/>
            <w:bookmarkEnd w:id="20"/>
            <w:r>
              <w:pict w14:anchorId="4CBAC443">
                <v:shape id="_x0000_i1026" type="#_x0000_t75" alt="This line shows projections of gross debt as a share of GDP at the 2025 PEFO. In the 2025 PEFO, gross debt is expected to be 33.7 per cent of GDP in 2024-25 before peaking at 37.0 per cent of GDP in 2029-30 and reducing to 31.9 per cent of GDP by the end of the medium term." style="width:181.5pt;height:181.5pt">
                  <v:imagedata r:id="rId8" o:title=""/>
                </v:shape>
              </w:pict>
            </w:r>
          </w:p>
        </w:tc>
      </w:tr>
      <w:tr w:rsidR="00CD3332" w:rsidRPr="00712254" w14:paraId="7C935F75" w14:textId="77777777" w:rsidTr="0067017C">
        <w:tc>
          <w:tcPr>
            <w:tcW w:w="3917" w:type="dxa"/>
          </w:tcPr>
          <w:p w14:paraId="50732E75" w14:textId="60B5B6C7" w:rsidR="00CD3332" w:rsidRPr="00E13C9F" w:rsidRDefault="00CD3332" w:rsidP="0067017C">
            <w:pPr>
              <w:pStyle w:val="ChartandTableFootnote"/>
              <w:rPr>
                <w:color w:val="auto"/>
              </w:rPr>
            </w:pPr>
            <w:r w:rsidRPr="004D32B6">
              <w:rPr>
                <w:color w:val="auto"/>
              </w:rPr>
              <w:t xml:space="preserve">Source: </w:t>
            </w:r>
            <w:r w:rsidRPr="004D32B6">
              <w:rPr>
                <w:color w:val="auto"/>
              </w:rPr>
              <w:tab/>
              <w:t>Treasury.</w:t>
            </w:r>
          </w:p>
        </w:tc>
        <w:tc>
          <w:tcPr>
            <w:tcW w:w="3983" w:type="dxa"/>
          </w:tcPr>
          <w:p w14:paraId="6D26C00C" w14:textId="30D80EE9" w:rsidR="00116886" w:rsidRPr="004D32B6" w:rsidRDefault="00CD3332" w:rsidP="00116886">
            <w:pPr>
              <w:pStyle w:val="ChartandTableFootnote"/>
              <w:rPr>
                <w:color w:val="auto"/>
              </w:rPr>
            </w:pPr>
            <w:r w:rsidRPr="004D32B6">
              <w:rPr>
                <w:color w:val="auto"/>
              </w:rPr>
              <w:t xml:space="preserve">Source: </w:t>
            </w:r>
            <w:r w:rsidRPr="004D32B6">
              <w:rPr>
                <w:color w:val="auto"/>
              </w:rPr>
              <w:tab/>
              <w:t>Australian Office of Financial Management, Treasury.</w:t>
            </w:r>
          </w:p>
          <w:p w14:paraId="6DCA14F8" w14:textId="4B6D07FB" w:rsidR="00CD3332" w:rsidRPr="004A6D8E" w:rsidRDefault="00116886" w:rsidP="008F6701">
            <w:pPr>
              <w:pStyle w:val="ChartandTableFootnote"/>
            </w:pPr>
            <w:r w:rsidRPr="004D32B6">
              <w:rPr>
                <w:color w:val="auto"/>
              </w:rPr>
              <w:t xml:space="preserve">Note: </w:t>
            </w:r>
            <w:r w:rsidRPr="004D32B6">
              <w:rPr>
                <w:color w:val="auto"/>
              </w:rPr>
              <w:tab/>
              <w:t>2025 PEFO gross debt projections are unchanged since the 2025</w:t>
            </w:r>
            <w:r w:rsidR="00AE3D67" w:rsidRPr="004D32B6">
              <w:rPr>
                <w:color w:val="auto"/>
              </w:rPr>
              <w:t>–</w:t>
            </w:r>
            <w:r w:rsidRPr="004D32B6">
              <w:rPr>
                <w:color w:val="auto"/>
              </w:rPr>
              <w:t>26 Budget.</w:t>
            </w:r>
          </w:p>
        </w:tc>
      </w:tr>
    </w:tbl>
    <w:p w14:paraId="263CC4F4" w14:textId="77777777" w:rsidR="00EE07D0" w:rsidRDefault="00EE07D0" w:rsidP="00EE07D0">
      <w:pPr>
        <w:pStyle w:val="ChartLine"/>
      </w:pPr>
    </w:p>
    <w:p w14:paraId="3AB7281B" w14:textId="77777777" w:rsidR="00264A08" w:rsidRDefault="00264A08">
      <w:pPr>
        <w:spacing w:before="0" w:after="160" w:line="259" w:lineRule="auto"/>
        <w:rPr>
          <w:color w:val="0000FF"/>
        </w:rPr>
      </w:pPr>
      <w:r>
        <w:rPr>
          <w:color w:val="0000FF"/>
        </w:rPr>
        <w:br w:type="page"/>
      </w:r>
    </w:p>
    <w:p w14:paraId="40478C81" w14:textId="268EB2C5" w:rsidR="00B55FF0" w:rsidRDefault="00F253BE" w:rsidP="00F253BE">
      <w:r w:rsidRPr="004D32B6">
        <w:lastRenderedPageBreak/>
        <w:t xml:space="preserve">Chart </w:t>
      </w:r>
      <w:r w:rsidR="00F417BA" w:rsidRPr="004D32B6">
        <w:t>3</w:t>
      </w:r>
      <w:r w:rsidRPr="004D32B6">
        <w:t xml:space="preserve"> shows total payments and total receipts projected to 2035–36.</w:t>
      </w:r>
      <w:r w:rsidR="00922749" w:rsidRPr="004D32B6">
        <w:t xml:space="preserve"> </w:t>
      </w:r>
    </w:p>
    <w:p w14:paraId="446FE0E9" w14:textId="0090A064" w:rsidR="002C5A62" w:rsidRPr="00712254" w:rsidRDefault="002C5A62" w:rsidP="002C5A62">
      <w:pPr>
        <w:pStyle w:val="ChartMainHeading"/>
      </w:pPr>
      <w:r w:rsidRPr="004D32B6">
        <w:t>Chart </w:t>
      </w:r>
      <w:r w:rsidR="00F417BA" w:rsidRPr="004D32B6">
        <w:t>3</w:t>
      </w:r>
      <w:r w:rsidRPr="004D32B6">
        <w:t>: Payments and receipts</w:t>
      </w:r>
    </w:p>
    <w:p w14:paraId="131422D7" w14:textId="776134A0" w:rsidR="002C5A62" w:rsidRPr="00712254" w:rsidRDefault="00203B4F" w:rsidP="002C5A62">
      <w:pPr>
        <w:pStyle w:val="ChartGraphic"/>
      </w:pPr>
      <w:bookmarkStart w:id="21" w:name="_1805266378"/>
      <w:bookmarkEnd w:id="21"/>
      <w:r>
        <w:pict w14:anchorId="14C2270F">
          <v:shape id="_x0000_i1027" type="#_x0000_t75" alt="This chart shows 2025 PEFO projections for total payments and receipts as a share of GDP. Total receipts are expected to be 25.5 per cent of GDP in 2025-26 and are projected to reach 26.8 per cent of GDP in 2035-36. Total payments are expected to fall from 27.0 per cent of GDP in 2025-26 to be 26.8 per cent of GDP in 2035-36.  " style="width:369pt;height:197.25pt;mso-position-vertical:absolute">
            <v:imagedata r:id="rId9" o:title=""/>
          </v:shape>
        </w:pict>
      </w:r>
    </w:p>
    <w:p w14:paraId="06893D91" w14:textId="532FE18B" w:rsidR="002C5A62" w:rsidRPr="00712254" w:rsidRDefault="002C5A62" w:rsidP="002C5A62">
      <w:pPr>
        <w:pStyle w:val="ChartandTableFootnote"/>
        <w:rPr>
          <w:color w:val="auto"/>
        </w:rPr>
      </w:pPr>
      <w:r w:rsidRPr="004D32B6">
        <w:rPr>
          <w:color w:val="auto"/>
        </w:rPr>
        <w:t xml:space="preserve">Source: </w:t>
      </w:r>
      <w:r w:rsidRPr="004D32B6">
        <w:rPr>
          <w:color w:val="auto"/>
        </w:rPr>
        <w:tab/>
        <w:t>Treasury.</w:t>
      </w:r>
    </w:p>
    <w:p w14:paraId="5A0BA4A3" w14:textId="0543CCBE" w:rsidR="002C5A62" w:rsidRPr="00712254" w:rsidRDefault="002C5A62" w:rsidP="002C5A62">
      <w:pPr>
        <w:pStyle w:val="ChartLine"/>
      </w:pPr>
    </w:p>
    <w:p w14:paraId="69691E04" w14:textId="48E87F1E" w:rsidR="002C5A62" w:rsidRPr="004D32B6" w:rsidRDefault="007B3C8C" w:rsidP="007B3C8C">
      <w:r w:rsidRPr="004D32B6">
        <w:t xml:space="preserve">Total receipts are expected to be </w:t>
      </w:r>
      <w:r w:rsidR="00307142" w:rsidRPr="004D32B6">
        <w:t>25</w:t>
      </w:r>
      <w:r w:rsidR="0039792B" w:rsidRPr="004D32B6">
        <w:t>.</w:t>
      </w:r>
      <w:r w:rsidR="00307142" w:rsidRPr="004D32B6">
        <w:t>5</w:t>
      </w:r>
      <w:r w:rsidR="00B25636" w:rsidRPr="004D32B6">
        <w:t xml:space="preserve"> </w:t>
      </w:r>
      <w:r w:rsidRPr="004D32B6">
        <w:t>per</w:t>
      </w:r>
      <w:r w:rsidR="00B25636" w:rsidRPr="004D32B6">
        <w:t xml:space="preserve"> </w:t>
      </w:r>
      <w:r w:rsidRPr="004D32B6">
        <w:t>cent of GDP in 202</w:t>
      </w:r>
      <w:r w:rsidR="009F7EC7" w:rsidRPr="004D32B6">
        <w:t>5</w:t>
      </w:r>
      <w:r w:rsidR="00862B11" w:rsidRPr="004D32B6">
        <w:t>–</w:t>
      </w:r>
      <w:r w:rsidRPr="004D32B6">
        <w:t>2</w:t>
      </w:r>
      <w:r w:rsidR="009F7EC7" w:rsidRPr="004D32B6">
        <w:t>6</w:t>
      </w:r>
      <w:r w:rsidRPr="004D32B6">
        <w:t xml:space="preserve"> and are projected to reach </w:t>
      </w:r>
      <w:r w:rsidR="003C7445" w:rsidRPr="004D32B6">
        <w:t>26.8</w:t>
      </w:r>
      <w:r w:rsidR="00B25636" w:rsidRPr="004D32B6">
        <w:t xml:space="preserve"> </w:t>
      </w:r>
      <w:r w:rsidRPr="004D32B6">
        <w:t>per</w:t>
      </w:r>
      <w:r w:rsidR="00B25636" w:rsidRPr="004D32B6">
        <w:t xml:space="preserve"> </w:t>
      </w:r>
      <w:r w:rsidRPr="004D32B6">
        <w:t>cent of GDP in 203</w:t>
      </w:r>
      <w:r w:rsidR="00EA1924" w:rsidRPr="004D32B6">
        <w:t>5</w:t>
      </w:r>
      <w:r w:rsidR="00024D09" w:rsidRPr="004D32B6">
        <w:t>–</w:t>
      </w:r>
      <w:r w:rsidRPr="004D32B6">
        <w:t>3</w:t>
      </w:r>
      <w:r w:rsidR="00EA1924" w:rsidRPr="004D32B6">
        <w:t>6</w:t>
      </w:r>
      <w:r w:rsidRPr="004D32B6">
        <w:t xml:space="preserve">. </w:t>
      </w:r>
    </w:p>
    <w:p w14:paraId="722D0CFC" w14:textId="22B1F1CB" w:rsidR="007B3C8C" w:rsidRDefault="007B3C8C" w:rsidP="007B3C8C">
      <w:r w:rsidRPr="004D32B6">
        <w:t xml:space="preserve">Total payments </w:t>
      </w:r>
      <w:r w:rsidR="002C5A62" w:rsidRPr="004D32B6">
        <w:t xml:space="preserve">are expected to be </w:t>
      </w:r>
      <w:r w:rsidR="007222F7" w:rsidRPr="004D32B6">
        <w:t>27</w:t>
      </w:r>
      <w:r w:rsidR="0039792B" w:rsidRPr="004D32B6">
        <w:t>.</w:t>
      </w:r>
      <w:r w:rsidR="007222F7" w:rsidRPr="004D32B6">
        <w:t>0 </w:t>
      </w:r>
      <w:r w:rsidR="002C5A62" w:rsidRPr="004D32B6">
        <w:t>per</w:t>
      </w:r>
      <w:r w:rsidR="007222F7" w:rsidRPr="004D32B6">
        <w:t> </w:t>
      </w:r>
      <w:r w:rsidR="002C5A62" w:rsidRPr="004D32B6">
        <w:t xml:space="preserve">cent of GDP in 2025–26 and are projected to reach </w:t>
      </w:r>
      <w:r w:rsidR="0040305F" w:rsidRPr="004D32B6">
        <w:t>26.8</w:t>
      </w:r>
      <w:r w:rsidR="00B25636" w:rsidRPr="004D32B6">
        <w:t xml:space="preserve"> </w:t>
      </w:r>
      <w:r w:rsidR="002C5A62" w:rsidRPr="004D32B6">
        <w:t>per</w:t>
      </w:r>
      <w:r w:rsidR="00B25636" w:rsidRPr="004D32B6">
        <w:t xml:space="preserve"> </w:t>
      </w:r>
      <w:r w:rsidR="002C5A62" w:rsidRPr="004D32B6">
        <w:t xml:space="preserve">cent of GDP in 2035–36. </w:t>
      </w:r>
    </w:p>
    <w:p w14:paraId="45581316" w14:textId="2EAFA0A0" w:rsidR="007B3C8C" w:rsidRPr="00625155" w:rsidRDefault="00EB6C69" w:rsidP="007B3C8C">
      <w:r w:rsidRPr="004D32B6">
        <w:t>The structural budget balance is expected to return to deficit in 2024</w:t>
      </w:r>
      <w:r w:rsidR="00D8359A" w:rsidRPr="004D32B6">
        <w:t>–</w:t>
      </w:r>
      <w:r w:rsidRPr="004D32B6">
        <w:t>25</w:t>
      </w:r>
      <w:r w:rsidR="00FE0420" w:rsidRPr="004D32B6">
        <w:t xml:space="preserve"> and remain in deficit throughout the forward estimates.</w:t>
      </w:r>
      <w:r w:rsidR="006A630B" w:rsidRPr="004D32B6">
        <w:t xml:space="preserve"> T</w:t>
      </w:r>
      <w:r w:rsidR="00FE0420" w:rsidRPr="004D32B6">
        <w:t xml:space="preserve">he structural budget position is </w:t>
      </w:r>
      <w:r w:rsidR="00A80204" w:rsidRPr="004D32B6">
        <w:t xml:space="preserve">then </w:t>
      </w:r>
      <w:r w:rsidR="00FE0420" w:rsidRPr="004D32B6">
        <w:t>expected to gradually improve towards balance over the medium term</w:t>
      </w:r>
      <w:r w:rsidR="00356A26" w:rsidRPr="004D32B6">
        <w:t>.</w:t>
      </w:r>
      <w:r w:rsidR="007B3C8C" w:rsidRPr="004D32B6">
        <w:t xml:space="preserve"> More details can be found in </w:t>
      </w:r>
      <w:r w:rsidR="00FE4ECC" w:rsidRPr="004D32B6">
        <w:rPr>
          <w:rStyle w:val="Emphasis"/>
        </w:rPr>
        <w:t>2025–26 Budget</w:t>
      </w:r>
      <w:r w:rsidR="00FE4ECC" w:rsidRPr="004D32B6">
        <w:rPr>
          <w:rStyle w:val="Emphasis"/>
          <w:i w:val="0"/>
          <w:iCs w:val="0"/>
        </w:rPr>
        <w:t xml:space="preserve"> </w:t>
      </w:r>
      <w:r w:rsidR="00FE4ECC" w:rsidRPr="004D32B6">
        <w:rPr>
          <w:rStyle w:val="Emphasis"/>
        </w:rPr>
        <w:t>Statement </w:t>
      </w:r>
      <w:r w:rsidR="007B3C8C" w:rsidRPr="004D32B6">
        <w:rPr>
          <w:rStyle w:val="Emphasis"/>
        </w:rPr>
        <w:t>3: Fiscal Strategy and Outlook.</w:t>
      </w:r>
    </w:p>
    <w:p w14:paraId="5EE1106D" w14:textId="3840F5F2" w:rsidR="007B3C8C" w:rsidRPr="00C46588" w:rsidRDefault="007B3C8C" w:rsidP="007B3C8C">
      <w:r w:rsidRPr="004D32B6">
        <w:t>Treasury</w:t>
      </w:r>
      <w:r w:rsidR="00993DA1" w:rsidRPr="004D32B6">
        <w:t>’</w:t>
      </w:r>
      <w:r w:rsidRPr="004D32B6">
        <w:t>s medium</w:t>
      </w:r>
      <w:r w:rsidR="00993DA1" w:rsidRPr="004D32B6">
        <w:noBreakHyphen/>
      </w:r>
      <w:r w:rsidRPr="004D32B6">
        <w:t xml:space="preserve">term fiscal projections outline the broad trajectory of the fiscal position under current policy settings. They use the forward estimates as a base. Therefore, they are subject to risks and uncertainties </w:t>
      </w:r>
      <w:proofErr w:type="gramStart"/>
      <w:r w:rsidRPr="004D32B6">
        <w:t>similar to</w:t>
      </w:r>
      <w:proofErr w:type="gramEnd"/>
      <w:r w:rsidRPr="004D32B6">
        <w:t xml:space="preserve"> those affecting the forward estimates. However, the longer timeframes across the medium term mean these risks and uncertainties can be amplified. </w:t>
      </w:r>
      <w:r>
        <w:br w:type="page"/>
      </w:r>
    </w:p>
    <w:p w14:paraId="7B4012D7" w14:textId="257CAE1A" w:rsidR="007B3C8C" w:rsidRPr="004D32B6" w:rsidRDefault="007B3C8C" w:rsidP="007B3C8C">
      <w:pPr>
        <w:pStyle w:val="Heading3"/>
        <w:rPr>
          <w:rFonts w:cs="Arial"/>
        </w:rPr>
      </w:pPr>
      <w:bookmarkStart w:id="22" w:name="_Toc100843271"/>
      <w:bookmarkStart w:id="23" w:name="_Toc101254458"/>
      <w:bookmarkStart w:id="24" w:name="_Toc101277290"/>
      <w:bookmarkStart w:id="25" w:name="_Toc101281543"/>
      <w:r w:rsidRPr="004D32B6">
        <w:lastRenderedPageBreak/>
        <w:t>Balance sheet aggregates</w:t>
      </w:r>
      <w:bookmarkEnd w:id="22"/>
      <w:bookmarkEnd w:id="23"/>
      <w:bookmarkEnd w:id="24"/>
      <w:bookmarkEnd w:id="25"/>
      <w:r w:rsidRPr="004D32B6">
        <w:t xml:space="preserve"> </w:t>
      </w:r>
    </w:p>
    <w:p w14:paraId="5D84BD2C" w14:textId="5D411983" w:rsidR="007B3C8C" w:rsidRPr="00625155" w:rsidRDefault="007B3C8C" w:rsidP="007B3C8C">
      <w:r w:rsidRPr="004D32B6">
        <w:t xml:space="preserve">Estimates of gross debt, net debt, net financial worth, net worth and net interest payments have not </w:t>
      </w:r>
      <w:r w:rsidR="003E4296" w:rsidRPr="004D32B6">
        <w:t>changed</w:t>
      </w:r>
      <w:r w:rsidR="003E4296" w:rsidRPr="004D32B6" w:rsidDel="00507AE3">
        <w:t xml:space="preserve"> </w:t>
      </w:r>
      <w:r w:rsidR="003E4296" w:rsidRPr="004D32B6">
        <w:t xml:space="preserve">materially since </w:t>
      </w:r>
      <w:r w:rsidRPr="004D32B6">
        <w:t xml:space="preserve">the </w:t>
      </w:r>
      <w:r w:rsidR="00044E55" w:rsidRPr="004D32B6">
        <w:t xml:space="preserve">2025–26 </w:t>
      </w:r>
      <w:r w:rsidRPr="004D32B6">
        <w:t xml:space="preserve">Budget, as reported in </w:t>
      </w:r>
      <w:r w:rsidR="00FE4ECC" w:rsidRPr="004D32B6">
        <w:rPr>
          <w:rStyle w:val="Emphasis"/>
        </w:rPr>
        <w:t>2025–26 Budget</w:t>
      </w:r>
      <w:r w:rsidR="00FE4ECC" w:rsidRPr="004D32B6">
        <w:rPr>
          <w:rStyle w:val="Emphasis"/>
          <w:i w:val="0"/>
          <w:iCs w:val="0"/>
        </w:rPr>
        <w:t xml:space="preserve"> </w:t>
      </w:r>
      <w:r w:rsidR="00FE4ECC" w:rsidRPr="004D32B6">
        <w:rPr>
          <w:rStyle w:val="Emphasis"/>
        </w:rPr>
        <w:t>Statement</w:t>
      </w:r>
      <w:r w:rsidR="005953E1" w:rsidRPr="004D32B6">
        <w:rPr>
          <w:rStyle w:val="Emphasis"/>
        </w:rPr>
        <w:t xml:space="preserve"> </w:t>
      </w:r>
      <w:r w:rsidRPr="004D32B6">
        <w:rPr>
          <w:rStyle w:val="Emphasis"/>
        </w:rPr>
        <w:t>3: Fiscal Strategy and Outlook.</w:t>
      </w:r>
      <w:r w:rsidR="00421484" w:rsidRPr="004D32B6">
        <w:rPr>
          <w:rStyle w:val="Emphasis"/>
        </w:rPr>
        <w:t xml:space="preserve"> </w:t>
      </w:r>
      <w:r w:rsidRPr="004D32B6">
        <w:t xml:space="preserve">A breakdown of Australian Government Securities on issue was reported in </w:t>
      </w:r>
      <w:r w:rsidR="000A4746" w:rsidRPr="004D32B6">
        <w:rPr>
          <w:rStyle w:val="Emphasis"/>
        </w:rPr>
        <w:t>2025–26 Budget</w:t>
      </w:r>
      <w:r w:rsidR="000A4746" w:rsidRPr="004D32B6">
        <w:rPr>
          <w:rStyle w:val="Emphasis"/>
          <w:i w:val="0"/>
          <w:iCs w:val="0"/>
        </w:rPr>
        <w:t xml:space="preserve"> </w:t>
      </w:r>
      <w:r w:rsidR="000A4746" w:rsidRPr="004D32B6">
        <w:rPr>
          <w:rStyle w:val="Emphasis"/>
        </w:rPr>
        <w:t>Statement</w:t>
      </w:r>
      <w:r w:rsidR="005953E1" w:rsidRPr="004D32B6">
        <w:rPr>
          <w:rStyle w:val="Emphasis"/>
        </w:rPr>
        <w:t xml:space="preserve"> </w:t>
      </w:r>
      <w:r w:rsidR="003B1383" w:rsidRPr="004D32B6">
        <w:rPr>
          <w:rStyle w:val="Emphasis"/>
        </w:rPr>
        <w:t>6</w:t>
      </w:r>
      <w:r w:rsidRPr="004D32B6">
        <w:rPr>
          <w:rStyle w:val="Emphasis"/>
        </w:rPr>
        <w:t xml:space="preserve">: Debt Statement. </w:t>
      </w:r>
    </w:p>
    <w:p w14:paraId="485A3798" w14:textId="6BB6C219" w:rsidR="007B3C8C" w:rsidRPr="00625155" w:rsidRDefault="000A4746" w:rsidP="007B3C8C">
      <w:pPr>
        <w:rPr>
          <w:i/>
        </w:rPr>
      </w:pPr>
      <w:r w:rsidRPr="004D32B6">
        <w:rPr>
          <w:rStyle w:val="Emphasis"/>
        </w:rPr>
        <w:t>2025–26 Budget</w:t>
      </w:r>
      <w:r w:rsidRPr="004D32B6">
        <w:rPr>
          <w:rStyle w:val="Emphasis"/>
          <w:i w:val="0"/>
          <w:iCs w:val="0"/>
        </w:rPr>
        <w:t xml:space="preserve"> </w:t>
      </w:r>
      <w:r w:rsidRPr="004D32B6">
        <w:rPr>
          <w:rStyle w:val="Emphasis"/>
        </w:rPr>
        <w:t>Statement</w:t>
      </w:r>
      <w:r w:rsidR="005953E1" w:rsidRPr="004D32B6">
        <w:rPr>
          <w:rStyle w:val="Emphasis"/>
        </w:rPr>
        <w:t xml:space="preserve"> </w:t>
      </w:r>
      <w:r w:rsidR="007B3C8C" w:rsidRPr="004D32B6">
        <w:rPr>
          <w:rStyle w:val="Emphasis"/>
        </w:rPr>
        <w:t>7: Forecasting Performance and Sensitivity Analysis</w:t>
      </w:r>
      <w:r w:rsidR="007B3C8C" w:rsidRPr="004D32B6">
        <w:t xml:space="preserve"> </w:t>
      </w:r>
      <w:r w:rsidR="007B3C8C" w:rsidRPr="004D32B6">
        <w:rPr>
          <w:iCs/>
        </w:rPr>
        <w:t>presents analysis about the impact that higher and lower yield assumptions have on the underlying cash balance and gross debt estimates and projections.</w:t>
      </w:r>
      <w:r w:rsidR="007B3C8C" w:rsidRPr="004D32B6">
        <w:t xml:space="preserve"> </w:t>
      </w:r>
    </w:p>
    <w:p w14:paraId="1745E796" w14:textId="3E44FB2C" w:rsidR="007B3C8C" w:rsidRDefault="007B3C8C" w:rsidP="008D3C49">
      <w:pPr>
        <w:rPr>
          <w:rFonts w:cs="Arial"/>
        </w:rPr>
      </w:pPr>
      <w:r w:rsidRPr="004D32B6">
        <w:t xml:space="preserve">Table </w:t>
      </w:r>
      <w:r w:rsidR="000E4F75" w:rsidRPr="004D32B6">
        <w:t xml:space="preserve">5 </w:t>
      </w:r>
      <w:r w:rsidRPr="004D32B6">
        <w:t>provides a summary of the Australian Government general government sector balance sheet aggregates.</w:t>
      </w:r>
      <w:r w:rsidR="00212BB7" w:rsidRPr="004D32B6">
        <w:t xml:space="preserve"> </w:t>
      </w:r>
    </w:p>
    <w:p w14:paraId="6657158A" w14:textId="77777777" w:rsidR="00CC2AB0" w:rsidRPr="00557A97" w:rsidRDefault="00CC2AB0">
      <w:pPr>
        <w:spacing w:before="0" w:after="160" w:line="259" w:lineRule="auto"/>
        <w:rPr>
          <w:rFonts w:ascii="Arial" w:hAnsi="Arial"/>
          <w:b/>
          <w:sz w:val="20"/>
          <w:szCs w:val="56"/>
        </w:rPr>
      </w:pPr>
      <w:r>
        <w:rPr>
          <w:color w:val="0000FF"/>
          <w:szCs w:val="56"/>
        </w:rPr>
        <w:br w:type="page"/>
      </w:r>
    </w:p>
    <w:p w14:paraId="2140F46F" w14:textId="0997A151" w:rsidR="00725092" w:rsidRDefault="001A4BA7" w:rsidP="00725092">
      <w:pPr>
        <w:pStyle w:val="TableHeading"/>
        <w:rPr>
          <w:rFonts w:asciiTheme="minorHAnsi" w:eastAsiaTheme="minorHAnsi" w:hAnsiTheme="minorHAnsi" w:cstheme="minorBidi"/>
          <w:sz w:val="22"/>
          <w:szCs w:val="22"/>
          <w:lang w:eastAsia="en-US"/>
        </w:rPr>
      </w:pPr>
      <w:r w:rsidRPr="004D32B6">
        <w:rPr>
          <w:szCs w:val="56"/>
        </w:rPr>
        <w:lastRenderedPageBreak/>
        <w:t>Table </w:t>
      </w:r>
      <w:r w:rsidR="000E4F75" w:rsidRPr="004D32B6">
        <w:rPr>
          <w:szCs w:val="56"/>
        </w:rPr>
        <w:t>5</w:t>
      </w:r>
      <w:r w:rsidRPr="004D32B6">
        <w:rPr>
          <w:szCs w:val="56"/>
        </w:rPr>
        <w:t>: Australian Government general government sector balance sheet aggregates</w:t>
      </w:r>
      <w:bookmarkStart w:id="26" w:name="_1804936328"/>
      <w:bookmarkEnd w:id="26"/>
      <w:r w:rsidRPr="004D32B6">
        <w:rPr>
          <w:szCs w:val="56"/>
          <w:vertAlign w:val="superscript"/>
        </w:rPr>
        <w:t>(a)</w:t>
      </w:r>
      <w:r w:rsidR="00674035" w:rsidRPr="004D32B6">
        <w:rPr>
          <w:vertAlign w:val="superscript"/>
        </w:rPr>
        <w:t xml:space="preserve"> </w:t>
      </w:r>
    </w:p>
    <w:tbl>
      <w:tblPr>
        <w:tblW w:w="5000" w:type="pct"/>
        <w:tblCellMar>
          <w:left w:w="0" w:type="dxa"/>
          <w:right w:w="28" w:type="dxa"/>
        </w:tblCellMar>
        <w:tblLook w:val="04A0" w:firstRow="1" w:lastRow="0" w:firstColumn="1" w:lastColumn="0" w:noHBand="0" w:noVBand="1"/>
      </w:tblPr>
      <w:tblGrid>
        <w:gridCol w:w="2966"/>
        <w:gridCol w:w="950"/>
        <w:gridCol w:w="948"/>
        <w:gridCol w:w="948"/>
        <w:gridCol w:w="948"/>
        <w:gridCol w:w="950"/>
      </w:tblGrid>
      <w:tr w:rsidR="00725092" w:rsidRPr="00725092" w14:paraId="6FF8AF58" w14:textId="77777777" w:rsidTr="00725092">
        <w:trPr>
          <w:trHeight w:hRule="exact" w:val="225"/>
        </w:trPr>
        <w:tc>
          <w:tcPr>
            <w:tcW w:w="1923" w:type="pct"/>
            <w:tcBorders>
              <w:top w:val="single" w:sz="4" w:space="0" w:color="293F5B"/>
              <w:left w:val="nil"/>
              <w:bottom w:val="nil"/>
              <w:right w:val="nil"/>
            </w:tcBorders>
            <w:shd w:val="clear" w:color="000000" w:fill="FFFFFF"/>
            <w:noWrap/>
            <w:vAlign w:val="center"/>
            <w:hideMark/>
          </w:tcPr>
          <w:p w14:paraId="56ED965A" w14:textId="0BD26387" w:rsidR="00725092" w:rsidRPr="00725092" w:rsidRDefault="00725092" w:rsidP="00725092">
            <w:pPr>
              <w:spacing w:before="0" w:after="0" w:line="240" w:lineRule="auto"/>
              <w:rPr>
                <w:rFonts w:ascii="Arial" w:hAnsi="Arial" w:cs="Arial"/>
                <w:sz w:val="16"/>
                <w:szCs w:val="16"/>
              </w:rPr>
            </w:pPr>
            <w:r w:rsidRPr="00725092">
              <w:rPr>
                <w:rFonts w:ascii="Arial" w:hAnsi="Arial" w:cs="Arial"/>
                <w:sz w:val="16"/>
                <w:szCs w:val="16"/>
              </w:rPr>
              <w:t> </w:t>
            </w:r>
          </w:p>
        </w:tc>
        <w:tc>
          <w:tcPr>
            <w:tcW w:w="3077" w:type="pct"/>
            <w:gridSpan w:val="5"/>
            <w:tcBorders>
              <w:top w:val="single" w:sz="4" w:space="0" w:color="293F5B"/>
              <w:left w:val="nil"/>
              <w:bottom w:val="single" w:sz="4" w:space="0" w:color="000000"/>
              <w:right w:val="nil"/>
            </w:tcBorders>
            <w:shd w:val="clear" w:color="000000" w:fill="FFFFFF"/>
            <w:noWrap/>
            <w:vAlign w:val="center"/>
            <w:hideMark/>
          </w:tcPr>
          <w:p w14:paraId="73ADDCB3" w14:textId="77777777" w:rsidR="00725092" w:rsidRPr="00725092" w:rsidRDefault="00725092" w:rsidP="00725092">
            <w:pPr>
              <w:spacing w:before="0" w:after="0" w:line="240" w:lineRule="auto"/>
              <w:jc w:val="center"/>
              <w:rPr>
                <w:rFonts w:ascii="Arial" w:hAnsi="Arial" w:cs="Arial"/>
                <w:sz w:val="16"/>
                <w:szCs w:val="16"/>
              </w:rPr>
            </w:pPr>
            <w:r w:rsidRPr="00725092">
              <w:rPr>
                <w:rFonts w:ascii="Arial" w:hAnsi="Arial" w:cs="Arial"/>
                <w:sz w:val="16"/>
                <w:szCs w:val="16"/>
              </w:rPr>
              <w:t>Estimates</w:t>
            </w:r>
          </w:p>
        </w:tc>
      </w:tr>
      <w:tr w:rsidR="00725092" w:rsidRPr="00725092" w14:paraId="65A14B7F" w14:textId="77777777" w:rsidTr="00725092">
        <w:trPr>
          <w:trHeight w:hRule="exact" w:val="225"/>
        </w:trPr>
        <w:tc>
          <w:tcPr>
            <w:tcW w:w="1923" w:type="pct"/>
            <w:tcBorders>
              <w:top w:val="nil"/>
              <w:left w:val="nil"/>
              <w:bottom w:val="nil"/>
              <w:right w:val="nil"/>
            </w:tcBorders>
            <w:shd w:val="clear" w:color="000000" w:fill="FFFFFF"/>
            <w:noWrap/>
            <w:vAlign w:val="center"/>
            <w:hideMark/>
          </w:tcPr>
          <w:p w14:paraId="326BA799" w14:textId="77777777" w:rsidR="00725092" w:rsidRPr="00725092" w:rsidRDefault="00725092" w:rsidP="00725092">
            <w:pPr>
              <w:spacing w:before="0" w:after="0" w:line="240" w:lineRule="auto"/>
              <w:rPr>
                <w:rFonts w:ascii="Arial" w:hAnsi="Arial" w:cs="Arial"/>
                <w:sz w:val="16"/>
                <w:szCs w:val="16"/>
              </w:rPr>
            </w:pPr>
            <w:r w:rsidRPr="00725092">
              <w:rPr>
                <w:rFonts w:ascii="Arial" w:hAnsi="Arial" w:cs="Arial"/>
                <w:sz w:val="16"/>
                <w:szCs w:val="16"/>
              </w:rPr>
              <w:t> </w:t>
            </w:r>
          </w:p>
        </w:tc>
        <w:tc>
          <w:tcPr>
            <w:tcW w:w="616" w:type="pct"/>
            <w:tcBorders>
              <w:top w:val="single" w:sz="4" w:space="0" w:color="293F5B"/>
              <w:left w:val="nil"/>
              <w:bottom w:val="nil"/>
              <w:right w:val="nil"/>
            </w:tcBorders>
            <w:shd w:val="clear" w:color="000000" w:fill="FFFFFF"/>
            <w:noWrap/>
            <w:vAlign w:val="center"/>
            <w:hideMark/>
          </w:tcPr>
          <w:p w14:paraId="67097052" w14:textId="2F69A076" w:rsidR="00725092" w:rsidRPr="00725092" w:rsidRDefault="00725092" w:rsidP="00725092">
            <w:pPr>
              <w:spacing w:before="0" w:after="0" w:line="240" w:lineRule="auto"/>
              <w:jc w:val="right"/>
              <w:rPr>
                <w:rFonts w:ascii="Arial" w:hAnsi="Arial" w:cs="Arial"/>
                <w:color w:val="000000"/>
                <w:sz w:val="16"/>
                <w:szCs w:val="16"/>
              </w:rPr>
            </w:pPr>
            <w:r w:rsidRPr="00725092">
              <w:rPr>
                <w:rFonts w:ascii="Arial" w:hAnsi="Arial" w:cs="Arial"/>
                <w:color w:val="000000"/>
                <w:sz w:val="16"/>
                <w:szCs w:val="16"/>
              </w:rPr>
              <w:t>2024</w:t>
            </w:r>
            <w:r w:rsidR="00993DA1">
              <w:rPr>
                <w:rFonts w:ascii="Arial" w:hAnsi="Arial" w:cs="Arial"/>
                <w:color w:val="000000"/>
                <w:sz w:val="16"/>
                <w:szCs w:val="16"/>
              </w:rPr>
              <w:noBreakHyphen/>
            </w:r>
            <w:r w:rsidRPr="00725092">
              <w:rPr>
                <w:rFonts w:ascii="Arial" w:hAnsi="Arial" w:cs="Arial"/>
                <w:color w:val="000000"/>
                <w:sz w:val="16"/>
                <w:szCs w:val="16"/>
              </w:rPr>
              <w:t>25</w:t>
            </w:r>
          </w:p>
        </w:tc>
        <w:tc>
          <w:tcPr>
            <w:tcW w:w="615" w:type="pct"/>
            <w:tcBorders>
              <w:top w:val="single" w:sz="4" w:space="0" w:color="293F5B"/>
              <w:left w:val="nil"/>
              <w:bottom w:val="nil"/>
              <w:right w:val="nil"/>
            </w:tcBorders>
            <w:shd w:val="clear" w:color="000000" w:fill="E6F2FF"/>
            <w:noWrap/>
            <w:vAlign w:val="center"/>
            <w:hideMark/>
          </w:tcPr>
          <w:p w14:paraId="7026EE86" w14:textId="10D1ACB3" w:rsidR="00725092" w:rsidRPr="00725092" w:rsidRDefault="00725092" w:rsidP="00725092">
            <w:pPr>
              <w:spacing w:before="0" w:after="0" w:line="240" w:lineRule="auto"/>
              <w:jc w:val="right"/>
              <w:rPr>
                <w:rFonts w:ascii="Arial" w:hAnsi="Arial" w:cs="Arial"/>
                <w:color w:val="000000"/>
                <w:sz w:val="16"/>
                <w:szCs w:val="16"/>
              </w:rPr>
            </w:pPr>
            <w:r w:rsidRPr="00725092">
              <w:rPr>
                <w:rFonts w:ascii="Arial" w:hAnsi="Arial" w:cs="Arial"/>
                <w:color w:val="000000"/>
                <w:sz w:val="16"/>
                <w:szCs w:val="16"/>
              </w:rPr>
              <w:t>2025</w:t>
            </w:r>
            <w:r w:rsidR="00993DA1">
              <w:rPr>
                <w:rFonts w:ascii="Arial" w:hAnsi="Arial" w:cs="Arial"/>
                <w:color w:val="000000"/>
                <w:sz w:val="16"/>
                <w:szCs w:val="16"/>
              </w:rPr>
              <w:noBreakHyphen/>
            </w:r>
            <w:r w:rsidRPr="00725092">
              <w:rPr>
                <w:rFonts w:ascii="Arial" w:hAnsi="Arial" w:cs="Arial"/>
                <w:color w:val="000000"/>
                <w:sz w:val="16"/>
                <w:szCs w:val="16"/>
              </w:rPr>
              <w:t>26</w:t>
            </w:r>
          </w:p>
        </w:tc>
        <w:tc>
          <w:tcPr>
            <w:tcW w:w="615" w:type="pct"/>
            <w:tcBorders>
              <w:top w:val="single" w:sz="4" w:space="0" w:color="293F5B"/>
              <w:left w:val="nil"/>
              <w:bottom w:val="nil"/>
              <w:right w:val="nil"/>
            </w:tcBorders>
            <w:shd w:val="clear" w:color="000000" w:fill="FFFFFF"/>
            <w:noWrap/>
            <w:vAlign w:val="center"/>
            <w:hideMark/>
          </w:tcPr>
          <w:p w14:paraId="20998ABC" w14:textId="2AF357ED" w:rsidR="00725092" w:rsidRPr="00725092" w:rsidRDefault="00725092" w:rsidP="00725092">
            <w:pPr>
              <w:spacing w:before="0" w:after="0" w:line="240" w:lineRule="auto"/>
              <w:jc w:val="right"/>
              <w:rPr>
                <w:rFonts w:ascii="Arial" w:hAnsi="Arial" w:cs="Arial"/>
                <w:color w:val="000000"/>
                <w:sz w:val="16"/>
                <w:szCs w:val="16"/>
              </w:rPr>
            </w:pPr>
            <w:r w:rsidRPr="00725092">
              <w:rPr>
                <w:rFonts w:ascii="Arial" w:hAnsi="Arial" w:cs="Arial"/>
                <w:color w:val="000000"/>
                <w:sz w:val="16"/>
                <w:szCs w:val="16"/>
              </w:rPr>
              <w:t>2026</w:t>
            </w:r>
            <w:r w:rsidR="00993DA1">
              <w:rPr>
                <w:rFonts w:ascii="Arial" w:hAnsi="Arial" w:cs="Arial"/>
                <w:color w:val="000000"/>
                <w:sz w:val="16"/>
                <w:szCs w:val="16"/>
              </w:rPr>
              <w:noBreakHyphen/>
            </w:r>
            <w:r w:rsidRPr="00725092">
              <w:rPr>
                <w:rFonts w:ascii="Arial" w:hAnsi="Arial" w:cs="Arial"/>
                <w:color w:val="000000"/>
                <w:sz w:val="16"/>
                <w:szCs w:val="16"/>
              </w:rPr>
              <w:t>27</w:t>
            </w:r>
          </w:p>
        </w:tc>
        <w:tc>
          <w:tcPr>
            <w:tcW w:w="615" w:type="pct"/>
            <w:tcBorders>
              <w:top w:val="single" w:sz="4" w:space="0" w:color="293F5B"/>
              <w:left w:val="nil"/>
              <w:bottom w:val="nil"/>
              <w:right w:val="nil"/>
            </w:tcBorders>
            <w:shd w:val="clear" w:color="000000" w:fill="FFFFFF"/>
            <w:noWrap/>
            <w:vAlign w:val="center"/>
            <w:hideMark/>
          </w:tcPr>
          <w:p w14:paraId="3D6C121C" w14:textId="73481BF1" w:rsidR="00725092" w:rsidRPr="00725092" w:rsidRDefault="00725092" w:rsidP="00725092">
            <w:pPr>
              <w:spacing w:before="0" w:after="0" w:line="240" w:lineRule="auto"/>
              <w:jc w:val="right"/>
              <w:rPr>
                <w:rFonts w:ascii="Arial" w:hAnsi="Arial" w:cs="Arial"/>
                <w:color w:val="000000"/>
                <w:sz w:val="16"/>
                <w:szCs w:val="16"/>
              </w:rPr>
            </w:pPr>
            <w:r w:rsidRPr="00725092">
              <w:rPr>
                <w:rFonts w:ascii="Arial" w:hAnsi="Arial" w:cs="Arial"/>
                <w:color w:val="000000"/>
                <w:sz w:val="16"/>
                <w:szCs w:val="16"/>
              </w:rPr>
              <w:t>2027</w:t>
            </w:r>
            <w:r w:rsidR="00993DA1">
              <w:rPr>
                <w:rFonts w:ascii="Arial" w:hAnsi="Arial" w:cs="Arial"/>
                <w:color w:val="000000"/>
                <w:sz w:val="16"/>
                <w:szCs w:val="16"/>
              </w:rPr>
              <w:noBreakHyphen/>
            </w:r>
            <w:r w:rsidRPr="00725092">
              <w:rPr>
                <w:rFonts w:ascii="Arial" w:hAnsi="Arial" w:cs="Arial"/>
                <w:color w:val="000000"/>
                <w:sz w:val="16"/>
                <w:szCs w:val="16"/>
              </w:rPr>
              <w:t>28</w:t>
            </w:r>
          </w:p>
        </w:tc>
        <w:tc>
          <w:tcPr>
            <w:tcW w:w="615" w:type="pct"/>
            <w:tcBorders>
              <w:top w:val="single" w:sz="4" w:space="0" w:color="293F5B"/>
              <w:left w:val="nil"/>
              <w:bottom w:val="nil"/>
              <w:right w:val="nil"/>
            </w:tcBorders>
            <w:shd w:val="clear" w:color="000000" w:fill="FFFFFF"/>
            <w:noWrap/>
            <w:vAlign w:val="center"/>
            <w:hideMark/>
          </w:tcPr>
          <w:p w14:paraId="75FF7E68" w14:textId="2A518012" w:rsidR="00725092" w:rsidRPr="00725092" w:rsidRDefault="00725092" w:rsidP="00725092">
            <w:pPr>
              <w:spacing w:before="0" w:after="0" w:line="240" w:lineRule="auto"/>
              <w:jc w:val="right"/>
              <w:rPr>
                <w:rFonts w:ascii="Arial" w:hAnsi="Arial" w:cs="Arial"/>
                <w:color w:val="000000"/>
                <w:sz w:val="16"/>
                <w:szCs w:val="16"/>
              </w:rPr>
            </w:pPr>
            <w:r w:rsidRPr="00725092">
              <w:rPr>
                <w:rFonts w:ascii="Arial" w:hAnsi="Arial" w:cs="Arial"/>
                <w:color w:val="000000"/>
                <w:sz w:val="16"/>
                <w:szCs w:val="16"/>
              </w:rPr>
              <w:t>2028</w:t>
            </w:r>
            <w:r w:rsidR="00993DA1">
              <w:rPr>
                <w:rFonts w:ascii="Arial" w:hAnsi="Arial" w:cs="Arial"/>
                <w:color w:val="000000"/>
                <w:sz w:val="16"/>
                <w:szCs w:val="16"/>
              </w:rPr>
              <w:noBreakHyphen/>
            </w:r>
            <w:r w:rsidRPr="00725092">
              <w:rPr>
                <w:rFonts w:ascii="Arial" w:hAnsi="Arial" w:cs="Arial"/>
                <w:color w:val="000000"/>
                <w:sz w:val="16"/>
                <w:szCs w:val="16"/>
              </w:rPr>
              <w:t>29</w:t>
            </w:r>
          </w:p>
        </w:tc>
      </w:tr>
      <w:tr w:rsidR="00725092" w:rsidRPr="00725092" w14:paraId="5C7030C2" w14:textId="77777777" w:rsidTr="00725092">
        <w:trPr>
          <w:trHeight w:hRule="exact" w:val="225"/>
        </w:trPr>
        <w:tc>
          <w:tcPr>
            <w:tcW w:w="1923" w:type="pct"/>
            <w:tcBorders>
              <w:top w:val="nil"/>
              <w:left w:val="nil"/>
              <w:bottom w:val="nil"/>
              <w:right w:val="nil"/>
            </w:tcBorders>
            <w:shd w:val="clear" w:color="000000" w:fill="FFFFFF"/>
            <w:noWrap/>
            <w:vAlign w:val="center"/>
            <w:hideMark/>
          </w:tcPr>
          <w:p w14:paraId="77DA40BE" w14:textId="77777777" w:rsidR="00725092" w:rsidRPr="00725092" w:rsidRDefault="00725092" w:rsidP="00725092">
            <w:pPr>
              <w:spacing w:before="0" w:after="0" w:line="240" w:lineRule="auto"/>
              <w:rPr>
                <w:rFonts w:ascii="Arial" w:hAnsi="Arial" w:cs="Arial"/>
                <w:sz w:val="16"/>
                <w:szCs w:val="16"/>
              </w:rPr>
            </w:pPr>
            <w:r w:rsidRPr="00725092">
              <w:rPr>
                <w:rFonts w:ascii="Arial" w:hAnsi="Arial" w:cs="Arial"/>
                <w:sz w:val="16"/>
                <w:szCs w:val="16"/>
              </w:rPr>
              <w:t> </w:t>
            </w:r>
          </w:p>
        </w:tc>
        <w:tc>
          <w:tcPr>
            <w:tcW w:w="616" w:type="pct"/>
            <w:tcBorders>
              <w:top w:val="nil"/>
              <w:left w:val="nil"/>
              <w:bottom w:val="single" w:sz="4" w:space="0" w:color="293F5B"/>
              <w:right w:val="nil"/>
            </w:tcBorders>
            <w:shd w:val="clear" w:color="000000" w:fill="FFFFFF"/>
            <w:noWrap/>
            <w:vAlign w:val="center"/>
            <w:hideMark/>
          </w:tcPr>
          <w:p w14:paraId="0AF2B1A9" w14:textId="77777777" w:rsidR="00725092" w:rsidRPr="00725092" w:rsidRDefault="00725092" w:rsidP="00725092">
            <w:pPr>
              <w:spacing w:before="0" w:after="0" w:line="240" w:lineRule="auto"/>
              <w:jc w:val="right"/>
              <w:rPr>
                <w:rFonts w:ascii="Arial" w:hAnsi="Arial" w:cs="Arial"/>
                <w:sz w:val="16"/>
                <w:szCs w:val="16"/>
              </w:rPr>
            </w:pPr>
            <w:r w:rsidRPr="00725092">
              <w:rPr>
                <w:rFonts w:ascii="Arial" w:hAnsi="Arial" w:cs="Arial"/>
                <w:sz w:val="16"/>
                <w:szCs w:val="16"/>
              </w:rPr>
              <w:t>$b</w:t>
            </w:r>
          </w:p>
        </w:tc>
        <w:tc>
          <w:tcPr>
            <w:tcW w:w="615" w:type="pct"/>
            <w:tcBorders>
              <w:top w:val="nil"/>
              <w:left w:val="nil"/>
              <w:bottom w:val="single" w:sz="4" w:space="0" w:color="293F5B"/>
              <w:right w:val="nil"/>
            </w:tcBorders>
            <w:shd w:val="clear" w:color="000000" w:fill="E6F2FF"/>
            <w:noWrap/>
            <w:vAlign w:val="center"/>
            <w:hideMark/>
          </w:tcPr>
          <w:p w14:paraId="1B9664F5" w14:textId="77777777" w:rsidR="00725092" w:rsidRPr="00725092" w:rsidRDefault="00725092" w:rsidP="00725092">
            <w:pPr>
              <w:spacing w:before="0" w:after="0" w:line="240" w:lineRule="auto"/>
              <w:jc w:val="right"/>
              <w:rPr>
                <w:rFonts w:ascii="Arial" w:hAnsi="Arial" w:cs="Arial"/>
                <w:sz w:val="16"/>
                <w:szCs w:val="16"/>
              </w:rPr>
            </w:pPr>
            <w:r w:rsidRPr="00725092">
              <w:rPr>
                <w:rFonts w:ascii="Arial" w:hAnsi="Arial" w:cs="Arial"/>
                <w:sz w:val="16"/>
                <w:szCs w:val="16"/>
              </w:rPr>
              <w:t>$b</w:t>
            </w:r>
          </w:p>
        </w:tc>
        <w:tc>
          <w:tcPr>
            <w:tcW w:w="615" w:type="pct"/>
            <w:tcBorders>
              <w:top w:val="nil"/>
              <w:left w:val="nil"/>
              <w:bottom w:val="single" w:sz="4" w:space="0" w:color="293F5B"/>
              <w:right w:val="nil"/>
            </w:tcBorders>
            <w:shd w:val="clear" w:color="000000" w:fill="FFFFFF"/>
            <w:noWrap/>
            <w:vAlign w:val="center"/>
            <w:hideMark/>
          </w:tcPr>
          <w:p w14:paraId="73ABC632" w14:textId="77777777" w:rsidR="00725092" w:rsidRPr="00725092" w:rsidRDefault="00725092" w:rsidP="00725092">
            <w:pPr>
              <w:spacing w:before="0" w:after="0" w:line="240" w:lineRule="auto"/>
              <w:jc w:val="right"/>
              <w:rPr>
                <w:rFonts w:ascii="Arial" w:hAnsi="Arial" w:cs="Arial"/>
                <w:sz w:val="16"/>
                <w:szCs w:val="16"/>
              </w:rPr>
            </w:pPr>
            <w:r w:rsidRPr="00725092">
              <w:rPr>
                <w:rFonts w:ascii="Arial" w:hAnsi="Arial" w:cs="Arial"/>
                <w:sz w:val="16"/>
                <w:szCs w:val="16"/>
              </w:rPr>
              <w:t>$b</w:t>
            </w:r>
          </w:p>
        </w:tc>
        <w:tc>
          <w:tcPr>
            <w:tcW w:w="615" w:type="pct"/>
            <w:tcBorders>
              <w:top w:val="nil"/>
              <w:left w:val="nil"/>
              <w:bottom w:val="single" w:sz="4" w:space="0" w:color="293F5B"/>
              <w:right w:val="nil"/>
            </w:tcBorders>
            <w:shd w:val="clear" w:color="000000" w:fill="FFFFFF"/>
            <w:noWrap/>
            <w:vAlign w:val="center"/>
            <w:hideMark/>
          </w:tcPr>
          <w:p w14:paraId="1FDF590A" w14:textId="77777777" w:rsidR="00725092" w:rsidRPr="00725092" w:rsidRDefault="00725092" w:rsidP="00725092">
            <w:pPr>
              <w:spacing w:before="0" w:after="0" w:line="240" w:lineRule="auto"/>
              <w:jc w:val="right"/>
              <w:rPr>
                <w:rFonts w:ascii="Arial" w:hAnsi="Arial" w:cs="Arial"/>
                <w:sz w:val="16"/>
                <w:szCs w:val="16"/>
              </w:rPr>
            </w:pPr>
            <w:r w:rsidRPr="00725092">
              <w:rPr>
                <w:rFonts w:ascii="Arial" w:hAnsi="Arial" w:cs="Arial"/>
                <w:sz w:val="16"/>
                <w:szCs w:val="16"/>
              </w:rPr>
              <w:t>$b</w:t>
            </w:r>
          </w:p>
        </w:tc>
        <w:tc>
          <w:tcPr>
            <w:tcW w:w="615" w:type="pct"/>
            <w:tcBorders>
              <w:top w:val="nil"/>
              <w:left w:val="nil"/>
              <w:bottom w:val="single" w:sz="4" w:space="0" w:color="293F5B"/>
              <w:right w:val="nil"/>
            </w:tcBorders>
            <w:shd w:val="clear" w:color="000000" w:fill="FFFFFF"/>
            <w:noWrap/>
            <w:vAlign w:val="center"/>
            <w:hideMark/>
          </w:tcPr>
          <w:p w14:paraId="56678543" w14:textId="77777777" w:rsidR="00725092" w:rsidRPr="00725092" w:rsidRDefault="00725092" w:rsidP="00725092">
            <w:pPr>
              <w:spacing w:before="0" w:after="0" w:line="240" w:lineRule="auto"/>
              <w:jc w:val="right"/>
              <w:rPr>
                <w:rFonts w:ascii="Arial" w:hAnsi="Arial" w:cs="Arial"/>
                <w:sz w:val="16"/>
                <w:szCs w:val="16"/>
              </w:rPr>
            </w:pPr>
            <w:r w:rsidRPr="00725092">
              <w:rPr>
                <w:rFonts w:ascii="Arial" w:hAnsi="Arial" w:cs="Arial"/>
                <w:sz w:val="16"/>
                <w:szCs w:val="16"/>
              </w:rPr>
              <w:t>$b</w:t>
            </w:r>
          </w:p>
        </w:tc>
      </w:tr>
      <w:tr w:rsidR="00725092" w:rsidRPr="00725092" w14:paraId="37F0E1DE" w14:textId="77777777" w:rsidTr="00725092">
        <w:trPr>
          <w:trHeight w:hRule="exact" w:val="225"/>
        </w:trPr>
        <w:tc>
          <w:tcPr>
            <w:tcW w:w="1923" w:type="pct"/>
            <w:tcBorders>
              <w:top w:val="nil"/>
              <w:left w:val="nil"/>
              <w:bottom w:val="nil"/>
              <w:right w:val="nil"/>
            </w:tcBorders>
            <w:shd w:val="clear" w:color="000000" w:fill="FFFFFF"/>
            <w:noWrap/>
            <w:vAlign w:val="center"/>
            <w:hideMark/>
          </w:tcPr>
          <w:p w14:paraId="570B5F03" w14:textId="77777777" w:rsidR="00725092" w:rsidRPr="00725092" w:rsidRDefault="00725092" w:rsidP="00725092">
            <w:pPr>
              <w:spacing w:before="0" w:after="0" w:line="240" w:lineRule="auto"/>
              <w:rPr>
                <w:rFonts w:ascii="Arial" w:hAnsi="Arial" w:cs="Arial"/>
                <w:b/>
                <w:bCs/>
                <w:sz w:val="16"/>
                <w:szCs w:val="16"/>
              </w:rPr>
            </w:pPr>
            <w:r w:rsidRPr="00725092">
              <w:rPr>
                <w:rFonts w:ascii="Arial" w:hAnsi="Arial" w:cs="Arial"/>
                <w:b/>
                <w:bCs/>
                <w:sz w:val="16"/>
                <w:szCs w:val="16"/>
              </w:rPr>
              <w:t>Financial assets</w:t>
            </w:r>
          </w:p>
        </w:tc>
        <w:tc>
          <w:tcPr>
            <w:tcW w:w="616" w:type="pct"/>
            <w:tcBorders>
              <w:top w:val="nil"/>
              <w:left w:val="nil"/>
              <w:bottom w:val="nil"/>
              <w:right w:val="nil"/>
            </w:tcBorders>
            <w:shd w:val="clear" w:color="000000" w:fill="FFFFFF"/>
            <w:noWrap/>
            <w:vAlign w:val="center"/>
            <w:hideMark/>
          </w:tcPr>
          <w:p w14:paraId="6A48DC71" w14:textId="77777777" w:rsidR="00725092" w:rsidRPr="00725092" w:rsidRDefault="00725092" w:rsidP="00725092">
            <w:pPr>
              <w:spacing w:before="0" w:after="0" w:line="240" w:lineRule="auto"/>
              <w:jc w:val="right"/>
              <w:rPr>
                <w:rFonts w:ascii="Arial" w:hAnsi="Arial" w:cs="Arial"/>
                <w:b/>
                <w:bCs/>
                <w:sz w:val="16"/>
                <w:szCs w:val="16"/>
              </w:rPr>
            </w:pPr>
            <w:r w:rsidRPr="00725092">
              <w:rPr>
                <w:rFonts w:ascii="Arial" w:hAnsi="Arial" w:cs="Arial"/>
                <w:b/>
                <w:bCs/>
                <w:sz w:val="16"/>
                <w:szCs w:val="16"/>
              </w:rPr>
              <w:t>636.7</w:t>
            </w:r>
          </w:p>
        </w:tc>
        <w:tc>
          <w:tcPr>
            <w:tcW w:w="615" w:type="pct"/>
            <w:tcBorders>
              <w:top w:val="nil"/>
              <w:left w:val="nil"/>
              <w:bottom w:val="nil"/>
              <w:right w:val="nil"/>
            </w:tcBorders>
            <w:shd w:val="clear" w:color="000000" w:fill="E6F2FF"/>
            <w:noWrap/>
            <w:vAlign w:val="center"/>
            <w:hideMark/>
          </w:tcPr>
          <w:p w14:paraId="083DB98A" w14:textId="77777777" w:rsidR="00725092" w:rsidRPr="00725092" w:rsidRDefault="00725092" w:rsidP="00725092">
            <w:pPr>
              <w:spacing w:before="0" w:after="0" w:line="240" w:lineRule="auto"/>
              <w:jc w:val="right"/>
              <w:rPr>
                <w:rFonts w:ascii="Arial" w:hAnsi="Arial" w:cs="Arial"/>
                <w:b/>
                <w:bCs/>
                <w:sz w:val="16"/>
                <w:szCs w:val="16"/>
              </w:rPr>
            </w:pPr>
            <w:r w:rsidRPr="00725092">
              <w:rPr>
                <w:rFonts w:ascii="Arial" w:hAnsi="Arial" w:cs="Arial"/>
                <w:b/>
                <w:bCs/>
                <w:sz w:val="16"/>
                <w:szCs w:val="16"/>
              </w:rPr>
              <w:t>677.5</w:t>
            </w:r>
          </w:p>
        </w:tc>
        <w:tc>
          <w:tcPr>
            <w:tcW w:w="615" w:type="pct"/>
            <w:tcBorders>
              <w:top w:val="nil"/>
              <w:left w:val="nil"/>
              <w:bottom w:val="nil"/>
              <w:right w:val="nil"/>
            </w:tcBorders>
            <w:shd w:val="clear" w:color="000000" w:fill="FFFFFF"/>
            <w:noWrap/>
            <w:vAlign w:val="center"/>
            <w:hideMark/>
          </w:tcPr>
          <w:p w14:paraId="4303987B" w14:textId="77777777" w:rsidR="00725092" w:rsidRPr="00725092" w:rsidRDefault="00725092" w:rsidP="00725092">
            <w:pPr>
              <w:spacing w:before="0" w:after="0" w:line="240" w:lineRule="auto"/>
              <w:jc w:val="right"/>
              <w:rPr>
                <w:rFonts w:ascii="Arial" w:hAnsi="Arial" w:cs="Arial"/>
                <w:b/>
                <w:bCs/>
                <w:sz w:val="16"/>
                <w:szCs w:val="16"/>
              </w:rPr>
            </w:pPr>
            <w:r w:rsidRPr="00725092">
              <w:rPr>
                <w:rFonts w:ascii="Arial" w:hAnsi="Arial" w:cs="Arial"/>
                <w:b/>
                <w:bCs/>
                <w:sz w:val="16"/>
                <w:szCs w:val="16"/>
              </w:rPr>
              <w:t>715.0</w:t>
            </w:r>
          </w:p>
        </w:tc>
        <w:tc>
          <w:tcPr>
            <w:tcW w:w="615" w:type="pct"/>
            <w:tcBorders>
              <w:top w:val="nil"/>
              <w:left w:val="nil"/>
              <w:bottom w:val="nil"/>
              <w:right w:val="nil"/>
            </w:tcBorders>
            <w:shd w:val="clear" w:color="000000" w:fill="FFFFFF"/>
            <w:noWrap/>
            <w:vAlign w:val="center"/>
            <w:hideMark/>
          </w:tcPr>
          <w:p w14:paraId="7BFD8D1B" w14:textId="77777777" w:rsidR="00725092" w:rsidRPr="00725092" w:rsidRDefault="00725092" w:rsidP="00725092">
            <w:pPr>
              <w:spacing w:before="0" w:after="0" w:line="240" w:lineRule="auto"/>
              <w:jc w:val="right"/>
              <w:rPr>
                <w:rFonts w:ascii="Arial" w:hAnsi="Arial" w:cs="Arial"/>
                <w:b/>
                <w:bCs/>
                <w:sz w:val="16"/>
                <w:szCs w:val="16"/>
              </w:rPr>
            </w:pPr>
            <w:r w:rsidRPr="00725092">
              <w:rPr>
                <w:rFonts w:ascii="Arial" w:hAnsi="Arial" w:cs="Arial"/>
                <w:b/>
                <w:bCs/>
                <w:sz w:val="16"/>
                <w:szCs w:val="16"/>
              </w:rPr>
              <w:t>752.9</w:t>
            </w:r>
          </w:p>
        </w:tc>
        <w:tc>
          <w:tcPr>
            <w:tcW w:w="615" w:type="pct"/>
            <w:tcBorders>
              <w:top w:val="nil"/>
              <w:left w:val="nil"/>
              <w:bottom w:val="nil"/>
              <w:right w:val="nil"/>
            </w:tcBorders>
            <w:shd w:val="clear" w:color="000000" w:fill="FFFFFF"/>
            <w:noWrap/>
            <w:vAlign w:val="center"/>
            <w:hideMark/>
          </w:tcPr>
          <w:p w14:paraId="491B50A0" w14:textId="77777777" w:rsidR="00725092" w:rsidRPr="00725092" w:rsidRDefault="00725092" w:rsidP="00725092">
            <w:pPr>
              <w:spacing w:before="0" w:after="0" w:line="240" w:lineRule="auto"/>
              <w:jc w:val="right"/>
              <w:rPr>
                <w:rFonts w:ascii="Arial" w:hAnsi="Arial" w:cs="Arial"/>
                <w:b/>
                <w:bCs/>
                <w:sz w:val="16"/>
                <w:szCs w:val="16"/>
              </w:rPr>
            </w:pPr>
            <w:r w:rsidRPr="00725092">
              <w:rPr>
                <w:rFonts w:ascii="Arial" w:hAnsi="Arial" w:cs="Arial"/>
                <w:b/>
                <w:bCs/>
                <w:sz w:val="16"/>
                <w:szCs w:val="16"/>
              </w:rPr>
              <w:t>789.2</w:t>
            </w:r>
          </w:p>
        </w:tc>
      </w:tr>
      <w:tr w:rsidR="00725092" w:rsidRPr="00725092" w14:paraId="1BD52FD3" w14:textId="77777777" w:rsidTr="00725092">
        <w:trPr>
          <w:trHeight w:hRule="exact" w:val="225"/>
        </w:trPr>
        <w:tc>
          <w:tcPr>
            <w:tcW w:w="1923" w:type="pct"/>
            <w:tcBorders>
              <w:top w:val="nil"/>
              <w:left w:val="nil"/>
              <w:bottom w:val="nil"/>
              <w:right w:val="nil"/>
            </w:tcBorders>
            <w:shd w:val="clear" w:color="000000" w:fill="FFFFFF"/>
            <w:noWrap/>
            <w:vAlign w:val="center"/>
            <w:hideMark/>
          </w:tcPr>
          <w:p w14:paraId="2F15D006" w14:textId="77777777" w:rsidR="00725092" w:rsidRPr="00725092" w:rsidRDefault="00725092" w:rsidP="00725092">
            <w:pPr>
              <w:spacing w:before="0" w:after="0" w:line="240" w:lineRule="auto"/>
              <w:rPr>
                <w:rFonts w:ascii="Arial" w:hAnsi="Arial" w:cs="Arial"/>
                <w:sz w:val="16"/>
                <w:szCs w:val="16"/>
              </w:rPr>
            </w:pPr>
            <w:r w:rsidRPr="00725092">
              <w:rPr>
                <w:rFonts w:ascii="Arial" w:hAnsi="Arial" w:cs="Arial"/>
                <w:sz w:val="16"/>
                <w:szCs w:val="16"/>
              </w:rPr>
              <w:t>Per cent of GDP</w:t>
            </w:r>
          </w:p>
        </w:tc>
        <w:tc>
          <w:tcPr>
            <w:tcW w:w="616" w:type="pct"/>
            <w:tcBorders>
              <w:top w:val="nil"/>
              <w:left w:val="nil"/>
              <w:bottom w:val="nil"/>
              <w:right w:val="nil"/>
            </w:tcBorders>
            <w:shd w:val="clear" w:color="000000" w:fill="FFFFFF"/>
            <w:noWrap/>
            <w:vAlign w:val="center"/>
            <w:hideMark/>
          </w:tcPr>
          <w:p w14:paraId="72DA4FDE" w14:textId="77777777" w:rsidR="00725092" w:rsidRPr="00725092" w:rsidRDefault="00725092" w:rsidP="00725092">
            <w:pPr>
              <w:spacing w:before="0" w:after="0" w:line="240" w:lineRule="auto"/>
              <w:jc w:val="right"/>
              <w:rPr>
                <w:rFonts w:ascii="Arial" w:hAnsi="Arial" w:cs="Arial"/>
                <w:sz w:val="16"/>
                <w:szCs w:val="16"/>
              </w:rPr>
            </w:pPr>
            <w:r w:rsidRPr="00725092">
              <w:rPr>
                <w:rFonts w:ascii="Arial" w:hAnsi="Arial" w:cs="Arial"/>
                <w:sz w:val="16"/>
                <w:szCs w:val="16"/>
              </w:rPr>
              <w:t>22.8</w:t>
            </w:r>
          </w:p>
        </w:tc>
        <w:tc>
          <w:tcPr>
            <w:tcW w:w="615" w:type="pct"/>
            <w:tcBorders>
              <w:top w:val="nil"/>
              <w:left w:val="nil"/>
              <w:bottom w:val="nil"/>
              <w:right w:val="nil"/>
            </w:tcBorders>
            <w:shd w:val="clear" w:color="000000" w:fill="E6F2FF"/>
            <w:noWrap/>
            <w:vAlign w:val="center"/>
            <w:hideMark/>
          </w:tcPr>
          <w:p w14:paraId="3C36E1BF" w14:textId="77777777" w:rsidR="00725092" w:rsidRPr="00725092" w:rsidRDefault="00725092" w:rsidP="00725092">
            <w:pPr>
              <w:spacing w:before="0" w:after="0" w:line="240" w:lineRule="auto"/>
              <w:jc w:val="right"/>
              <w:rPr>
                <w:rFonts w:ascii="Arial" w:hAnsi="Arial" w:cs="Arial"/>
                <w:sz w:val="16"/>
                <w:szCs w:val="16"/>
              </w:rPr>
            </w:pPr>
            <w:r w:rsidRPr="00725092">
              <w:rPr>
                <w:rFonts w:ascii="Arial" w:hAnsi="Arial" w:cs="Arial"/>
                <w:sz w:val="16"/>
                <w:szCs w:val="16"/>
              </w:rPr>
              <w:t>23.5</w:t>
            </w:r>
          </w:p>
        </w:tc>
        <w:tc>
          <w:tcPr>
            <w:tcW w:w="615" w:type="pct"/>
            <w:tcBorders>
              <w:top w:val="nil"/>
              <w:left w:val="nil"/>
              <w:bottom w:val="nil"/>
              <w:right w:val="nil"/>
            </w:tcBorders>
            <w:shd w:val="clear" w:color="000000" w:fill="FFFFFF"/>
            <w:noWrap/>
            <w:vAlign w:val="center"/>
            <w:hideMark/>
          </w:tcPr>
          <w:p w14:paraId="207F3E05" w14:textId="77777777" w:rsidR="00725092" w:rsidRPr="00725092" w:rsidRDefault="00725092" w:rsidP="00725092">
            <w:pPr>
              <w:spacing w:before="0" w:after="0" w:line="240" w:lineRule="auto"/>
              <w:jc w:val="right"/>
              <w:rPr>
                <w:rFonts w:ascii="Arial" w:hAnsi="Arial" w:cs="Arial"/>
                <w:sz w:val="16"/>
                <w:szCs w:val="16"/>
              </w:rPr>
            </w:pPr>
            <w:r w:rsidRPr="00725092">
              <w:rPr>
                <w:rFonts w:ascii="Arial" w:hAnsi="Arial" w:cs="Arial"/>
                <w:sz w:val="16"/>
                <w:szCs w:val="16"/>
              </w:rPr>
              <w:t>23.9</w:t>
            </w:r>
          </w:p>
        </w:tc>
        <w:tc>
          <w:tcPr>
            <w:tcW w:w="615" w:type="pct"/>
            <w:tcBorders>
              <w:top w:val="nil"/>
              <w:left w:val="nil"/>
              <w:bottom w:val="nil"/>
              <w:right w:val="nil"/>
            </w:tcBorders>
            <w:shd w:val="clear" w:color="000000" w:fill="FFFFFF"/>
            <w:noWrap/>
            <w:vAlign w:val="center"/>
            <w:hideMark/>
          </w:tcPr>
          <w:p w14:paraId="4C7B134B" w14:textId="77777777" w:rsidR="00725092" w:rsidRPr="00725092" w:rsidRDefault="00725092" w:rsidP="00725092">
            <w:pPr>
              <w:spacing w:before="0" w:after="0" w:line="240" w:lineRule="auto"/>
              <w:jc w:val="right"/>
              <w:rPr>
                <w:rFonts w:ascii="Arial" w:hAnsi="Arial" w:cs="Arial"/>
                <w:sz w:val="16"/>
                <w:szCs w:val="16"/>
              </w:rPr>
            </w:pPr>
            <w:r w:rsidRPr="00725092">
              <w:rPr>
                <w:rFonts w:ascii="Arial" w:hAnsi="Arial" w:cs="Arial"/>
                <w:sz w:val="16"/>
                <w:szCs w:val="16"/>
              </w:rPr>
              <w:t>23.9</w:t>
            </w:r>
          </w:p>
        </w:tc>
        <w:tc>
          <w:tcPr>
            <w:tcW w:w="615" w:type="pct"/>
            <w:tcBorders>
              <w:top w:val="nil"/>
              <w:left w:val="nil"/>
              <w:bottom w:val="nil"/>
              <w:right w:val="nil"/>
            </w:tcBorders>
            <w:shd w:val="clear" w:color="000000" w:fill="FFFFFF"/>
            <w:noWrap/>
            <w:vAlign w:val="center"/>
            <w:hideMark/>
          </w:tcPr>
          <w:p w14:paraId="289FF70B" w14:textId="77777777" w:rsidR="00725092" w:rsidRPr="00725092" w:rsidRDefault="00725092" w:rsidP="00725092">
            <w:pPr>
              <w:spacing w:before="0" w:after="0" w:line="240" w:lineRule="auto"/>
              <w:jc w:val="right"/>
              <w:rPr>
                <w:rFonts w:ascii="Arial" w:hAnsi="Arial" w:cs="Arial"/>
                <w:sz w:val="16"/>
                <w:szCs w:val="16"/>
              </w:rPr>
            </w:pPr>
            <w:r w:rsidRPr="00725092">
              <w:rPr>
                <w:rFonts w:ascii="Arial" w:hAnsi="Arial" w:cs="Arial"/>
                <w:sz w:val="16"/>
                <w:szCs w:val="16"/>
              </w:rPr>
              <w:t>23.8</w:t>
            </w:r>
          </w:p>
        </w:tc>
      </w:tr>
      <w:tr w:rsidR="00725092" w:rsidRPr="00725092" w14:paraId="0695BF6B" w14:textId="77777777" w:rsidTr="00725092">
        <w:trPr>
          <w:trHeight w:hRule="exact" w:val="60"/>
        </w:trPr>
        <w:tc>
          <w:tcPr>
            <w:tcW w:w="1923" w:type="pct"/>
            <w:tcBorders>
              <w:top w:val="nil"/>
              <w:left w:val="nil"/>
              <w:bottom w:val="nil"/>
              <w:right w:val="nil"/>
            </w:tcBorders>
            <w:shd w:val="clear" w:color="000000" w:fill="FFFFFF"/>
            <w:noWrap/>
            <w:vAlign w:val="center"/>
            <w:hideMark/>
          </w:tcPr>
          <w:p w14:paraId="5C98686C" w14:textId="77777777" w:rsidR="00725092" w:rsidRPr="00725092" w:rsidRDefault="00725092" w:rsidP="00725092">
            <w:pPr>
              <w:spacing w:before="0" w:after="0" w:line="240" w:lineRule="auto"/>
              <w:rPr>
                <w:rFonts w:ascii="Arial" w:hAnsi="Arial" w:cs="Arial"/>
                <w:b/>
                <w:bCs/>
                <w:sz w:val="16"/>
                <w:szCs w:val="16"/>
              </w:rPr>
            </w:pPr>
            <w:r w:rsidRPr="00725092">
              <w:rPr>
                <w:rFonts w:ascii="Arial" w:hAnsi="Arial" w:cs="Arial"/>
                <w:b/>
                <w:bCs/>
                <w:sz w:val="16"/>
                <w:szCs w:val="16"/>
              </w:rPr>
              <w:t> </w:t>
            </w:r>
          </w:p>
        </w:tc>
        <w:tc>
          <w:tcPr>
            <w:tcW w:w="616" w:type="pct"/>
            <w:tcBorders>
              <w:top w:val="nil"/>
              <w:left w:val="nil"/>
              <w:bottom w:val="nil"/>
              <w:right w:val="nil"/>
            </w:tcBorders>
            <w:shd w:val="clear" w:color="000000" w:fill="FFFFFF"/>
            <w:noWrap/>
            <w:vAlign w:val="center"/>
            <w:hideMark/>
          </w:tcPr>
          <w:p w14:paraId="5DEAEEF8" w14:textId="77777777" w:rsidR="00725092" w:rsidRPr="00725092" w:rsidRDefault="00725092" w:rsidP="00725092">
            <w:pPr>
              <w:spacing w:before="0" w:after="0" w:line="240" w:lineRule="auto"/>
              <w:jc w:val="right"/>
              <w:rPr>
                <w:rFonts w:ascii="Arial" w:hAnsi="Arial" w:cs="Arial"/>
                <w:b/>
                <w:bCs/>
                <w:sz w:val="16"/>
                <w:szCs w:val="16"/>
              </w:rPr>
            </w:pPr>
            <w:r w:rsidRPr="00725092">
              <w:rPr>
                <w:rFonts w:ascii="Arial" w:hAnsi="Arial" w:cs="Arial"/>
                <w:b/>
                <w:bCs/>
                <w:sz w:val="16"/>
                <w:szCs w:val="16"/>
              </w:rPr>
              <w:t> </w:t>
            </w:r>
          </w:p>
        </w:tc>
        <w:tc>
          <w:tcPr>
            <w:tcW w:w="615" w:type="pct"/>
            <w:tcBorders>
              <w:top w:val="nil"/>
              <w:left w:val="nil"/>
              <w:bottom w:val="nil"/>
              <w:right w:val="nil"/>
            </w:tcBorders>
            <w:shd w:val="clear" w:color="000000" w:fill="E6F2FF"/>
            <w:noWrap/>
            <w:vAlign w:val="center"/>
            <w:hideMark/>
          </w:tcPr>
          <w:p w14:paraId="18DE83FA" w14:textId="77777777" w:rsidR="00725092" w:rsidRPr="00725092" w:rsidRDefault="00725092" w:rsidP="00725092">
            <w:pPr>
              <w:spacing w:before="0" w:after="0" w:line="240" w:lineRule="auto"/>
              <w:jc w:val="right"/>
              <w:rPr>
                <w:rFonts w:ascii="Arial" w:hAnsi="Arial" w:cs="Arial"/>
                <w:sz w:val="16"/>
                <w:szCs w:val="16"/>
              </w:rPr>
            </w:pPr>
            <w:r w:rsidRPr="00725092">
              <w:rPr>
                <w:rFonts w:ascii="Arial" w:hAnsi="Arial" w:cs="Arial"/>
                <w:sz w:val="16"/>
                <w:szCs w:val="16"/>
              </w:rPr>
              <w:t> </w:t>
            </w:r>
          </w:p>
        </w:tc>
        <w:tc>
          <w:tcPr>
            <w:tcW w:w="615" w:type="pct"/>
            <w:tcBorders>
              <w:top w:val="nil"/>
              <w:left w:val="nil"/>
              <w:bottom w:val="nil"/>
              <w:right w:val="nil"/>
            </w:tcBorders>
            <w:shd w:val="clear" w:color="000000" w:fill="FFFFFF"/>
            <w:noWrap/>
            <w:vAlign w:val="center"/>
            <w:hideMark/>
          </w:tcPr>
          <w:p w14:paraId="2B79C62B" w14:textId="77777777" w:rsidR="00725092" w:rsidRPr="00725092" w:rsidRDefault="00725092" w:rsidP="00725092">
            <w:pPr>
              <w:spacing w:before="0" w:after="0" w:line="240" w:lineRule="auto"/>
              <w:jc w:val="right"/>
              <w:rPr>
                <w:rFonts w:ascii="Arial" w:hAnsi="Arial" w:cs="Arial"/>
                <w:b/>
                <w:bCs/>
                <w:sz w:val="16"/>
                <w:szCs w:val="16"/>
              </w:rPr>
            </w:pPr>
            <w:r w:rsidRPr="00725092">
              <w:rPr>
                <w:rFonts w:ascii="Arial" w:hAnsi="Arial" w:cs="Arial"/>
                <w:b/>
                <w:bCs/>
                <w:sz w:val="16"/>
                <w:szCs w:val="16"/>
              </w:rPr>
              <w:t> </w:t>
            </w:r>
          </w:p>
        </w:tc>
        <w:tc>
          <w:tcPr>
            <w:tcW w:w="615" w:type="pct"/>
            <w:tcBorders>
              <w:top w:val="nil"/>
              <w:left w:val="nil"/>
              <w:bottom w:val="nil"/>
              <w:right w:val="nil"/>
            </w:tcBorders>
            <w:shd w:val="clear" w:color="000000" w:fill="FFFFFF"/>
            <w:noWrap/>
            <w:vAlign w:val="center"/>
            <w:hideMark/>
          </w:tcPr>
          <w:p w14:paraId="79B429DF" w14:textId="77777777" w:rsidR="00725092" w:rsidRPr="00725092" w:rsidRDefault="00725092" w:rsidP="00725092">
            <w:pPr>
              <w:spacing w:before="0" w:after="0" w:line="240" w:lineRule="auto"/>
              <w:jc w:val="right"/>
              <w:rPr>
                <w:rFonts w:ascii="Arial" w:hAnsi="Arial" w:cs="Arial"/>
                <w:b/>
                <w:bCs/>
                <w:sz w:val="16"/>
                <w:szCs w:val="16"/>
              </w:rPr>
            </w:pPr>
            <w:r w:rsidRPr="00725092">
              <w:rPr>
                <w:rFonts w:ascii="Arial" w:hAnsi="Arial" w:cs="Arial"/>
                <w:b/>
                <w:bCs/>
                <w:sz w:val="16"/>
                <w:szCs w:val="16"/>
              </w:rPr>
              <w:t> </w:t>
            </w:r>
          </w:p>
        </w:tc>
        <w:tc>
          <w:tcPr>
            <w:tcW w:w="615" w:type="pct"/>
            <w:tcBorders>
              <w:top w:val="nil"/>
              <w:left w:val="nil"/>
              <w:bottom w:val="nil"/>
              <w:right w:val="nil"/>
            </w:tcBorders>
            <w:shd w:val="clear" w:color="000000" w:fill="FFFFFF"/>
            <w:noWrap/>
            <w:vAlign w:val="center"/>
            <w:hideMark/>
          </w:tcPr>
          <w:p w14:paraId="0FB75071" w14:textId="77777777" w:rsidR="00725092" w:rsidRPr="00725092" w:rsidRDefault="00725092" w:rsidP="00725092">
            <w:pPr>
              <w:spacing w:before="0" w:after="0" w:line="240" w:lineRule="auto"/>
              <w:jc w:val="right"/>
              <w:rPr>
                <w:rFonts w:ascii="Arial" w:hAnsi="Arial" w:cs="Arial"/>
                <w:b/>
                <w:bCs/>
                <w:sz w:val="16"/>
                <w:szCs w:val="16"/>
              </w:rPr>
            </w:pPr>
            <w:r w:rsidRPr="00725092">
              <w:rPr>
                <w:rFonts w:ascii="Arial" w:hAnsi="Arial" w:cs="Arial"/>
                <w:b/>
                <w:bCs/>
                <w:sz w:val="16"/>
                <w:szCs w:val="16"/>
              </w:rPr>
              <w:t> </w:t>
            </w:r>
          </w:p>
        </w:tc>
      </w:tr>
      <w:tr w:rsidR="00725092" w:rsidRPr="00725092" w14:paraId="675D69FE" w14:textId="77777777" w:rsidTr="00725092">
        <w:trPr>
          <w:trHeight w:hRule="exact" w:val="225"/>
        </w:trPr>
        <w:tc>
          <w:tcPr>
            <w:tcW w:w="1923" w:type="pct"/>
            <w:tcBorders>
              <w:top w:val="nil"/>
              <w:left w:val="nil"/>
              <w:bottom w:val="nil"/>
              <w:right w:val="nil"/>
            </w:tcBorders>
            <w:shd w:val="clear" w:color="000000" w:fill="FFFFFF"/>
            <w:noWrap/>
            <w:vAlign w:val="center"/>
            <w:hideMark/>
          </w:tcPr>
          <w:p w14:paraId="39DD2079" w14:textId="20270388" w:rsidR="00725092" w:rsidRPr="00725092" w:rsidRDefault="00725092" w:rsidP="00725092">
            <w:pPr>
              <w:spacing w:before="0" w:after="0" w:line="240" w:lineRule="auto"/>
              <w:rPr>
                <w:rFonts w:ascii="Arial" w:hAnsi="Arial" w:cs="Arial"/>
                <w:b/>
                <w:bCs/>
                <w:sz w:val="16"/>
                <w:szCs w:val="16"/>
              </w:rPr>
            </w:pPr>
            <w:r w:rsidRPr="00725092">
              <w:rPr>
                <w:rFonts w:ascii="Arial" w:hAnsi="Arial" w:cs="Arial"/>
                <w:b/>
                <w:bCs/>
                <w:sz w:val="16"/>
                <w:szCs w:val="16"/>
              </w:rPr>
              <w:t>Non</w:t>
            </w:r>
            <w:r w:rsidR="00993DA1">
              <w:rPr>
                <w:rFonts w:ascii="Arial" w:hAnsi="Arial" w:cs="Arial"/>
                <w:b/>
                <w:bCs/>
                <w:sz w:val="16"/>
                <w:szCs w:val="16"/>
              </w:rPr>
              <w:noBreakHyphen/>
            </w:r>
            <w:r w:rsidRPr="00725092">
              <w:rPr>
                <w:rFonts w:ascii="Arial" w:hAnsi="Arial" w:cs="Arial"/>
                <w:b/>
                <w:bCs/>
                <w:sz w:val="16"/>
                <w:szCs w:val="16"/>
              </w:rPr>
              <w:t>financial assets</w:t>
            </w:r>
          </w:p>
        </w:tc>
        <w:tc>
          <w:tcPr>
            <w:tcW w:w="616" w:type="pct"/>
            <w:tcBorders>
              <w:top w:val="nil"/>
              <w:left w:val="nil"/>
              <w:bottom w:val="nil"/>
              <w:right w:val="nil"/>
            </w:tcBorders>
            <w:shd w:val="clear" w:color="000000" w:fill="FFFFFF"/>
            <w:noWrap/>
            <w:vAlign w:val="center"/>
            <w:hideMark/>
          </w:tcPr>
          <w:p w14:paraId="73338910" w14:textId="77777777" w:rsidR="00725092" w:rsidRPr="00725092" w:rsidRDefault="00725092" w:rsidP="00725092">
            <w:pPr>
              <w:spacing w:before="0" w:after="0" w:line="240" w:lineRule="auto"/>
              <w:jc w:val="right"/>
              <w:rPr>
                <w:rFonts w:ascii="Arial" w:hAnsi="Arial" w:cs="Arial"/>
                <w:b/>
                <w:bCs/>
                <w:sz w:val="16"/>
                <w:szCs w:val="16"/>
              </w:rPr>
            </w:pPr>
            <w:r w:rsidRPr="00725092">
              <w:rPr>
                <w:rFonts w:ascii="Arial" w:hAnsi="Arial" w:cs="Arial"/>
                <w:b/>
                <w:bCs/>
                <w:sz w:val="16"/>
                <w:szCs w:val="16"/>
              </w:rPr>
              <w:t>220.6</w:t>
            </w:r>
          </w:p>
        </w:tc>
        <w:tc>
          <w:tcPr>
            <w:tcW w:w="615" w:type="pct"/>
            <w:tcBorders>
              <w:top w:val="nil"/>
              <w:left w:val="nil"/>
              <w:bottom w:val="nil"/>
              <w:right w:val="nil"/>
            </w:tcBorders>
            <w:shd w:val="clear" w:color="000000" w:fill="E6F2FF"/>
            <w:noWrap/>
            <w:vAlign w:val="center"/>
            <w:hideMark/>
          </w:tcPr>
          <w:p w14:paraId="1B1E131E" w14:textId="77777777" w:rsidR="00725092" w:rsidRPr="00725092" w:rsidRDefault="00725092" w:rsidP="00725092">
            <w:pPr>
              <w:spacing w:before="0" w:after="0" w:line="240" w:lineRule="auto"/>
              <w:jc w:val="right"/>
              <w:rPr>
                <w:rFonts w:ascii="Arial" w:hAnsi="Arial" w:cs="Arial"/>
                <w:b/>
                <w:bCs/>
                <w:sz w:val="16"/>
                <w:szCs w:val="16"/>
              </w:rPr>
            </w:pPr>
            <w:r w:rsidRPr="00725092">
              <w:rPr>
                <w:rFonts w:ascii="Arial" w:hAnsi="Arial" w:cs="Arial"/>
                <w:b/>
                <w:bCs/>
                <w:sz w:val="16"/>
                <w:szCs w:val="16"/>
              </w:rPr>
              <w:t>228.3</w:t>
            </w:r>
          </w:p>
        </w:tc>
        <w:tc>
          <w:tcPr>
            <w:tcW w:w="615" w:type="pct"/>
            <w:tcBorders>
              <w:top w:val="nil"/>
              <w:left w:val="nil"/>
              <w:bottom w:val="nil"/>
              <w:right w:val="nil"/>
            </w:tcBorders>
            <w:shd w:val="clear" w:color="000000" w:fill="FFFFFF"/>
            <w:noWrap/>
            <w:vAlign w:val="center"/>
            <w:hideMark/>
          </w:tcPr>
          <w:p w14:paraId="6BD01361" w14:textId="77777777" w:rsidR="00725092" w:rsidRPr="00725092" w:rsidRDefault="00725092" w:rsidP="00725092">
            <w:pPr>
              <w:spacing w:before="0" w:after="0" w:line="240" w:lineRule="auto"/>
              <w:jc w:val="right"/>
              <w:rPr>
                <w:rFonts w:ascii="Arial" w:hAnsi="Arial" w:cs="Arial"/>
                <w:b/>
                <w:bCs/>
                <w:sz w:val="16"/>
                <w:szCs w:val="16"/>
              </w:rPr>
            </w:pPr>
            <w:r w:rsidRPr="00725092">
              <w:rPr>
                <w:rFonts w:ascii="Arial" w:hAnsi="Arial" w:cs="Arial"/>
                <w:b/>
                <w:bCs/>
                <w:sz w:val="16"/>
                <w:szCs w:val="16"/>
              </w:rPr>
              <w:t>236.4</w:t>
            </w:r>
          </w:p>
        </w:tc>
        <w:tc>
          <w:tcPr>
            <w:tcW w:w="615" w:type="pct"/>
            <w:tcBorders>
              <w:top w:val="nil"/>
              <w:left w:val="nil"/>
              <w:bottom w:val="nil"/>
              <w:right w:val="nil"/>
            </w:tcBorders>
            <w:shd w:val="clear" w:color="000000" w:fill="FFFFFF"/>
            <w:noWrap/>
            <w:vAlign w:val="center"/>
            <w:hideMark/>
          </w:tcPr>
          <w:p w14:paraId="288453E5" w14:textId="77777777" w:rsidR="00725092" w:rsidRPr="00725092" w:rsidRDefault="00725092" w:rsidP="00725092">
            <w:pPr>
              <w:spacing w:before="0" w:after="0" w:line="240" w:lineRule="auto"/>
              <w:jc w:val="right"/>
              <w:rPr>
                <w:rFonts w:ascii="Arial" w:hAnsi="Arial" w:cs="Arial"/>
                <w:b/>
                <w:bCs/>
                <w:sz w:val="16"/>
                <w:szCs w:val="16"/>
              </w:rPr>
            </w:pPr>
            <w:r w:rsidRPr="00725092">
              <w:rPr>
                <w:rFonts w:ascii="Arial" w:hAnsi="Arial" w:cs="Arial"/>
                <w:b/>
                <w:bCs/>
                <w:sz w:val="16"/>
                <w:szCs w:val="16"/>
              </w:rPr>
              <w:t>247.6</w:t>
            </w:r>
          </w:p>
        </w:tc>
        <w:tc>
          <w:tcPr>
            <w:tcW w:w="615" w:type="pct"/>
            <w:tcBorders>
              <w:top w:val="nil"/>
              <w:left w:val="nil"/>
              <w:bottom w:val="nil"/>
              <w:right w:val="nil"/>
            </w:tcBorders>
            <w:shd w:val="clear" w:color="000000" w:fill="FFFFFF"/>
            <w:noWrap/>
            <w:vAlign w:val="center"/>
            <w:hideMark/>
          </w:tcPr>
          <w:p w14:paraId="77934224" w14:textId="77777777" w:rsidR="00725092" w:rsidRPr="00725092" w:rsidRDefault="00725092" w:rsidP="00725092">
            <w:pPr>
              <w:spacing w:before="0" w:after="0" w:line="240" w:lineRule="auto"/>
              <w:jc w:val="right"/>
              <w:rPr>
                <w:rFonts w:ascii="Arial" w:hAnsi="Arial" w:cs="Arial"/>
                <w:b/>
                <w:bCs/>
                <w:sz w:val="16"/>
                <w:szCs w:val="16"/>
              </w:rPr>
            </w:pPr>
            <w:r w:rsidRPr="00725092">
              <w:rPr>
                <w:rFonts w:ascii="Arial" w:hAnsi="Arial" w:cs="Arial"/>
                <w:b/>
                <w:bCs/>
                <w:sz w:val="16"/>
                <w:szCs w:val="16"/>
              </w:rPr>
              <w:t>257.3</w:t>
            </w:r>
          </w:p>
        </w:tc>
      </w:tr>
      <w:tr w:rsidR="00725092" w:rsidRPr="00725092" w14:paraId="34EB4EA0" w14:textId="77777777" w:rsidTr="00725092">
        <w:trPr>
          <w:trHeight w:hRule="exact" w:val="225"/>
        </w:trPr>
        <w:tc>
          <w:tcPr>
            <w:tcW w:w="1923" w:type="pct"/>
            <w:tcBorders>
              <w:top w:val="nil"/>
              <w:left w:val="nil"/>
              <w:bottom w:val="nil"/>
              <w:right w:val="nil"/>
            </w:tcBorders>
            <w:shd w:val="clear" w:color="000000" w:fill="FFFFFF"/>
            <w:noWrap/>
            <w:vAlign w:val="center"/>
            <w:hideMark/>
          </w:tcPr>
          <w:p w14:paraId="05B82C7D" w14:textId="77777777" w:rsidR="00725092" w:rsidRPr="00725092" w:rsidRDefault="00725092" w:rsidP="00725092">
            <w:pPr>
              <w:spacing w:before="0" w:after="0" w:line="240" w:lineRule="auto"/>
              <w:rPr>
                <w:rFonts w:ascii="Arial" w:hAnsi="Arial" w:cs="Arial"/>
                <w:sz w:val="16"/>
                <w:szCs w:val="16"/>
              </w:rPr>
            </w:pPr>
            <w:r w:rsidRPr="00725092">
              <w:rPr>
                <w:rFonts w:ascii="Arial" w:hAnsi="Arial" w:cs="Arial"/>
                <w:sz w:val="16"/>
                <w:szCs w:val="16"/>
              </w:rPr>
              <w:t>Per cent of GDP</w:t>
            </w:r>
          </w:p>
        </w:tc>
        <w:tc>
          <w:tcPr>
            <w:tcW w:w="616" w:type="pct"/>
            <w:tcBorders>
              <w:top w:val="nil"/>
              <w:left w:val="nil"/>
              <w:bottom w:val="nil"/>
              <w:right w:val="nil"/>
            </w:tcBorders>
            <w:shd w:val="clear" w:color="000000" w:fill="FFFFFF"/>
            <w:noWrap/>
            <w:vAlign w:val="center"/>
            <w:hideMark/>
          </w:tcPr>
          <w:p w14:paraId="058F6A84" w14:textId="77777777" w:rsidR="00725092" w:rsidRPr="00725092" w:rsidRDefault="00725092" w:rsidP="00725092">
            <w:pPr>
              <w:spacing w:before="0" w:after="0" w:line="240" w:lineRule="auto"/>
              <w:jc w:val="right"/>
              <w:rPr>
                <w:rFonts w:ascii="Arial" w:hAnsi="Arial" w:cs="Arial"/>
                <w:sz w:val="16"/>
                <w:szCs w:val="16"/>
              </w:rPr>
            </w:pPr>
            <w:r w:rsidRPr="00725092">
              <w:rPr>
                <w:rFonts w:ascii="Arial" w:hAnsi="Arial" w:cs="Arial"/>
                <w:sz w:val="16"/>
                <w:szCs w:val="16"/>
              </w:rPr>
              <w:t>7.9</w:t>
            </w:r>
          </w:p>
        </w:tc>
        <w:tc>
          <w:tcPr>
            <w:tcW w:w="615" w:type="pct"/>
            <w:tcBorders>
              <w:top w:val="nil"/>
              <w:left w:val="nil"/>
              <w:bottom w:val="nil"/>
              <w:right w:val="nil"/>
            </w:tcBorders>
            <w:shd w:val="clear" w:color="000000" w:fill="E6F2FF"/>
            <w:noWrap/>
            <w:vAlign w:val="center"/>
            <w:hideMark/>
          </w:tcPr>
          <w:p w14:paraId="69F5F8C8" w14:textId="77777777" w:rsidR="00725092" w:rsidRPr="00725092" w:rsidRDefault="00725092" w:rsidP="00725092">
            <w:pPr>
              <w:spacing w:before="0" w:after="0" w:line="240" w:lineRule="auto"/>
              <w:jc w:val="right"/>
              <w:rPr>
                <w:rFonts w:ascii="Arial" w:hAnsi="Arial" w:cs="Arial"/>
                <w:sz w:val="16"/>
                <w:szCs w:val="16"/>
              </w:rPr>
            </w:pPr>
            <w:r w:rsidRPr="00725092">
              <w:rPr>
                <w:rFonts w:ascii="Arial" w:hAnsi="Arial" w:cs="Arial"/>
                <w:sz w:val="16"/>
                <w:szCs w:val="16"/>
              </w:rPr>
              <w:t>7.9</w:t>
            </w:r>
          </w:p>
        </w:tc>
        <w:tc>
          <w:tcPr>
            <w:tcW w:w="615" w:type="pct"/>
            <w:tcBorders>
              <w:top w:val="nil"/>
              <w:left w:val="nil"/>
              <w:bottom w:val="nil"/>
              <w:right w:val="nil"/>
            </w:tcBorders>
            <w:shd w:val="clear" w:color="000000" w:fill="FFFFFF"/>
            <w:noWrap/>
            <w:vAlign w:val="center"/>
            <w:hideMark/>
          </w:tcPr>
          <w:p w14:paraId="1C55FEA7" w14:textId="77777777" w:rsidR="00725092" w:rsidRPr="00725092" w:rsidRDefault="00725092" w:rsidP="00725092">
            <w:pPr>
              <w:spacing w:before="0" w:after="0" w:line="240" w:lineRule="auto"/>
              <w:jc w:val="right"/>
              <w:rPr>
                <w:rFonts w:ascii="Arial" w:hAnsi="Arial" w:cs="Arial"/>
                <w:sz w:val="16"/>
                <w:szCs w:val="16"/>
              </w:rPr>
            </w:pPr>
            <w:r w:rsidRPr="00725092">
              <w:rPr>
                <w:rFonts w:ascii="Arial" w:hAnsi="Arial" w:cs="Arial"/>
                <w:sz w:val="16"/>
                <w:szCs w:val="16"/>
              </w:rPr>
              <w:t>7.9</w:t>
            </w:r>
          </w:p>
        </w:tc>
        <w:tc>
          <w:tcPr>
            <w:tcW w:w="615" w:type="pct"/>
            <w:tcBorders>
              <w:top w:val="nil"/>
              <w:left w:val="nil"/>
              <w:bottom w:val="nil"/>
              <w:right w:val="nil"/>
            </w:tcBorders>
            <w:shd w:val="clear" w:color="000000" w:fill="FFFFFF"/>
            <w:noWrap/>
            <w:vAlign w:val="center"/>
            <w:hideMark/>
          </w:tcPr>
          <w:p w14:paraId="2A171906" w14:textId="77777777" w:rsidR="00725092" w:rsidRPr="00725092" w:rsidRDefault="00725092" w:rsidP="00725092">
            <w:pPr>
              <w:spacing w:before="0" w:after="0" w:line="240" w:lineRule="auto"/>
              <w:jc w:val="right"/>
              <w:rPr>
                <w:rFonts w:ascii="Arial" w:hAnsi="Arial" w:cs="Arial"/>
                <w:sz w:val="16"/>
                <w:szCs w:val="16"/>
              </w:rPr>
            </w:pPr>
            <w:r w:rsidRPr="00725092">
              <w:rPr>
                <w:rFonts w:ascii="Arial" w:hAnsi="Arial" w:cs="Arial"/>
                <w:sz w:val="16"/>
                <w:szCs w:val="16"/>
              </w:rPr>
              <w:t>7.9</w:t>
            </w:r>
          </w:p>
        </w:tc>
        <w:tc>
          <w:tcPr>
            <w:tcW w:w="615" w:type="pct"/>
            <w:tcBorders>
              <w:top w:val="nil"/>
              <w:left w:val="nil"/>
              <w:bottom w:val="nil"/>
              <w:right w:val="nil"/>
            </w:tcBorders>
            <w:shd w:val="clear" w:color="000000" w:fill="FFFFFF"/>
            <w:noWrap/>
            <w:vAlign w:val="center"/>
            <w:hideMark/>
          </w:tcPr>
          <w:p w14:paraId="5327B22D" w14:textId="77777777" w:rsidR="00725092" w:rsidRPr="00725092" w:rsidRDefault="00725092" w:rsidP="00725092">
            <w:pPr>
              <w:spacing w:before="0" w:after="0" w:line="240" w:lineRule="auto"/>
              <w:jc w:val="right"/>
              <w:rPr>
                <w:rFonts w:ascii="Arial" w:hAnsi="Arial" w:cs="Arial"/>
                <w:sz w:val="16"/>
                <w:szCs w:val="16"/>
              </w:rPr>
            </w:pPr>
            <w:r w:rsidRPr="00725092">
              <w:rPr>
                <w:rFonts w:ascii="Arial" w:hAnsi="Arial" w:cs="Arial"/>
                <w:sz w:val="16"/>
                <w:szCs w:val="16"/>
              </w:rPr>
              <w:t>7.8</w:t>
            </w:r>
          </w:p>
        </w:tc>
      </w:tr>
      <w:tr w:rsidR="00725092" w:rsidRPr="00725092" w14:paraId="3ED38C94" w14:textId="77777777" w:rsidTr="00725092">
        <w:trPr>
          <w:trHeight w:hRule="exact" w:val="60"/>
        </w:trPr>
        <w:tc>
          <w:tcPr>
            <w:tcW w:w="1923" w:type="pct"/>
            <w:tcBorders>
              <w:top w:val="nil"/>
              <w:left w:val="nil"/>
              <w:bottom w:val="nil"/>
              <w:right w:val="nil"/>
            </w:tcBorders>
            <w:shd w:val="clear" w:color="000000" w:fill="FFFFFF"/>
            <w:noWrap/>
            <w:vAlign w:val="center"/>
            <w:hideMark/>
          </w:tcPr>
          <w:p w14:paraId="423427A4" w14:textId="77777777" w:rsidR="00725092" w:rsidRPr="00725092" w:rsidRDefault="00725092" w:rsidP="00725092">
            <w:pPr>
              <w:spacing w:before="0" w:after="0" w:line="240" w:lineRule="auto"/>
              <w:rPr>
                <w:rFonts w:ascii="Arial" w:hAnsi="Arial" w:cs="Arial"/>
                <w:sz w:val="16"/>
                <w:szCs w:val="16"/>
              </w:rPr>
            </w:pPr>
            <w:r w:rsidRPr="00725092">
              <w:rPr>
                <w:rFonts w:ascii="Arial" w:hAnsi="Arial" w:cs="Arial"/>
                <w:sz w:val="16"/>
                <w:szCs w:val="16"/>
              </w:rPr>
              <w:t> </w:t>
            </w:r>
          </w:p>
        </w:tc>
        <w:tc>
          <w:tcPr>
            <w:tcW w:w="616" w:type="pct"/>
            <w:tcBorders>
              <w:top w:val="nil"/>
              <w:left w:val="nil"/>
              <w:bottom w:val="nil"/>
              <w:right w:val="nil"/>
            </w:tcBorders>
            <w:shd w:val="clear" w:color="000000" w:fill="FFFFFF"/>
            <w:noWrap/>
            <w:vAlign w:val="center"/>
            <w:hideMark/>
          </w:tcPr>
          <w:p w14:paraId="65E19E69" w14:textId="77777777" w:rsidR="00725092" w:rsidRPr="00725092" w:rsidRDefault="00725092" w:rsidP="00725092">
            <w:pPr>
              <w:spacing w:before="0" w:after="0" w:line="240" w:lineRule="auto"/>
              <w:jc w:val="right"/>
              <w:rPr>
                <w:rFonts w:ascii="Arial" w:hAnsi="Arial" w:cs="Arial"/>
                <w:sz w:val="16"/>
                <w:szCs w:val="16"/>
              </w:rPr>
            </w:pPr>
            <w:r w:rsidRPr="00725092">
              <w:rPr>
                <w:rFonts w:ascii="Arial" w:hAnsi="Arial" w:cs="Arial"/>
                <w:sz w:val="16"/>
                <w:szCs w:val="16"/>
              </w:rPr>
              <w:t> </w:t>
            </w:r>
          </w:p>
        </w:tc>
        <w:tc>
          <w:tcPr>
            <w:tcW w:w="615" w:type="pct"/>
            <w:tcBorders>
              <w:top w:val="nil"/>
              <w:left w:val="nil"/>
              <w:bottom w:val="nil"/>
              <w:right w:val="nil"/>
            </w:tcBorders>
            <w:shd w:val="clear" w:color="000000" w:fill="E6F2FF"/>
            <w:noWrap/>
            <w:vAlign w:val="center"/>
            <w:hideMark/>
          </w:tcPr>
          <w:p w14:paraId="1B870833" w14:textId="77777777" w:rsidR="00725092" w:rsidRPr="00725092" w:rsidRDefault="00725092" w:rsidP="00725092">
            <w:pPr>
              <w:spacing w:before="0" w:after="0" w:line="240" w:lineRule="auto"/>
              <w:jc w:val="right"/>
              <w:rPr>
                <w:rFonts w:ascii="Arial" w:hAnsi="Arial" w:cs="Arial"/>
                <w:sz w:val="16"/>
                <w:szCs w:val="16"/>
              </w:rPr>
            </w:pPr>
            <w:r w:rsidRPr="00725092">
              <w:rPr>
                <w:rFonts w:ascii="Arial" w:hAnsi="Arial" w:cs="Arial"/>
                <w:sz w:val="16"/>
                <w:szCs w:val="16"/>
              </w:rPr>
              <w:t> </w:t>
            </w:r>
          </w:p>
        </w:tc>
        <w:tc>
          <w:tcPr>
            <w:tcW w:w="615" w:type="pct"/>
            <w:tcBorders>
              <w:top w:val="nil"/>
              <w:left w:val="nil"/>
              <w:bottom w:val="nil"/>
              <w:right w:val="nil"/>
            </w:tcBorders>
            <w:shd w:val="clear" w:color="000000" w:fill="FFFFFF"/>
            <w:noWrap/>
            <w:vAlign w:val="center"/>
            <w:hideMark/>
          </w:tcPr>
          <w:p w14:paraId="26524F24" w14:textId="77777777" w:rsidR="00725092" w:rsidRPr="00725092" w:rsidRDefault="00725092" w:rsidP="00725092">
            <w:pPr>
              <w:spacing w:before="0" w:after="0" w:line="240" w:lineRule="auto"/>
              <w:jc w:val="right"/>
              <w:rPr>
                <w:rFonts w:ascii="Arial" w:hAnsi="Arial" w:cs="Arial"/>
                <w:sz w:val="16"/>
                <w:szCs w:val="16"/>
              </w:rPr>
            </w:pPr>
            <w:r w:rsidRPr="00725092">
              <w:rPr>
                <w:rFonts w:ascii="Arial" w:hAnsi="Arial" w:cs="Arial"/>
                <w:sz w:val="16"/>
                <w:szCs w:val="16"/>
              </w:rPr>
              <w:t> </w:t>
            </w:r>
          </w:p>
        </w:tc>
        <w:tc>
          <w:tcPr>
            <w:tcW w:w="615" w:type="pct"/>
            <w:tcBorders>
              <w:top w:val="nil"/>
              <w:left w:val="nil"/>
              <w:bottom w:val="nil"/>
              <w:right w:val="nil"/>
            </w:tcBorders>
            <w:shd w:val="clear" w:color="000000" w:fill="FFFFFF"/>
            <w:noWrap/>
            <w:vAlign w:val="center"/>
            <w:hideMark/>
          </w:tcPr>
          <w:p w14:paraId="3EB2DDE9" w14:textId="77777777" w:rsidR="00725092" w:rsidRPr="00725092" w:rsidRDefault="00725092" w:rsidP="00725092">
            <w:pPr>
              <w:spacing w:before="0" w:after="0" w:line="240" w:lineRule="auto"/>
              <w:jc w:val="right"/>
              <w:rPr>
                <w:rFonts w:ascii="Arial" w:hAnsi="Arial" w:cs="Arial"/>
                <w:sz w:val="16"/>
                <w:szCs w:val="16"/>
              </w:rPr>
            </w:pPr>
            <w:r w:rsidRPr="00725092">
              <w:rPr>
                <w:rFonts w:ascii="Arial" w:hAnsi="Arial" w:cs="Arial"/>
                <w:sz w:val="16"/>
                <w:szCs w:val="16"/>
              </w:rPr>
              <w:t> </w:t>
            </w:r>
          </w:p>
        </w:tc>
        <w:tc>
          <w:tcPr>
            <w:tcW w:w="615" w:type="pct"/>
            <w:tcBorders>
              <w:top w:val="nil"/>
              <w:left w:val="nil"/>
              <w:bottom w:val="nil"/>
              <w:right w:val="nil"/>
            </w:tcBorders>
            <w:shd w:val="clear" w:color="000000" w:fill="FFFFFF"/>
            <w:noWrap/>
            <w:vAlign w:val="center"/>
            <w:hideMark/>
          </w:tcPr>
          <w:p w14:paraId="6EF81892" w14:textId="77777777" w:rsidR="00725092" w:rsidRPr="00725092" w:rsidRDefault="00725092" w:rsidP="00725092">
            <w:pPr>
              <w:spacing w:before="0" w:after="0" w:line="240" w:lineRule="auto"/>
              <w:jc w:val="right"/>
              <w:rPr>
                <w:rFonts w:ascii="Arial" w:hAnsi="Arial" w:cs="Arial"/>
                <w:sz w:val="16"/>
                <w:szCs w:val="16"/>
              </w:rPr>
            </w:pPr>
            <w:r w:rsidRPr="00725092">
              <w:rPr>
                <w:rFonts w:ascii="Arial" w:hAnsi="Arial" w:cs="Arial"/>
                <w:sz w:val="16"/>
                <w:szCs w:val="16"/>
              </w:rPr>
              <w:t> </w:t>
            </w:r>
          </w:p>
        </w:tc>
      </w:tr>
      <w:tr w:rsidR="00725092" w:rsidRPr="00725092" w14:paraId="436639CC" w14:textId="77777777" w:rsidTr="00725092">
        <w:trPr>
          <w:trHeight w:hRule="exact" w:val="225"/>
        </w:trPr>
        <w:tc>
          <w:tcPr>
            <w:tcW w:w="1923" w:type="pct"/>
            <w:tcBorders>
              <w:top w:val="nil"/>
              <w:left w:val="nil"/>
              <w:bottom w:val="nil"/>
              <w:right w:val="nil"/>
            </w:tcBorders>
            <w:shd w:val="clear" w:color="000000" w:fill="FFFFFF"/>
            <w:noWrap/>
            <w:vAlign w:val="center"/>
            <w:hideMark/>
          </w:tcPr>
          <w:p w14:paraId="54C4E733" w14:textId="77777777" w:rsidR="00725092" w:rsidRPr="00725092" w:rsidRDefault="00725092" w:rsidP="00725092">
            <w:pPr>
              <w:spacing w:before="0" w:after="0" w:line="240" w:lineRule="auto"/>
              <w:rPr>
                <w:rFonts w:ascii="Arial" w:hAnsi="Arial" w:cs="Arial"/>
                <w:b/>
                <w:bCs/>
                <w:sz w:val="16"/>
                <w:szCs w:val="16"/>
              </w:rPr>
            </w:pPr>
            <w:r w:rsidRPr="00725092">
              <w:rPr>
                <w:rFonts w:ascii="Arial" w:hAnsi="Arial" w:cs="Arial"/>
                <w:b/>
                <w:bCs/>
                <w:sz w:val="16"/>
                <w:szCs w:val="16"/>
              </w:rPr>
              <w:t>Total assets</w:t>
            </w:r>
          </w:p>
        </w:tc>
        <w:tc>
          <w:tcPr>
            <w:tcW w:w="616" w:type="pct"/>
            <w:tcBorders>
              <w:top w:val="nil"/>
              <w:left w:val="nil"/>
              <w:bottom w:val="nil"/>
              <w:right w:val="nil"/>
            </w:tcBorders>
            <w:shd w:val="clear" w:color="000000" w:fill="FFFFFF"/>
            <w:noWrap/>
            <w:vAlign w:val="center"/>
            <w:hideMark/>
          </w:tcPr>
          <w:p w14:paraId="20E67CC6" w14:textId="77777777" w:rsidR="00725092" w:rsidRPr="00725092" w:rsidRDefault="00725092" w:rsidP="00725092">
            <w:pPr>
              <w:spacing w:before="0" w:after="0" w:line="240" w:lineRule="auto"/>
              <w:jc w:val="right"/>
              <w:rPr>
                <w:rFonts w:ascii="Arial" w:hAnsi="Arial" w:cs="Arial"/>
                <w:b/>
                <w:bCs/>
                <w:sz w:val="16"/>
                <w:szCs w:val="16"/>
              </w:rPr>
            </w:pPr>
            <w:r w:rsidRPr="00725092">
              <w:rPr>
                <w:rFonts w:ascii="Arial" w:hAnsi="Arial" w:cs="Arial"/>
                <w:b/>
                <w:bCs/>
                <w:sz w:val="16"/>
                <w:szCs w:val="16"/>
              </w:rPr>
              <w:t>857.3</w:t>
            </w:r>
          </w:p>
        </w:tc>
        <w:tc>
          <w:tcPr>
            <w:tcW w:w="615" w:type="pct"/>
            <w:tcBorders>
              <w:top w:val="nil"/>
              <w:left w:val="nil"/>
              <w:bottom w:val="nil"/>
              <w:right w:val="nil"/>
            </w:tcBorders>
            <w:shd w:val="clear" w:color="000000" w:fill="E6F2FF"/>
            <w:noWrap/>
            <w:vAlign w:val="center"/>
            <w:hideMark/>
          </w:tcPr>
          <w:p w14:paraId="454D8B53" w14:textId="77777777" w:rsidR="00725092" w:rsidRPr="00725092" w:rsidRDefault="00725092" w:rsidP="00725092">
            <w:pPr>
              <w:spacing w:before="0" w:after="0" w:line="240" w:lineRule="auto"/>
              <w:jc w:val="right"/>
              <w:rPr>
                <w:rFonts w:ascii="Arial" w:hAnsi="Arial" w:cs="Arial"/>
                <w:b/>
                <w:bCs/>
                <w:sz w:val="16"/>
                <w:szCs w:val="16"/>
              </w:rPr>
            </w:pPr>
            <w:r w:rsidRPr="00725092">
              <w:rPr>
                <w:rFonts w:ascii="Arial" w:hAnsi="Arial" w:cs="Arial"/>
                <w:b/>
                <w:bCs/>
                <w:sz w:val="16"/>
                <w:szCs w:val="16"/>
              </w:rPr>
              <w:t>905.8</w:t>
            </w:r>
          </w:p>
        </w:tc>
        <w:tc>
          <w:tcPr>
            <w:tcW w:w="615" w:type="pct"/>
            <w:tcBorders>
              <w:top w:val="nil"/>
              <w:left w:val="nil"/>
              <w:bottom w:val="nil"/>
              <w:right w:val="nil"/>
            </w:tcBorders>
            <w:shd w:val="clear" w:color="000000" w:fill="FFFFFF"/>
            <w:noWrap/>
            <w:vAlign w:val="center"/>
            <w:hideMark/>
          </w:tcPr>
          <w:p w14:paraId="4AE6CF5C" w14:textId="77777777" w:rsidR="00725092" w:rsidRPr="00725092" w:rsidRDefault="00725092" w:rsidP="00725092">
            <w:pPr>
              <w:spacing w:before="0" w:after="0" w:line="240" w:lineRule="auto"/>
              <w:jc w:val="right"/>
              <w:rPr>
                <w:rFonts w:ascii="Arial" w:hAnsi="Arial" w:cs="Arial"/>
                <w:b/>
                <w:bCs/>
                <w:sz w:val="16"/>
                <w:szCs w:val="16"/>
              </w:rPr>
            </w:pPr>
            <w:r w:rsidRPr="00725092">
              <w:rPr>
                <w:rFonts w:ascii="Arial" w:hAnsi="Arial" w:cs="Arial"/>
                <w:b/>
                <w:bCs/>
                <w:sz w:val="16"/>
                <w:szCs w:val="16"/>
              </w:rPr>
              <w:t>951.4</w:t>
            </w:r>
          </w:p>
        </w:tc>
        <w:tc>
          <w:tcPr>
            <w:tcW w:w="615" w:type="pct"/>
            <w:tcBorders>
              <w:top w:val="nil"/>
              <w:left w:val="nil"/>
              <w:bottom w:val="nil"/>
              <w:right w:val="nil"/>
            </w:tcBorders>
            <w:shd w:val="clear" w:color="000000" w:fill="FFFFFF"/>
            <w:noWrap/>
            <w:vAlign w:val="center"/>
            <w:hideMark/>
          </w:tcPr>
          <w:p w14:paraId="13ADDEF5" w14:textId="77777777" w:rsidR="00725092" w:rsidRPr="00725092" w:rsidRDefault="00725092" w:rsidP="00725092">
            <w:pPr>
              <w:spacing w:before="0" w:after="0" w:line="240" w:lineRule="auto"/>
              <w:jc w:val="right"/>
              <w:rPr>
                <w:rFonts w:ascii="Arial" w:hAnsi="Arial" w:cs="Arial"/>
                <w:b/>
                <w:bCs/>
                <w:sz w:val="16"/>
                <w:szCs w:val="16"/>
              </w:rPr>
            </w:pPr>
            <w:r w:rsidRPr="00725092">
              <w:rPr>
                <w:rFonts w:ascii="Arial" w:hAnsi="Arial" w:cs="Arial"/>
                <w:b/>
                <w:bCs/>
                <w:sz w:val="16"/>
                <w:szCs w:val="16"/>
              </w:rPr>
              <w:t>1,000.4</w:t>
            </w:r>
          </w:p>
        </w:tc>
        <w:tc>
          <w:tcPr>
            <w:tcW w:w="615" w:type="pct"/>
            <w:tcBorders>
              <w:top w:val="nil"/>
              <w:left w:val="nil"/>
              <w:bottom w:val="nil"/>
              <w:right w:val="nil"/>
            </w:tcBorders>
            <w:shd w:val="clear" w:color="000000" w:fill="FFFFFF"/>
            <w:noWrap/>
            <w:vAlign w:val="center"/>
            <w:hideMark/>
          </w:tcPr>
          <w:p w14:paraId="104F0B03" w14:textId="77777777" w:rsidR="00725092" w:rsidRPr="00725092" w:rsidRDefault="00725092" w:rsidP="00725092">
            <w:pPr>
              <w:spacing w:before="0" w:after="0" w:line="240" w:lineRule="auto"/>
              <w:jc w:val="right"/>
              <w:rPr>
                <w:rFonts w:ascii="Arial" w:hAnsi="Arial" w:cs="Arial"/>
                <w:b/>
                <w:bCs/>
                <w:sz w:val="16"/>
                <w:szCs w:val="16"/>
              </w:rPr>
            </w:pPr>
            <w:r w:rsidRPr="00725092">
              <w:rPr>
                <w:rFonts w:ascii="Arial" w:hAnsi="Arial" w:cs="Arial"/>
                <w:b/>
                <w:bCs/>
                <w:sz w:val="16"/>
                <w:szCs w:val="16"/>
              </w:rPr>
              <w:t>1,046.5</w:t>
            </w:r>
          </w:p>
        </w:tc>
      </w:tr>
      <w:tr w:rsidR="00725092" w:rsidRPr="00725092" w14:paraId="12F1629E" w14:textId="77777777" w:rsidTr="00725092">
        <w:trPr>
          <w:trHeight w:hRule="exact" w:val="225"/>
        </w:trPr>
        <w:tc>
          <w:tcPr>
            <w:tcW w:w="1923" w:type="pct"/>
            <w:tcBorders>
              <w:top w:val="nil"/>
              <w:left w:val="nil"/>
              <w:bottom w:val="nil"/>
              <w:right w:val="nil"/>
            </w:tcBorders>
            <w:shd w:val="clear" w:color="000000" w:fill="FFFFFF"/>
            <w:noWrap/>
            <w:vAlign w:val="center"/>
            <w:hideMark/>
          </w:tcPr>
          <w:p w14:paraId="43C41A6E" w14:textId="77777777" w:rsidR="00725092" w:rsidRPr="00725092" w:rsidRDefault="00725092" w:rsidP="00725092">
            <w:pPr>
              <w:spacing w:before="0" w:after="0" w:line="240" w:lineRule="auto"/>
              <w:rPr>
                <w:rFonts w:ascii="Arial" w:hAnsi="Arial" w:cs="Arial"/>
                <w:sz w:val="16"/>
                <w:szCs w:val="16"/>
              </w:rPr>
            </w:pPr>
            <w:r w:rsidRPr="00725092">
              <w:rPr>
                <w:rFonts w:ascii="Arial" w:hAnsi="Arial" w:cs="Arial"/>
                <w:sz w:val="16"/>
                <w:szCs w:val="16"/>
              </w:rPr>
              <w:t>Per cent of GDP</w:t>
            </w:r>
          </w:p>
        </w:tc>
        <w:tc>
          <w:tcPr>
            <w:tcW w:w="616" w:type="pct"/>
            <w:tcBorders>
              <w:top w:val="nil"/>
              <w:left w:val="nil"/>
              <w:bottom w:val="nil"/>
              <w:right w:val="nil"/>
            </w:tcBorders>
            <w:shd w:val="clear" w:color="000000" w:fill="FFFFFF"/>
            <w:noWrap/>
            <w:vAlign w:val="center"/>
            <w:hideMark/>
          </w:tcPr>
          <w:p w14:paraId="5536C733" w14:textId="77777777" w:rsidR="00725092" w:rsidRPr="00725092" w:rsidRDefault="00725092" w:rsidP="00725092">
            <w:pPr>
              <w:spacing w:before="0" w:after="0" w:line="240" w:lineRule="auto"/>
              <w:jc w:val="right"/>
              <w:rPr>
                <w:rFonts w:ascii="Arial" w:hAnsi="Arial" w:cs="Arial"/>
                <w:sz w:val="16"/>
                <w:szCs w:val="16"/>
              </w:rPr>
            </w:pPr>
            <w:r w:rsidRPr="00725092">
              <w:rPr>
                <w:rFonts w:ascii="Arial" w:hAnsi="Arial" w:cs="Arial"/>
                <w:sz w:val="16"/>
                <w:szCs w:val="16"/>
              </w:rPr>
              <w:t>30.8</w:t>
            </w:r>
          </w:p>
        </w:tc>
        <w:tc>
          <w:tcPr>
            <w:tcW w:w="615" w:type="pct"/>
            <w:tcBorders>
              <w:top w:val="nil"/>
              <w:left w:val="nil"/>
              <w:bottom w:val="nil"/>
              <w:right w:val="nil"/>
            </w:tcBorders>
            <w:shd w:val="clear" w:color="000000" w:fill="E6F2FF"/>
            <w:noWrap/>
            <w:vAlign w:val="center"/>
            <w:hideMark/>
          </w:tcPr>
          <w:p w14:paraId="3184D62E" w14:textId="77777777" w:rsidR="00725092" w:rsidRPr="00725092" w:rsidRDefault="00725092" w:rsidP="00725092">
            <w:pPr>
              <w:spacing w:before="0" w:after="0" w:line="240" w:lineRule="auto"/>
              <w:jc w:val="right"/>
              <w:rPr>
                <w:rFonts w:ascii="Arial" w:hAnsi="Arial" w:cs="Arial"/>
                <w:sz w:val="16"/>
                <w:szCs w:val="16"/>
              </w:rPr>
            </w:pPr>
            <w:r w:rsidRPr="00725092">
              <w:rPr>
                <w:rFonts w:ascii="Arial" w:hAnsi="Arial" w:cs="Arial"/>
                <w:sz w:val="16"/>
                <w:szCs w:val="16"/>
              </w:rPr>
              <w:t>31.5</w:t>
            </w:r>
          </w:p>
        </w:tc>
        <w:tc>
          <w:tcPr>
            <w:tcW w:w="615" w:type="pct"/>
            <w:tcBorders>
              <w:top w:val="nil"/>
              <w:left w:val="nil"/>
              <w:bottom w:val="nil"/>
              <w:right w:val="nil"/>
            </w:tcBorders>
            <w:shd w:val="clear" w:color="000000" w:fill="FFFFFF"/>
            <w:noWrap/>
            <w:vAlign w:val="center"/>
            <w:hideMark/>
          </w:tcPr>
          <w:p w14:paraId="501976B4" w14:textId="77777777" w:rsidR="00725092" w:rsidRPr="00725092" w:rsidRDefault="00725092" w:rsidP="00725092">
            <w:pPr>
              <w:spacing w:before="0" w:after="0" w:line="240" w:lineRule="auto"/>
              <w:jc w:val="right"/>
              <w:rPr>
                <w:rFonts w:ascii="Arial" w:hAnsi="Arial" w:cs="Arial"/>
                <w:sz w:val="16"/>
                <w:szCs w:val="16"/>
              </w:rPr>
            </w:pPr>
            <w:r w:rsidRPr="00725092">
              <w:rPr>
                <w:rFonts w:ascii="Arial" w:hAnsi="Arial" w:cs="Arial"/>
                <w:sz w:val="16"/>
                <w:szCs w:val="16"/>
              </w:rPr>
              <w:t>31.8</w:t>
            </w:r>
          </w:p>
        </w:tc>
        <w:tc>
          <w:tcPr>
            <w:tcW w:w="615" w:type="pct"/>
            <w:tcBorders>
              <w:top w:val="nil"/>
              <w:left w:val="nil"/>
              <w:bottom w:val="nil"/>
              <w:right w:val="nil"/>
            </w:tcBorders>
            <w:shd w:val="clear" w:color="000000" w:fill="FFFFFF"/>
            <w:noWrap/>
            <w:vAlign w:val="center"/>
            <w:hideMark/>
          </w:tcPr>
          <w:p w14:paraId="7BEBC8FB" w14:textId="77777777" w:rsidR="00725092" w:rsidRPr="00725092" w:rsidRDefault="00725092" w:rsidP="00725092">
            <w:pPr>
              <w:spacing w:before="0" w:after="0" w:line="240" w:lineRule="auto"/>
              <w:jc w:val="right"/>
              <w:rPr>
                <w:rFonts w:ascii="Arial" w:hAnsi="Arial" w:cs="Arial"/>
                <w:sz w:val="16"/>
                <w:szCs w:val="16"/>
              </w:rPr>
            </w:pPr>
            <w:r w:rsidRPr="00725092">
              <w:rPr>
                <w:rFonts w:ascii="Arial" w:hAnsi="Arial" w:cs="Arial"/>
                <w:sz w:val="16"/>
                <w:szCs w:val="16"/>
              </w:rPr>
              <w:t>31.8</w:t>
            </w:r>
          </w:p>
        </w:tc>
        <w:tc>
          <w:tcPr>
            <w:tcW w:w="615" w:type="pct"/>
            <w:tcBorders>
              <w:top w:val="nil"/>
              <w:left w:val="nil"/>
              <w:bottom w:val="nil"/>
              <w:right w:val="nil"/>
            </w:tcBorders>
            <w:shd w:val="clear" w:color="000000" w:fill="FFFFFF"/>
            <w:noWrap/>
            <w:vAlign w:val="center"/>
            <w:hideMark/>
          </w:tcPr>
          <w:p w14:paraId="1F8A2D1D" w14:textId="77777777" w:rsidR="00725092" w:rsidRPr="00725092" w:rsidRDefault="00725092" w:rsidP="00725092">
            <w:pPr>
              <w:spacing w:before="0" w:after="0" w:line="240" w:lineRule="auto"/>
              <w:jc w:val="right"/>
              <w:rPr>
                <w:rFonts w:ascii="Arial" w:hAnsi="Arial" w:cs="Arial"/>
                <w:sz w:val="16"/>
                <w:szCs w:val="16"/>
              </w:rPr>
            </w:pPr>
            <w:r w:rsidRPr="00725092">
              <w:rPr>
                <w:rFonts w:ascii="Arial" w:hAnsi="Arial" w:cs="Arial"/>
                <w:sz w:val="16"/>
                <w:szCs w:val="16"/>
              </w:rPr>
              <w:t>31.5</w:t>
            </w:r>
          </w:p>
        </w:tc>
      </w:tr>
      <w:tr w:rsidR="00725092" w:rsidRPr="00725092" w14:paraId="0073C61E" w14:textId="77777777" w:rsidTr="00725092">
        <w:trPr>
          <w:trHeight w:hRule="exact" w:val="60"/>
        </w:trPr>
        <w:tc>
          <w:tcPr>
            <w:tcW w:w="1923" w:type="pct"/>
            <w:tcBorders>
              <w:top w:val="nil"/>
              <w:left w:val="nil"/>
              <w:bottom w:val="nil"/>
              <w:right w:val="nil"/>
            </w:tcBorders>
            <w:shd w:val="clear" w:color="000000" w:fill="FFFFFF"/>
            <w:noWrap/>
            <w:vAlign w:val="center"/>
            <w:hideMark/>
          </w:tcPr>
          <w:p w14:paraId="5160F9E6" w14:textId="77777777" w:rsidR="00725092" w:rsidRPr="00725092" w:rsidRDefault="00725092" w:rsidP="00725092">
            <w:pPr>
              <w:spacing w:before="0" w:after="0" w:line="240" w:lineRule="auto"/>
              <w:rPr>
                <w:rFonts w:ascii="Arial" w:hAnsi="Arial" w:cs="Arial"/>
                <w:b/>
                <w:bCs/>
                <w:sz w:val="16"/>
                <w:szCs w:val="16"/>
              </w:rPr>
            </w:pPr>
            <w:r w:rsidRPr="00725092">
              <w:rPr>
                <w:rFonts w:ascii="Arial" w:hAnsi="Arial" w:cs="Arial"/>
                <w:b/>
                <w:bCs/>
                <w:sz w:val="16"/>
                <w:szCs w:val="16"/>
              </w:rPr>
              <w:t> </w:t>
            </w:r>
          </w:p>
        </w:tc>
        <w:tc>
          <w:tcPr>
            <w:tcW w:w="616" w:type="pct"/>
            <w:tcBorders>
              <w:top w:val="nil"/>
              <w:left w:val="nil"/>
              <w:bottom w:val="nil"/>
              <w:right w:val="nil"/>
            </w:tcBorders>
            <w:shd w:val="clear" w:color="000000" w:fill="FFFFFF"/>
            <w:noWrap/>
            <w:vAlign w:val="center"/>
            <w:hideMark/>
          </w:tcPr>
          <w:p w14:paraId="105FD6BB" w14:textId="77777777" w:rsidR="00725092" w:rsidRPr="00725092" w:rsidRDefault="00725092" w:rsidP="00725092">
            <w:pPr>
              <w:spacing w:before="0" w:after="0" w:line="240" w:lineRule="auto"/>
              <w:jc w:val="right"/>
              <w:rPr>
                <w:rFonts w:ascii="Arial" w:hAnsi="Arial" w:cs="Arial"/>
                <w:b/>
                <w:bCs/>
                <w:sz w:val="16"/>
                <w:szCs w:val="16"/>
              </w:rPr>
            </w:pPr>
            <w:r w:rsidRPr="00725092">
              <w:rPr>
                <w:rFonts w:ascii="Arial" w:hAnsi="Arial" w:cs="Arial"/>
                <w:b/>
                <w:bCs/>
                <w:sz w:val="16"/>
                <w:szCs w:val="16"/>
              </w:rPr>
              <w:t> </w:t>
            </w:r>
          </w:p>
        </w:tc>
        <w:tc>
          <w:tcPr>
            <w:tcW w:w="615" w:type="pct"/>
            <w:tcBorders>
              <w:top w:val="nil"/>
              <w:left w:val="nil"/>
              <w:bottom w:val="nil"/>
              <w:right w:val="nil"/>
            </w:tcBorders>
            <w:shd w:val="clear" w:color="000000" w:fill="E6F2FF"/>
            <w:noWrap/>
            <w:vAlign w:val="center"/>
            <w:hideMark/>
          </w:tcPr>
          <w:p w14:paraId="47BD862C" w14:textId="77777777" w:rsidR="00725092" w:rsidRPr="00725092" w:rsidRDefault="00725092" w:rsidP="00725092">
            <w:pPr>
              <w:spacing w:before="0" w:after="0" w:line="240" w:lineRule="auto"/>
              <w:jc w:val="right"/>
              <w:rPr>
                <w:rFonts w:ascii="Arial" w:hAnsi="Arial" w:cs="Arial"/>
                <w:b/>
                <w:bCs/>
                <w:sz w:val="16"/>
                <w:szCs w:val="16"/>
              </w:rPr>
            </w:pPr>
            <w:r w:rsidRPr="00725092">
              <w:rPr>
                <w:rFonts w:ascii="Arial" w:hAnsi="Arial" w:cs="Arial"/>
                <w:b/>
                <w:bCs/>
                <w:sz w:val="16"/>
                <w:szCs w:val="16"/>
              </w:rPr>
              <w:t> </w:t>
            </w:r>
          </w:p>
        </w:tc>
        <w:tc>
          <w:tcPr>
            <w:tcW w:w="615" w:type="pct"/>
            <w:tcBorders>
              <w:top w:val="nil"/>
              <w:left w:val="nil"/>
              <w:bottom w:val="nil"/>
              <w:right w:val="nil"/>
            </w:tcBorders>
            <w:shd w:val="clear" w:color="000000" w:fill="FFFFFF"/>
            <w:noWrap/>
            <w:vAlign w:val="center"/>
            <w:hideMark/>
          </w:tcPr>
          <w:p w14:paraId="4CD10F57" w14:textId="77777777" w:rsidR="00725092" w:rsidRPr="00725092" w:rsidRDefault="00725092" w:rsidP="00725092">
            <w:pPr>
              <w:spacing w:before="0" w:after="0" w:line="240" w:lineRule="auto"/>
              <w:jc w:val="right"/>
              <w:rPr>
                <w:rFonts w:ascii="Arial" w:hAnsi="Arial" w:cs="Arial"/>
                <w:b/>
                <w:bCs/>
                <w:sz w:val="16"/>
                <w:szCs w:val="16"/>
              </w:rPr>
            </w:pPr>
            <w:r w:rsidRPr="00725092">
              <w:rPr>
                <w:rFonts w:ascii="Arial" w:hAnsi="Arial" w:cs="Arial"/>
                <w:b/>
                <w:bCs/>
                <w:sz w:val="16"/>
                <w:szCs w:val="16"/>
              </w:rPr>
              <w:t> </w:t>
            </w:r>
          </w:p>
        </w:tc>
        <w:tc>
          <w:tcPr>
            <w:tcW w:w="615" w:type="pct"/>
            <w:tcBorders>
              <w:top w:val="nil"/>
              <w:left w:val="nil"/>
              <w:bottom w:val="nil"/>
              <w:right w:val="nil"/>
            </w:tcBorders>
            <w:shd w:val="clear" w:color="000000" w:fill="FFFFFF"/>
            <w:noWrap/>
            <w:vAlign w:val="center"/>
            <w:hideMark/>
          </w:tcPr>
          <w:p w14:paraId="0B464FC8" w14:textId="77777777" w:rsidR="00725092" w:rsidRPr="00725092" w:rsidRDefault="00725092" w:rsidP="00725092">
            <w:pPr>
              <w:spacing w:before="0" w:after="0" w:line="240" w:lineRule="auto"/>
              <w:jc w:val="right"/>
              <w:rPr>
                <w:rFonts w:ascii="Arial" w:hAnsi="Arial" w:cs="Arial"/>
                <w:b/>
                <w:bCs/>
                <w:sz w:val="16"/>
                <w:szCs w:val="16"/>
              </w:rPr>
            </w:pPr>
            <w:r w:rsidRPr="00725092">
              <w:rPr>
                <w:rFonts w:ascii="Arial" w:hAnsi="Arial" w:cs="Arial"/>
                <w:b/>
                <w:bCs/>
                <w:sz w:val="16"/>
                <w:szCs w:val="16"/>
              </w:rPr>
              <w:t> </w:t>
            </w:r>
          </w:p>
        </w:tc>
        <w:tc>
          <w:tcPr>
            <w:tcW w:w="615" w:type="pct"/>
            <w:tcBorders>
              <w:top w:val="nil"/>
              <w:left w:val="nil"/>
              <w:bottom w:val="nil"/>
              <w:right w:val="nil"/>
            </w:tcBorders>
            <w:shd w:val="clear" w:color="000000" w:fill="FFFFFF"/>
            <w:noWrap/>
            <w:vAlign w:val="center"/>
            <w:hideMark/>
          </w:tcPr>
          <w:p w14:paraId="236F5099" w14:textId="77777777" w:rsidR="00725092" w:rsidRPr="00725092" w:rsidRDefault="00725092" w:rsidP="00725092">
            <w:pPr>
              <w:spacing w:before="0" w:after="0" w:line="240" w:lineRule="auto"/>
              <w:jc w:val="right"/>
              <w:rPr>
                <w:rFonts w:ascii="Arial" w:hAnsi="Arial" w:cs="Arial"/>
                <w:b/>
                <w:bCs/>
                <w:sz w:val="16"/>
                <w:szCs w:val="16"/>
              </w:rPr>
            </w:pPr>
            <w:r w:rsidRPr="00725092">
              <w:rPr>
                <w:rFonts w:ascii="Arial" w:hAnsi="Arial" w:cs="Arial"/>
                <w:b/>
                <w:bCs/>
                <w:sz w:val="16"/>
                <w:szCs w:val="16"/>
              </w:rPr>
              <w:t> </w:t>
            </w:r>
          </w:p>
        </w:tc>
      </w:tr>
      <w:tr w:rsidR="00725092" w:rsidRPr="00725092" w14:paraId="431486A3" w14:textId="77777777" w:rsidTr="00725092">
        <w:trPr>
          <w:trHeight w:hRule="exact" w:val="225"/>
        </w:trPr>
        <w:tc>
          <w:tcPr>
            <w:tcW w:w="1923" w:type="pct"/>
            <w:tcBorders>
              <w:top w:val="nil"/>
              <w:left w:val="nil"/>
              <w:bottom w:val="nil"/>
              <w:right w:val="nil"/>
            </w:tcBorders>
            <w:shd w:val="clear" w:color="000000" w:fill="FFFFFF"/>
            <w:noWrap/>
            <w:vAlign w:val="center"/>
            <w:hideMark/>
          </w:tcPr>
          <w:p w14:paraId="748419C7" w14:textId="77777777" w:rsidR="00725092" w:rsidRPr="00725092" w:rsidRDefault="00725092" w:rsidP="00725092">
            <w:pPr>
              <w:spacing w:before="0" w:after="0" w:line="240" w:lineRule="auto"/>
              <w:rPr>
                <w:rFonts w:ascii="Arial" w:hAnsi="Arial" w:cs="Arial"/>
                <w:b/>
                <w:bCs/>
                <w:sz w:val="16"/>
                <w:szCs w:val="16"/>
              </w:rPr>
            </w:pPr>
            <w:r w:rsidRPr="00725092">
              <w:rPr>
                <w:rFonts w:ascii="Arial" w:hAnsi="Arial" w:cs="Arial"/>
                <w:b/>
                <w:bCs/>
                <w:sz w:val="16"/>
                <w:szCs w:val="16"/>
              </w:rPr>
              <w:t>Total liabilities</w:t>
            </w:r>
          </w:p>
        </w:tc>
        <w:tc>
          <w:tcPr>
            <w:tcW w:w="616" w:type="pct"/>
            <w:tcBorders>
              <w:top w:val="nil"/>
              <w:left w:val="nil"/>
              <w:bottom w:val="nil"/>
              <w:right w:val="nil"/>
            </w:tcBorders>
            <w:shd w:val="clear" w:color="000000" w:fill="FFFFFF"/>
            <w:noWrap/>
            <w:vAlign w:val="center"/>
            <w:hideMark/>
          </w:tcPr>
          <w:p w14:paraId="0ADDDFEF" w14:textId="77777777" w:rsidR="00725092" w:rsidRPr="00725092" w:rsidRDefault="00725092" w:rsidP="00725092">
            <w:pPr>
              <w:spacing w:before="0" w:after="0" w:line="240" w:lineRule="auto"/>
              <w:jc w:val="right"/>
              <w:rPr>
                <w:rFonts w:ascii="Arial" w:hAnsi="Arial" w:cs="Arial"/>
                <w:b/>
                <w:bCs/>
                <w:sz w:val="16"/>
                <w:szCs w:val="16"/>
              </w:rPr>
            </w:pPr>
            <w:r w:rsidRPr="00725092">
              <w:rPr>
                <w:rFonts w:ascii="Arial" w:hAnsi="Arial" w:cs="Arial"/>
                <w:b/>
                <w:bCs/>
                <w:sz w:val="16"/>
                <w:szCs w:val="16"/>
              </w:rPr>
              <w:t>1,427.8</w:t>
            </w:r>
          </w:p>
        </w:tc>
        <w:tc>
          <w:tcPr>
            <w:tcW w:w="615" w:type="pct"/>
            <w:tcBorders>
              <w:top w:val="nil"/>
              <w:left w:val="nil"/>
              <w:bottom w:val="nil"/>
              <w:right w:val="nil"/>
            </w:tcBorders>
            <w:shd w:val="clear" w:color="000000" w:fill="E6F2FF"/>
            <w:noWrap/>
            <w:vAlign w:val="center"/>
            <w:hideMark/>
          </w:tcPr>
          <w:p w14:paraId="7CE47D68" w14:textId="77777777" w:rsidR="00725092" w:rsidRPr="00725092" w:rsidRDefault="00725092" w:rsidP="00725092">
            <w:pPr>
              <w:spacing w:before="0" w:after="0" w:line="240" w:lineRule="auto"/>
              <w:jc w:val="right"/>
              <w:rPr>
                <w:rFonts w:ascii="Arial" w:hAnsi="Arial" w:cs="Arial"/>
                <w:b/>
                <w:bCs/>
                <w:sz w:val="16"/>
                <w:szCs w:val="16"/>
              </w:rPr>
            </w:pPr>
            <w:r w:rsidRPr="00725092">
              <w:rPr>
                <w:rFonts w:ascii="Arial" w:hAnsi="Arial" w:cs="Arial"/>
                <w:b/>
                <w:bCs/>
                <w:sz w:val="16"/>
                <w:szCs w:val="16"/>
              </w:rPr>
              <w:t>1,527.6</w:t>
            </w:r>
          </w:p>
        </w:tc>
        <w:tc>
          <w:tcPr>
            <w:tcW w:w="615" w:type="pct"/>
            <w:tcBorders>
              <w:top w:val="nil"/>
              <w:left w:val="nil"/>
              <w:bottom w:val="nil"/>
              <w:right w:val="nil"/>
            </w:tcBorders>
            <w:shd w:val="clear" w:color="000000" w:fill="FFFFFF"/>
            <w:noWrap/>
            <w:vAlign w:val="center"/>
            <w:hideMark/>
          </w:tcPr>
          <w:p w14:paraId="64ABF7B7" w14:textId="77777777" w:rsidR="00725092" w:rsidRPr="00725092" w:rsidRDefault="00725092" w:rsidP="00725092">
            <w:pPr>
              <w:spacing w:before="0" w:after="0" w:line="240" w:lineRule="auto"/>
              <w:jc w:val="right"/>
              <w:rPr>
                <w:rFonts w:ascii="Arial" w:hAnsi="Arial" w:cs="Arial"/>
                <w:b/>
                <w:bCs/>
                <w:sz w:val="16"/>
                <w:szCs w:val="16"/>
              </w:rPr>
            </w:pPr>
            <w:r w:rsidRPr="00725092">
              <w:rPr>
                <w:rFonts w:ascii="Arial" w:hAnsi="Arial" w:cs="Arial"/>
                <w:b/>
                <w:bCs/>
                <w:sz w:val="16"/>
                <w:szCs w:val="16"/>
              </w:rPr>
              <w:t>1,610.6</w:t>
            </w:r>
          </w:p>
        </w:tc>
        <w:tc>
          <w:tcPr>
            <w:tcW w:w="615" w:type="pct"/>
            <w:tcBorders>
              <w:top w:val="nil"/>
              <w:left w:val="nil"/>
              <w:bottom w:val="nil"/>
              <w:right w:val="nil"/>
            </w:tcBorders>
            <w:shd w:val="clear" w:color="000000" w:fill="FFFFFF"/>
            <w:noWrap/>
            <w:vAlign w:val="center"/>
            <w:hideMark/>
          </w:tcPr>
          <w:p w14:paraId="344B07EA" w14:textId="77777777" w:rsidR="00725092" w:rsidRPr="00725092" w:rsidRDefault="00725092" w:rsidP="00725092">
            <w:pPr>
              <w:spacing w:before="0" w:after="0" w:line="240" w:lineRule="auto"/>
              <w:jc w:val="right"/>
              <w:rPr>
                <w:rFonts w:ascii="Arial" w:hAnsi="Arial" w:cs="Arial"/>
                <w:b/>
                <w:bCs/>
                <w:sz w:val="16"/>
                <w:szCs w:val="16"/>
              </w:rPr>
            </w:pPr>
            <w:r w:rsidRPr="00725092">
              <w:rPr>
                <w:rFonts w:ascii="Arial" w:hAnsi="Arial" w:cs="Arial"/>
                <w:b/>
                <w:bCs/>
                <w:sz w:val="16"/>
                <w:szCs w:val="16"/>
              </w:rPr>
              <w:t>1,701.0</w:t>
            </w:r>
          </w:p>
        </w:tc>
        <w:tc>
          <w:tcPr>
            <w:tcW w:w="615" w:type="pct"/>
            <w:tcBorders>
              <w:top w:val="nil"/>
              <w:left w:val="nil"/>
              <w:bottom w:val="nil"/>
              <w:right w:val="nil"/>
            </w:tcBorders>
            <w:shd w:val="clear" w:color="000000" w:fill="FFFFFF"/>
            <w:noWrap/>
            <w:vAlign w:val="center"/>
            <w:hideMark/>
          </w:tcPr>
          <w:p w14:paraId="3D7B6D15" w14:textId="77777777" w:rsidR="00725092" w:rsidRPr="00725092" w:rsidRDefault="00725092" w:rsidP="00725092">
            <w:pPr>
              <w:spacing w:before="0" w:after="0" w:line="240" w:lineRule="auto"/>
              <w:jc w:val="right"/>
              <w:rPr>
                <w:rFonts w:ascii="Arial" w:hAnsi="Arial" w:cs="Arial"/>
                <w:b/>
                <w:bCs/>
                <w:sz w:val="16"/>
                <w:szCs w:val="16"/>
              </w:rPr>
            </w:pPr>
            <w:r w:rsidRPr="00725092">
              <w:rPr>
                <w:rFonts w:ascii="Arial" w:hAnsi="Arial" w:cs="Arial"/>
                <w:b/>
                <w:bCs/>
                <w:sz w:val="16"/>
                <w:szCs w:val="16"/>
              </w:rPr>
              <w:t>1,786.6</w:t>
            </w:r>
          </w:p>
        </w:tc>
      </w:tr>
      <w:tr w:rsidR="00725092" w:rsidRPr="00725092" w14:paraId="4F615D71" w14:textId="77777777" w:rsidTr="00725092">
        <w:trPr>
          <w:trHeight w:hRule="exact" w:val="225"/>
        </w:trPr>
        <w:tc>
          <w:tcPr>
            <w:tcW w:w="1923" w:type="pct"/>
            <w:tcBorders>
              <w:top w:val="nil"/>
              <w:left w:val="nil"/>
              <w:bottom w:val="nil"/>
              <w:right w:val="nil"/>
            </w:tcBorders>
            <w:shd w:val="clear" w:color="000000" w:fill="FFFFFF"/>
            <w:noWrap/>
            <w:vAlign w:val="center"/>
            <w:hideMark/>
          </w:tcPr>
          <w:p w14:paraId="057DE40D" w14:textId="77777777" w:rsidR="00725092" w:rsidRPr="00725092" w:rsidRDefault="00725092" w:rsidP="00725092">
            <w:pPr>
              <w:spacing w:before="0" w:after="0" w:line="240" w:lineRule="auto"/>
              <w:rPr>
                <w:rFonts w:ascii="Arial" w:hAnsi="Arial" w:cs="Arial"/>
                <w:sz w:val="16"/>
                <w:szCs w:val="16"/>
              </w:rPr>
            </w:pPr>
            <w:r w:rsidRPr="00725092">
              <w:rPr>
                <w:rFonts w:ascii="Arial" w:hAnsi="Arial" w:cs="Arial"/>
                <w:sz w:val="16"/>
                <w:szCs w:val="16"/>
              </w:rPr>
              <w:t>Per cent of GDP</w:t>
            </w:r>
          </w:p>
        </w:tc>
        <w:tc>
          <w:tcPr>
            <w:tcW w:w="616" w:type="pct"/>
            <w:tcBorders>
              <w:top w:val="nil"/>
              <w:left w:val="nil"/>
              <w:bottom w:val="nil"/>
              <w:right w:val="nil"/>
            </w:tcBorders>
            <w:shd w:val="clear" w:color="000000" w:fill="FFFFFF"/>
            <w:noWrap/>
            <w:vAlign w:val="center"/>
            <w:hideMark/>
          </w:tcPr>
          <w:p w14:paraId="49A2691D" w14:textId="77777777" w:rsidR="00725092" w:rsidRPr="00725092" w:rsidRDefault="00725092" w:rsidP="00725092">
            <w:pPr>
              <w:spacing w:before="0" w:after="0" w:line="240" w:lineRule="auto"/>
              <w:jc w:val="right"/>
              <w:rPr>
                <w:rFonts w:ascii="Arial" w:hAnsi="Arial" w:cs="Arial"/>
                <w:sz w:val="16"/>
                <w:szCs w:val="16"/>
              </w:rPr>
            </w:pPr>
            <w:r w:rsidRPr="00725092">
              <w:rPr>
                <w:rFonts w:ascii="Arial" w:hAnsi="Arial" w:cs="Arial"/>
                <w:sz w:val="16"/>
                <w:szCs w:val="16"/>
              </w:rPr>
              <w:t>51.2</w:t>
            </w:r>
          </w:p>
        </w:tc>
        <w:tc>
          <w:tcPr>
            <w:tcW w:w="615" w:type="pct"/>
            <w:tcBorders>
              <w:top w:val="nil"/>
              <w:left w:val="nil"/>
              <w:bottom w:val="nil"/>
              <w:right w:val="nil"/>
            </w:tcBorders>
            <w:shd w:val="clear" w:color="000000" w:fill="E6F2FF"/>
            <w:noWrap/>
            <w:vAlign w:val="center"/>
            <w:hideMark/>
          </w:tcPr>
          <w:p w14:paraId="76A765AF" w14:textId="77777777" w:rsidR="00725092" w:rsidRPr="00725092" w:rsidRDefault="00725092" w:rsidP="00725092">
            <w:pPr>
              <w:spacing w:before="0" w:after="0" w:line="240" w:lineRule="auto"/>
              <w:jc w:val="right"/>
              <w:rPr>
                <w:rFonts w:ascii="Arial" w:hAnsi="Arial" w:cs="Arial"/>
                <w:sz w:val="16"/>
                <w:szCs w:val="16"/>
              </w:rPr>
            </w:pPr>
            <w:r w:rsidRPr="00725092">
              <w:rPr>
                <w:rFonts w:ascii="Arial" w:hAnsi="Arial" w:cs="Arial"/>
                <w:sz w:val="16"/>
                <w:szCs w:val="16"/>
              </w:rPr>
              <w:t>53.1</w:t>
            </w:r>
          </w:p>
        </w:tc>
        <w:tc>
          <w:tcPr>
            <w:tcW w:w="615" w:type="pct"/>
            <w:tcBorders>
              <w:top w:val="nil"/>
              <w:left w:val="nil"/>
              <w:bottom w:val="nil"/>
              <w:right w:val="nil"/>
            </w:tcBorders>
            <w:shd w:val="clear" w:color="000000" w:fill="FFFFFF"/>
            <w:noWrap/>
            <w:vAlign w:val="center"/>
            <w:hideMark/>
          </w:tcPr>
          <w:p w14:paraId="0EF4D6D9" w14:textId="77777777" w:rsidR="00725092" w:rsidRPr="00725092" w:rsidRDefault="00725092" w:rsidP="00725092">
            <w:pPr>
              <w:spacing w:before="0" w:after="0" w:line="240" w:lineRule="auto"/>
              <w:jc w:val="right"/>
              <w:rPr>
                <w:rFonts w:ascii="Arial" w:hAnsi="Arial" w:cs="Arial"/>
                <w:sz w:val="16"/>
                <w:szCs w:val="16"/>
              </w:rPr>
            </w:pPr>
            <w:r w:rsidRPr="00725092">
              <w:rPr>
                <w:rFonts w:ascii="Arial" w:hAnsi="Arial" w:cs="Arial"/>
                <w:sz w:val="16"/>
                <w:szCs w:val="16"/>
              </w:rPr>
              <w:t>53.8</w:t>
            </w:r>
          </w:p>
        </w:tc>
        <w:tc>
          <w:tcPr>
            <w:tcW w:w="615" w:type="pct"/>
            <w:tcBorders>
              <w:top w:val="nil"/>
              <w:left w:val="nil"/>
              <w:bottom w:val="nil"/>
              <w:right w:val="nil"/>
            </w:tcBorders>
            <w:shd w:val="clear" w:color="000000" w:fill="FFFFFF"/>
            <w:noWrap/>
            <w:vAlign w:val="center"/>
            <w:hideMark/>
          </w:tcPr>
          <w:p w14:paraId="61E30870" w14:textId="77777777" w:rsidR="00725092" w:rsidRPr="00725092" w:rsidRDefault="00725092" w:rsidP="00725092">
            <w:pPr>
              <w:spacing w:before="0" w:after="0" w:line="240" w:lineRule="auto"/>
              <w:jc w:val="right"/>
              <w:rPr>
                <w:rFonts w:ascii="Arial" w:hAnsi="Arial" w:cs="Arial"/>
                <w:sz w:val="16"/>
                <w:szCs w:val="16"/>
              </w:rPr>
            </w:pPr>
            <w:r w:rsidRPr="00725092">
              <w:rPr>
                <w:rFonts w:ascii="Arial" w:hAnsi="Arial" w:cs="Arial"/>
                <w:sz w:val="16"/>
                <w:szCs w:val="16"/>
              </w:rPr>
              <w:t>54.0</w:t>
            </w:r>
          </w:p>
        </w:tc>
        <w:tc>
          <w:tcPr>
            <w:tcW w:w="615" w:type="pct"/>
            <w:tcBorders>
              <w:top w:val="nil"/>
              <w:left w:val="nil"/>
              <w:bottom w:val="nil"/>
              <w:right w:val="nil"/>
            </w:tcBorders>
            <w:shd w:val="clear" w:color="000000" w:fill="FFFFFF"/>
            <w:noWrap/>
            <w:vAlign w:val="center"/>
            <w:hideMark/>
          </w:tcPr>
          <w:p w14:paraId="5DC7A713" w14:textId="77777777" w:rsidR="00725092" w:rsidRPr="00725092" w:rsidRDefault="00725092" w:rsidP="00725092">
            <w:pPr>
              <w:spacing w:before="0" w:after="0" w:line="240" w:lineRule="auto"/>
              <w:jc w:val="right"/>
              <w:rPr>
                <w:rFonts w:ascii="Arial" w:hAnsi="Arial" w:cs="Arial"/>
                <w:sz w:val="16"/>
                <w:szCs w:val="16"/>
              </w:rPr>
            </w:pPr>
            <w:r w:rsidRPr="00725092">
              <w:rPr>
                <w:rFonts w:ascii="Arial" w:hAnsi="Arial" w:cs="Arial"/>
                <w:sz w:val="16"/>
                <w:szCs w:val="16"/>
              </w:rPr>
              <w:t>53.8</w:t>
            </w:r>
          </w:p>
        </w:tc>
      </w:tr>
      <w:tr w:rsidR="00725092" w:rsidRPr="00725092" w14:paraId="099BCC4E" w14:textId="77777777" w:rsidTr="00725092">
        <w:trPr>
          <w:trHeight w:hRule="exact" w:val="60"/>
        </w:trPr>
        <w:tc>
          <w:tcPr>
            <w:tcW w:w="1923" w:type="pct"/>
            <w:tcBorders>
              <w:top w:val="nil"/>
              <w:left w:val="nil"/>
              <w:bottom w:val="nil"/>
              <w:right w:val="nil"/>
            </w:tcBorders>
            <w:shd w:val="clear" w:color="000000" w:fill="FFFFFF"/>
            <w:noWrap/>
            <w:vAlign w:val="center"/>
            <w:hideMark/>
          </w:tcPr>
          <w:p w14:paraId="654A9436" w14:textId="77777777" w:rsidR="00725092" w:rsidRPr="00725092" w:rsidRDefault="00725092" w:rsidP="00725092">
            <w:pPr>
              <w:spacing w:before="0" w:after="0" w:line="240" w:lineRule="auto"/>
              <w:rPr>
                <w:rFonts w:ascii="Arial" w:hAnsi="Arial" w:cs="Arial"/>
                <w:b/>
                <w:bCs/>
                <w:sz w:val="16"/>
                <w:szCs w:val="16"/>
              </w:rPr>
            </w:pPr>
            <w:r w:rsidRPr="00725092">
              <w:rPr>
                <w:rFonts w:ascii="Arial" w:hAnsi="Arial" w:cs="Arial"/>
                <w:b/>
                <w:bCs/>
                <w:sz w:val="16"/>
                <w:szCs w:val="16"/>
              </w:rPr>
              <w:t> </w:t>
            </w:r>
          </w:p>
        </w:tc>
        <w:tc>
          <w:tcPr>
            <w:tcW w:w="616" w:type="pct"/>
            <w:tcBorders>
              <w:top w:val="nil"/>
              <w:left w:val="nil"/>
              <w:bottom w:val="nil"/>
              <w:right w:val="nil"/>
            </w:tcBorders>
            <w:shd w:val="clear" w:color="000000" w:fill="FFFFFF"/>
            <w:noWrap/>
            <w:vAlign w:val="center"/>
            <w:hideMark/>
          </w:tcPr>
          <w:p w14:paraId="7924C57D" w14:textId="77777777" w:rsidR="00725092" w:rsidRPr="00725092" w:rsidRDefault="00725092" w:rsidP="00725092">
            <w:pPr>
              <w:spacing w:before="0" w:after="0" w:line="240" w:lineRule="auto"/>
              <w:jc w:val="right"/>
              <w:rPr>
                <w:rFonts w:ascii="Arial" w:hAnsi="Arial" w:cs="Arial"/>
                <w:b/>
                <w:bCs/>
                <w:sz w:val="16"/>
                <w:szCs w:val="16"/>
              </w:rPr>
            </w:pPr>
            <w:r w:rsidRPr="00725092">
              <w:rPr>
                <w:rFonts w:ascii="Arial" w:hAnsi="Arial" w:cs="Arial"/>
                <w:b/>
                <w:bCs/>
                <w:sz w:val="16"/>
                <w:szCs w:val="16"/>
              </w:rPr>
              <w:t> </w:t>
            </w:r>
          </w:p>
        </w:tc>
        <w:tc>
          <w:tcPr>
            <w:tcW w:w="615" w:type="pct"/>
            <w:tcBorders>
              <w:top w:val="nil"/>
              <w:left w:val="nil"/>
              <w:bottom w:val="nil"/>
              <w:right w:val="nil"/>
            </w:tcBorders>
            <w:shd w:val="clear" w:color="000000" w:fill="E6F2FF"/>
            <w:noWrap/>
            <w:vAlign w:val="center"/>
            <w:hideMark/>
          </w:tcPr>
          <w:p w14:paraId="12B93F81" w14:textId="77777777" w:rsidR="00725092" w:rsidRPr="00725092" w:rsidRDefault="00725092" w:rsidP="00725092">
            <w:pPr>
              <w:spacing w:before="0" w:after="0" w:line="240" w:lineRule="auto"/>
              <w:jc w:val="right"/>
              <w:rPr>
                <w:rFonts w:ascii="Arial" w:hAnsi="Arial" w:cs="Arial"/>
                <w:b/>
                <w:bCs/>
                <w:sz w:val="16"/>
                <w:szCs w:val="16"/>
              </w:rPr>
            </w:pPr>
            <w:r w:rsidRPr="00725092">
              <w:rPr>
                <w:rFonts w:ascii="Arial" w:hAnsi="Arial" w:cs="Arial"/>
                <w:b/>
                <w:bCs/>
                <w:sz w:val="16"/>
                <w:szCs w:val="16"/>
              </w:rPr>
              <w:t> </w:t>
            </w:r>
          </w:p>
        </w:tc>
        <w:tc>
          <w:tcPr>
            <w:tcW w:w="615" w:type="pct"/>
            <w:tcBorders>
              <w:top w:val="nil"/>
              <w:left w:val="nil"/>
              <w:bottom w:val="nil"/>
              <w:right w:val="nil"/>
            </w:tcBorders>
            <w:shd w:val="clear" w:color="000000" w:fill="FFFFFF"/>
            <w:noWrap/>
            <w:vAlign w:val="center"/>
            <w:hideMark/>
          </w:tcPr>
          <w:p w14:paraId="67C5EB56" w14:textId="77777777" w:rsidR="00725092" w:rsidRPr="00725092" w:rsidRDefault="00725092" w:rsidP="00725092">
            <w:pPr>
              <w:spacing w:before="0" w:after="0" w:line="240" w:lineRule="auto"/>
              <w:jc w:val="right"/>
              <w:rPr>
                <w:rFonts w:ascii="Arial" w:hAnsi="Arial" w:cs="Arial"/>
                <w:b/>
                <w:bCs/>
                <w:sz w:val="16"/>
                <w:szCs w:val="16"/>
              </w:rPr>
            </w:pPr>
            <w:r w:rsidRPr="00725092">
              <w:rPr>
                <w:rFonts w:ascii="Arial" w:hAnsi="Arial" w:cs="Arial"/>
                <w:b/>
                <w:bCs/>
                <w:sz w:val="16"/>
                <w:szCs w:val="16"/>
              </w:rPr>
              <w:t> </w:t>
            </w:r>
          </w:p>
        </w:tc>
        <w:tc>
          <w:tcPr>
            <w:tcW w:w="615" w:type="pct"/>
            <w:tcBorders>
              <w:top w:val="nil"/>
              <w:left w:val="nil"/>
              <w:bottom w:val="nil"/>
              <w:right w:val="nil"/>
            </w:tcBorders>
            <w:shd w:val="clear" w:color="000000" w:fill="FFFFFF"/>
            <w:noWrap/>
            <w:vAlign w:val="center"/>
            <w:hideMark/>
          </w:tcPr>
          <w:p w14:paraId="2EE23A47" w14:textId="77777777" w:rsidR="00725092" w:rsidRPr="00725092" w:rsidRDefault="00725092" w:rsidP="00725092">
            <w:pPr>
              <w:spacing w:before="0" w:after="0" w:line="240" w:lineRule="auto"/>
              <w:jc w:val="right"/>
              <w:rPr>
                <w:rFonts w:ascii="Arial" w:hAnsi="Arial" w:cs="Arial"/>
                <w:b/>
                <w:bCs/>
                <w:sz w:val="16"/>
                <w:szCs w:val="16"/>
              </w:rPr>
            </w:pPr>
            <w:r w:rsidRPr="00725092">
              <w:rPr>
                <w:rFonts w:ascii="Arial" w:hAnsi="Arial" w:cs="Arial"/>
                <w:b/>
                <w:bCs/>
                <w:sz w:val="16"/>
                <w:szCs w:val="16"/>
              </w:rPr>
              <w:t> </w:t>
            </w:r>
          </w:p>
        </w:tc>
        <w:tc>
          <w:tcPr>
            <w:tcW w:w="615" w:type="pct"/>
            <w:tcBorders>
              <w:top w:val="nil"/>
              <w:left w:val="nil"/>
              <w:bottom w:val="nil"/>
              <w:right w:val="nil"/>
            </w:tcBorders>
            <w:shd w:val="clear" w:color="000000" w:fill="FFFFFF"/>
            <w:noWrap/>
            <w:vAlign w:val="center"/>
            <w:hideMark/>
          </w:tcPr>
          <w:p w14:paraId="37E28F2F" w14:textId="77777777" w:rsidR="00725092" w:rsidRPr="00725092" w:rsidRDefault="00725092" w:rsidP="00725092">
            <w:pPr>
              <w:spacing w:before="0" w:after="0" w:line="240" w:lineRule="auto"/>
              <w:jc w:val="right"/>
              <w:rPr>
                <w:rFonts w:ascii="Arial" w:hAnsi="Arial" w:cs="Arial"/>
                <w:b/>
                <w:bCs/>
                <w:sz w:val="16"/>
                <w:szCs w:val="16"/>
              </w:rPr>
            </w:pPr>
            <w:r w:rsidRPr="00725092">
              <w:rPr>
                <w:rFonts w:ascii="Arial" w:hAnsi="Arial" w:cs="Arial"/>
                <w:b/>
                <w:bCs/>
                <w:sz w:val="16"/>
                <w:szCs w:val="16"/>
              </w:rPr>
              <w:t> </w:t>
            </w:r>
          </w:p>
        </w:tc>
      </w:tr>
      <w:tr w:rsidR="00725092" w:rsidRPr="00725092" w14:paraId="37DC6685" w14:textId="77777777" w:rsidTr="00725092">
        <w:trPr>
          <w:trHeight w:hRule="exact" w:val="225"/>
        </w:trPr>
        <w:tc>
          <w:tcPr>
            <w:tcW w:w="1923" w:type="pct"/>
            <w:tcBorders>
              <w:top w:val="nil"/>
              <w:left w:val="nil"/>
              <w:bottom w:val="nil"/>
              <w:right w:val="nil"/>
            </w:tcBorders>
            <w:shd w:val="clear" w:color="000000" w:fill="FFFFFF"/>
            <w:noWrap/>
            <w:vAlign w:val="center"/>
            <w:hideMark/>
          </w:tcPr>
          <w:p w14:paraId="38F971BA" w14:textId="77777777" w:rsidR="00725092" w:rsidRPr="00725092" w:rsidRDefault="00725092" w:rsidP="00725092">
            <w:pPr>
              <w:spacing w:before="0" w:after="0" w:line="240" w:lineRule="auto"/>
              <w:rPr>
                <w:rFonts w:ascii="Arial" w:hAnsi="Arial" w:cs="Arial"/>
                <w:b/>
                <w:bCs/>
                <w:sz w:val="16"/>
                <w:szCs w:val="16"/>
              </w:rPr>
            </w:pPr>
            <w:r w:rsidRPr="00725092">
              <w:rPr>
                <w:rFonts w:ascii="Arial" w:hAnsi="Arial" w:cs="Arial"/>
                <w:b/>
                <w:bCs/>
                <w:sz w:val="16"/>
                <w:szCs w:val="16"/>
              </w:rPr>
              <w:t>Net worth</w:t>
            </w:r>
          </w:p>
        </w:tc>
        <w:tc>
          <w:tcPr>
            <w:tcW w:w="616" w:type="pct"/>
            <w:tcBorders>
              <w:top w:val="nil"/>
              <w:left w:val="nil"/>
              <w:bottom w:val="nil"/>
              <w:right w:val="nil"/>
            </w:tcBorders>
            <w:shd w:val="clear" w:color="000000" w:fill="FFFFFF"/>
            <w:noWrap/>
            <w:vAlign w:val="center"/>
            <w:hideMark/>
          </w:tcPr>
          <w:p w14:paraId="548CB88C" w14:textId="284B2B8B" w:rsidR="00725092" w:rsidRPr="00725092" w:rsidRDefault="00993DA1" w:rsidP="00725092">
            <w:pPr>
              <w:spacing w:before="0" w:after="0" w:line="240" w:lineRule="auto"/>
              <w:jc w:val="right"/>
              <w:rPr>
                <w:rFonts w:ascii="Arial" w:hAnsi="Arial" w:cs="Arial"/>
                <w:b/>
                <w:bCs/>
                <w:sz w:val="16"/>
                <w:szCs w:val="16"/>
              </w:rPr>
            </w:pPr>
            <w:r>
              <w:rPr>
                <w:rFonts w:ascii="Arial" w:hAnsi="Arial" w:cs="Arial"/>
                <w:b/>
                <w:bCs/>
                <w:sz w:val="16"/>
                <w:szCs w:val="16"/>
              </w:rPr>
              <w:noBreakHyphen/>
            </w:r>
            <w:r w:rsidR="00725092" w:rsidRPr="00725092">
              <w:rPr>
                <w:rFonts w:ascii="Arial" w:hAnsi="Arial" w:cs="Arial"/>
                <w:b/>
                <w:bCs/>
                <w:sz w:val="16"/>
                <w:szCs w:val="16"/>
              </w:rPr>
              <w:t>570.5</w:t>
            </w:r>
          </w:p>
        </w:tc>
        <w:tc>
          <w:tcPr>
            <w:tcW w:w="615" w:type="pct"/>
            <w:tcBorders>
              <w:top w:val="nil"/>
              <w:left w:val="nil"/>
              <w:bottom w:val="nil"/>
              <w:right w:val="nil"/>
            </w:tcBorders>
            <w:shd w:val="clear" w:color="000000" w:fill="E6F2FF"/>
            <w:noWrap/>
            <w:vAlign w:val="center"/>
            <w:hideMark/>
          </w:tcPr>
          <w:p w14:paraId="3590B3BE" w14:textId="28EB7C16" w:rsidR="00725092" w:rsidRPr="00725092" w:rsidRDefault="00993DA1" w:rsidP="00725092">
            <w:pPr>
              <w:spacing w:before="0" w:after="0" w:line="240" w:lineRule="auto"/>
              <w:jc w:val="right"/>
              <w:rPr>
                <w:rFonts w:ascii="Arial" w:hAnsi="Arial" w:cs="Arial"/>
                <w:b/>
                <w:bCs/>
                <w:sz w:val="16"/>
                <w:szCs w:val="16"/>
              </w:rPr>
            </w:pPr>
            <w:r>
              <w:rPr>
                <w:rFonts w:ascii="Arial" w:hAnsi="Arial" w:cs="Arial"/>
                <w:b/>
                <w:bCs/>
                <w:sz w:val="16"/>
                <w:szCs w:val="16"/>
              </w:rPr>
              <w:noBreakHyphen/>
            </w:r>
            <w:r w:rsidR="00725092" w:rsidRPr="00725092">
              <w:rPr>
                <w:rFonts w:ascii="Arial" w:hAnsi="Arial" w:cs="Arial"/>
                <w:b/>
                <w:bCs/>
                <w:sz w:val="16"/>
                <w:szCs w:val="16"/>
              </w:rPr>
              <w:t>621.8</w:t>
            </w:r>
          </w:p>
        </w:tc>
        <w:tc>
          <w:tcPr>
            <w:tcW w:w="615" w:type="pct"/>
            <w:tcBorders>
              <w:top w:val="nil"/>
              <w:left w:val="nil"/>
              <w:bottom w:val="nil"/>
              <w:right w:val="nil"/>
            </w:tcBorders>
            <w:shd w:val="clear" w:color="000000" w:fill="FFFFFF"/>
            <w:noWrap/>
            <w:vAlign w:val="center"/>
            <w:hideMark/>
          </w:tcPr>
          <w:p w14:paraId="0B4C548C" w14:textId="512A15E4" w:rsidR="00725092" w:rsidRPr="00725092" w:rsidRDefault="00993DA1" w:rsidP="00725092">
            <w:pPr>
              <w:spacing w:before="0" w:after="0" w:line="240" w:lineRule="auto"/>
              <w:jc w:val="right"/>
              <w:rPr>
                <w:rFonts w:ascii="Arial" w:hAnsi="Arial" w:cs="Arial"/>
                <w:b/>
                <w:bCs/>
                <w:sz w:val="16"/>
                <w:szCs w:val="16"/>
              </w:rPr>
            </w:pPr>
            <w:r>
              <w:rPr>
                <w:rFonts w:ascii="Arial" w:hAnsi="Arial" w:cs="Arial"/>
                <w:b/>
                <w:bCs/>
                <w:sz w:val="16"/>
                <w:szCs w:val="16"/>
              </w:rPr>
              <w:noBreakHyphen/>
            </w:r>
            <w:r w:rsidR="00725092" w:rsidRPr="00725092">
              <w:rPr>
                <w:rFonts w:ascii="Arial" w:hAnsi="Arial" w:cs="Arial"/>
                <w:b/>
                <w:bCs/>
                <w:sz w:val="16"/>
                <w:szCs w:val="16"/>
              </w:rPr>
              <w:t>659.2</w:t>
            </w:r>
          </w:p>
        </w:tc>
        <w:tc>
          <w:tcPr>
            <w:tcW w:w="615" w:type="pct"/>
            <w:tcBorders>
              <w:top w:val="nil"/>
              <w:left w:val="nil"/>
              <w:bottom w:val="nil"/>
              <w:right w:val="nil"/>
            </w:tcBorders>
            <w:shd w:val="clear" w:color="000000" w:fill="FFFFFF"/>
            <w:noWrap/>
            <w:vAlign w:val="center"/>
            <w:hideMark/>
          </w:tcPr>
          <w:p w14:paraId="0A542E25" w14:textId="6EB447E4" w:rsidR="00725092" w:rsidRPr="00725092" w:rsidRDefault="00993DA1" w:rsidP="00725092">
            <w:pPr>
              <w:spacing w:before="0" w:after="0" w:line="240" w:lineRule="auto"/>
              <w:jc w:val="right"/>
              <w:rPr>
                <w:rFonts w:ascii="Arial" w:hAnsi="Arial" w:cs="Arial"/>
                <w:b/>
                <w:bCs/>
                <w:sz w:val="16"/>
                <w:szCs w:val="16"/>
              </w:rPr>
            </w:pPr>
            <w:r>
              <w:rPr>
                <w:rFonts w:ascii="Arial" w:hAnsi="Arial" w:cs="Arial"/>
                <w:b/>
                <w:bCs/>
                <w:sz w:val="16"/>
                <w:szCs w:val="16"/>
              </w:rPr>
              <w:noBreakHyphen/>
            </w:r>
            <w:r w:rsidR="00725092" w:rsidRPr="00725092">
              <w:rPr>
                <w:rFonts w:ascii="Arial" w:hAnsi="Arial" w:cs="Arial"/>
                <w:b/>
                <w:bCs/>
                <w:sz w:val="16"/>
                <w:szCs w:val="16"/>
              </w:rPr>
              <w:t>700.5</w:t>
            </w:r>
          </w:p>
        </w:tc>
        <w:tc>
          <w:tcPr>
            <w:tcW w:w="615" w:type="pct"/>
            <w:tcBorders>
              <w:top w:val="nil"/>
              <w:left w:val="nil"/>
              <w:bottom w:val="nil"/>
              <w:right w:val="nil"/>
            </w:tcBorders>
            <w:shd w:val="clear" w:color="000000" w:fill="FFFFFF"/>
            <w:noWrap/>
            <w:vAlign w:val="center"/>
            <w:hideMark/>
          </w:tcPr>
          <w:p w14:paraId="5A7AE628" w14:textId="767E3A30" w:rsidR="00725092" w:rsidRPr="00725092" w:rsidRDefault="00993DA1" w:rsidP="00725092">
            <w:pPr>
              <w:spacing w:before="0" w:after="0" w:line="240" w:lineRule="auto"/>
              <w:jc w:val="right"/>
              <w:rPr>
                <w:rFonts w:ascii="Arial" w:hAnsi="Arial" w:cs="Arial"/>
                <w:b/>
                <w:bCs/>
                <w:sz w:val="16"/>
                <w:szCs w:val="16"/>
              </w:rPr>
            </w:pPr>
            <w:r>
              <w:rPr>
                <w:rFonts w:ascii="Arial" w:hAnsi="Arial" w:cs="Arial"/>
                <w:b/>
                <w:bCs/>
                <w:sz w:val="16"/>
                <w:szCs w:val="16"/>
              </w:rPr>
              <w:noBreakHyphen/>
            </w:r>
            <w:r w:rsidR="00725092" w:rsidRPr="00725092">
              <w:rPr>
                <w:rFonts w:ascii="Arial" w:hAnsi="Arial" w:cs="Arial"/>
                <w:b/>
                <w:bCs/>
                <w:sz w:val="16"/>
                <w:szCs w:val="16"/>
              </w:rPr>
              <w:t>740.1</w:t>
            </w:r>
          </w:p>
        </w:tc>
      </w:tr>
      <w:tr w:rsidR="00725092" w:rsidRPr="00725092" w14:paraId="2DAC3A7B" w14:textId="77777777" w:rsidTr="00725092">
        <w:trPr>
          <w:trHeight w:hRule="exact" w:val="225"/>
        </w:trPr>
        <w:tc>
          <w:tcPr>
            <w:tcW w:w="1923" w:type="pct"/>
            <w:tcBorders>
              <w:top w:val="nil"/>
              <w:left w:val="nil"/>
              <w:bottom w:val="nil"/>
              <w:right w:val="nil"/>
            </w:tcBorders>
            <w:shd w:val="clear" w:color="000000" w:fill="FFFFFF"/>
            <w:noWrap/>
            <w:vAlign w:val="center"/>
            <w:hideMark/>
          </w:tcPr>
          <w:p w14:paraId="1D55DBED" w14:textId="77777777" w:rsidR="00725092" w:rsidRPr="00725092" w:rsidRDefault="00725092" w:rsidP="00725092">
            <w:pPr>
              <w:spacing w:before="0" w:after="0" w:line="240" w:lineRule="auto"/>
              <w:rPr>
                <w:rFonts w:ascii="Arial" w:hAnsi="Arial" w:cs="Arial"/>
                <w:sz w:val="16"/>
                <w:szCs w:val="16"/>
              </w:rPr>
            </w:pPr>
            <w:r w:rsidRPr="00725092">
              <w:rPr>
                <w:rFonts w:ascii="Arial" w:hAnsi="Arial" w:cs="Arial"/>
                <w:sz w:val="16"/>
                <w:szCs w:val="16"/>
              </w:rPr>
              <w:t>Per cent of GDP</w:t>
            </w:r>
          </w:p>
        </w:tc>
        <w:tc>
          <w:tcPr>
            <w:tcW w:w="616" w:type="pct"/>
            <w:tcBorders>
              <w:top w:val="nil"/>
              <w:left w:val="nil"/>
              <w:bottom w:val="nil"/>
              <w:right w:val="nil"/>
            </w:tcBorders>
            <w:shd w:val="clear" w:color="000000" w:fill="FFFFFF"/>
            <w:noWrap/>
            <w:vAlign w:val="center"/>
            <w:hideMark/>
          </w:tcPr>
          <w:p w14:paraId="01E2E440" w14:textId="6F13AEBE" w:rsidR="00725092" w:rsidRPr="00725092" w:rsidRDefault="00993DA1" w:rsidP="00725092">
            <w:pPr>
              <w:spacing w:before="0" w:after="0" w:line="240" w:lineRule="auto"/>
              <w:jc w:val="right"/>
              <w:rPr>
                <w:rFonts w:ascii="Arial" w:hAnsi="Arial" w:cs="Arial"/>
                <w:sz w:val="16"/>
                <w:szCs w:val="16"/>
              </w:rPr>
            </w:pPr>
            <w:r>
              <w:rPr>
                <w:rFonts w:ascii="Arial" w:hAnsi="Arial" w:cs="Arial"/>
                <w:sz w:val="16"/>
                <w:szCs w:val="16"/>
              </w:rPr>
              <w:noBreakHyphen/>
            </w:r>
            <w:r w:rsidR="00725092" w:rsidRPr="00725092">
              <w:rPr>
                <w:rFonts w:ascii="Arial" w:hAnsi="Arial" w:cs="Arial"/>
                <w:sz w:val="16"/>
                <w:szCs w:val="16"/>
              </w:rPr>
              <w:t>20.5</w:t>
            </w:r>
          </w:p>
        </w:tc>
        <w:tc>
          <w:tcPr>
            <w:tcW w:w="615" w:type="pct"/>
            <w:tcBorders>
              <w:top w:val="nil"/>
              <w:left w:val="nil"/>
              <w:bottom w:val="nil"/>
              <w:right w:val="nil"/>
            </w:tcBorders>
            <w:shd w:val="clear" w:color="000000" w:fill="E6F2FF"/>
            <w:noWrap/>
            <w:vAlign w:val="center"/>
            <w:hideMark/>
          </w:tcPr>
          <w:p w14:paraId="785B13DC" w14:textId="2D48E0F6" w:rsidR="00725092" w:rsidRPr="00725092" w:rsidRDefault="00993DA1" w:rsidP="00725092">
            <w:pPr>
              <w:spacing w:before="0" w:after="0" w:line="240" w:lineRule="auto"/>
              <w:jc w:val="right"/>
              <w:rPr>
                <w:rFonts w:ascii="Arial" w:hAnsi="Arial" w:cs="Arial"/>
                <w:sz w:val="16"/>
                <w:szCs w:val="16"/>
              </w:rPr>
            </w:pPr>
            <w:r>
              <w:rPr>
                <w:rFonts w:ascii="Arial" w:hAnsi="Arial" w:cs="Arial"/>
                <w:sz w:val="16"/>
                <w:szCs w:val="16"/>
              </w:rPr>
              <w:noBreakHyphen/>
            </w:r>
            <w:r w:rsidR="00725092" w:rsidRPr="00725092">
              <w:rPr>
                <w:rFonts w:ascii="Arial" w:hAnsi="Arial" w:cs="Arial"/>
                <w:sz w:val="16"/>
                <w:szCs w:val="16"/>
              </w:rPr>
              <w:t>21.6</w:t>
            </w:r>
          </w:p>
        </w:tc>
        <w:tc>
          <w:tcPr>
            <w:tcW w:w="615" w:type="pct"/>
            <w:tcBorders>
              <w:top w:val="nil"/>
              <w:left w:val="nil"/>
              <w:bottom w:val="nil"/>
              <w:right w:val="nil"/>
            </w:tcBorders>
            <w:shd w:val="clear" w:color="000000" w:fill="FFFFFF"/>
            <w:noWrap/>
            <w:vAlign w:val="center"/>
            <w:hideMark/>
          </w:tcPr>
          <w:p w14:paraId="5915C9FF" w14:textId="53DB77FE" w:rsidR="00725092" w:rsidRPr="00725092" w:rsidRDefault="00993DA1" w:rsidP="00725092">
            <w:pPr>
              <w:spacing w:before="0" w:after="0" w:line="240" w:lineRule="auto"/>
              <w:jc w:val="right"/>
              <w:rPr>
                <w:rFonts w:ascii="Arial" w:hAnsi="Arial" w:cs="Arial"/>
                <w:sz w:val="16"/>
                <w:szCs w:val="16"/>
              </w:rPr>
            </w:pPr>
            <w:r>
              <w:rPr>
                <w:rFonts w:ascii="Arial" w:hAnsi="Arial" w:cs="Arial"/>
                <w:sz w:val="16"/>
                <w:szCs w:val="16"/>
              </w:rPr>
              <w:noBreakHyphen/>
            </w:r>
            <w:r w:rsidR="00725092" w:rsidRPr="00725092">
              <w:rPr>
                <w:rFonts w:ascii="Arial" w:hAnsi="Arial" w:cs="Arial"/>
                <w:sz w:val="16"/>
                <w:szCs w:val="16"/>
              </w:rPr>
              <w:t>22.0</w:t>
            </w:r>
          </w:p>
        </w:tc>
        <w:tc>
          <w:tcPr>
            <w:tcW w:w="615" w:type="pct"/>
            <w:tcBorders>
              <w:top w:val="nil"/>
              <w:left w:val="nil"/>
              <w:bottom w:val="nil"/>
              <w:right w:val="nil"/>
            </w:tcBorders>
            <w:shd w:val="clear" w:color="000000" w:fill="FFFFFF"/>
            <w:noWrap/>
            <w:vAlign w:val="center"/>
            <w:hideMark/>
          </w:tcPr>
          <w:p w14:paraId="33F31BC5" w14:textId="33BC6C98" w:rsidR="00725092" w:rsidRPr="00725092" w:rsidRDefault="00993DA1" w:rsidP="00725092">
            <w:pPr>
              <w:spacing w:before="0" w:after="0" w:line="240" w:lineRule="auto"/>
              <w:jc w:val="right"/>
              <w:rPr>
                <w:rFonts w:ascii="Arial" w:hAnsi="Arial" w:cs="Arial"/>
                <w:sz w:val="16"/>
                <w:szCs w:val="16"/>
              </w:rPr>
            </w:pPr>
            <w:r>
              <w:rPr>
                <w:rFonts w:ascii="Arial" w:hAnsi="Arial" w:cs="Arial"/>
                <w:sz w:val="16"/>
                <w:szCs w:val="16"/>
              </w:rPr>
              <w:noBreakHyphen/>
            </w:r>
            <w:r w:rsidR="00725092" w:rsidRPr="00725092">
              <w:rPr>
                <w:rFonts w:ascii="Arial" w:hAnsi="Arial" w:cs="Arial"/>
                <w:sz w:val="16"/>
                <w:szCs w:val="16"/>
              </w:rPr>
              <w:t>22.3</w:t>
            </w:r>
          </w:p>
        </w:tc>
        <w:tc>
          <w:tcPr>
            <w:tcW w:w="615" w:type="pct"/>
            <w:tcBorders>
              <w:top w:val="nil"/>
              <w:left w:val="nil"/>
              <w:bottom w:val="nil"/>
              <w:right w:val="nil"/>
            </w:tcBorders>
            <w:shd w:val="clear" w:color="000000" w:fill="FFFFFF"/>
            <w:noWrap/>
            <w:vAlign w:val="center"/>
            <w:hideMark/>
          </w:tcPr>
          <w:p w14:paraId="107D3022" w14:textId="0EB60415" w:rsidR="00725092" w:rsidRPr="00725092" w:rsidRDefault="00993DA1" w:rsidP="00725092">
            <w:pPr>
              <w:spacing w:before="0" w:after="0" w:line="240" w:lineRule="auto"/>
              <w:jc w:val="right"/>
              <w:rPr>
                <w:rFonts w:ascii="Arial" w:hAnsi="Arial" w:cs="Arial"/>
                <w:sz w:val="16"/>
                <w:szCs w:val="16"/>
              </w:rPr>
            </w:pPr>
            <w:r>
              <w:rPr>
                <w:rFonts w:ascii="Arial" w:hAnsi="Arial" w:cs="Arial"/>
                <w:sz w:val="16"/>
                <w:szCs w:val="16"/>
              </w:rPr>
              <w:noBreakHyphen/>
            </w:r>
            <w:r w:rsidR="00725092" w:rsidRPr="00725092">
              <w:rPr>
                <w:rFonts w:ascii="Arial" w:hAnsi="Arial" w:cs="Arial"/>
                <w:sz w:val="16"/>
                <w:szCs w:val="16"/>
              </w:rPr>
              <w:t>22.3</w:t>
            </w:r>
          </w:p>
        </w:tc>
      </w:tr>
      <w:tr w:rsidR="00725092" w:rsidRPr="00725092" w14:paraId="566D702C" w14:textId="77777777" w:rsidTr="00725092">
        <w:trPr>
          <w:trHeight w:hRule="exact" w:val="60"/>
        </w:trPr>
        <w:tc>
          <w:tcPr>
            <w:tcW w:w="1923" w:type="pct"/>
            <w:tcBorders>
              <w:top w:val="nil"/>
              <w:left w:val="nil"/>
              <w:bottom w:val="nil"/>
              <w:right w:val="nil"/>
            </w:tcBorders>
            <w:shd w:val="clear" w:color="000000" w:fill="FFFFFF"/>
            <w:noWrap/>
            <w:vAlign w:val="center"/>
            <w:hideMark/>
          </w:tcPr>
          <w:p w14:paraId="434C4804" w14:textId="77777777" w:rsidR="00725092" w:rsidRPr="00725092" w:rsidRDefault="00725092" w:rsidP="00725092">
            <w:pPr>
              <w:spacing w:before="0" w:after="0" w:line="240" w:lineRule="auto"/>
              <w:rPr>
                <w:rFonts w:ascii="Arial" w:hAnsi="Arial" w:cs="Arial"/>
                <w:b/>
                <w:bCs/>
                <w:sz w:val="16"/>
                <w:szCs w:val="16"/>
              </w:rPr>
            </w:pPr>
            <w:r w:rsidRPr="00725092">
              <w:rPr>
                <w:rFonts w:ascii="Arial" w:hAnsi="Arial" w:cs="Arial"/>
                <w:b/>
                <w:bCs/>
                <w:sz w:val="16"/>
                <w:szCs w:val="16"/>
              </w:rPr>
              <w:t> </w:t>
            </w:r>
          </w:p>
        </w:tc>
        <w:tc>
          <w:tcPr>
            <w:tcW w:w="616" w:type="pct"/>
            <w:tcBorders>
              <w:top w:val="nil"/>
              <w:left w:val="nil"/>
              <w:bottom w:val="nil"/>
              <w:right w:val="nil"/>
            </w:tcBorders>
            <w:shd w:val="clear" w:color="000000" w:fill="FFFFFF"/>
            <w:noWrap/>
            <w:vAlign w:val="center"/>
            <w:hideMark/>
          </w:tcPr>
          <w:p w14:paraId="6073984B" w14:textId="77777777" w:rsidR="00725092" w:rsidRPr="00725092" w:rsidRDefault="00725092" w:rsidP="00725092">
            <w:pPr>
              <w:spacing w:before="0" w:after="0" w:line="240" w:lineRule="auto"/>
              <w:jc w:val="right"/>
              <w:rPr>
                <w:rFonts w:ascii="Arial" w:hAnsi="Arial" w:cs="Arial"/>
                <w:b/>
                <w:bCs/>
                <w:sz w:val="16"/>
                <w:szCs w:val="16"/>
              </w:rPr>
            </w:pPr>
            <w:r w:rsidRPr="00725092">
              <w:rPr>
                <w:rFonts w:ascii="Arial" w:hAnsi="Arial" w:cs="Arial"/>
                <w:b/>
                <w:bCs/>
                <w:sz w:val="16"/>
                <w:szCs w:val="16"/>
              </w:rPr>
              <w:t> </w:t>
            </w:r>
          </w:p>
        </w:tc>
        <w:tc>
          <w:tcPr>
            <w:tcW w:w="615" w:type="pct"/>
            <w:tcBorders>
              <w:top w:val="nil"/>
              <w:left w:val="nil"/>
              <w:bottom w:val="nil"/>
              <w:right w:val="nil"/>
            </w:tcBorders>
            <w:shd w:val="clear" w:color="000000" w:fill="E6F2FF"/>
            <w:noWrap/>
            <w:vAlign w:val="center"/>
            <w:hideMark/>
          </w:tcPr>
          <w:p w14:paraId="4DA66317" w14:textId="77777777" w:rsidR="00725092" w:rsidRPr="00725092" w:rsidRDefault="00725092" w:rsidP="00725092">
            <w:pPr>
              <w:spacing w:before="0" w:after="0" w:line="240" w:lineRule="auto"/>
              <w:jc w:val="right"/>
              <w:rPr>
                <w:rFonts w:ascii="Arial" w:hAnsi="Arial" w:cs="Arial"/>
                <w:b/>
                <w:bCs/>
                <w:sz w:val="16"/>
                <w:szCs w:val="16"/>
              </w:rPr>
            </w:pPr>
            <w:r w:rsidRPr="00725092">
              <w:rPr>
                <w:rFonts w:ascii="Arial" w:hAnsi="Arial" w:cs="Arial"/>
                <w:b/>
                <w:bCs/>
                <w:sz w:val="16"/>
                <w:szCs w:val="16"/>
              </w:rPr>
              <w:t> </w:t>
            </w:r>
          </w:p>
        </w:tc>
        <w:tc>
          <w:tcPr>
            <w:tcW w:w="615" w:type="pct"/>
            <w:tcBorders>
              <w:top w:val="nil"/>
              <w:left w:val="nil"/>
              <w:bottom w:val="nil"/>
              <w:right w:val="nil"/>
            </w:tcBorders>
            <w:shd w:val="clear" w:color="000000" w:fill="FFFFFF"/>
            <w:noWrap/>
            <w:vAlign w:val="center"/>
            <w:hideMark/>
          </w:tcPr>
          <w:p w14:paraId="03344E23" w14:textId="77777777" w:rsidR="00725092" w:rsidRPr="00725092" w:rsidRDefault="00725092" w:rsidP="00725092">
            <w:pPr>
              <w:spacing w:before="0" w:after="0" w:line="240" w:lineRule="auto"/>
              <w:jc w:val="right"/>
              <w:rPr>
                <w:rFonts w:ascii="Arial" w:hAnsi="Arial" w:cs="Arial"/>
                <w:b/>
                <w:bCs/>
                <w:sz w:val="16"/>
                <w:szCs w:val="16"/>
              </w:rPr>
            </w:pPr>
            <w:r w:rsidRPr="00725092">
              <w:rPr>
                <w:rFonts w:ascii="Arial" w:hAnsi="Arial" w:cs="Arial"/>
                <w:b/>
                <w:bCs/>
                <w:sz w:val="16"/>
                <w:szCs w:val="16"/>
              </w:rPr>
              <w:t> </w:t>
            </w:r>
          </w:p>
        </w:tc>
        <w:tc>
          <w:tcPr>
            <w:tcW w:w="615" w:type="pct"/>
            <w:tcBorders>
              <w:top w:val="nil"/>
              <w:left w:val="nil"/>
              <w:bottom w:val="nil"/>
              <w:right w:val="nil"/>
            </w:tcBorders>
            <w:shd w:val="clear" w:color="000000" w:fill="FFFFFF"/>
            <w:noWrap/>
            <w:vAlign w:val="center"/>
            <w:hideMark/>
          </w:tcPr>
          <w:p w14:paraId="08A653F5" w14:textId="77777777" w:rsidR="00725092" w:rsidRPr="00725092" w:rsidRDefault="00725092" w:rsidP="00725092">
            <w:pPr>
              <w:spacing w:before="0" w:after="0" w:line="240" w:lineRule="auto"/>
              <w:jc w:val="right"/>
              <w:rPr>
                <w:rFonts w:ascii="Arial" w:hAnsi="Arial" w:cs="Arial"/>
                <w:b/>
                <w:bCs/>
                <w:sz w:val="16"/>
                <w:szCs w:val="16"/>
              </w:rPr>
            </w:pPr>
            <w:r w:rsidRPr="00725092">
              <w:rPr>
                <w:rFonts w:ascii="Arial" w:hAnsi="Arial" w:cs="Arial"/>
                <w:b/>
                <w:bCs/>
                <w:sz w:val="16"/>
                <w:szCs w:val="16"/>
              </w:rPr>
              <w:t> </w:t>
            </w:r>
          </w:p>
        </w:tc>
        <w:tc>
          <w:tcPr>
            <w:tcW w:w="615" w:type="pct"/>
            <w:tcBorders>
              <w:top w:val="nil"/>
              <w:left w:val="nil"/>
              <w:bottom w:val="nil"/>
              <w:right w:val="nil"/>
            </w:tcBorders>
            <w:shd w:val="clear" w:color="000000" w:fill="FFFFFF"/>
            <w:noWrap/>
            <w:vAlign w:val="center"/>
            <w:hideMark/>
          </w:tcPr>
          <w:p w14:paraId="6FEF9D2B" w14:textId="77777777" w:rsidR="00725092" w:rsidRPr="00725092" w:rsidRDefault="00725092" w:rsidP="00725092">
            <w:pPr>
              <w:spacing w:before="0" w:after="0" w:line="240" w:lineRule="auto"/>
              <w:jc w:val="right"/>
              <w:rPr>
                <w:rFonts w:ascii="Arial" w:hAnsi="Arial" w:cs="Arial"/>
                <w:b/>
                <w:bCs/>
                <w:sz w:val="16"/>
                <w:szCs w:val="16"/>
              </w:rPr>
            </w:pPr>
            <w:r w:rsidRPr="00725092">
              <w:rPr>
                <w:rFonts w:ascii="Arial" w:hAnsi="Arial" w:cs="Arial"/>
                <w:b/>
                <w:bCs/>
                <w:sz w:val="16"/>
                <w:szCs w:val="16"/>
              </w:rPr>
              <w:t> </w:t>
            </w:r>
          </w:p>
        </w:tc>
      </w:tr>
      <w:tr w:rsidR="00725092" w:rsidRPr="00725092" w14:paraId="5F2B751D" w14:textId="77777777" w:rsidTr="00725092">
        <w:trPr>
          <w:trHeight w:hRule="exact" w:val="225"/>
        </w:trPr>
        <w:tc>
          <w:tcPr>
            <w:tcW w:w="1923" w:type="pct"/>
            <w:tcBorders>
              <w:top w:val="nil"/>
              <w:left w:val="nil"/>
              <w:bottom w:val="nil"/>
              <w:right w:val="nil"/>
            </w:tcBorders>
            <w:shd w:val="clear" w:color="000000" w:fill="FFFFFF"/>
            <w:noWrap/>
            <w:vAlign w:val="center"/>
            <w:hideMark/>
          </w:tcPr>
          <w:p w14:paraId="3F7538C0" w14:textId="77777777" w:rsidR="00725092" w:rsidRPr="00725092" w:rsidRDefault="00725092" w:rsidP="00725092">
            <w:pPr>
              <w:spacing w:before="0" w:after="0" w:line="240" w:lineRule="auto"/>
              <w:rPr>
                <w:rFonts w:ascii="Arial" w:hAnsi="Arial" w:cs="Arial"/>
                <w:b/>
                <w:bCs/>
                <w:sz w:val="16"/>
                <w:szCs w:val="16"/>
              </w:rPr>
            </w:pPr>
            <w:r w:rsidRPr="00725092">
              <w:rPr>
                <w:rFonts w:ascii="Arial" w:hAnsi="Arial" w:cs="Arial"/>
                <w:b/>
                <w:bCs/>
                <w:sz w:val="16"/>
                <w:szCs w:val="16"/>
              </w:rPr>
              <w:t xml:space="preserve">Net financial worth(b) </w:t>
            </w:r>
          </w:p>
        </w:tc>
        <w:tc>
          <w:tcPr>
            <w:tcW w:w="616" w:type="pct"/>
            <w:tcBorders>
              <w:top w:val="nil"/>
              <w:left w:val="nil"/>
              <w:bottom w:val="nil"/>
              <w:right w:val="nil"/>
            </w:tcBorders>
            <w:shd w:val="clear" w:color="000000" w:fill="FFFFFF"/>
            <w:noWrap/>
            <w:vAlign w:val="center"/>
            <w:hideMark/>
          </w:tcPr>
          <w:p w14:paraId="0F0F05C1" w14:textId="35642548" w:rsidR="00725092" w:rsidRPr="00725092" w:rsidRDefault="00993DA1" w:rsidP="00725092">
            <w:pPr>
              <w:spacing w:before="0" w:after="0" w:line="240" w:lineRule="auto"/>
              <w:jc w:val="right"/>
              <w:rPr>
                <w:rFonts w:ascii="Arial" w:hAnsi="Arial" w:cs="Arial"/>
                <w:b/>
                <w:bCs/>
                <w:sz w:val="16"/>
                <w:szCs w:val="16"/>
              </w:rPr>
            </w:pPr>
            <w:r>
              <w:rPr>
                <w:rFonts w:ascii="Arial" w:hAnsi="Arial" w:cs="Arial"/>
                <w:b/>
                <w:bCs/>
                <w:sz w:val="16"/>
                <w:szCs w:val="16"/>
              </w:rPr>
              <w:noBreakHyphen/>
            </w:r>
            <w:r w:rsidR="00725092" w:rsidRPr="00725092">
              <w:rPr>
                <w:rFonts w:ascii="Arial" w:hAnsi="Arial" w:cs="Arial"/>
                <w:b/>
                <w:bCs/>
                <w:sz w:val="16"/>
                <w:szCs w:val="16"/>
              </w:rPr>
              <w:t>791.1</w:t>
            </w:r>
          </w:p>
        </w:tc>
        <w:tc>
          <w:tcPr>
            <w:tcW w:w="615" w:type="pct"/>
            <w:tcBorders>
              <w:top w:val="nil"/>
              <w:left w:val="nil"/>
              <w:bottom w:val="nil"/>
              <w:right w:val="nil"/>
            </w:tcBorders>
            <w:shd w:val="clear" w:color="000000" w:fill="E6F2FF"/>
            <w:noWrap/>
            <w:vAlign w:val="center"/>
            <w:hideMark/>
          </w:tcPr>
          <w:p w14:paraId="4E5C7516" w14:textId="69385FF7" w:rsidR="00725092" w:rsidRPr="00725092" w:rsidRDefault="00993DA1" w:rsidP="00725092">
            <w:pPr>
              <w:spacing w:before="0" w:after="0" w:line="240" w:lineRule="auto"/>
              <w:jc w:val="right"/>
              <w:rPr>
                <w:rFonts w:ascii="Arial" w:hAnsi="Arial" w:cs="Arial"/>
                <w:b/>
                <w:bCs/>
                <w:sz w:val="16"/>
                <w:szCs w:val="16"/>
              </w:rPr>
            </w:pPr>
            <w:r>
              <w:rPr>
                <w:rFonts w:ascii="Arial" w:hAnsi="Arial" w:cs="Arial"/>
                <w:b/>
                <w:bCs/>
                <w:sz w:val="16"/>
                <w:szCs w:val="16"/>
              </w:rPr>
              <w:noBreakHyphen/>
            </w:r>
            <w:r w:rsidR="00725092" w:rsidRPr="00725092">
              <w:rPr>
                <w:rFonts w:ascii="Arial" w:hAnsi="Arial" w:cs="Arial"/>
                <w:b/>
                <w:bCs/>
                <w:sz w:val="16"/>
                <w:szCs w:val="16"/>
              </w:rPr>
              <w:t>850.1</w:t>
            </w:r>
          </w:p>
        </w:tc>
        <w:tc>
          <w:tcPr>
            <w:tcW w:w="615" w:type="pct"/>
            <w:tcBorders>
              <w:top w:val="nil"/>
              <w:left w:val="nil"/>
              <w:bottom w:val="nil"/>
              <w:right w:val="nil"/>
            </w:tcBorders>
            <w:shd w:val="clear" w:color="000000" w:fill="FFFFFF"/>
            <w:noWrap/>
            <w:vAlign w:val="center"/>
            <w:hideMark/>
          </w:tcPr>
          <w:p w14:paraId="4C049AC4" w14:textId="01453DC4" w:rsidR="00725092" w:rsidRPr="00725092" w:rsidRDefault="00993DA1" w:rsidP="00725092">
            <w:pPr>
              <w:spacing w:before="0" w:after="0" w:line="240" w:lineRule="auto"/>
              <w:jc w:val="right"/>
              <w:rPr>
                <w:rFonts w:ascii="Arial" w:hAnsi="Arial" w:cs="Arial"/>
                <w:b/>
                <w:bCs/>
                <w:sz w:val="16"/>
                <w:szCs w:val="16"/>
              </w:rPr>
            </w:pPr>
            <w:r>
              <w:rPr>
                <w:rFonts w:ascii="Arial" w:hAnsi="Arial" w:cs="Arial"/>
                <w:b/>
                <w:bCs/>
                <w:sz w:val="16"/>
                <w:szCs w:val="16"/>
              </w:rPr>
              <w:noBreakHyphen/>
            </w:r>
            <w:r w:rsidR="00725092" w:rsidRPr="00725092">
              <w:rPr>
                <w:rFonts w:ascii="Arial" w:hAnsi="Arial" w:cs="Arial"/>
                <w:b/>
                <w:bCs/>
                <w:sz w:val="16"/>
                <w:szCs w:val="16"/>
              </w:rPr>
              <w:t>895.6</w:t>
            </w:r>
          </w:p>
        </w:tc>
        <w:tc>
          <w:tcPr>
            <w:tcW w:w="615" w:type="pct"/>
            <w:tcBorders>
              <w:top w:val="nil"/>
              <w:left w:val="nil"/>
              <w:bottom w:val="nil"/>
              <w:right w:val="nil"/>
            </w:tcBorders>
            <w:shd w:val="clear" w:color="000000" w:fill="FFFFFF"/>
            <w:noWrap/>
            <w:vAlign w:val="center"/>
            <w:hideMark/>
          </w:tcPr>
          <w:p w14:paraId="67B23FDF" w14:textId="561FEF4D" w:rsidR="00725092" w:rsidRPr="00725092" w:rsidRDefault="00993DA1" w:rsidP="00725092">
            <w:pPr>
              <w:spacing w:before="0" w:after="0" w:line="240" w:lineRule="auto"/>
              <w:jc w:val="right"/>
              <w:rPr>
                <w:rFonts w:ascii="Arial" w:hAnsi="Arial" w:cs="Arial"/>
                <w:b/>
                <w:bCs/>
                <w:sz w:val="16"/>
                <w:szCs w:val="16"/>
              </w:rPr>
            </w:pPr>
            <w:r>
              <w:rPr>
                <w:rFonts w:ascii="Arial" w:hAnsi="Arial" w:cs="Arial"/>
                <w:b/>
                <w:bCs/>
                <w:sz w:val="16"/>
                <w:szCs w:val="16"/>
              </w:rPr>
              <w:noBreakHyphen/>
            </w:r>
            <w:r w:rsidR="00725092" w:rsidRPr="00725092">
              <w:rPr>
                <w:rFonts w:ascii="Arial" w:hAnsi="Arial" w:cs="Arial"/>
                <w:b/>
                <w:bCs/>
                <w:sz w:val="16"/>
                <w:szCs w:val="16"/>
              </w:rPr>
              <w:t>948.1</w:t>
            </w:r>
          </w:p>
        </w:tc>
        <w:tc>
          <w:tcPr>
            <w:tcW w:w="615" w:type="pct"/>
            <w:tcBorders>
              <w:top w:val="nil"/>
              <w:left w:val="nil"/>
              <w:bottom w:val="nil"/>
              <w:right w:val="nil"/>
            </w:tcBorders>
            <w:shd w:val="clear" w:color="000000" w:fill="FFFFFF"/>
            <w:noWrap/>
            <w:vAlign w:val="center"/>
            <w:hideMark/>
          </w:tcPr>
          <w:p w14:paraId="3C4932B7" w14:textId="1598B73A" w:rsidR="00725092" w:rsidRPr="00725092" w:rsidRDefault="00993DA1" w:rsidP="00725092">
            <w:pPr>
              <w:spacing w:before="0" w:after="0" w:line="240" w:lineRule="auto"/>
              <w:jc w:val="right"/>
              <w:rPr>
                <w:rFonts w:ascii="Arial" w:hAnsi="Arial" w:cs="Arial"/>
                <w:b/>
                <w:bCs/>
                <w:sz w:val="16"/>
                <w:szCs w:val="16"/>
              </w:rPr>
            </w:pPr>
            <w:r>
              <w:rPr>
                <w:rFonts w:ascii="Arial" w:hAnsi="Arial" w:cs="Arial"/>
                <w:b/>
                <w:bCs/>
                <w:sz w:val="16"/>
                <w:szCs w:val="16"/>
              </w:rPr>
              <w:noBreakHyphen/>
            </w:r>
            <w:r w:rsidR="00725092" w:rsidRPr="00725092">
              <w:rPr>
                <w:rFonts w:ascii="Arial" w:hAnsi="Arial" w:cs="Arial"/>
                <w:b/>
                <w:bCs/>
                <w:sz w:val="16"/>
                <w:szCs w:val="16"/>
              </w:rPr>
              <w:t>997.4</w:t>
            </w:r>
          </w:p>
        </w:tc>
      </w:tr>
      <w:tr w:rsidR="00725092" w:rsidRPr="00725092" w14:paraId="1F14ED37" w14:textId="77777777" w:rsidTr="00725092">
        <w:trPr>
          <w:trHeight w:hRule="exact" w:val="225"/>
        </w:trPr>
        <w:tc>
          <w:tcPr>
            <w:tcW w:w="1923" w:type="pct"/>
            <w:tcBorders>
              <w:top w:val="nil"/>
              <w:left w:val="nil"/>
              <w:bottom w:val="nil"/>
              <w:right w:val="nil"/>
            </w:tcBorders>
            <w:shd w:val="clear" w:color="000000" w:fill="FFFFFF"/>
            <w:noWrap/>
            <w:vAlign w:val="center"/>
            <w:hideMark/>
          </w:tcPr>
          <w:p w14:paraId="2138C330" w14:textId="77777777" w:rsidR="00725092" w:rsidRPr="00725092" w:rsidRDefault="00725092" w:rsidP="00725092">
            <w:pPr>
              <w:spacing w:before="0" w:after="0" w:line="240" w:lineRule="auto"/>
              <w:rPr>
                <w:rFonts w:ascii="Arial" w:hAnsi="Arial" w:cs="Arial"/>
                <w:sz w:val="16"/>
                <w:szCs w:val="16"/>
              </w:rPr>
            </w:pPr>
            <w:r w:rsidRPr="00725092">
              <w:rPr>
                <w:rFonts w:ascii="Arial" w:hAnsi="Arial" w:cs="Arial"/>
                <w:sz w:val="16"/>
                <w:szCs w:val="16"/>
              </w:rPr>
              <w:t>Per cent of GDP</w:t>
            </w:r>
          </w:p>
        </w:tc>
        <w:tc>
          <w:tcPr>
            <w:tcW w:w="616" w:type="pct"/>
            <w:tcBorders>
              <w:top w:val="nil"/>
              <w:left w:val="nil"/>
              <w:bottom w:val="nil"/>
              <w:right w:val="nil"/>
            </w:tcBorders>
            <w:shd w:val="clear" w:color="000000" w:fill="FFFFFF"/>
            <w:noWrap/>
            <w:vAlign w:val="center"/>
            <w:hideMark/>
          </w:tcPr>
          <w:p w14:paraId="19A4C043" w14:textId="5F8A83F2" w:rsidR="00725092" w:rsidRPr="00725092" w:rsidRDefault="00993DA1" w:rsidP="00725092">
            <w:pPr>
              <w:spacing w:before="0" w:after="0" w:line="240" w:lineRule="auto"/>
              <w:jc w:val="right"/>
              <w:rPr>
                <w:rFonts w:ascii="Arial" w:hAnsi="Arial" w:cs="Arial"/>
                <w:sz w:val="16"/>
                <w:szCs w:val="16"/>
              </w:rPr>
            </w:pPr>
            <w:r>
              <w:rPr>
                <w:rFonts w:ascii="Arial" w:hAnsi="Arial" w:cs="Arial"/>
                <w:sz w:val="16"/>
                <w:szCs w:val="16"/>
              </w:rPr>
              <w:noBreakHyphen/>
            </w:r>
            <w:r w:rsidR="00725092" w:rsidRPr="00725092">
              <w:rPr>
                <w:rFonts w:ascii="Arial" w:hAnsi="Arial" w:cs="Arial"/>
                <w:sz w:val="16"/>
                <w:szCs w:val="16"/>
              </w:rPr>
              <w:t>28.4</w:t>
            </w:r>
          </w:p>
        </w:tc>
        <w:tc>
          <w:tcPr>
            <w:tcW w:w="615" w:type="pct"/>
            <w:tcBorders>
              <w:top w:val="nil"/>
              <w:left w:val="nil"/>
              <w:bottom w:val="nil"/>
              <w:right w:val="nil"/>
            </w:tcBorders>
            <w:shd w:val="clear" w:color="000000" w:fill="E6F2FF"/>
            <w:noWrap/>
            <w:vAlign w:val="center"/>
            <w:hideMark/>
          </w:tcPr>
          <w:p w14:paraId="60708A2D" w14:textId="4E4D8DAB" w:rsidR="00725092" w:rsidRPr="00725092" w:rsidRDefault="00993DA1" w:rsidP="00725092">
            <w:pPr>
              <w:spacing w:before="0" w:after="0" w:line="240" w:lineRule="auto"/>
              <w:jc w:val="right"/>
              <w:rPr>
                <w:rFonts w:ascii="Arial" w:hAnsi="Arial" w:cs="Arial"/>
                <w:sz w:val="16"/>
                <w:szCs w:val="16"/>
              </w:rPr>
            </w:pPr>
            <w:r>
              <w:rPr>
                <w:rFonts w:ascii="Arial" w:hAnsi="Arial" w:cs="Arial"/>
                <w:sz w:val="16"/>
                <w:szCs w:val="16"/>
              </w:rPr>
              <w:noBreakHyphen/>
            </w:r>
            <w:r w:rsidR="00725092" w:rsidRPr="00725092">
              <w:rPr>
                <w:rFonts w:ascii="Arial" w:hAnsi="Arial" w:cs="Arial"/>
                <w:sz w:val="16"/>
                <w:szCs w:val="16"/>
              </w:rPr>
              <w:t>29.5</w:t>
            </w:r>
          </w:p>
        </w:tc>
        <w:tc>
          <w:tcPr>
            <w:tcW w:w="615" w:type="pct"/>
            <w:tcBorders>
              <w:top w:val="nil"/>
              <w:left w:val="nil"/>
              <w:bottom w:val="nil"/>
              <w:right w:val="nil"/>
            </w:tcBorders>
            <w:shd w:val="clear" w:color="000000" w:fill="FFFFFF"/>
            <w:noWrap/>
            <w:vAlign w:val="center"/>
            <w:hideMark/>
          </w:tcPr>
          <w:p w14:paraId="5871D742" w14:textId="1B60CD16" w:rsidR="00725092" w:rsidRPr="00725092" w:rsidRDefault="00993DA1" w:rsidP="00725092">
            <w:pPr>
              <w:spacing w:before="0" w:after="0" w:line="240" w:lineRule="auto"/>
              <w:jc w:val="right"/>
              <w:rPr>
                <w:rFonts w:ascii="Arial" w:hAnsi="Arial" w:cs="Arial"/>
                <w:sz w:val="16"/>
                <w:szCs w:val="16"/>
              </w:rPr>
            </w:pPr>
            <w:r>
              <w:rPr>
                <w:rFonts w:ascii="Arial" w:hAnsi="Arial" w:cs="Arial"/>
                <w:sz w:val="16"/>
                <w:szCs w:val="16"/>
              </w:rPr>
              <w:noBreakHyphen/>
            </w:r>
            <w:r w:rsidR="00725092" w:rsidRPr="00725092">
              <w:rPr>
                <w:rFonts w:ascii="Arial" w:hAnsi="Arial" w:cs="Arial"/>
                <w:sz w:val="16"/>
                <w:szCs w:val="16"/>
              </w:rPr>
              <w:t>29.9</w:t>
            </w:r>
          </w:p>
        </w:tc>
        <w:tc>
          <w:tcPr>
            <w:tcW w:w="615" w:type="pct"/>
            <w:tcBorders>
              <w:top w:val="nil"/>
              <w:left w:val="nil"/>
              <w:bottom w:val="nil"/>
              <w:right w:val="nil"/>
            </w:tcBorders>
            <w:shd w:val="clear" w:color="000000" w:fill="FFFFFF"/>
            <w:noWrap/>
            <w:vAlign w:val="center"/>
            <w:hideMark/>
          </w:tcPr>
          <w:p w14:paraId="225BE2EF" w14:textId="3CCE5AFA" w:rsidR="00725092" w:rsidRPr="00725092" w:rsidRDefault="00993DA1" w:rsidP="00725092">
            <w:pPr>
              <w:spacing w:before="0" w:after="0" w:line="240" w:lineRule="auto"/>
              <w:jc w:val="right"/>
              <w:rPr>
                <w:rFonts w:ascii="Arial" w:hAnsi="Arial" w:cs="Arial"/>
                <w:sz w:val="16"/>
                <w:szCs w:val="16"/>
              </w:rPr>
            </w:pPr>
            <w:r>
              <w:rPr>
                <w:rFonts w:ascii="Arial" w:hAnsi="Arial" w:cs="Arial"/>
                <w:sz w:val="16"/>
                <w:szCs w:val="16"/>
              </w:rPr>
              <w:noBreakHyphen/>
            </w:r>
            <w:r w:rsidR="00725092" w:rsidRPr="00725092">
              <w:rPr>
                <w:rFonts w:ascii="Arial" w:hAnsi="Arial" w:cs="Arial"/>
                <w:sz w:val="16"/>
                <w:szCs w:val="16"/>
              </w:rPr>
              <w:t>30.1</w:t>
            </w:r>
          </w:p>
        </w:tc>
        <w:tc>
          <w:tcPr>
            <w:tcW w:w="615" w:type="pct"/>
            <w:tcBorders>
              <w:top w:val="nil"/>
              <w:left w:val="nil"/>
              <w:bottom w:val="nil"/>
              <w:right w:val="nil"/>
            </w:tcBorders>
            <w:shd w:val="clear" w:color="000000" w:fill="FFFFFF"/>
            <w:noWrap/>
            <w:vAlign w:val="center"/>
            <w:hideMark/>
          </w:tcPr>
          <w:p w14:paraId="3A1DAA24" w14:textId="2FFAA81F" w:rsidR="00725092" w:rsidRPr="00725092" w:rsidRDefault="00993DA1" w:rsidP="00725092">
            <w:pPr>
              <w:spacing w:before="0" w:after="0" w:line="240" w:lineRule="auto"/>
              <w:jc w:val="right"/>
              <w:rPr>
                <w:rFonts w:ascii="Arial" w:hAnsi="Arial" w:cs="Arial"/>
                <w:sz w:val="16"/>
                <w:szCs w:val="16"/>
              </w:rPr>
            </w:pPr>
            <w:r>
              <w:rPr>
                <w:rFonts w:ascii="Arial" w:hAnsi="Arial" w:cs="Arial"/>
                <w:sz w:val="16"/>
                <w:szCs w:val="16"/>
              </w:rPr>
              <w:noBreakHyphen/>
            </w:r>
            <w:r w:rsidR="00725092" w:rsidRPr="00725092">
              <w:rPr>
                <w:rFonts w:ascii="Arial" w:hAnsi="Arial" w:cs="Arial"/>
                <w:sz w:val="16"/>
                <w:szCs w:val="16"/>
              </w:rPr>
              <w:t>30.0</w:t>
            </w:r>
          </w:p>
        </w:tc>
      </w:tr>
      <w:tr w:rsidR="00725092" w:rsidRPr="00725092" w14:paraId="55F30E01" w14:textId="77777777" w:rsidTr="00725092">
        <w:trPr>
          <w:trHeight w:hRule="exact" w:val="60"/>
        </w:trPr>
        <w:tc>
          <w:tcPr>
            <w:tcW w:w="1923" w:type="pct"/>
            <w:tcBorders>
              <w:top w:val="nil"/>
              <w:left w:val="nil"/>
              <w:bottom w:val="nil"/>
              <w:right w:val="nil"/>
            </w:tcBorders>
            <w:shd w:val="clear" w:color="000000" w:fill="FFFFFF"/>
            <w:noWrap/>
            <w:vAlign w:val="center"/>
            <w:hideMark/>
          </w:tcPr>
          <w:p w14:paraId="00DD0B0F" w14:textId="77777777" w:rsidR="00725092" w:rsidRPr="00725092" w:rsidRDefault="00725092" w:rsidP="00725092">
            <w:pPr>
              <w:spacing w:before="0" w:after="0" w:line="240" w:lineRule="auto"/>
              <w:rPr>
                <w:rFonts w:ascii="Arial" w:hAnsi="Arial" w:cs="Arial"/>
                <w:b/>
                <w:bCs/>
                <w:sz w:val="16"/>
                <w:szCs w:val="16"/>
              </w:rPr>
            </w:pPr>
            <w:r w:rsidRPr="00725092">
              <w:rPr>
                <w:rFonts w:ascii="Arial" w:hAnsi="Arial" w:cs="Arial"/>
                <w:b/>
                <w:bCs/>
                <w:sz w:val="16"/>
                <w:szCs w:val="16"/>
              </w:rPr>
              <w:t> </w:t>
            </w:r>
          </w:p>
        </w:tc>
        <w:tc>
          <w:tcPr>
            <w:tcW w:w="616" w:type="pct"/>
            <w:tcBorders>
              <w:top w:val="nil"/>
              <w:left w:val="nil"/>
              <w:bottom w:val="nil"/>
              <w:right w:val="nil"/>
            </w:tcBorders>
            <w:shd w:val="clear" w:color="000000" w:fill="FFFFFF"/>
            <w:noWrap/>
            <w:vAlign w:val="center"/>
            <w:hideMark/>
          </w:tcPr>
          <w:p w14:paraId="3AFDFB24" w14:textId="77777777" w:rsidR="00725092" w:rsidRPr="00725092" w:rsidRDefault="00725092" w:rsidP="00725092">
            <w:pPr>
              <w:spacing w:before="0" w:after="0" w:line="240" w:lineRule="auto"/>
              <w:jc w:val="right"/>
              <w:rPr>
                <w:rFonts w:ascii="Arial" w:hAnsi="Arial" w:cs="Arial"/>
                <w:b/>
                <w:bCs/>
                <w:sz w:val="16"/>
                <w:szCs w:val="16"/>
              </w:rPr>
            </w:pPr>
            <w:r w:rsidRPr="00725092">
              <w:rPr>
                <w:rFonts w:ascii="Arial" w:hAnsi="Arial" w:cs="Arial"/>
                <w:b/>
                <w:bCs/>
                <w:sz w:val="16"/>
                <w:szCs w:val="16"/>
              </w:rPr>
              <w:t> </w:t>
            </w:r>
          </w:p>
        </w:tc>
        <w:tc>
          <w:tcPr>
            <w:tcW w:w="615" w:type="pct"/>
            <w:tcBorders>
              <w:top w:val="nil"/>
              <w:left w:val="nil"/>
              <w:bottom w:val="nil"/>
              <w:right w:val="nil"/>
            </w:tcBorders>
            <w:shd w:val="clear" w:color="000000" w:fill="E6F2FF"/>
            <w:noWrap/>
            <w:vAlign w:val="center"/>
            <w:hideMark/>
          </w:tcPr>
          <w:p w14:paraId="3C9872DD" w14:textId="77777777" w:rsidR="00725092" w:rsidRPr="00725092" w:rsidRDefault="00725092" w:rsidP="00725092">
            <w:pPr>
              <w:spacing w:before="0" w:after="0" w:line="240" w:lineRule="auto"/>
              <w:jc w:val="right"/>
              <w:rPr>
                <w:rFonts w:ascii="Arial" w:hAnsi="Arial" w:cs="Arial"/>
                <w:b/>
                <w:bCs/>
                <w:sz w:val="16"/>
                <w:szCs w:val="16"/>
              </w:rPr>
            </w:pPr>
            <w:r w:rsidRPr="00725092">
              <w:rPr>
                <w:rFonts w:ascii="Arial" w:hAnsi="Arial" w:cs="Arial"/>
                <w:b/>
                <w:bCs/>
                <w:sz w:val="16"/>
                <w:szCs w:val="16"/>
              </w:rPr>
              <w:t> </w:t>
            </w:r>
          </w:p>
        </w:tc>
        <w:tc>
          <w:tcPr>
            <w:tcW w:w="615" w:type="pct"/>
            <w:tcBorders>
              <w:top w:val="nil"/>
              <w:left w:val="nil"/>
              <w:bottom w:val="nil"/>
              <w:right w:val="nil"/>
            </w:tcBorders>
            <w:shd w:val="clear" w:color="000000" w:fill="FFFFFF"/>
            <w:noWrap/>
            <w:vAlign w:val="center"/>
            <w:hideMark/>
          </w:tcPr>
          <w:p w14:paraId="3F7B64F9" w14:textId="77777777" w:rsidR="00725092" w:rsidRPr="00725092" w:rsidRDefault="00725092" w:rsidP="00725092">
            <w:pPr>
              <w:spacing w:before="0" w:after="0" w:line="240" w:lineRule="auto"/>
              <w:jc w:val="right"/>
              <w:rPr>
                <w:rFonts w:ascii="Arial" w:hAnsi="Arial" w:cs="Arial"/>
                <w:b/>
                <w:bCs/>
                <w:sz w:val="16"/>
                <w:szCs w:val="16"/>
              </w:rPr>
            </w:pPr>
            <w:r w:rsidRPr="00725092">
              <w:rPr>
                <w:rFonts w:ascii="Arial" w:hAnsi="Arial" w:cs="Arial"/>
                <w:b/>
                <w:bCs/>
                <w:sz w:val="16"/>
                <w:szCs w:val="16"/>
              </w:rPr>
              <w:t> </w:t>
            </w:r>
          </w:p>
        </w:tc>
        <w:tc>
          <w:tcPr>
            <w:tcW w:w="615" w:type="pct"/>
            <w:tcBorders>
              <w:top w:val="nil"/>
              <w:left w:val="nil"/>
              <w:bottom w:val="nil"/>
              <w:right w:val="nil"/>
            </w:tcBorders>
            <w:shd w:val="clear" w:color="000000" w:fill="FFFFFF"/>
            <w:noWrap/>
            <w:vAlign w:val="center"/>
            <w:hideMark/>
          </w:tcPr>
          <w:p w14:paraId="7BDD7261" w14:textId="77777777" w:rsidR="00725092" w:rsidRPr="00725092" w:rsidRDefault="00725092" w:rsidP="00725092">
            <w:pPr>
              <w:spacing w:before="0" w:after="0" w:line="240" w:lineRule="auto"/>
              <w:jc w:val="right"/>
              <w:rPr>
                <w:rFonts w:ascii="Arial" w:hAnsi="Arial" w:cs="Arial"/>
                <w:b/>
                <w:bCs/>
                <w:sz w:val="16"/>
                <w:szCs w:val="16"/>
              </w:rPr>
            </w:pPr>
            <w:r w:rsidRPr="00725092">
              <w:rPr>
                <w:rFonts w:ascii="Arial" w:hAnsi="Arial" w:cs="Arial"/>
                <w:b/>
                <w:bCs/>
                <w:sz w:val="16"/>
                <w:szCs w:val="16"/>
              </w:rPr>
              <w:t> </w:t>
            </w:r>
          </w:p>
        </w:tc>
        <w:tc>
          <w:tcPr>
            <w:tcW w:w="615" w:type="pct"/>
            <w:tcBorders>
              <w:top w:val="nil"/>
              <w:left w:val="nil"/>
              <w:bottom w:val="nil"/>
              <w:right w:val="nil"/>
            </w:tcBorders>
            <w:shd w:val="clear" w:color="000000" w:fill="FFFFFF"/>
            <w:noWrap/>
            <w:vAlign w:val="center"/>
            <w:hideMark/>
          </w:tcPr>
          <w:p w14:paraId="7979EFD7" w14:textId="77777777" w:rsidR="00725092" w:rsidRPr="00725092" w:rsidRDefault="00725092" w:rsidP="00725092">
            <w:pPr>
              <w:spacing w:before="0" w:after="0" w:line="240" w:lineRule="auto"/>
              <w:jc w:val="right"/>
              <w:rPr>
                <w:rFonts w:ascii="Arial" w:hAnsi="Arial" w:cs="Arial"/>
                <w:b/>
                <w:bCs/>
                <w:sz w:val="16"/>
                <w:szCs w:val="16"/>
              </w:rPr>
            </w:pPr>
            <w:r w:rsidRPr="00725092">
              <w:rPr>
                <w:rFonts w:ascii="Arial" w:hAnsi="Arial" w:cs="Arial"/>
                <w:b/>
                <w:bCs/>
                <w:sz w:val="16"/>
                <w:szCs w:val="16"/>
              </w:rPr>
              <w:t> </w:t>
            </w:r>
          </w:p>
        </w:tc>
      </w:tr>
      <w:tr w:rsidR="00725092" w:rsidRPr="00725092" w14:paraId="3F2698BD" w14:textId="77777777" w:rsidTr="00725092">
        <w:trPr>
          <w:trHeight w:hRule="exact" w:val="225"/>
        </w:trPr>
        <w:tc>
          <w:tcPr>
            <w:tcW w:w="1923" w:type="pct"/>
            <w:tcBorders>
              <w:top w:val="nil"/>
              <w:left w:val="nil"/>
              <w:bottom w:val="nil"/>
              <w:right w:val="nil"/>
            </w:tcBorders>
            <w:shd w:val="clear" w:color="000000" w:fill="FFFFFF"/>
            <w:noWrap/>
            <w:vAlign w:val="center"/>
            <w:hideMark/>
          </w:tcPr>
          <w:p w14:paraId="686D22CA" w14:textId="77777777" w:rsidR="00725092" w:rsidRPr="00C35BB2" w:rsidRDefault="00725092" w:rsidP="00725092">
            <w:pPr>
              <w:spacing w:before="0" w:after="0" w:line="240" w:lineRule="auto"/>
              <w:rPr>
                <w:rFonts w:ascii="Arial" w:hAnsi="Arial" w:cs="Arial"/>
                <w:b/>
                <w:bCs/>
                <w:sz w:val="16"/>
                <w:szCs w:val="16"/>
                <w:highlight w:val="cyan"/>
              </w:rPr>
            </w:pPr>
            <w:r w:rsidRPr="004D32B6">
              <w:rPr>
                <w:rFonts w:ascii="Arial" w:hAnsi="Arial" w:cs="Arial"/>
                <w:b/>
                <w:bCs/>
                <w:sz w:val="16"/>
                <w:szCs w:val="16"/>
              </w:rPr>
              <w:t>Gross debt(c)</w:t>
            </w:r>
          </w:p>
        </w:tc>
        <w:tc>
          <w:tcPr>
            <w:tcW w:w="616" w:type="pct"/>
            <w:tcBorders>
              <w:top w:val="nil"/>
              <w:left w:val="nil"/>
              <w:bottom w:val="nil"/>
              <w:right w:val="nil"/>
            </w:tcBorders>
            <w:shd w:val="clear" w:color="000000" w:fill="FFFFFF"/>
            <w:noWrap/>
            <w:vAlign w:val="center"/>
            <w:hideMark/>
          </w:tcPr>
          <w:p w14:paraId="3DDC84D6" w14:textId="77777777" w:rsidR="00725092" w:rsidRPr="00C35BB2" w:rsidRDefault="00725092" w:rsidP="00725092">
            <w:pPr>
              <w:spacing w:before="0" w:after="0" w:line="240" w:lineRule="auto"/>
              <w:jc w:val="right"/>
              <w:rPr>
                <w:rFonts w:ascii="Arial" w:hAnsi="Arial" w:cs="Arial"/>
                <w:b/>
                <w:bCs/>
                <w:sz w:val="16"/>
                <w:szCs w:val="16"/>
                <w:highlight w:val="cyan"/>
              </w:rPr>
            </w:pPr>
            <w:r w:rsidRPr="004D32B6">
              <w:rPr>
                <w:rFonts w:ascii="Arial" w:hAnsi="Arial" w:cs="Arial"/>
                <w:b/>
                <w:bCs/>
                <w:sz w:val="16"/>
                <w:szCs w:val="16"/>
              </w:rPr>
              <w:t>940.0</w:t>
            </w:r>
          </w:p>
        </w:tc>
        <w:tc>
          <w:tcPr>
            <w:tcW w:w="615" w:type="pct"/>
            <w:tcBorders>
              <w:top w:val="nil"/>
              <w:left w:val="nil"/>
              <w:bottom w:val="nil"/>
              <w:right w:val="nil"/>
            </w:tcBorders>
            <w:shd w:val="clear" w:color="000000" w:fill="E6F2FF"/>
            <w:noWrap/>
            <w:vAlign w:val="center"/>
            <w:hideMark/>
          </w:tcPr>
          <w:p w14:paraId="4FE0DD55" w14:textId="77777777" w:rsidR="00725092" w:rsidRPr="00C35BB2" w:rsidRDefault="00725092" w:rsidP="00725092">
            <w:pPr>
              <w:spacing w:before="0" w:after="0" w:line="240" w:lineRule="auto"/>
              <w:jc w:val="right"/>
              <w:rPr>
                <w:rFonts w:ascii="Arial" w:hAnsi="Arial" w:cs="Arial"/>
                <w:b/>
                <w:bCs/>
                <w:sz w:val="16"/>
                <w:szCs w:val="16"/>
                <w:highlight w:val="cyan"/>
              </w:rPr>
            </w:pPr>
            <w:r w:rsidRPr="004D32B6">
              <w:rPr>
                <w:rFonts w:ascii="Arial" w:hAnsi="Arial" w:cs="Arial"/>
                <w:b/>
                <w:bCs/>
                <w:sz w:val="16"/>
                <w:szCs w:val="16"/>
              </w:rPr>
              <w:t>1,022.0</w:t>
            </w:r>
          </w:p>
        </w:tc>
        <w:tc>
          <w:tcPr>
            <w:tcW w:w="615" w:type="pct"/>
            <w:tcBorders>
              <w:top w:val="nil"/>
              <w:left w:val="nil"/>
              <w:bottom w:val="nil"/>
              <w:right w:val="nil"/>
            </w:tcBorders>
            <w:shd w:val="clear" w:color="000000" w:fill="FFFFFF"/>
            <w:noWrap/>
            <w:vAlign w:val="center"/>
            <w:hideMark/>
          </w:tcPr>
          <w:p w14:paraId="0097ECAF" w14:textId="77777777" w:rsidR="00725092" w:rsidRPr="00C35BB2" w:rsidRDefault="00725092" w:rsidP="00725092">
            <w:pPr>
              <w:spacing w:before="0" w:after="0" w:line="240" w:lineRule="auto"/>
              <w:jc w:val="right"/>
              <w:rPr>
                <w:rFonts w:ascii="Arial" w:hAnsi="Arial" w:cs="Arial"/>
                <w:b/>
                <w:bCs/>
                <w:sz w:val="16"/>
                <w:szCs w:val="16"/>
                <w:highlight w:val="cyan"/>
              </w:rPr>
            </w:pPr>
            <w:r w:rsidRPr="004D32B6">
              <w:rPr>
                <w:rFonts w:ascii="Arial" w:hAnsi="Arial" w:cs="Arial"/>
                <w:b/>
                <w:bCs/>
                <w:sz w:val="16"/>
                <w:szCs w:val="16"/>
              </w:rPr>
              <w:t>1,092.0</w:t>
            </w:r>
          </w:p>
        </w:tc>
        <w:tc>
          <w:tcPr>
            <w:tcW w:w="615" w:type="pct"/>
            <w:tcBorders>
              <w:top w:val="nil"/>
              <w:left w:val="nil"/>
              <w:bottom w:val="nil"/>
              <w:right w:val="nil"/>
            </w:tcBorders>
            <w:shd w:val="clear" w:color="000000" w:fill="FFFFFF"/>
            <w:noWrap/>
            <w:vAlign w:val="center"/>
            <w:hideMark/>
          </w:tcPr>
          <w:p w14:paraId="5F5FB124" w14:textId="77777777" w:rsidR="00725092" w:rsidRPr="00C35BB2" w:rsidRDefault="00725092" w:rsidP="00725092">
            <w:pPr>
              <w:spacing w:before="0" w:after="0" w:line="240" w:lineRule="auto"/>
              <w:jc w:val="right"/>
              <w:rPr>
                <w:rFonts w:ascii="Arial" w:hAnsi="Arial" w:cs="Arial"/>
                <w:b/>
                <w:bCs/>
                <w:sz w:val="16"/>
                <w:szCs w:val="16"/>
                <w:highlight w:val="cyan"/>
              </w:rPr>
            </w:pPr>
            <w:r w:rsidRPr="004D32B6">
              <w:rPr>
                <w:rFonts w:ascii="Arial" w:hAnsi="Arial" w:cs="Arial"/>
                <w:b/>
                <w:bCs/>
                <w:sz w:val="16"/>
                <w:szCs w:val="16"/>
              </w:rPr>
              <w:t>1,161.0</w:t>
            </w:r>
          </w:p>
        </w:tc>
        <w:tc>
          <w:tcPr>
            <w:tcW w:w="615" w:type="pct"/>
            <w:tcBorders>
              <w:top w:val="nil"/>
              <w:left w:val="nil"/>
              <w:bottom w:val="nil"/>
              <w:right w:val="nil"/>
            </w:tcBorders>
            <w:shd w:val="clear" w:color="000000" w:fill="FFFFFF"/>
            <w:noWrap/>
            <w:vAlign w:val="center"/>
            <w:hideMark/>
          </w:tcPr>
          <w:p w14:paraId="751B9B6D" w14:textId="77777777" w:rsidR="00725092" w:rsidRPr="004D32B6" w:rsidRDefault="00725092" w:rsidP="00725092">
            <w:pPr>
              <w:spacing w:before="0" w:after="0" w:line="240" w:lineRule="auto"/>
              <w:jc w:val="right"/>
              <w:rPr>
                <w:rFonts w:ascii="Arial" w:hAnsi="Arial" w:cs="Arial"/>
                <w:b/>
                <w:bCs/>
                <w:sz w:val="16"/>
                <w:szCs w:val="16"/>
              </w:rPr>
            </w:pPr>
            <w:r w:rsidRPr="004D32B6">
              <w:rPr>
                <w:rFonts w:ascii="Arial" w:hAnsi="Arial" w:cs="Arial"/>
                <w:b/>
                <w:bCs/>
                <w:sz w:val="16"/>
                <w:szCs w:val="16"/>
              </w:rPr>
              <w:t>1,223.0</w:t>
            </w:r>
          </w:p>
        </w:tc>
      </w:tr>
      <w:tr w:rsidR="00725092" w:rsidRPr="00725092" w14:paraId="71C4B4E9" w14:textId="77777777" w:rsidTr="00725092">
        <w:trPr>
          <w:trHeight w:hRule="exact" w:val="225"/>
        </w:trPr>
        <w:tc>
          <w:tcPr>
            <w:tcW w:w="1923" w:type="pct"/>
            <w:tcBorders>
              <w:top w:val="nil"/>
              <w:left w:val="nil"/>
              <w:bottom w:val="nil"/>
              <w:right w:val="nil"/>
            </w:tcBorders>
            <w:shd w:val="clear" w:color="000000" w:fill="FFFFFF"/>
            <w:noWrap/>
            <w:vAlign w:val="center"/>
            <w:hideMark/>
          </w:tcPr>
          <w:p w14:paraId="46BE531E" w14:textId="77777777" w:rsidR="00725092" w:rsidRPr="00C35BB2" w:rsidRDefault="00725092" w:rsidP="00725092">
            <w:pPr>
              <w:spacing w:before="0" w:after="0" w:line="240" w:lineRule="auto"/>
              <w:rPr>
                <w:rFonts w:ascii="Arial" w:hAnsi="Arial" w:cs="Arial"/>
                <w:sz w:val="16"/>
                <w:szCs w:val="16"/>
                <w:highlight w:val="cyan"/>
              </w:rPr>
            </w:pPr>
            <w:r w:rsidRPr="004D32B6">
              <w:rPr>
                <w:rFonts w:ascii="Arial" w:hAnsi="Arial" w:cs="Arial"/>
                <w:sz w:val="16"/>
                <w:szCs w:val="16"/>
              </w:rPr>
              <w:t>Per cent of GDP</w:t>
            </w:r>
          </w:p>
        </w:tc>
        <w:tc>
          <w:tcPr>
            <w:tcW w:w="616" w:type="pct"/>
            <w:tcBorders>
              <w:top w:val="nil"/>
              <w:left w:val="nil"/>
              <w:bottom w:val="nil"/>
              <w:right w:val="nil"/>
            </w:tcBorders>
            <w:shd w:val="clear" w:color="000000" w:fill="FFFFFF"/>
            <w:noWrap/>
            <w:vAlign w:val="center"/>
            <w:hideMark/>
          </w:tcPr>
          <w:p w14:paraId="0E87722E" w14:textId="77777777" w:rsidR="00725092" w:rsidRPr="00C35BB2" w:rsidRDefault="00725092" w:rsidP="00725092">
            <w:pPr>
              <w:spacing w:before="0" w:after="0" w:line="240" w:lineRule="auto"/>
              <w:jc w:val="right"/>
              <w:rPr>
                <w:rFonts w:ascii="Arial" w:hAnsi="Arial" w:cs="Arial"/>
                <w:sz w:val="16"/>
                <w:szCs w:val="16"/>
                <w:highlight w:val="cyan"/>
              </w:rPr>
            </w:pPr>
            <w:r w:rsidRPr="004D32B6">
              <w:rPr>
                <w:rFonts w:ascii="Arial" w:hAnsi="Arial" w:cs="Arial"/>
                <w:sz w:val="16"/>
                <w:szCs w:val="16"/>
              </w:rPr>
              <w:t>33.7</w:t>
            </w:r>
          </w:p>
        </w:tc>
        <w:tc>
          <w:tcPr>
            <w:tcW w:w="615" w:type="pct"/>
            <w:tcBorders>
              <w:top w:val="nil"/>
              <w:left w:val="nil"/>
              <w:bottom w:val="nil"/>
              <w:right w:val="nil"/>
            </w:tcBorders>
            <w:shd w:val="clear" w:color="000000" w:fill="E6F2FF"/>
            <w:noWrap/>
            <w:vAlign w:val="center"/>
            <w:hideMark/>
          </w:tcPr>
          <w:p w14:paraId="7D33FEBD" w14:textId="77777777" w:rsidR="00725092" w:rsidRPr="00C35BB2" w:rsidRDefault="00725092" w:rsidP="00725092">
            <w:pPr>
              <w:spacing w:before="0" w:after="0" w:line="240" w:lineRule="auto"/>
              <w:jc w:val="right"/>
              <w:rPr>
                <w:rFonts w:ascii="Arial" w:hAnsi="Arial" w:cs="Arial"/>
                <w:sz w:val="16"/>
                <w:szCs w:val="16"/>
                <w:highlight w:val="cyan"/>
              </w:rPr>
            </w:pPr>
            <w:r w:rsidRPr="004D32B6">
              <w:rPr>
                <w:rFonts w:ascii="Arial" w:hAnsi="Arial" w:cs="Arial"/>
                <w:sz w:val="16"/>
                <w:szCs w:val="16"/>
              </w:rPr>
              <w:t>35.5</w:t>
            </w:r>
          </w:p>
        </w:tc>
        <w:tc>
          <w:tcPr>
            <w:tcW w:w="615" w:type="pct"/>
            <w:tcBorders>
              <w:top w:val="nil"/>
              <w:left w:val="nil"/>
              <w:bottom w:val="nil"/>
              <w:right w:val="nil"/>
            </w:tcBorders>
            <w:shd w:val="clear" w:color="000000" w:fill="FFFFFF"/>
            <w:noWrap/>
            <w:vAlign w:val="center"/>
            <w:hideMark/>
          </w:tcPr>
          <w:p w14:paraId="4EC0830F" w14:textId="77777777" w:rsidR="00725092" w:rsidRPr="00C35BB2" w:rsidRDefault="00725092" w:rsidP="00725092">
            <w:pPr>
              <w:spacing w:before="0" w:after="0" w:line="240" w:lineRule="auto"/>
              <w:jc w:val="right"/>
              <w:rPr>
                <w:rFonts w:ascii="Arial" w:hAnsi="Arial" w:cs="Arial"/>
                <w:sz w:val="16"/>
                <w:szCs w:val="16"/>
                <w:highlight w:val="cyan"/>
              </w:rPr>
            </w:pPr>
            <w:r w:rsidRPr="004D32B6">
              <w:rPr>
                <w:rFonts w:ascii="Arial" w:hAnsi="Arial" w:cs="Arial"/>
                <w:sz w:val="16"/>
                <w:szCs w:val="16"/>
              </w:rPr>
              <w:t>36.5</w:t>
            </w:r>
          </w:p>
        </w:tc>
        <w:tc>
          <w:tcPr>
            <w:tcW w:w="615" w:type="pct"/>
            <w:tcBorders>
              <w:top w:val="nil"/>
              <w:left w:val="nil"/>
              <w:bottom w:val="nil"/>
              <w:right w:val="nil"/>
            </w:tcBorders>
            <w:shd w:val="clear" w:color="000000" w:fill="FFFFFF"/>
            <w:noWrap/>
            <w:vAlign w:val="center"/>
            <w:hideMark/>
          </w:tcPr>
          <w:p w14:paraId="4A70AD97" w14:textId="77777777" w:rsidR="00725092" w:rsidRPr="00C35BB2" w:rsidRDefault="00725092" w:rsidP="00725092">
            <w:pPr>
              <w:spacing w:before="0" w:after="0" w:line="240" w:lineRule="auto"/>
              <w:jc w:val="right"/>
              <w:rPr>
                <w:rFonts w:ascii="Arial" w:hAnsi="Arial" w:cs="Arial"/>
                <w:sz w:val="16"/>
                <w:szCs w:val="16"/>
                <w:highlight w:val="cyan"/>
              </w:rPr>
            </w:pPr>
            <w:r w:rsidRPr="004D32B6">
              <w:rPr>
                <w:rFonts w:ascii="Arial" w:hAnsi="Arial" w:cs="Arial"/>
                <w:sz w:val="16"/>
                <w:szCs w:val="16"/>
              </w:rPr>
              <w:t>36.9</w:t>
            </w:r>
          </w:p>
        </w:tc>
        <w:tc>
          <w:tcPr>
            <w:tcW w:w="615" w:type="pct"/>
            <w:tcBorders>
              <w:top w:val="nil"/>
              <w:left w:val="nil"/>
              <w:bottom w:val="nil"/>
              <w:right w:val="nil"/>
            </w:tcBorders>
            <w:shd w:val="clear" w:color="000000" w:fill="FFFFFF"/>
            <w:noWrap/>
            <w:vAlign w:val="center"/>
            <w:hideMark/>
          </w:tcPr>
          <w:p w14:paraId="5FC05D35" w14:textId="77777777" w:rsidR="00725092" w:rsidRPr="004D32B6" w:rsidRDefault="00725092" w:rsidP="00725092">
            <w:pPr>
              <w:spacing w:before="0" w:after="0" w:line="240" w:lineRule="auto"/>
              <w:jc w:val="right"/>
              <w:rPr>
                <w:rFonts w:ascii="Arial" w:hAnsi="Arial" w:cs="Arial"/>
                <w:sz w:val="16"/>
                <w:szCs w:val="16"/>
              </w:rPr>
            </w:pPr>
            <w:r w:rsidRPr="004D32B6">
              <w:rPr>
                <w:rFonts w:ascii="Arial" w:hAnsi="Arial" w:cs="Arial"/>
                <w:sz w:val="16"/>
                <w:szCs w:val="16"/>
              </w:rPr>
              <w:t>36.8</w:t>
            </w:r>
          </w:p>
        </w:tc>
      </w:tr>
      <w:tr w:rsidR="00725092" w:rsidRPr="00725092" w14:paraId="1E74A1FE" w14:textId="77777777" w:rsidTr="00725092">
        <w:trPr>
          <w:trHeight w:hRule="exact" w:val="60"/>
        </w:trPr>
        <w:tc>
          <w:tcPr>
            <w:tcW w:w="1923" w:type="pct"/>
            <w:tcBorders>
              <w:top w:val="nil"/>
              <w:left w:val="nil"/>
              <w:bottom w:val="nil"/>
              <w:right w:val="nil"/>
            </w:tcBorders>
            <w:shd w:val="clear" w:color="000000" w:fill="FFFFFF"/>
            <w:noWrap/>
            <w:vAlign w:val="center"/>
            <w:hideMark/>
          </w:tcPr>
          <w:p w14:paraId="225D35BF" w14:textId="77777777" w:rsidR="00725092" w:rsidRPr="00725092" w:rsidRDefault="00725092" w:rsidP="00725092">
            <w:pPr>
              <w:spacing w:before="0" w:after="0" w:line="240" w:lineRule="auto"/>
              <w:rPr>
                <w:rFonts w:ascii="Arial" w:hAnsi="Arial" w:cs="Arial"/>
                <w:b/>
                <w:bCs/>
                <w:sz w:val="16"/>
                <w:szCs w:val="16"/>
              </w:rPr>
            </w:pPr>
            <w:r w:rsidRPr="00725092">
              <w:rPr>
                <w:rFonts w:ascii="Arial" w:hAnsi="Arial" w:cs="Arial"/>
                <w:b/>
                <w:bCs/>
                <w:sz w:val="16"/>
                <w:szCs w:val="16"/>
              </w:rPr>
              <w:t> </w:t>
            </w:r>
          </w:p>
        </w:tc>
        <w:tc>
          <w:tcPr>
            <w:tcW w:w="616" w:type="pct"/>
            <w:tcBorders>
              <w:top w:val="nil"/>
              <w:left w:val="nil"/>
              <w:bottom w:val="nil"/>
              <w:right w:val="nil"/>
            </w:tcBorders>
            <w:shd w:val="clear" w:color="000000" w:fill="FFFFFF"/>
            <w:noWrap/>
            <w:vAlign w:val="center"/>
            <w:hideMark/>
          </w:tcPr>
          <w:p w14:paraId="6CE3B7D3" w14:textId="77777777" w:rsidR="00725092" w:rsidRPr="00725092" w:rsidRDefault="00725092" w:rsidP="00725092">
            <w:pPr>
              <w:spacing w:before="0" w:after="0" w:line="240" w:lineRule="auto"/>
              <w:jc w:val="right"/>
              <w:rPr>
                <w:rFonts w:ascii="Arial" w:hAnsi="Arial" w:cs="Arial"/>
                <w:b/>
                <w:bCs/>
                <w:sz w:val="16"/>
                <w:szCs w:val="16"/>
              </w:rPr>
            </w:pPr>
            <w:r w:rsidRPr="00725092">
              <w:rPr>
                <w:rFonts w:ascii="Arial" w:hAnsi="Arial" w:cs="Arial"/>
                <w:b/>
                <w:bCs/>
                <w:sz w:val="16"/>
                <w:szCs w:val="16"/>
              </w:rPr>
              <w:t> </w:t>
            </w:r>
          </w:p>
        </w:tc>
        <w:tc>
          <w:tcPr>
            <w:tcW w:w="615" w:type="pct"/>
            <w:tcBorders>
              <w:top w:val="nil"/>
              <w:left w:val="nil"/>
              <w:bottom w:val="nil"/>
              <w:right w:val="nil"/>
            </w:tcBorders>
            <w:shd w:val="clear" w:color="000000" w:fill="E6F2FF"/>
            <w:noWrap/>
            <w:vAlign w:val="center"/>
            <w:hideMark/>
          </w:tcPr>
          <w:p w14:paraId="771018E1" w14:textId="77777777" w:rsidR="00725092" w:rsidRPr="00725092" w:rsidRDefault="00725092" w:rsidP="00725092">
            <w:pPr>
              <w:spacing w:before="0" w:after="0" w:line="240" w:lineRule="auto"/>
              <w:jc w:val="right"/>
              <w:rPr>
                <w:rFonts w:ascii="Arial" w:hAnsi="Arial" w:cs="Arial"/>
                <w:b/>
                <w:bCs/>
                <w:sz w:val="16"/>
                <w:szCs w:val="16"/>
              </w:rPr>
            </w:pPr>
            <w:r w:rsidRPr="00725092">
              <w:rPr>
                <w:rFonts w:ascii="Arial" w:hAnsi="Arial" w:cs="Arial"/>
                <w:b/>
                <w:bCs/>
                <w:sz w:val="16"/>
                <w:szCs w:val="16"/>
              </w:rPr>
              <w:t> </w:t>
            </w:r>
          </w:p>
        </w:tc>
        <w:tc>
          <w:tcPr>
            <w:tcW w:w="615" w:type="pct"/>
            <w:tcBorders>
              <w:top w:val="nil"/>
              <w:left w:val="nil"/>
              <w:bottom w:val="nil"/>
              <w:right w:val="nil"/>
            </w:tcBorders>
            <w:shd w:val="clear" w:color="000000" w:fill="FFFFFF"/>
            <w:noWrap/>
            <w:vAlign w:val="center"/>
            <w:hideMark/>
          </w:tcPr>
          <w:p w14:paraId="3F975A10" w14:textId="77777777" w:rsidR="00725092" w:rsidRPr="00725092" w:rsidRDefault="00725092" w:rsidP="00725092">
            <w:pPr>
              <w:spacing w:before="0" w:after="0" w:line="240" w:lineRule="auto"/>
              <w:jc w:val="right"/>
              <w:rPr>
                <w:rFonts w:ascii="Arial" w:hAnsi="Arial" w:cs="Arial"/>
                <w:b/>
                <w:bCs/>
                <w:sz w:val="16"/>
                <w:szCs w:val="16"/>
              </w:rPr>
            </w:pPr>
            <w:r w:rsidRPr="00725092">
              <w:rPr>
                <w:rFonts w:ascii="Arial" w:hAnsi="Arial" w:cs="Arial"/>
                <w:b/>
                <w:bCs/>
                <w:sz w:val="16"/>
                <w:szCs w:val="16"/>
              </w:rPr>
              <w:t> </w:t>
            </w:r>
          </w:p>
        </w:tc>
        <w:tc>
          <w:tcPr>
            <w:tcW w:w="615" w:type="pct"/>
            <w:tcBorders>
              <w:top w:val="nil"/>
              <w:left w:val="nil"/>
              <w:bottom w:val="nil"/>
              <w:right w:val="nil"/>
            </w:tcBorders>
            <w:shd w:val="clear" w:color="000000" w:fill="FFFFFF"/>
            <w:noWrap/>
            <w:vAlign w:val="center"/>
            <w:hideMark/>
          </w:tcPr>
          <w:p w14:paraId="2C66E810" w14:textId="77777777" w:rsidR="00725092" w:rsidRPr="00725092" w:rsidRDefault="00725092" w:rsidP="00725092">
            <w:pPr>
              <w:spacing w:before="0" w:after="0" w:line="240" w:lineRule="auto"/>
              <w:jc w:val="right"/>
              <w:rPr>
                <w:rFonts w:ascii="Arial" w:hAnsi="Arial" w:cs="Arial"/>
                <w:b/>
                <w:bCs/>
                <w:sz w:val="16"/>
                <w:szCs w:val="16"/>
              </w:rPr>
            </w:pPr>
            <w:r w:rsidRPr="00725092">
              <w:rPr>
                <w:rFonts w:ascii="Arial" w:hAnsi="Arial" w:cs="Arial"/>
                <w:b/>
                <w:bCs/>
                <w:sz w:val="16"/>
                <w:szCs w:val="16"/>
              </w:rPr>
              <w:t> </w:t>
            </w:r>
          </w:p>
        </w:tc>
        <w:tc>
          <w:tcPr>
            <w:tcW w:w="615" w:type="pct"/>
            <w:tcBorders>
              <w:top w:val="nil"/>
              <w:left w:val="nil"/>
              <w:bottom w:val="nil"/>
              <w:right w:val="nil"/>
            </w:tcBorders>
            <w:shd w:val="clear" w:color="000000" w:fill="FFFFFF"/>
            <w:noWrap/>
            <w:vAlign w:val="center"/>
            <w:hideMark/>
          </w:tcPr>
          <w:p w14:paraId="02E175E6" w14:textId="77777777" w:rsidR="00725092" w:rsidRPr="00725092" w:rsidRDefault="00725092" w:rsidP="00725092">
            <w:pPr>
              <w:spacing w:before="0" w:after="0" w:line="240" w:lineRule="auto"/>
              <w:jc w:val="right"/>
              <w:rPr>
                <w:rFonts w:ascii="Arial" w:hAnsi="Arial" w:cs="Arial"/>
                <w:b/>
                <w:bCs/>
                <w:sz w:val="16"/>
                <w:szCs w:val="16"/>
              </w:rPr>
            </w:pPr>
            <w:r w:rsidRPr="00725092">
              <w:rPr>
                <w:rFonts w:ascii="Arial" w:hAnsi="Arial" w:cs="Arial"/>
                <w:b/>
                <w:bCs/>
                <w:sz w:val="16"/>
                <w:szCs w:val="16"/>
              </w:rPr>
              <w:t> </w:t>
            </w:r>
          </w:p>
        </w:tc>
      </w:tr>
      <w:tr w:rsidR="00725092" w:rsidRPr="00725092" w14:paraId="3C4B0941" w14:textId="77777777" w:rsidTr="00725092">
        <w:trPr>
          <w:trHeight w:hRule="exact" w:val="225"/>
        </w:trPr>
        <w:tc>
          <w:tcPr>
            <w:tcW w:w="1923" w:type="pct"/>
            <w:tcBorders>
              <w:top w:val="nil"/>
              <w:left w:val="nil"/>
              <w:bottom w:val="nil"/>
              <w:right w:val="nil"/>
            </w:tcBorders>
            <w:shd w:val="clear" w:color="000000" w:fill="FFFFFF"/>
            <w:noWrap/>
            <w:vAlign w:val="center"/>
            <w:hideMark/>
          </w:tcPr>
          <w:p w14:paraId="7B7751E8" w14:textId="77777777" w:rsidR="00725092" w:rsidRPr="00725092" w:rsidRDefault="00725092" w:rsidP="00725092">
            <w:pPr>
              <w:spacing w:before="0" w:after="0" w:line="240" w:lineRule="auto"/>
              <w:rPr>
                <w:rFonts w:ascii="Arial" w:hAnsi="Arial" w:cs="Arial"/>
                <w:b/>
                <w:bCs/>
                <w:sz w:val="16"/>
                <w:szCs w:val="16"/>
              </w:rPr>
            </w:pPr>
            <w:r w:rsidRPr="00725092">
              <w:rPr>
                <w:rFonts w:ascii="Arial" w:hAnsi="Arial" w:cs="Arial"/>
                <w:b/>
                <w:bCs/>
                <w:sz w:val="16"/>
                <w:szCs w:val="16"/>
              </w:rPr>
              <w:t>Net debt(d)</w:t>
            </w:r>
          </w:p>
        </w:tc>
        <w:tc>
          <w:tcPr>
            <w:tcW w:w="616" w:type="pct"/>
            <w:tcBorders>
              <w:top w:val="nil"/>
              <w:left w:val="nil"/>
              <w:bottom w:val="nil"/>
              <w:right w:val="nil"/>
            </w:tcBorders>
            <w:shd w:val="clear" w:color="000000" w:fill="FFFFFF"/>
            <w:noWrap/>
            <w:vAlign w:val="center"/>
            <w:hideMark/>
          </w:tcPr>
          <w:p w14:paraId="2B8E30D0" w14:textId="77777777" w:rsidR="00725092" w:rsidRPr="00725092" w:rsidRDefault="00725092" w:rsidP="00725092">
            <w:pPr>
              <w:spacing w:before="0" w:after="0" w:line="240" w:lineRule="auto"/>
              <w:jc w:val="right"/>
              <w:rPr>
                <w:rFonts w:ascii="Arial" w:hAnsi="Arial" w:cs="Arial"/>
                <w:b/>
                <w:bCs/>
                <w:sz w:val="16"/>
                <w:szCs w:val="16"/>
              </w:rPr>
            </w:pPr>
            <w:r w:rsidRPr="00725092">
              <w:rPr>
                <w:rFonts w:ascii="Arial" w:hAnsi="Arial" w:cs="Arial"/>
                <w:b/>
                <w:bCs/>
                <w:sz w:val="16"/>
                <w:szCs w:val="16"/>
              </w:rPr>
              <w:t>556.3</w:t>
            </w:r>
          </w:p>
        </w:tc>
        <w:tc>
          <w:tcPr>
            <w:tcW w:w="615" w:type="pct"/>
            <w:tcBorders>
              <w:top w:val="nil"/>
              <w:left w:val="nil"/>
              <w:bottom w:val="nil"/>
              <w:right w:val="nil"/>
            </w:tcBorders>
            <w:shd w:val="clear" w:color="000000" w:fill="E6F2FF"/>
            <w:noWrap/>
            <w:vAlign w:val="center"/>
            <w:hideMark/>
          </w:tcPr>
          <w:p w14:paraId="08F35509" w14:textId="77777777" w:rsidR="00725092" w:rsidRPr="00725092" w:rsidRDefault="00725092" w:rsidP="00725092">
            <w:pPr>
              <w:spacing w:before="0" w:after="0" w:line="240" w:lineRule="auto"/>
              <w:jc w:val="right"/>
              <w:rPr>
                <w:rFonts w:ascii="Arial" w:hAnsi="Arial" w:cs="Arial"/>
                <w:b/>
                <w:bCs/>
                <w:sz w:val="16"/>
                <w:szCs w:val="16"/>
              </w:rPr>
            </w:pPr>
            <w:r w:rsidRPr="00725092">
              <w:rPr>
                <w:rFonts w:ascii="Arial" w:hAnsi="Arial" w:cs="Arial"/>
                <w:b/>
                <w:bCs/>
                <w:sz w:val="16"/>
                <w:szCs w:val="16"/>
              </w:rPr>
              <w:t>620.7</w:t>
            </w:r>
          </w:p>
        </w:tc>
        <w:tc>
          <w:tcPr>
            <w:tcW w:w="615" w:type="pct"/>
            <w:tcBorders>
              <w:top w:val="nil"/>
              <w:left w:val="nil"/>
              <w:bottom w:val="nil"/>
              <w:right w:val="nil"/>
            </w:tcBorders>
            <w:shd w:val="clear" w:color="000000" w:fill="FFFFFF"/>
            <w:noWrap/>
            <w:vAlign w:val="center"/>
            <w:hideMark/>
          </w:tcPr>
          <w:p w14:paraId="7A11F9F5" w14:textId="77777777" w:rsidR="00725092" w:rsidRPr="00725092" w:rsidRDefault="00725092" w:rsidP="00725092">
            <w:pPr>
              <w:spacing w:before="0" w:after="0" w:line="240" w:lineRule="auto"/>
              <w:jc w:val="right"/>
              <w:rPr>
                <w:rFonts w:ascii="Arial" w:hAnsi="Arial" w:cs="Arial"/>
                <w:b/>
                <w:bCs/>
                <w:sz w:val="16"/>
                <w:szCs w:val="16"/>
              </w:rPr>
            </w:pPr>
            <w:r w:rsidRPr="00725092">
              <w:rPr>
                <w:rFonts w:ascii="Arial" w:hAnsi="Arial" w:cs="Arial"/>
                <w:b/>
                <w:bCs/>
                <w:sz w:val="16"/>
                <w:szCs w:val="16"/>
              </w:rPr>
              <w:t>676.3</w:t>
            </w:r>
          </w:p>
        </w:tc>
        <w:tc>
          <w:tcPr>
            <w:tcW w:w="615" w:type="pct"/>
            <w:tcBorders>
              <w:top w:val="nil"/>
              <w:left w:val="nil"/>
              <w:bottom w:val="nil"/>
              <w:right w:val="nil"/>
            </w:tcBorders>
            <w:shd w:val="clear" w:color="000000" w:fill="FFFFFF"/>
            <w:noWrap/>
            <w:vAlign w:val="center"/>
            <w:hideMark/>
          </w:tcPr>
          <w:p w14:paraId="1EAF14FB" w14:textId="77777777" w:rsidR="00725092" w:rsidRPr="00725092" w:rsidRDefault="00725092" w:rsidP="00725092">
            <w:pPr>
              <w:spacing w:before="0" w:after="0" w:line="240" w:lineRule="auto"/>
              <w:jc w:val="right"/>
              <w:rPr>
                <w:rFonts w:ascii="Arial" w:hAnsi="Arial" w:cs="Arial"/>
                <w:b/>
                <w:bCs/>
                <w:sz w:val="16"/>
                <w:szCs w:val="16"/>
              </w:rPr>
            </w:pPr>
            <w:r w:rsidRPr="00725092">
              <w:rPr>
                <w:rFonts w:ascii="Arial" w:hAnsi="Arial" w:cs="Arial"/>
                <w:b/>
                <w:bCs/>
                <w:sz w:val="16"/>
                <w:szCs w:val="16"/>
              </w:rPr>
              <w:t>713.9</w:t>
            </w:r>
          </w:p>
        </w:tc>
        <w:tc>
          <w:tcPr>
            <w:tcW w:w="615" w:type="pct"/>
            <w:tcBorders>
              <w:top w:val="nil"/>
              <w:left w:val="nil"/>
              <w:bottom w:val="nil"/>
              <w:right w:val="nil"/>
            </w:tcBorders>
            <w:shd w:val="clear" w:color="000000" w:fill="FFFFFF"/>
            <w:noWrap/>
            <w:vAlign w:val="center"/>
            <w:hideMark/>
          </w:tcPr>
          <w:p w14:paraId="3DC4A718" w14:textId="77777777" w:rsidR="00725092" w:rsidRPr="00725092" w:rsidRDefault="00725092" w:rsidP="00725092">
            <w:pPr>
              <w:spacing w:before="0" w:after="0" w:line="240" w:lineRule="auto"/>
              <w:jc w:val="right"/>
              <w:rPr>
                <w:rFonts w:ascii="Arial" w:hAnsi="Arial" w:cs="Arial"/>
                <w:b/>
                <w:bCs/>
                <w:sz w:val="16"/>
                <w:szCs w:val="16"/>
              </w:rPr>
            </w:pPr>
            <w:r w:rsidRPr="00725092">
              <w:rPr>
                <w:rFonts w:ascii="Arial" w:hAnsi="Arial" w:cs="Arial"/>
                <w:b/>
                <w:bCs/>
                <w:sz w:val="16"/>
                <w:szCs w:val="16"/>
              </w:rPr>
              <w:t>768.2</w:t>
            </w:r>
          </w:p>
        </w:tc>
      </w:tr>
      <w:tr w:rsidR="00725092" w:rsidRPr="00725092" w14:paraId="33238CD9" w14:textId="77777777" w:rsidTr="00725092">
        <w:trPr>
          <w:trHeight w:hRule="exact" w:val="225"/>
        </w:trPr>
        <w:tc>
          <w:tcPr>
            <w:tcW w:w="1923" w:type="pct"/>
            <w:tcBorders>
              <w:top w:val="nil"/>
              <w:left w:val="nil"/>
              <w:bottom w:val="nil"/>
              <w:right w:val="nil"/>
            </w:tcBorders>
            <w:shd w:val="clear" w:color="000000" w:fill="FFFFFF"/>
            <w:noWrap/>
            <w:vAlign w:val="center"/>
            <w:hideMark/>
          </w:tcPr>
          <w:p w14:paraId="25AECBAC" w14:textId="77777777" w:rsidR="00725092" w:rsidRPr="00725092" w:rsidRDefault="00725092" w:rsidP="00725092">
            <w:pPr>
              <w:spacing w:before="0" w:after="0" w:line="240" w:lineRule="auto"/>
              <w:rPr>
                <w:rFonts w:ascii="Arial" w:hAnsi="Arial" w:cs="Arial"/>
                <w:sz w:val="16"/>
                <w:szCs w:val="16"/>
              </w:rPr>
            </w:pPr>
            <w:r w:rsidRPr="00725092">
              <w:rPr>
                <w:rFonts w:ascii="Arial" w:hAnsi="Arial" w:cs="Arial"/>
                <w:sz w:val="16"/>
                <w:szCs w:val="16"/>
              </w:rPr>
              <w:t>Per cent of GDP</w:t>
            </w:r>
          </w:p>
        </w:tc>
        <w:tc>
          <w:tcPr>
            <w:tcW w:w="616" w:type="pct"/>
            <w:tcBorders>
              <w:top w:val="nil"/>
              <w:left w:val="nil"/>
              <w:bottom w:val="nil"/>
              <w:right w:val="nil"/>
            </w:tcBorders>
            <w:shd w:val="clear" w:color="000000" w:fill="FFFFFF"/>
            <w:noWrap/>
            <w:vAlign w:val="center"/>
            <w:hideMark/>
          </w:tcPr>
          <w:p w14:paraId="3DC83CC8" w14:textId="77777777" w:rsidR="00725092" w:rsidRPr="00725092" w:rsidRDefault="00725092" w:rsidP="00725092">
            <w:pPr>
              <w:spacing w:before="0" w:after="0" w:line="240" w:lineRule="auto"/>
              <w:jc w:val="right"/>
              <w:rPr>
                <w:rFonts w:ascii="Arial" w:hAnsi="Arial" w:cs="Arial"/>
                <w:sz w:val="16"/>
                <w:szCs w:val="16"/>
              </w:rPr>
            </w:pPr>
            <w:r w:rsidRPr="00725092">
              <w:rPr>
                <w:rFonts w:ascii="Arial" w:hAnsi="Arial" w:cs="Arial"/>
                <w:sz w:val="16"/>
                <w:szCs w:val="16"/>
              </w:rPr>
              <w:t>20.0</w:t>
            </w:r>
          </w:p>
        </w:tc>
        <w:tc>
          <w:tcPr>
            <w:tcW w:w="615" w:type="pct"/>
            <w:tcBorders>
              <w:top w:val="nil"/>
              <w:left w:val="nil"/>
              <w:bottom w:val="nil"/>
              <w:right w:val="nil"/>
            </w:tcBorders>
            <w:shd w:val="clear" w:color="000000" w:fill="E6F2FF"/>
            <w:noWrap/>
            <w:vAlign w:val="center"/>
            <w:hideMark/>
          </w:tcPr>
          <w:p w14:paraId="45D0A072" w14:textId="77777777" w:rsidR="00725092" w:rsidRPr="00725092" w:rsidRDefault="00725092" w:rsidP="00725092">
            <w:pPr>
              <w:spacing w:before="0" w:after="0" w:line="240" w:lineRule="auto"/>
              <w:jc w:val="right"/>
              <w:rPr>
                <w:rFonts w:ascii="Arial" w:hAnsi="Arial" w:cs="Arial"/>
                <w:sz w:val="16"/>
                <w:szCs w:val="16"/>
              </w:rPr>
            </w:pPr>
            <w:r w:rsidRPr="00725092">
              <w:rPr>
                <w:rFonts w:ascii="Arial" w:hAnsi="Arial" w:cs="Arial"/>
                <w:sz w:val="16"/>
                <w:szCs w:val="16"/>
              </w:rPr>
              <w:t>21.6</w:t>
            </w:r>
          </w:p>
        </w:tc>
        <w:tc>
          <w:tcPr>
            <w:tcW w:w="615" w:type="pct"/>
            <w:tcBorders>
              <w:top w:val="nil"/>
              <w:left w:val="nil"/>
              <w:bottom w:val="nil"/>
              <w:right w:val="nil"/>
            </w:tcBorders>
            <w:shd w:val="clear" w:color="000000" w:fill="FFFFFF"/>
            <w:noWrap/>
            <w:vAlign w:val="center"/>
            <w:hideMark/>
          </w:tcPr>
          <w:p w14:paraId="6FA7FC72" w14:textId="77777777" w:rsidR="00725092" w:rsidRPr="00725092" w:rsidRDefault="00725092" w:rsidP="00725092">
            <w:pPr>
              <w:spacing w:before="0" w:after="0" w:line="240" w:lineRule="auto"/>
              <w:jc w:val="right"/>
              <w:rPr>
                <w:rFonts w:ascii="Arial" w:hAnsi="Arial" w:cs="Arial"/>
                <w:sz w:val="16"/>
                <w:szCs w:val="16"/>
              </w:rPr>
            </w:pPr>
            <w:r w:rsidRPr="00725092">
              <w:rPr>
                <w:rFonts w:ascii="Arial" w:hAnsi="Arial" w:cs="Arial"/>
                <w:sz w:val="16"/>
                <w:szCs w:val="16"/>
              </w:rPr>
              <w:t>22.6</w:t>
            </w:r>
          </w:p>
        </w:tc>
        <w:tc>
          <w:tcPr>
            <w:tcW w:w="615" w:type="pct"/>
            <w:tcBorders>
              <w:top w:val="nil"/>
              <w:left w:val="nil"/>
              <w:bottom w:val="nil"/>
              <w:right w:val="nil"/>
            </w:tcBorders>
            <w:shd w:val="clear" w:color="000000" w:fill="FFFFFF"/>
            <w:noWrap/>
            <w:vAlign w:val="center"/>
            <w:hideMark/>
          </w:tcPr>
          <w:p w14:paraId="1A8C82C0" w14:textId="77777777" w:rsidR="00725092" w:rsidRPr="00725092" w:rsidRDefault="00725092" w:rsidP="00725092">
            <w:pPr>
              <w:spacing w:before="0" w:after="0" w:line="240" w:lineRule="auto"/>
              <w:jc w:val="right"/>
              <w:rPr>
                <w:rFonts w:ascii="Arial" w:hAnsi="Arial" w:cs="Arial"/>
                <w:sz w:val="16"/>
                <w:szCs w:val="16"/>
              </w:rPr>
            </w:pPr>
            <w:r w:rsidRPr="00725092">
              <w:rPr>
                <w:rFonts w:ascii="Arial" w:hAnsi="Arial" w:cs="Arial"/>
                <w:sz w:val="16"/>
                <w:szCs w:val="16"/>
              </w:rPr>
              <w:t>22.7</w:t>
            </w:r>
          </w:p>
        </w:tc>
        <w:tc>
          <w:tcPr>
            <w:tcW w:w="615" w:type="pct"/>
            <w:tcBorders>
              <w:top w:val="nil"/>
              <w:left w:val="nil"/>
              <w:bottom w:val="nil"/>
              <w:right w:val="nil"/>
            </w:tcBorders>
            <w:shd w:val="clear" w:color="000000" w:fill="FFFFFF"/>
            <w:noWrap/>
            <w:vAlign w:val="center"/>
            <w:hideMark/>
          </w:tcPr>
          <w:p w14:paraId="1B80B16E" w14:textId="77777777" w:rsidR="00725092" w:rsidRPr="00725092" w:rsidRDefault="00725092" w:rsidP="00725092">
            <w:pPr>
              <w:spacing w:before="0" w:after="0" w:line="240" w:lineRule="auto"/>
              <w:jc w:val="right"/>
              <w:rPr>
                <w:rFonts w:ascii="Arial" w:hAnsi="Arial" w:cs="Arial"/>
                <w:sz w:val="16"/>
                <w:szCs w:val="16"/>
              </w:rPr>
            </w:pPr>
            <w:r w:rsidRPr="00725092">
              <w:rPr>
                <w:rFonts w:ascii="Arial" w:hAnsi="Arial" w:cs="Arial"/>
                <w:sz w:val="16"/>
                <w:szCs w:val="16"/>
              </w:rPr>
              <w:t>23.1</w:t>
            </w:r>
          </w:p>
        </w:tc>
      </w:tr>
      <w:tr w:rsidR="00725092" w:rsidRPr="00725092" w14:paraId="5DA8E0C0" w14:textId="77777777" w:rsidTr="00725092">
        <w:trPr>
          <w:trHeight w:hRule="exact" w:val="60"/>
        </w:trPr>
        <w:tc>
          <w:tcPr>
            <w:tcW w:w="1923" w:type="pct"/>
            <w:tcBorders>
              <w:top w:val="nil"/>
              <w:left w:val="nil"/>
              <w:bottom w:val="nil"/>
              <w:right w:val="nil"/>
            </w:tcBorders>
            <w:shd w:val="clear" w:color="000000" w:fill="FFFFFF"/>
            <w:noWrap/>
            <w:vAlign w:val="center"/>
            <w:hideMark/>
          </w:tcPr>
          <w:p w14:paraId="75DF2A09" w14:textId="77777777" w:rsidR="00725092" w:rsidRPr="00725092" w:rsidRDefault="00725092" w:rsidP="00725092">
            <w:pPr>
              <w:spacing w:before="0" w:after="0" w:line="240" w:lineRule="auto"/>
              <w:rPr>
                <w:rFonts w:ascii="Arial" w:hAnsi="Arial" w:cs="Arial"/>
                <w:color w:val="0000FF"/>
                <w:sz w:val="16"/>
                <w:szCs w:val="16"/>
              </w:rPr>
            </w:pPr>
            <w:r w:rsidRPr="00725092">
              <w:rPr>
                <w:rFonts w:ascii="Arial" w:hAnsi="Arial" w:cs="Arial"/>
                <w:color w:val="0000FF"/>
                <w:sz w:val="16"/>
                <w:szCs w:val="16"/>
              </w:rPr>
              <w:t> </w:t>
            </w:r>
          </w:p>
        </w:tc>
        <w:tc>
          <w:tcPr>
            <w:tcW w:w="616" w:type="pct"/>
            <w:tcBorders>
              <w:top w:val="nil"/>
              <w:left w:val="nil"/>
              <w:bottom w:val="nil"/>
              <w:right w:val="nil"/>
            </w:tcBorders>
            <w:shd w:val="clear" w:color="000000" w:fill="FFFFFF"/>
            <w:noWrap/>
            <w:vAlign w:val="center"/>
            <w:hideMark/>
          </w:tcPr>
          <w:p w14:paraId="0D5C86DF" w14:textId="77777777" w:rsidR="00725092" w:rsidRPr="00725092" w:rsidRDefault="00725092" w:rsidP="00725092">
            <w:pPr>
              <w:spacing w:before="0" w:after="0" w:line="240" w:lineRule="auto"/>
              <w:jc w:val="right"/>
              <w:rPr>
                <w:rFonts w:ascii="Arial" w:hAnsi="Arial" w:cs="Arial"/>
                <w:color w:val="0000FF"/>
                <w:sz w:val="16"/>
                <w:szCs w:val="16"/>
              </w:rPr>
            </w:pPr>
            <w:r w:rsidRPr="00725092">
              <w:rPr>
                <w:rFonts w:ascii="Arial" w:hAnsi="Arial" w:cs="Arial"/>
                <w:color w:val="0000FF"/>
                <w:sz w:val="16"/>
                <w:szCs w:val="16"/>
              </w:rPr>
              <w:t> </w:t>
            </w:r>
          </w:p>
        </w:tc>
        <w:tc>
          <w:tcPr>
            <w:tcW w:w="615" w:type="pct"/>
            <w:tcBorders>
              <w:top w:val="nil"/>
              <w:left w:val="nil"/>
              <w:bottom w:val="nil"/>
              <w:right w:val="nil"/>
            </w:tcBorders>
            <w:shd w:val="clear" w:color="000000" w:fill="E6F2FF"/>
            <w:noWrap/>
            <w:vAlign w:val="center"/>
            <w:hideMark/>
          </w:tcPr>
          <w:p w14:paraId="31AEC632" w14:textId="77777777" w:rsidR="00725092" w:rsidRPr="00725092" w:rsidRDefault="00725092" w:rsidP="00725092">
            <w:pPr>
              <w:spacing w:before="0" w:after="0" w:line="240" w:lineRule="auto"/>
              <w:jc w:val="right"/>
              <w:rPr>
                <w:rFonts w:ascii="Arial" w:hAnsi="Arial" w:cs="Arial"/>
                <w:color w:val="0000FF"/>
                <w:sz w:val="16"/>
                <w:szCs w:val="16"/>
              </w:rPr>
            </w:pPr>
            <w:r w:rsidRPr="00725092">
              <w:rPr>
                <w:rFonts w:ascii="Arial" w:hAnsi="Arial" w:cs="Arial"/>
                <w:color w:val="0000FF"/>
                <w:sz w:val="16"/>
                <w:szCs w:val="16"/>
              </w:rPr>
              <w:t> </w:t>
            </w:r>
          </w:p>
        </w:tc>
        <w:tc>
          <w:tcPr>
            <w:tcW w:w="615" w:type="pct"/>
            <w:tcBorders>
              <w:top w:val="nil"/>
              <w:left w:val="nil"/>
              <w:bottom w:val="nil"/>
              <w:right w:val="nil"/>
            </w:tcBorders>
            <w:shd w:val="clear" w:color="000000" w:fill="FFFFFF"/>
            <w:noWrap/>
            <w:vAlign w:val="center"/>
            <w:hideMark/>
          </w:tcPr>
          <w:p w14:paraId="18F633F3" w14:textId="77777777" w:rsidR="00725092" w:rsidRPr="00725092" w:rsidRDefault="00725092" w:rsidP="00725092">
            <w:pPr>
              <w:spacing w:before="0" w:after="0" w:line="240" w:lineRule="auto"/>
              <w:jc w:val="right"/>
              <w:rPr>
                <w:rFonts w:ascii="Arial" w:hAnsi="Arial" w:cs="Arial"/>
                <w:color w:val="0000FF"/>
                <w:sz w:val="16"/>
                <w:szCs w:val="16"/>
              </w:rPr>
            </w:pPr>
            <w:r w:rsidRPr="00725092">
              <w:rPr>
                <w:rFonts w:ascii="Arial" w:hAnsi="Arial" w:cs="Arial"/>
                <w:color w:val="0000FF"/>
                <w:sz w:val="16"/>
                <w:szCs w:val="16"/>
              </w:rPr>
              <w:t> </w:t>
            </w:r>
          </w:p>
        </w:tc>
        <w:tc>
          <w:tcPr>
            <w:tcW w:w="615" w:type="pct"/>
            <w:tcBorders>
              <w:top w:val="nil"/>
              <w:left w:val="nil"/>
              <w:bottom w:val="nil"/>
              <w:right w:val="nil"/>
            </w:tcBorders>
            <w:shd w:val="clear" w:color="000000" w:fill="FFFFFF"/>
            <w:noWrap/>
            <w:vAlign w:val="center"/>
            <w:hideMark/>
          </w:tcPr>
          <w:p w14:paraId="3833A534" w14:textId="77777777" w:rsidR="00725092" w:rsidRPr="00725092" w:rsidRDefault="00725092" w:rsidP="00725092">
            <w:pPr>
              <w:spacing w:before="0" w:after="0" w:line="240" w:lineRule="auto"/>
              <w:jc w:val="right"/>
              <w:rPr>
                <w:rFonts w:ascii="Arial" w:hAnsi="Arial" w:cs="Arial"/>
                <w:color w:val="0000FF"/>
                <w:sz w:val="16"/>
                <w:szCs w:val="16"/>
              </w:rPr>
            </w:pPr>
            <w:r w:rsidRPr="00725092">
              <w:rPr>
                <w:rFonts w:ascii="Arial" w:hAnsi="Arial" w:cs="Arial"/>
                <w:color w:val="0000FF"/>
                <w:sz w:val="16"/>
                <w:szCs w:val="16"/>
              </w:rPr>
              <w:t> </w:t>
            </w:r>
          </w:p>
        </w:tc>
        <w:tc>
          <w:tcPr>
            <w:tcW w:w="615" w:type="pct"/>
            <w:tcBorders>
              <w:top w:val="nil"/>
              <w:left w:val="nil"/>
              <w:bottom w:val="nil"/>
              <w:right w:val="nil"/>
            </w:tcBorders>
            <w:shd w:val="clear" w:color="000000" w:fill="FFFFFF"/>
            <w:noWrap/>
            <w:vAlign w:val="center"/>
            <w:hideMark/>
          </w:tcPr>
          <w:p w14:paraId="30559103" w14:textId="77777777" w:rsidR="00725092" w:rsidRPr="00725092" w:rsidRDefault="00725092" w:rsidP="00725092">
            <w:pPr>
              <w:spacing w:before="0" w:after="0" w:line="240" w:lineRule="auto"/>
              <w:jc w:val="right"/>
              <w:rPr>
                <w:rFonts w:ascii="Arial" w:hAnsi="Arial" w:cs="Arial"/>
                <w:color w:val="0000FF"/>
                <w:sz w:val="16"/>
                <w:szCs w:val="16"/>
              </w:rPr>
            </w:pPr>
            <w:r w:rsidRPr="00725092">
              <w:rPr>
                <w:rFonts w:ascii="Arial" w:hAnsi="Arial" w:cs="Arial"/>
                <w:color w:val="0000FF"/>
                <w:sz w:val="16"/>
                <w:szCs w:val="16"/>
              </w:rPr>
              <w:t> </w:t>
            </w:r>
          </w:p>
        </w:tc>
      </w:tr>
      <w:tr w:rsidR="00725092" w:rsidRPr="00725092" w14:paraId="742E6977" w14:textId="77777777" w:rsidTr="00725092">
        <w:trPr>
          <w:trHeight w:hRule="exact" w:val="225"/>
        </w:trPr>
        <w:tc>
          <w:tcPr>
            <w:tcW w:w="1923" w:type="pct"/>
            <w:tcBorders>
              <w:top w:val="nil"/>
              <w:left w:val="nil"/>
              <w:bottom w:val="nil"/>
              <w:right w:val="nil"/>
            </w:tcBorders>
            <w:shd w:val="clear" w:color="000000" w:fill="FFFFFF"/>
            <w:noWrap/>
            <w:vAlign w:val="center"/>
            <w:hideMark/>
          </w:tcPr>
          <w:p w14:paraId="32C31C96" w14:textId="77777777" w:rsidR="00725092" w:rsidRPr="00725092" w:rsidRDefault="00725092" w:rsidP="00725092">
            <w:pPr>
              <w:spacing w:before="0" w:after="0" w:line="240" w:lineRule="auto"/>
              <w:rPr>
                <w:rFonts w:ascii="Arial" w:hAnsi="Arial" w:cs="Arial"/>
                <w:b/>
                <w:bCs/>
                <w:sz w:val="16"/>
                <w:szCs w:val="16"/>
              </w:rPr>
            </w:pPr>
            <w:r w:rsidRPr="00725092">
              <w:rPr>
                <w:rFonts w:ascii="Arial" w:hAnsi="Arial" w:cs="Arial"/>
                <w:b/>
                <w:bCs/>
                <w:sz w:val="16"/>
                <w:szCs w:val="16"/>
              </w:rPr>
              <w:t>Total interest payments</w:t>
            </w:r>
          </w:p>
        </w:tc>
        <w:tc>
          <w:tcPr>
            <w:tcW w:w="616" w:type="pct"/>
            <w:tcBorders>
              <w:top w:val="nil"/>
              <w:left w:val="nil"/>
              <w:bottom w:val="nil"/>
              <w:right w:val="nil"/>
            </w:tcBorders>
            <w:shd w:val="clear" w:color="000000" w:fill="FFFFFF"/>
            <w:noWrap/>
            <w:vAlign w:val="center"/>
            <w:hideMark/>
          </w:tcPr>
          <w:p w14:paraId="022C837B" w14:textId="77777777" w:rsidR="00725092" w:rsidRPr="00725092" w:rsidRDefault="00725092" w:rsidP="00725092">
            <w:pPr>
              <w:spacing w:before="0" w:after="0" w:line="240" w:lineRule="auto"/>
              <w:jc w:val="right"/>
              <w:rPr>
                <w:rFonts w:ascii="Arial" w:hAnsi="Arial" w:cs="Arial"/>
                <w:b/>
                <w:bCs/>
                <w:sz w:val="16"/>
                <w:szCs w:val="16"/>
              </w:rPr>
            </w:pPr>
            <w:r w:rsidRPr="00725092">
              <w:rPr>
                <w:rFonts w:ascii="Arial" w:hAnsi="Arial" w:cs="Arial"/>
                <w:b/>
                <w:bCs/>
                <w:sz w:val="16"/>
                <w:szCs w:val="16"/>
              </w:rPr>
              <w:t>24.4</w:t>
            </w:r>
          </w:p>
        </w:tc>
        <w:tc>
          <w:tcPr>
            <w:tcW w:w="615" w:type="pct"/>
            <w:tcBorders>
              <w:top w:val="nil"/>
              <w:left w:val="nil"/>
              <w:bottom w:val="nil"/>
              <w:right w:val="nil"/>
            </w:tcBorders>
            <w:shd w:val="clear" w:color="000000" w:fill="E6F2FF"/>
            <w:noWrap/>
            <w:vAlign w:val="center"/>
            <w:hideMark/>
          </w:tcPr>
          <w:p w14:paraId="00BCC920" w14:textId="77777777" w:rsidR="00725092" w:rsidRPr="00725092" w:rsidRDefault="00725092" w:rsidP="00725092">
            <w:pPr>
              <w:spacing w:before="0" w:after="0" w:line="240" w:lineRule="auto"/>
              <w:jc w:val="right"/>
              <w:rPr>
                <w:rFonts w:ascii="Arial" w:hAnsi="Arial" w:cs="Arial"/>
                <w:b/>
                <w:bCs/>
                <w:sz w:val="16"/>
                <w:szCs w:val="16"/>
              </w:rPr>
            </w:pPr>
            <w:r w:rsidRPr="00725092">
              <w:rPr>
                <w:rFonts w:ascii="Arial" w:hAnsi="Arial" w:cs="Arial"/>
                <w:b/>
                <w:bCs/>
                <w:sz w:val="16"/>
                <w:szCs w:val="16"/>
              </w:rPr>
              <w:t>27.9</w:t>
            </w:r>
          </w:p>
        </w:tc>
        <w:tc>
          <w:tcPr>
            <w:tcW w:w="615" w:type="pct"/>
            <w:tcBorders>
              <w:top w:val="nil"/>
              <w:left w:val="nil"/>
              <w:bottom w:val="nil"/>
              <w:right w:val="nil"/>
            </w:tcBorders>
            <w:shd w:val="clear" w:color="000000" w:fill="FFFFFF"/>
            <w:noWrap/>
            <w:vAlign w:val="center"/>
            <w:hideMark/>
          </w:tcPr>
          <w:p w14:paraId="657C7005" w14:textId="77777777" w:rsidR="00725092" w:rsidRPr="00725092" w:rsidRDefault="00725092" w:rsidP="00725092">
            <w:pPr>
              <w:spacing w:before="0" w:after="0" w:line="240" w:lineRule="auto"/>
              <w:jc w:val="right"/>
              <w:rPr>
                <w:rFonts w:ascii="Arial" w:hAnsi="Arial" w:cs="Arial"/>
                <w:b/>
                <w:bCs/>
                <w:sz w:val="16"/>
                <w:szCs w:val="16"/>
              </w:rPr>
            </w:pPr>
            <w:r w:rsidRPr="00725092">
              <w:rPr>
                <w:rFonts w:ascii="Arial" w:hAnsi="Arial" w:cs="Arial"/>
                <w:b/>
                <w:bCs/>
                <w:sz w:val="16"/>
                <w:szCs w:val="16"/>
              </w:rPr>
              <w:t>30.2</w:t>
            </w:r>
          </w:p>
        </w:tc>
        <w:tc>
          <w:tcPr>
            <w:tcW w:w="615" w:type="pct"/>
            <w:tcBorders>
              <w:top w:val="nil"/>
              <w:left w:val="nil"/>
              <w:bottom w:val="nil"/>
              <w:right w:val="nil"/>
            </w:tcBorders>
            <w:shd w:val="clear" w:color="000000" w:fill="FFFFFF"/>
            <w:noWrap/>
            <w:vAlign w:val="center"/>
            <w:hideMark/>
          </w:tcPr>
          <w:p w14:paraId="71E264C5" w14:textId="77777777" w:rsidR="00725092" w:rsidRPr="00725092" w:rsidRDefault="00725092" w:rsidP="00725092">
            <w:pPr>
              <w:spacing w:before="0" w:after="0" w:line="240" w:lineRule="auto"/>
              <w:jc w:val="right"/>
              <w:rPr>
                <w:rFonts w:ascii="Arial" w:hAnsi="Arial" w:cs="Arial"/>
                <w:b/>
                <w:bCs/>
                <w:sz w:val="16"/>
                <w:szCs w:val="16"/>
              </w:rPr>
            </w:pPr>
            <w:r w:rsidRPr="00725092">
              <w:rPr>
                <w:rFonts w:ascii="Arial" w:hAnsi="Arial" w:cs="Arial"/>
                <w:b/>
                <w:bCs/>
                <w:sz w:val="16"/>
                <w:szCs w:val="16"/>
              </w:rPr>
              <w:t>36.7</w:t>
            </w:r>
          </w:p>
        </w:tc>
        <w:tc>
          <w:tcPr>
            <w:tcW w:w="615" w:type="pct"/>
            <w:tcBorders>
              <w:top w:val="nil"/>
              <w:left w:val="nil"/>
              <w:bottom w:val="nil"/>
              <w:right w:val="nil"/>
            </w:tcBorders>
            <w:shd w:val="clear" w:color="000000" w:fill="FFFFFF"/>
            <w:noWrap/>
            <w:vAlign w:val="center"/>
            <w:hideMark/>
          </w:tcPr>
          <w:p w14:paraId="1540DB6C" w14:textId="77777777" w:rsidR="00725092" w:rsidRPr="00725092" w:rsidRDefault="00725092" w:rsidP="00725092">
            <w:pPr>
              <w:spacing w:before="0" w:after="0" w:line="240" w:lineRule="auto"/>
              <w:jc w:val="right"/>
              <w:rPr>
                <w:rFonts w:ascii="Arial" w:hAnsi="Arial" w:cs="Arial"/>
                <w:b/>
                <w:bCs/>
                <w:sz w:val="16"/>
                <w:szCs w:val="16"/>
              </w:rPr>
            </w:pPr>
            <w:r w:rsidRPr="00725092">
              <w:rPr>
                <w:rFonts w:ascii="Arial" w:hAnsi="Arial" w:cs="Arial"/>
                <w:b/>
                <w:bCs/>
                <w:sz w:val="16"/>
                <w:szCs w:val="16"/>
              </w:rPr>
              <w:t>38.2</w:t>
            </w:r>
          </w:p>
        </w:tc>
      </w:tr>
      <w:tr w:rsidR="00725092" w:rsidRPr="00725092" w14:paraId="771A5DDE" w14:textId="77777777" w:rsidTr="00725092">
        <w:trPr>
          <w:trHeight w:hRule="exact" w:val="225"/>
        </w:trPr>
        <w:tc>
          <w:tcPr>
            <w:tcW w:w="1923" w:type="pct"/>
            <w:tcBorders>
              <w:top w:val="nil"/>
              <w:left w:val="nil"/>
              <w:bottom w:val="nil"/>
              <w:right w:val="nil"/>
            </w:tcBorders>
            <w:shd w:val="clear" w:color="000000" w:fill="FFFFFF"/>
            <w:noWrap/>
            <w:vAlign w:val="center"/>
            <w:hideMark/>
          </w:tcPr>
          <w:p w14:paraId="3390F304" w14:textId="77777777" w:rsidR="00725092" w:rsidRPr="00725092" w:rsidRDefault="00725092" w:rsidP="00725092">
            <w:pPr>
              <w:spacing w:before="0" w:after="0" w:line="240" w:lineRule="auto"/>
              <w:rPr>
                <w:rFonts w:ascii="Arial" w:hAnsi="Arial" w:cs="Arial"/>
                <w:sz w:val="16"/>
                <w:szCs w:val="16"/>
              </w:rPr>
            </w:pPr>
            <w:r w:rsidRPr="00725092">
              <w:rPr>
                <w:rFonts w:ascii="Arial" w:hAnsi="Arial" w:cs="Arial"/>
                <w:sz w:val="16"/>
                <w:szCs w:val="16"/>
              </w:rPr>
              <w:t>Per cent of GDP</w:t>
            </w:r>
          </w:p>
        </w:tc>
        <w:tc>
          <w:tcPr>
            <w:tcW w:w="616" w:type="pct"/>
            <w:tcBorders>
              <w:top w:val="nil"/>
              <w:left w:val="nil"/>
              <w:bottom w:val="nil"/>
              <w:right w:val="nil"/>
            </w:tcBorders>
            <w:shd w:val="clear" w:color="000000" w:fill="FFFFFF"/>
            <w:noWrap/>
            <w:vAlign w:val="center"/>
            <w:hideMark/>
          </w:tcPr>
          <w:p w14:paraId="5AC7B2CC" w14:textId="77777777" w:rsidR="00725092" w:rsidRPr="00725092" w:rsidRDefault="00725092" w:rsidP="00725092">
            <w:pPr>
              <w:spacing w:before="0" w:after="0" w:line="240" w:lineRule="auto"/>
              <w:jc w:val="right"/>
              <w:rPr>
                <w:rFonts w:ascii="Arial" w:hAnsi="Arial" w:cs="Arial"/>
                <w:sz w:val="16"/>
                <w:szCs w:val="16"/>
              </w:rPr>
            </w:pPr>
            <w:r w:rsidRPr="00725092">
              <w:rPr>
                <w:rFonts w:ascii="Arial" w:hAnsi="Arial" w:cs="Arial"/>
                <w:sz w:val="16"/>
                <w:szCs w:val="16"/>
              </w:rPr>
              <w:t>0.9</w:t>
            </w:r>
          </w:p>
        </w:tc>
        <w:tc>
          <w:tcPr>
            <w:tcW w:w="615" w:type="pct"/>
            <w:tcBorders>
              <w:top w:val="nil"/>
              <w:left w:val="nil"/>
              <w:bottom w:val="nil"/>
              <w:right w:val="nil"/>
            </w:tcBorders>
            <w:shd w:val="clear" w:color="000000" w:fill="E6F2FF"/>
            <w:noWrap/>
            <w:vAlign w:val="center"/>
            <w:hideMark/>
          </w:tcPr>
          <w:p w14:paraId="3A232DDA" w14:textId="77777777" w:rsidR="00725092" w:rsidRPr="00725092" w:rsidRDefault="00725092" w:rsidP="00725092">
            <w:pPr>
              <w:spacing w:before="0" w:after="0" w:line="240" w:lineRule="auto"/>
              <w:jc w:val="right"/>
              <w:rPr>
                <w:rFonts w:ascii="Arial" w:hAnsi="Arial" w:cs="Arial"/>
                <w:sz w:val="16"/>
                <w:szCs w:val="16"/>
              </w:rPr>
            </w:pPr>
            <w:r w:rsidRPr="00725092">
              <w:rPr>
                <w:rFonts w:ascii="Arial" w:hAnsi="Arial" w:cs="Arial"/>
                <w:sz w:val="16"/>
                <w:szCs w:val="16"/>
              </w:rPr>
              <w:t>1.0</w:t>
            </w:r>
          </w:p>
        </w:tc>
        <w:tc>
          <w:tcPr>
            <w:tcW w:w="615" w:type="pct"/>
            <w:tcBorders>
              <w:top w:val="nil"/>
              <w:left w:val="nil"/>
              <w:bottom w:val="nil"/>
              <w:right w:val="nil"/>
            </w:tcBorders>
            <w:shd w:val="clear" w:color="000000" w:fill="FFFFFF"/>
            <w:noWrap/>
            <w:vAlign w:val="center"/>
            <w:hideMark/>
          </w:tcPr>
          <w:p w14:paraId="72A2D3B1" w14:textId="77777777" w:rsidR="00725092" w:rsidRPr="00725092" w:rsidRDefault="00725092" w:rsidP="00725092">
            <w:pPr>
              <w:spacing w:before="0" w:after="0" w:line="240" w:lineRule="auto"/>
              <w:jc w:val="right"/>
              <w:rPr>
                <w:rFonts w:ascii="Arial" w:hAnsi="Arial" w:cs="Arial"/>
                <w:sz w:val="16"/>
                <w:szCs w:val="16"/>
              </w:rPr>
            </w:pPr>
            <w:r w:rsidRPr="00725092">
              <w:rPr>
                <w:rFonts w:ascii="Arial" w:hAnsi="Arial" w:cs="Arial"/>
                <w:sz w:val="16"/>
                <w:szCs w:val="16"/>
              </w:rPr>
              <w:t>1.0</w:t>
            </w:r>
          </w:p>
        </w:tc>
        <w:tc>
          <w:tcPr>
            <w:tcW w:w="615" w:type="pct"/>
            <w:tcBorders>
              <w:top w:val="nil"/>
              <w:left w:val="nil"/>
              <w:bottom w:val="nil"/>
              <w:right w:val="nil"/>
            </w:tcBorders>
            <w:shd w:val="clear" w:color="000000" w:fill="FFFFFF"/>
            <w:noWrap/>
            <w:vAlign w:val="center"/>
            <w:hideMark/>
          </w:tcPr>
          <w:p w14:paraId="6BA022C9" w14:textId="77777777" w:rsidR="00725092" w:rsidRPr="00725092" w:rsidRDefault="00725092" w:rsidP="00725092">
            <w:pPr>
              <w:spacing w:before="0" w:after="0" w:line="240" w:lineRule="auto"/>
              <w:jc w:val="right"/>
              <w:rPr>
                <w:rFonts w:ascii="Arial" w:hAnsi="Arial" w:cs="Arial"/>
                <w:sz w:val="16"/>
                <w:szCs w:val="16"/>
              </w:rPr>
            </w:pPr>
            <w:r w:rsidRPr="00725092">
              <w:rPr>
                <w:rFonts w:ascii="Arial" w:hAnsi="Arial" w:cs="Arial"/>
                <w:sz w:val="16"/>
                <w:szCs w:val="16"/>
              </w:rPr>
              <w:t>1.2</w:t>
            </w:r>
          </w:p>
        </w:tc>
        <w:tc>
          <w:tcPr>
            <w:tcW w:w="615" w:type="pct"/>
            <w:tcBorders>
              <w:top w:val="nil"/>
              <w:left w:val="nil"/>
              <w:bottom w:val="nil"/>
              <w:right w:val="nil"/>
            </w:tcBorders>
            <w:shd w:val="clear" w:color="000000" w:fill="FFFFFF"/>
            <w:noWrap/>
            <w:vAlign w:val="center"/>
            <w:hideMark/>
          </w:tcPr>
          <w:p w14:paraId="79637207" w14:textId="77777777" w:rsidR="00725092" w:rsidRPr="00725092" w:rsidRDefault="00725092" w:rsidP="00725092">
            <w:pPr>
              <w:spacing w:before="0" w:after="0" w:line="240" w:lineRule="auto"/>
              <w:jc w:val="right"/>
              <w:rPr>
                <w:rFonts w:ascii="Arial" w:hAnsi="Arial" w:cs="Arial"/>
                <w:sz w:val="16"/>
                <w:szCs w:val="16"/>
              </w:rPr>
            </w:pPr>
            <w:r w:rsidRPr="00725092">
              <w:rPr>
                <w:rFonts w:ascii="Arial" w:hAnsi="Arial" w:cs="Arial"/>
                <w:sz w:val="16"/>
                <w:szCs w:val="16"/>
              </w:rPr>
              <w:t>1.2</w:t>
            </w:r>
          </w:p>
        </w:tc>
      </w:tr>
      <w:tr w:rsidR="00725092" w:rsidRPr="00725092" w14:paraId="2B679CAA" w14:textId="77777777" w:rsidTr="00725092">
        <w:trPr>
          <w:trHeight w:hRule="exact" w:val="60"/>
        </w:trPr>
        <w:tc>
          <w:tcPr>
            <w:tcW w:w="1923" w:type="pct"/>
            <w:tcBorders>
              <w:top w:val="nil"/>
              <w:left w:val="nil"/>
              <w:bottom w:val="nil"/>
              <w:right w:val="nil"/>
            </w:tcBorders>
            <w:shd w:val="clear" w:color="000000" w:fill="FFFFFF"/>
            <w:noWrap/>
            <w:vAlign w:val="center"/>
            <w:hideMark/>
          </w:tcPr>
          <w:p w14:paraId="498FFA12" w14:textId="77777777" w:rsidR="00725092" w:rsidRPr="00725092" w:rsidRDefault="00725092" w:rsidP="00725092">
            <w:pPr>
              <w:spacing w:before="0" w:after="0" w:line="240" w:lineRule="auto"/>
              <w:rPr>
                <w:rFonts w:ascii="Arial" w:hAnsi="Arial" w:cs="Arial"/>
                <w:color w:val="0000FF"/>
                <w:sz w:val="16"/>
                <w:szCs w:val="16"/>
              </w:rPr>
            </w:pPr>
            <w:r w:rsidRPr="00725092">
              <w:rPr>
                <w:rFonts w:ascii="Arial" w:hAnsi="Arial" w:cs="Arial"/>
                <w:color w:val="0000FF"/>
                <w:sz w:val="16"/>
                <w:szCs w:val="16"/>
              </w:rPr>
              <w:t> </w:t>
            </w:r>
          </w:p>
        </w:tc>
        <w:tc>
          <w:tcPr>
            <w:tcW w:w="616" w:type="pct"/>
            <w:tcBorders>
              <w:top w:val="nil"/>
              <w:left w:val="nil"/>
              <w:bottom w:val="nil"/>
              <w:right w:val="nil"/>
            </w:tcBorders>
            <w:shd w:val="clear" w:color="000000" w:fill="FFFFFF"/>
            <w:noWrap/>
            <w:vAlign w:val="center"/>
            <w:hideMark/>
          </w:tcPr>
          <w:p w14:paraId="33795816" w14:textId="77777777" w:rsidR="00725092" w:rsidRPr="00725092" w:rsidRDefault="00725092" w:rsidP="00725092">
            <w:pPr>
              <w:spacing w:before="0" w:after="0" w:line="240" w:lineRule="auto"/>
              <w:jc w:val="right"/>
              <w:rPr>
                <w:rFonts w:ascii="Arial" w:hAnsi="Arial" w:cs="Arial"/>
                <w:color w:val="0000FF"/>
                <w:sz w:val="16"/>
                <w:szCs w:val="16"/>
              </w:rPr>
            </w:pPr>
            <w:r w:rsidRPr="00725092">
              <w:rPr>
                <w:rFonts w:ascii="Arial" w:hAnsi="Arial" w:cs="Arial"/>
                <w:color w:val="0000FF"/>
                <w:sz w:val="16"/>
                <w:szCs w:val="16"/>
              </w:rPr>
              <w:t> </w:t>
            </w:r>
          </w:p>
        </w:tc>
        <w:tc>
          <w:tcPr>
            <w:tcW w:w="615" w:type="pct"/>
            <w:tcBorders>
              <w:top w:val="nil"/>
              <w:left w:val="nil"/>
              <w:bottom w:val="nil"/>
              <w:right w:val="nil"/>
            </w:tcBorders>
            <w:shd w:val="clear" w:color="000000" w:fill="E6F2FF"/>
            <w:noWrap/>
            <w:vAlign w:val="center"/>
            <w:hideMark/>
          </w:tcPr>
          <w:p w14:paraId="51350BC6" w14:textId="77777777" w:rsidR="00725092" w:rsidRPr="00725092" w:rsidRDefault="00725092" w:rsidP="00725092">
            <w:pPr>
              <w:spacing w:before="0" w:after="0" w:line="240" w:lineRule="auto"/>
              <w:jc w:val="right"/>
              <w:rPr>
                <w:rFonts w:ascii="Arial" w:hAnsi="Arial" w:cs="Arial"/>
                <w:color w:val="0000FF"/>
                <w:sz w:val="16"/>
                <w:szCs w:val="16"/>
              </w:rPr>
            </w:pPr>
            <w:r w:rsidRPr="00725092">
              <w:rPr>
                <w:rFonts w:ascii="Arial" w:hAnsi="Arial" w:cs="Arial"/>
                <w:color w:val="0000FF"/>
                <w:sz w:val="16"/>
                <w:szCs w:val="16"/>
              </w:rPr>
              <w:t> </w:t>
            </w:r>
          </w:p>
        </w:tc>
        <w:tc>
          <w:tcPr>
            <w:tcW w:w="615" w:type="pct"/>
            <w:tcBorders>
              <w:top w:val="nil"/>
              <w:left w:val="nil"/>
              <w:bottom w:val="nil"/>
              <w:right w:val="nil"/>
            </w:tcBorders>
            <w:shd w:val="clear" w:color="000000" w:fill="FFFFFF"/>
            <w:noWrap/>
            <w:vAlign w:val="center"/>
            <w:hideMark/>
          </w:tcPr>
          <w:p w14:paraId="7B118537" w14:textId="77777777" w:rsidR="00725092" w:rsidRPr="00725092" w:rsidRDefault="00725092" w:rsidP="00725092">
            <w:pPr>
              <w:spacing w:before="0" w:after="0" w:line="240" w:lineRule="auto"/>
              <w:jc w:val="right"/>
              <w:rPr>
                <w:rFonts w:ascii="Arial" w:hAnsi="Arial" w:cs="Arial"/>
                <w:color w:val="0000FF"/>
                <w:sz w:val="16"/>
                <w:szCs w:val="16"/>
              </w:rPr>
            </w:pPr>
            <w:r w:rsidRPr="00725092">
              <w:rPr>
                <w:rFonts w:ascii="Arial" w:hAnsi="Arial" w:cs="Arial"/>
                <w:color w:val="0000FF"/>
                <w:sz w:val="16"/>
                <w:szCs w:val="16"/>
              </w:rPr>
              <w:t> </w:t>
            </w:r>
          </w:p>
        </w:tc>
        <w:tc>
          <w:tcPr>
            <w:tcW w:w="615" w:type="pct"/>
            <w:tcBorders>
              <w:top w:val="nil"/>
              <w:left w:val="nil"/>
              <w:bottom w:val="nil"/>
              <w:right w:val="nil"/>
            </w:tcBorders>
            <w:shd w:val="clear" w:color="000000" w:fill="FFFFFF"/>
            <w:noWrap/>
            <w:vAlign w:val="center"/>
            <w:hideMark/>
          </w:tcPr>
          <w:p w14:paraId="6A308A76" w14:textId="77777777" w:rsidR="00725092" w:rsidRPr="00725092" w:rsidRDefault="00725092" w:rsidP="00725092">
            <w:pPr>
              <w:spacing w:before="0" w:after="0" w:line="240" w:lineRule="auto"/>
              <w:jc w:val="right"/>
              <w:rPr>
                <w:rFonts w:ascii="Arial" w:hAnsi="Arial" w:cs="Arial"/>
                <w:color w:val="0000FF"/>
                <w:sz w:val="16"/>
                <w:szCs w:val="16"/>
              </w:rPr>
            </w:pPr>
            <w:r w:rsidRPr="00725092">
              <w:rPr>
                <w:rFonts w:ascii="Arial" w:hAnsi="Arial" w:cs="Arial"/>
                <w:color w:val="0000FF"/>
                <w:sz w:val="16"/>
                <w:szCs w:val="16"/>
              </w:rPr>
              <w:t> </w:t>
            </w:r>
          </w:p>
        </w:tc>
        <w:tc>
          <w:tcPr>
            <w:tcW w:w="615" w:type="pct"/>
            <w:tcBorders>
              <w:top w:val="nil"/>
              <w:left w:val="nil"/>
              <w:bottom w:val="nil"/>
              <w:right w:val="nil"/>
            </w:tcBorders>
            <w:shd w:val="clear" w:color="000000" w:fill="FFFFFF"/>
            <w:noWrap/>
            <w:vAlign w:val="center"/>
            <w:hideMark/>
          </w:tcPr>
          <w:p w14:paraId="633CB7E4" w14:textId="77777777" w:rsidR="00725092" w:rsidRPr="00725092" w:rsidRDefault="00725092" w:rsidP="00725092">
            <w:pPr>
              <w:spacing w:before="0" w:after="0" w:line="240" w:lineRule="auto"/>
              <w:jc w:val="right"/>
              <w:rPr>
                <w:rFonts w:ascii="Arial" w:hAnsi="Arial" w:cs="Arial"/>
                <w:color w:val="0000FF"/>
                <w:sz w:val="16"/>
                <w:szCs w:val="16"/>
              </w:rPr>
            </w:pPr>
            <w:r w:rsidRPr="00725092">
              <w:rPr>
                <w:rFonts w:ascii="Arial" w:hAnsi="Arial" w:cs="Arial"/>
                <w:color w:val="0000FF"/>
                <w:sz w:val="16"/>
                <w:szCs w:val="16"/>
              </w:rPr>
              <w:t> </w:t>
            </w:r>
          </w:p>
        </w:tc>
      </w:tr>
      <w:tr w:rsidR="00725092" w:rsidRPr="00725092" w14:paraId="0B05D4AD" w14:textId="77777777" w:rsidTr="00725092">
        <w:trPr>
          <w:trHeight w:hRule="exact" w:val="225"/>
        </w:trPr>
        <w:tc>
          <w:tcPr>
            <w:tcW w:w="1923" w:type="pct"/>
            <w:tcBorders>
              <w:top w:val="nil"/>
              <w:left w:val="nil"/>
              <w:bottom w:val="nil"/>
              <w:right w:val="nil"/>
            </w:tcBorders>
            <w:shd w:val="clear" w:color="000000" w:fill="FFFFFF"/>
            <w:noWrap/>
            <w:vAlign w:val="center"/>
            <w:hideMark/>
          </w:tcPr>
          <w:p w14:paraId="40F202BE" w14:textId="77777777" w:rsidR="00725092" w:rsidRPr="00725092" w:rsidRDefault="00725092" w:rsidP="00725092">
            <w:pPr>
              <w:spacing w:before="0" w:after="0" w:line="240" w:lineRule="auto"/>
              <w:rPr>
                <w:rFonts w:ascii="Arial" w:hAnsi="Arial" w:cs="Arial"/>
                <w:b/>
                <w:bCs/>
                <w:sz w:val="16"/>
                <w:szCs w:val="16"/>
              </w:rPr>
            </w:pPr>
            <w:r w:rsidRPr="00725092">
              <w:rPr>
                <w:rFonts w:ascii="Arial" w:hAnsi="Arial" w:cs="Arial"/>
                <w:b/>
                <w:bCs/>
                <w:sz w:val="16"/>
                <w:szCs w:val="16"/>
              </w:rPr>
              <w:t>Net interest payments(e)</w:t>
            </w:r>
          </w:p>
        </w:tc>
        <w:tc>
          <w:tcPr>
            <w:tcW w:w="616" w:type="pct"/>
            <w:tcBorders>
              <w:top w:val="nil"/>
              <w:left w:val="nil"/>
              <w:bottom w:val="nil"/>
              <w:right w:val="nil"/>
            </w:tcBorders>
            <w:shd w:val="clear" w:color="000000" w:fill="FFFFFF"/>
            <w:noWrap/>
            <w:vAlign w:val="center"/>
            <w:hideMark/>
          </w:tcPr>
          <w:p w14:paraId="1F601CD3" w14:textId="77777777" w:rsidR="00725092" w:rsidRPr="00725092" w:rsidRDefault="00725092" w:rsidP="00725092">
            <w:pPr>
              <w:spacing w:before="0" w:after="0" w:line="240" w:lineRule="auto"/>
              <w:jc w:val="right"/>
              <w:rPr>
                <w:rFonts w:ascii="Arial" w:hAnsi="Arial" w:cs="Arial"/>
                <w:b/>
                <w:bCs/>
                <w:sz w:val="16"/>
                <w:szCs w:val="16"/>
              </w:rPr>
            </w:pPr>
            <w:r w:rsidRPr="00725092">
              <w:rPr>
                <w:rFonts w:ascii="Arial" w:hAnsi="Arial" w:cs="Arial"/>
                <w:b/>
                <w:bCs/>
                <w:sz w:val="16"/>
                <w:szCs w:val="16"/>
              </w:rPr>
              <w:t>14.9</w:t>
            </w:r>
          </w:p>
        </w:tc>
        <w:tc>
          <w:tcPr>
            <w:tcW w:w="615" w:type="pct"/>
            <w:tcBorders>
              <w:top w:val="nil"/>
              <w:left w:val="nil"/>
              <w:bottom w:val="nil"/>
              <w:right w:val="nil"/>
            </w:tcBorders>
            <w:shd w:val="clear" w:color="000000" w:fill="E6F2FF"/>
            <w:noWrap/>
            <w:vAlign w:val="center"/>
            <w:hideMark/>
          </w:tcPr>
          <w:p w14:paraId="453E9069" w14:textId="77777777" w:rsidR="00725092" w:rsidRPr="00725092" w:rsidRDefault="00725092" w:rsidP="00725092">
            <w:pPr>
              <w:spacing w:before="0" w:after="0" w:line="240" w:lineRule="auto"/>
              <w:jc w:val="right"/>
              <w:rPr>
                <w:rFonts w:ascii="Arial" w:hAnsi="Arial" w:cs="Arial"/>
                <w:b/>
                <w:bCs/>
                <w:sz w:val="16"/>
                <w:szCs w:val="16"/>
              </w:rPr>
            </w:pPr>
            <w:r w:rsidRPr="00725092">
              <w:rPr>
                <w:rFonts w:ascii="Arial" w:hAnsi="Arial" w:cs="Arial"/>
                <w:b/>
                <w:bCs/>
                <w:sz w:val="16"/>
                <w:szCs w:val="16"/>
              </w:rPr>
              <w:t>18.5</w:t>
            </w:r>
          </w:p>
        </w:tc>
        <w:tc>
          <w:tcPr>
            <w:tcW w:w="615" w:type="pct"/>
            <w:tcBorders>
              <w:top w:val="nil"/>
              <w:left w:val="nil"/>
              <w:bottom w:val="nil"/>
              <w:right w:val="nil"/>
            </w:tcBorders>
            <w:shd w:val="clear" w:color="000000" w:fill="FFFFFF"/>
            <w:noWrap/>
            <w:vAlign w:val="center"/>
            <w:hideMark/>
          </w:tcPr>
          <w:p w14:paraId="0C36EA1C" w14:textId="77777777" w:rsidR="00725092" w:rsidRPr="00725092" w:rsidRDefault="00725092" w:rsidP="00725092">
            <w:pPr>
              <w:spacing w:before="0" w:after="0" w:line="240" w:lineRule="auto"/>
              <w:jc w:val="right"/>
              <w:rPr>
                <w:rFonts w:ascii="Arial" w:hAnsi="Arial" w:cs="Arial"/>
                <w:b/>
                <w:bCs/>
                <w:sz w:val="16"/>
                <w:szCs w:val="16"/>
              </w:rPr>
            </w:pPr>
            <w:r w:rsidRPr="00725092">
              <w:rPr>
                <w:rFonts w:ascii="Arial" w:hAnsi="Arial" w:cs="Arial"/>
                <w:b/>
                <w:bCs/>
                <w:sz w:val="16"/>
                <w:szCs w:val="16"/>
              </w:rPr>
              <w:t>21.2</w:t>
            </w:r>
          </w:p>
        </w:tc>
        <w:tc>
          <w:tcPr>
            <w:tcW w:w="615" w:type="pct"/>
            <w:tcBorders>
              <w:top w:val="nil"/>
              <w:left w:val="nil"/>
              <w:bottom w:val="nil"/>
              <w:right w:val="nil"/>
            </w:tcBorders>
            <w:shd w:val="clear" w:color="000000" w:fill="FFFFFF"/>
            <w:noWrap/>
            <w:vAlign w:val="center"/>
            <w:hideMark/>
          </w:tcPr>
          <w:p w14:paraId="31BFDF1B" w14:textId="77777777" w:rsidR="00725092" w:rsidRPr="00725092" w:rsidRDefault="00725092" w:rsidP="00725092">
            <w:pPr>
              <w:spacing w:before="0" w:after="0" w:line="240" w:lineRule="auto"/>
              <w:jc w:val="right"/>
              <w:rPr>
                <w:rFonts w:ascii="Arial" w:hAnsi="Arial" w:cs="Arial"/>
                <w:b/>
                <w:bCs/>
                <w:sz w:val="16"/>
                <w:szCs w:val="16"/>
              </w:rPr>
            </w:pPr>
            <w:r w:rsidRPr="00725092">
              <w:rPr>
                <w:rFonts w:ascii="Arial" w:hAnsi="Arial" w:cs="Arial"/>
                <w:b/>
                <w:bCs/>
                <w:sz w:val="16"/>
                <w:szCs w:val="16"/>
              </w:rPr>
              <w:t>26.9</w:t>
            </w:r>
          </w:p>
        </w:tc>
        <w:tc>
          <w:tcPr>
            <w:tcW w:w="615" w:type="pct"/>
            <w:tcBorders>
              <w:top w:val="nil"/>
              <w:left w:val="nil"/>
              <w:bottom w:val="nil"/>
              <w:right w:val="nil"/>
            </w:tcBorders>
            <w:shd w:val="clear" w:color="000000" w:fill="FFFFFF"/>
            <w:noWrap/>
            <w:vAlign w:val="center"/>
            <w:hideMark/>
          </w:tcPr>
          <w:p w14:paraId="28DEEBB9" w14:textId="77777777" w:rsidR="00725092" w:rsidRPr="00725092" w:rsidRDefault="00725092" w:rsidP="00725092">
            <w:pPr>
              <w:spacing w:before="0" w:after="0" w:line="240" w:lineRule="auto"/>
              <w:jc w:val="right"/>
              <w:rPr>
                <w:rFonts w:ascii="Arial" w:hAnsi="Arial" w:cs="Arial"/>
                <w:b/>
                <w:bCs/>
                <w:sz w:val="16"/>
                <w:szCs w:val="16"/>
              </w:rPr>
            </w:pPr>
            <w:r w:rsidRPr="00725092">
              <w:rPr>
                <w:rFonts w:ascii="Arial" w:hAnsi="Arial" w:cs="Arial"/>
                <w:b/>
                <w:bCs/>
                <w:sz w:val="16"/>
                <w:szCs w:val="16"/>
              </w:rPr>
              <w:t>28.1</w:t>
            </w:r>
          </w:p>
        </w:tc>
      </w:tr>
      <w:tr w:rsidR="00725092" w:rsidRPr="00725092" w14:paraId="1FBEC9E8" w14:textId="77777777" w:rsidTr="00725092">
        <w:trPr>
          <w:trHeight w:hRule="exact" w:val="225"/>
        </w:trPr>
        <w:tc>
          <w:tcPr>
            <w:tcW w:w="1923" w:type="pct"/>
            <w:tcBorders>
              <w:top w:val="nil"/>
              <w:left w:val="nil"/>
              <w:bottom w:val="single" w:sz="4" w:space="0" w:color="293F5B"/>
              <w:right w:val="nil"/>
            </w:tcBorders>
            <w:shd w:val="clear" w:color="000000" w:fill="FFFFFF"/>
            <w:noWrap/>
            <w:vAlign w:val="center"/>
            <w:hideMark/>
          </w:tcPr>
          <w:p w14:paraId="79BCBAB9" w14:textId="77777777" w:rsidR="00725092" w:rsidRPr="00725092" w:rsidRDefault="00725092" w:rsidP="00725092">
            <w:pPr>
              <w:spacing w:before="0" w:after="0" w:line="240" w:lineRule="auto"/>
              <w:rPr>
                <w:rFonts w:ascii="Arial" w:hAnsi="Arial" w:cs="Arial"/>
                <w:sz w:val="16"/>
                <w:szCs w:val="16"/>
              </w:rPr>
            </w:pPr>
            <w:r w:rsidRPr="00725092">
              <w:rPr>
                <w:rFonts w:ascii="Arial" w:hAnsi="Arial" w:cs="Arial"/>
                <w:sz w:val="16"/>
                <w:szCs w:val="16"/>
              </w:rPr>
              <w:t>Per cent of GDP</w:t>
            </w:r>
          </w:p>
        </w:tc>
        <w:tc>
          <w:tcPr>
            <w:tcW w:w="616" w:type="pct"/>
            <w:tcBorders>
              <w:top w:val="nil"/>
              <w:left w:val="nil"/>
              <w:bottom w:val="single" w:sz="4" w:space="0" w:color="293F5B"/>
              <w:right w:val="nil"/>
            </w:tcBorders>
            <w:shd w:val="clear" w:color="000000" w:fill="FFFFFF"/>
            <w:noWrap/>
            <w:vAlign w:val="center"/>
            <w:hideMark/>
          </w:tcPr>
          <w:p w14:paraId="58544F28" w14:textId="77777777" w:rsidR="00725092" w:rsidRPr="00725092" w:rsidRDefault="00725092" w:rsidP="00725092">
            <w:pPr>
              <w:spacing w:before="0" w:after="0" w:line="240" w:lineRule="auto"/>
              <w:jc w:val="right"/>
              <w:rPr>
                <w:rFonts w:ascii="Arial" w:hAnsi="Arial" w:cs="Arial"/>
                <w:sz w:val="16"/>
                <w:szCs w:val="16"/>
              </w:rPr>
            </w:pPr>
            <w:r w:rsidRPr="00725092">
              <w:rPr>
                <w:rFonts w:ascii="Arial" w:hAnsi="Arial" w:cs="Arial"/>
                <w:sz w:val="16"/>
                <w:szCs w:val="16"/>
              </w:rPr>
              <w:t>0.5</w:t>
            </w:r>
          </w:p>
        </w:tc>
        <w:tc>
          <w:tcPr>
            <w:tcW w:w="615" w:type="pct"/>
            <w:tcBorders>
              <w:top w:val="nil"/>
              <w:left w:val="nil"/>
              <w:bottom w:val="single" w:sz="4" w:space="0" w:color="293F5B"/>
              <w:right w:val="nil"/>
            </w:tcBorders>
            <w:shd w:val="clear" w:color="000000" w:fill="E6F2FF"/>
            <w:noWrap/>
            <w:vAlign w:val="center"/>
            <w:hideMark/>
          </w:tcPr>
          <w:p w14:paraId="356D866D" w14:textId="77777777" w:rsidR="00725092" w:rsidRPr="00725092" w:rsidRDefault="00725092" w:rsidP="00725092">
            <w:pPr>
              <w:spacing w:before="0" w:after="0" w:line="240" w:lineRule="auto"/>
              <w:jc w:val="right"/>
              <w:rPr>
                <w:rFonts w:ascii="Arial" w:hAnsi="Arial" w:cs="Arial"/>
                <w:sz w:val="16"/>
                <w:szCs w:val="16"/>
              </w:rPr>
            </w:pPr>
            <w:r w:rsidRPr="00725092">
              <w:rPr>
                <w:rFonts w:ascii="Arial" w:hAnsi="Arial" w:cs="Arial"/>
                <w:sz w:val="16"/>
                <w:szCs w:val="16"/>
              </w:rPr>
              <w:t>0.6</w:t>
            </w:r>
          </w:p>
        </w:tc>
        <w:tc>
          <w:tcPr>
            <w:tcW w:w="615" w:type="pct"/>
            <w:tcBorders>
              <w:top w:val="nil"/>
              <w:left w:val="nil"/>
              <w:bottom w:val="single" w:sz="4" w:space="0" w:color="293F5B"/>
              <w:right w:val="nil"/>
            </w:tcBorders>
            <w:shd w:val="clear" w:color="000000" w:fill="FFFFFF"/>
            <w:noWrap/>
            <w:vAlign w:val="center"/>
            <w:hideMark/>
          </w:tcPr>
          <w:p w14:paraId="45CAD5B8" w14:textId="77777777" w:rsidR="00725092" w:rsidRPr="00725092" w:rsidRDefault="00725092" w:rsidP="00725092">
            <w:pPr>
              <w:spacing w:before="0" w:after="0" w:line="240" w:lineRule="auto"/>
              <w:jc w:val="right"/>
              <w:rPr>
                <w:rFonts w:ascii="Arial" w:hAnsi="Arial" w:cs="Arial"/>
                <w:sz w:val="16"/>
                <w:szCs w:val="16"/>
              </w:rPr>
            </w:pPr>
            <w:r w:rsidRPr="00725092">
              <w:rPr>
                <w:rFonts w:ascii="Arial" w:hAnsi="Arial" w:cs="Arial"/>
                <w:sz w:val="16"/>
                <w:szCs w:val="16"/>
              </w:rPr>
              <w:t>0.7</w:t>
            </w:r>
          </w:p>
        </w:tc>
        <w:tc>
          <w:tcPr>
            <w:tcW w:w="615" w:type="pct"/>
            <w:tcBorders>
              <w:top w:val="nil"/>
              <w:left w:val="nil"/>
              <w:bottom w:val="single" w:sz="4" w:space="0" w:color="293F5B"/>
              <w:right w:val="nil"/>
            </w:tcBorders>
            <w:shd w:val="clear" w:color="000000" w:fill="FFFFFF"/>
            <w:noWrap/>
            <w:vAlign w:val="center"/>
            <w:hideMark/>
          </w:tcPr>
          <w:p w14:paraId="1175D0AF" w14:textId="77777777" w:rsidR="00725092" w:rsidRPr="00725092" w:rsidRDefault="00725092" w:rsidP="00725092">
            <w:pPr>
              <w:spacing w:before="0" w:after="0" w:line="240" w:lineRule="auto"/>
              <w:jc w:val="right"/>
              <w:rPr>
                <w:rFonts w:ascii="Arial" w:hAnsi="Arial" w:cs="Arial"/>
                <w:sz w:val="16"/>
                <w:szCs w:val="16"/>
              </w:rPr>
            </w:pPr>
            <w:r w:rsidRPr="00725092">
              <w:rPr>
                <w:rFonts w:ascii="Arial" w:hAnsi="Arial" w:cs="Arial"/>
                <w:sz w:val="16"/>
                <w:szCs w:val="16"/>
              </w:rPr>
              <w:t>0.9</w:t>
            </w:r>
          </w:p>
        </w:tc>
        <w:tc>
          <w:tcPr>
            <w:tcW w:w="615" w:type="pct"/>
            <w:tcBorders>
              <w:top w:val="nil"/>
              <w:left w:val="nil"/>
              <w:bottom w:val="single" w:sz="4" w:space="0" w:color="293F5B"/>
              <w:right w:val="nil"/>
            </w:tcBorders>
            <w:shd w:val="clear" w:color="000000" w:fill="FFFFFF"/>
            <w:noWrap/>
            <w:vAlign w:val="center"/>
            <w:hideMark/>
          </w:tcPr>
          <w:p w14:paraId="6FD37F12" w14:textId="77777777" w:rsidR="00725092" w:rsidRPr="00725092" w:rsidRDefault="00725092" w:rsidP="00725092">
            <w:pPr>
              <w:spacing w:before="0" w:after="0" w:line="240" w:lineRule="auto"/>
              <w:jc w:val="right"/>
              <w:rPr>
                <w:rFonts w:ascii="Arial" w:hAnsi="Arial" w:cs="Arial"/>
                <w:sz w:val="16"/>
                <w:szCs w:val="16"/>
              </w:rPr>
            </w:pPr>
            <w:r w:rsidRPr="00725092">
              <w:rPr>
                <w:rFonts w:ascii="Arial" w:hAnsi="Arial" w:cs="Arial"/>
                <w:sz w:val="16"/>
                <w:szCs w:val="16"/>
              </w:rPr>
              <w:t>0.8</w:t>
            </w:r>
          </w:p>
        </w:tc>
      </w:tr>
    </w:tbl>
    <w:p w14:paraId="0D3B138A" w14:textId="6823B570" w:rsidR="001A4BA7" w:rsidRPr="004B69F3" w:rsidRDefault="001A4BA7" w:rsidP="00725092">
      <w:pPr>
        <w:pStyle w:val="ChartandTableFootnoteAlpha"/>
        <w:numPr>
          <w:ilvl w:val="0"/>
          <w:numId w:val="49"/>
        </w:numPr>
      </w:pPr>
      <w:r w:rsidRPr="004D32B6">
        <w:rPr>
          <w:color w:val="auto"/>
        </w:rPr>
        <w:t>Assets, liabilities, net worth, net financial worth, gross debt and net debt are presented as at the end of each financial year.</w:t>
      </w:r>
    </w:p>
    <w:p w14:paraId="2E695785" w14:textId="32C3020B" w:rsidR="001A4BA7" w:rsidRPr="00E04741" w:rsidRDefault="001A4BA7" w:rsidP="00B03D75">
      <w:pPr>
        <w:pStyle w:val="ChartandTableFootnoteAlpha"/>
        <w:rPr>
          <w:color w:val="auto"/>
        </w:rPr>
      </w:pPr>
      <w:r w:rsidRPr="004D32B6">
        <w:rPr>
          <w:color w:val="auto"/>
        </w:rPr>
        <w:t>Net financial worth equals total financial assets minus total liabilities.</w:t>
      </w:r>
      <w:r w:rsidRPr="00E04741">
        <w:rPr>
          <w:color w:val="auto"/>
        </w:rPr>
        <w:t xml:space="preserve"> </w:t>
      </w:r>
    </w:p>
    <w:p w14:paraId="14A08115" w14:textId="094F618A" w:rsidR="00F1363B" w:rsidRPr="00CC2AB0" w:rsidRDefault="00F1363B" w:rsidP="00F1363B">
      <w:pPr>
        <w:pStyle w:val="ChartandTableFootnoteAlpha"/>
        <w:rPr>
          <w:color w:val="auto"/>
        </w:rPr>
      </w:pPr>
      <w:r w:rsidRPr="004D32B6">
        <w:rPr>
          <w:color w:val="auto"/>
        </w:rPr>
        <w:t>Gross debt measures the face value of AGS on issue and is presented as at the end of the financial year. The change in the underlying cash balance since the 2025–26 Budget has not materially changed the Government</w:t>
      </w:r>
      <w:r w:rsidR="00993DA1" w:rsidRPr="004D32B6">
        <w:rPr>
          <w:color w:val="auto"/>
        </w:rPr>
        <w:t>’</w:t>
      </w:r>
      <w:r w:rsidRPr="004D32B6">
        <w:rPr>
          <w:color w:val="auto"/>
        </w:rPr>
        <w:t>s financing requirement. Gross debt estimates therefore remain unchanged since the 2025–26 Budget.</w:t>
      </w:r>
      <w:r w:rsidR="00E20AE2" w:rsidRPr="004D32B6">
        <w:rPr>
          <w:color w:val="auto"/>
        </w:rPr>
        <w:t xml:space="preserve"> </w:t>
      </w:r>
    </w:p>
    <w:p w14:paraId="723A0B99" w14:textId="286084D4" w:rsidR="001A4BA7" w:rsidRPr="00712254" w:rsidRDefault="001A4BA7" w:rsidP="00B03D75">
      <w:pPr>
        <w:pStyle w:val="ChartandTableFootnoteAlpha"/>
        <w:rPr>
          <w:color w:val="auto"/>
        </w:rPr>
      </w:pPr>
      <w:r w:rsidRPr="004D32B6">
        <w:rPr>
          <w:color w:val="auto"/>
        </w:rPr>
        <w:t>Net debt is the sum of interest</w:t>
      </w:r>
      <w:r w:rsidR="00993DA1" w:rsidRPr="004D32B6">
        <w:rPr>
          <w:color w:val="auto"/>
        </w:rPr>
        <w:noBreakHyphen/>
      </w:r>
      <w:r w:rsidRPr="004D32B6">
        <w:rPr>
          <w:color w:val="auto"/>
        </w:rPr>
        <w:t>bearing liabilities (which includes AGS on issue measured at market value) less the sum of selected financial assets (cash and deposits, advances paid and investments, loans and placements).</w:t>
      </w:r>
    </w:p>
    <w:p w14:paraId="37DBDF00" w14:textId="36BE0768" w:rsidR="001A4BA7" w:rsidRPr="00712254" w:rsidRDefault="001A4BA7" w:rsidP="001A4BA7">
      <w:pPr>
        <w:pStyle w:val="ChartandTableFootnoteAlpha"/>
        <w:numPr>
          <w:ilvl w:val="0"/>
          <w:numId w:val="4"/>
        </w:numPr>
        <w:rPr>
          <w:rFonts w:eastAsiaTheme="minorHAnsi"/>
          <w:color w:val="auto"/>
          <w:lang w:eastAsia="en-US"/>
        </w:rPr>
      </w:pPr>
      <w:r w:rsidRPr="004D32B6">
        <w:rPr>
          <w:rFonts w:eastAsiaTheme="minorHAnsi"/>
          <w:color w:val="auto"/>
          <w:lang w:eastAsia="en-US"/>
        </w:rPr>
        <w:t>Net interest payments are equal to the difference between interest payments and interest receipts.</w:t>
      </w:r>
    </w:p>
    <w:p w14:paraId="0906C491" w14:textId="77777777" w:rsidR="001A4BA7" w:rsidRPr="00712254" w:rsidRDefault="001A4BA7" w:rsidP="001A4BA7">
      <w:pPr>
        <w:pStyle w:val="ChartLine"/>
      </w:pPr>
    </w:p>
    <w:p w14:paraId="78BDE319" w14:textId="158FD539" w:rsidR="00862B11" w:rsidRPr="00862B11" w:rsidRDefault="00862B11" w:rsidP="005F207D"/>
    <w:sectPr w:rsidR="00862B11" w:rsidRPr="00862B11" w:rsidSect="003073F4">
      <w:headerReference w:type="even" r:id="rId10"/>
      <w:headerReference w:type="default" r:id="rId11"/>
      <w:footerReference w:type="even" r:id="rId12"/>
      <w:footerReference w:type="default" r:id="rId13"/>
      <w:headerReference w:type="first" r:id="rId14"/>
      <w:footerReference w:type="first" r:id="rId15"/>
      <w:pgSz w:w="11906" w:h="16838" w:code="9"/>
      <w:pgMar w:top="2835" w:right="2098" w:bottom="2466" w:left="2098" w:header="1814" w:footer="1814" w:gutter="0"/>
      <w:pgNumType w:start="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0F907" w14:textId="77777777" w:rsidR="002116B0" w:rsidRDefault="002116B0" w:rsidP="00E40261">
      <w:pPr>
        <w:spacing w:after="0" w:line="240" w:lineRule="auto"/>
      </w:pPr>
      <w:r>
        <w:separator/>
      </w:r>
    </w:p>
  </w:endnote>
  <w:endnote w:type="continuationSeparator" w:id="0">
    <w:p w14:paraId="589B194F" w14:textId="77777777" w:rsidR="002116B0" w:rsidRDefault="002116B0" w:rsidP="00E40261">
      <w:pPr>
        <w:spacing w:after="0" w:line="240" w:lineRule="auto"/>
      </w:pPr>
      <w:r>
        <w:continuationSeparator/>
      </w:r>
    </w:p>
  </w:endnote>
  <w:endnote w:type="continuationNotice" w:id="1">
    <w:p w14:paraId="585546B7" w14:textId="77777777" w:rsidR="002116B0" w:rsidRDefault="002116B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03C55" w14:textId="549255B7" w:rsidR="00235AAE" w:rsidRDefault="00F476FC" w:rsidP="00F476FC">
    <w:pPr>
      <w:pStyle w:val="FooterEven"/>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6</w:t>
    </w:r>
    <w:r w:rsidRPr="00B3705D">
      <w:rPr>
        <w:b/>
        <w:bCs/>
      </w:rPr>
      <w:fldChar w:fldCharType="end"/>
    </w:r>
    <w:r w:rsidRPr="00B3705D">
      <w:t xml:space="preserve">  |  </w:t>
    </w:r>
    <w:r w:rsidR="00203B4F">
      <w:fldChar w:fldCharType="begin"/>
    </w:r>
    <w:r w:rsidR="00203B4F">
      <w:instrText xml:space="preserve"> SUBJECT   \* MERGEFORMAT </w:instrText>
    </w:r>
    <w:r w:rsidR="00203B4F">
      <w:fldChar w:fldCharType="separate"/>
    </w:r>
    <w:r w:rsidR="00033CBC">
      <w:t>Fiscal outlook</w:t>
    </w:r>
    <w:r w:rsidR="00203B4F">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85CD7" w14:textId="51AC9974" w:rsidR="006B6AE9" w:rsidRPr="006B6AE9" w:rsidRDefault="00203B4F" w:rsidP="00F476FC">
    <w:pPr>
      <w:pStyle w:val="FooterOdd"/>
    </w:pPr>
    <w:r>
      <w:fldChar w:fldCharType="begin"/>
    </w:r>
    <w:r>
      <w:instrText xml:space="preserve"> SUBJECT   \* MERGEFORMAT </w:instrText>
    </w:r>
    <w:r>
      <w:fldChar w:fldCharType="separate"/>
    </w:r>
    <w:r w:rsidR="00033CBC">
      <w:t>Fiscal outlook</w:t>
    </w:r>
    <w:r>
      <w:fldChar w:fldCharType="end"/>
    </w:r>
    <w:r w:rsidR="00F476FC" w:rsidRPr="00B3705D">
      <w:t xml:space="preserve">  |  </w:t>
    </w:r>
    <w:r w:rsidR="00F476FC" w:rsidRPr="00B3705D">
      <w:rPr>
        <w:b/>
        <w:bCs/>
      </w:rPr>
      <w:t xml:space="preserve">Page </w:t>
    </w:r>
    <w:r w:rsidR="00F476FC" w:rsidRPr="00B3705D">
      <w:rPr>
        <w:b/>
        <w:bCs/>
      </w:rPr>
      <w:fldChar w:fldCharType="begin"/>
    </w:r>
    <w:r w:rsidR="00F476FC" w:rsidRPr="00B3705D">
      <w:rPr>
        <w:b/>
        <w:bCs/>
      </w:rPr>
      <w:instrText xml:space="preserve"> PAGE  \* Arabic  \* MERGEFORMAT </w:instrText>
    </w:r>
    <w:r w:rsidR="00F476FC" w:rsidRPr="00B3705D">
      <w:rPr>
        <w:b/>
        <w:bCs/>
      </w:rPr>
      <w:fldChar w:fldCharType="separate"/>
    </w:r>
    <w:r w:rsidR="00F476FC">
      <w:rPr>
        <w:b/>
        <w:bCs/>
      </w:rPr>
      <w:t>1</w:t>
    </w:r>
    <w:r w:rsidR="00F476FC" w:rsidRPr="00B3705D">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0B672" w14:textId="29E416C4" w:rsidR="00235AAE" w:rsidRDefault="00203B4F" w:rsidP="00F476FC">
    <w:pPr>
      <w:pStyle w:val="FooterOdd"/>
    </w:pPr>
    <w:r>
      <w:fldChar w:fldCharType="begin"/>
    </w:r>
    <w:r>
      <w:instrText xml:space="preserve"> SUBJECT  \* FirstCap  \* MERGEFORMAT </w:instrText>
    </w:r>
    <w:r>
      <w:fldChar w:fldCharType="separate"/>
    </w:r>
    <w:r w:rsidR="00033CBC">
      <w:t>Fiscal outlook</w:t>
    </w:r>
    <w:r>
      <w:fldChar w:fldCharType="end"/>
    </w:r>
    <w:r w:rsidR="00F476FC" w:rsidRPr="00B3705D">
      <w:t xml:space="preserve">  |  </w:t>
    </w:r>
    <w:r w:rsidR="00F476FC" w:rsidRPr="00B3705D">
      <w:rPr>
        <w:b/>
        <w:bCs/>
      </w:rPr>
      <w:t xml:space="preserve">Page </w:t>
    </w:r>
    <w:r w:rsidR="00F476FC" w:rsidRPr="00B3705D">
      <w:rPr>
        <w:b/>
        <w:bCs/>
      </w:rPr>
      <w:fldChar w:fldCharType="begin"/>
    </w:r>
    <w:r w:rsidR="00F476FC" w:rsidRPr="00B3705D">
      <w:rPr>
        <w:b/>
        <w:bCs/>
      </w:rPr>
      <w:instrText xml:space="preserve"> PAGE  \* Arabic  \* MERGEFORMAT </w:instrText>
    </w:r>
    <w:r w:rsidR="00F476FC" w:rsidRPr="00B3705D">
      <w:rPr>
        <w:b/>
        <w:bCs/>
      </w:rPr>
      <w:fldChar w:fldCharType="separate"/>
    </w:r>
    <w:r w:rsidR="00F476FC">
      <w:rPr>
        <w:b/>
        <w:bCs/>
      </w:rPr>
      <w:t>1</w:t>
    </w:r>
    <w:r w:rsidR="00F476FC" w:rsidRPr="00B3705D">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9B3AB" w14:textId="77777777" w:rsidR="002116B0" w:rsidRPr="003C1CA4" w:rsidRDefault="002116B0" w:rsidP="00EB6597">
      <w:pPr>
        <w:spacing w:after="0" w:line="240" w:lineRule="auto"/>
        <w:ind w:right="8277"/>
        <w:rPr>
          <w:rFonts w:asciiTheme="majorHAnsi" w:hAnsiTheme="majorHAnsi"/>
          <w:color w:val="E1E3E6" w:themeColor="background2" w:themeTint="33"/>
        </w:rPr>
      </w:pPr>
      <w:r w:rsidRPr="003C1CA4">
        <w:rPr>
          <w:rFonts w:asciiTheme="majorHAnsi" w:hAnsiTheme="majorHAnsi"/>
          <w:color w:val="E1E3E6" w:themeColor="background2" w:themeTint="33"/>
        </w:rPr>
        <w:t>—</w:t>
      </w:r>
    </w:p>
  </w:footnote>
  <w:footnote w:type="continuationSeparator" w:id="0">
    <w:p w14:paraId="2081940B" w14:textId="77777777" w:rsidR="002116B0" w:rsidRDefault="002116B0" w:rsidP="00E40261">
      <w:pPr>
        <w:spacing w:after="0" w:line="240" w:lineRule="auto"/>
      </w:pPr>
      <w:r>
        <w:continuationSeparator/>
      </w:r>
    </w:p>
  </w:footnote>
  <w:footnote w:type="continuationNotice" w:id="1">
    <w:p w14:paraId="2E6F66E7" w14:textId="77777777" w:rsidR="002116B0" w:rsidRDefault="002116B0">
      <w:pPr>
        <w:spacing w:before="0" w:after="0" w:line="240" w:lineRule="auto"/>
      </w:pPr>
    </w:p>
  </w:footnote>
  <w:footnote w:id="2">
    <w:p w14:paraId="2A552FB9" w14:textId="74BA260C" w:rsidR="00481468" w:rsidRDefault="00894975">
      <w:pPr>
        <w:pStyle w:val="FootnoteText"/>
      </w:pPr>
      <w:r w:rsidRPr="00894975">
        <w:rPr>
          <w:rStyle w:val="FootnoteReference"/>
          <w:vertAlign w:val="baseline"/>
        </w:rPr>
        <w:footnoteRef/>
      </w:r>
      <w:r w:rsidR="00481468">
        <w:t xml:space="preserve"> </w:t>
      </w:r>
      <w:r w:rsidR="00CF640B" w:rsidRPr="004D32B6">
        <w:tab/>
      </w:r>
      <w:r w:rsidR="00481468" w:rsidRPr="004D32B6">
        <w:t xml:space="preserve">DTBNYA items removed since the 2025–26 Budget are included in Appendix B, with the financial impact included in the relevant footnote.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A0AEF" w14:textId="1C369F67" w:rsidR="006B6AE9" w:rsidRPr="00AA5439" w:rsidRDefault="006B6AE9" w:rsidP="00AA5439">
    <w:pPr>
      <w:pStyle w:val="HeaderEven"/>
      <w:rPr>
        <w:sz w:val="2"/>
        <w:szCs w:val="2"/>
      </w:rPr>
    </w:pPr>
    <w:r w:rsidRPr="00235AAE">
      <w:rPr>
        <w:noProof/>
        <w:sz w:val="32"/>
        <w:szCs w:val="32"/>
      </w:rPr>
      <mc:AlternateContent>
        <mc:Choice Requires="wps">
          <w:drawing>
            <wp:anchor distT="0" distB="0" distL="114300" distR="114300" simplePos="0" relativeHeight="251658241" behindDoc="0" locked="0" layoutInCell="1" allowOverlap="1" wp14:anchorId="0C881CF6" wp14:editId="5CCBBB58">
              <wp:simplePos x="0" y="0"/>
              <wp:positionH relativeFrom="column">
                <wp:posOffset>7560945</wp:posOffset>
              </wp:positionH>
              <wp:positionV relativeFrom="margin">
                <wp:align>top</wp:align>
              </wp:positionV>
              <wp:extent cx="399600" cy="4896000"/>
              <wp:effectExtent l="0" t="317" r="317" b="318"/>
              <wp:wrapNone/>
              <wp:docPr id="995922258"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72E573" w14:textId="6E62875C" w:rsidR="006B6AE9" w:rsidRPr="00137C7E" w:rsidRDefault="00203B4F" w:rsidP="00CC6004">
                          <w:pPr>
                            <w:pStyle w:val="HeaderEven"/>
                          </w:pPr>
                          <w:r>
                            <w:fldChar w:fldCharType="begin"/>
                          </w:r>
                          <w:r>
                            <w:instrText xml:space="preserve"> TITLE   \* MERGEFORMAT </w:instrText>
                          </w:r>
                          <w:r>
                            <w:fldChar w:fldCharType="separate"/>
                          </w:r>
                          <w:r w:rsidR="00033CBC">
                            <w:t>Pre-election Economic and Fiscal Outlook 2025</w:t>
                          </w:r>
                          <w:r>
                            <w:fldChar w:fldCharType="end"/>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881CF6" id="_x0000_t202" coordsize="21600,21600" o:spt="202" path="m,l,21600r21600,l21600,xe">
              <v:stroke joinstyle="miter"/>
              <v:path gradientshapeok="t" o:connecttype="rect"/>
            </v:shapetype>
            <v:shape id="Text Box 6" o:spid="_x0000_s1026" type="#_x0000_t202" alt="Landscape Odd Header" style="position:absolute;margin-left:595.35pt;margin-top:0;width:31.45pt;height:385.5pt;z-index:251658241;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" stroked="f">
              <v:textbox style="layout-flow:vertical" inset="0,0,0,0">
                <w:txbxContent>
                  <w:p w14:paraId="7872E573" w14:textId="6E62875C" w:rsidR="006B6AE9" w:rsidRPr="00137C7E" w:rsidRDefault="00203B4F" w:rsidP="00CC6004">
                    <w:pPr>
                      <w:pStyle w:val="HeaderEven"/>
                    </w:pPr>
                    <w:r>
                      <w:fldChar w:fldCharType="begin"/>
                    </w:r>
                    <w:r>
                      <w:instrText xml:space="preserve"> TITLE   \* MERGEFORMAT </w:instrText>
                    </w:r>
                    <w:r>
                      <w:fldChar w:fldCharType="separate"/>
                    </w:r>
                    <w:r w:rsidR="00033CBC">
                      <w:t>Pre-election Economic and Fiscal Outlook 2025</w:t>
                    </w:r>
                    <w:r>
                      <w:fldChar w:fldCharType="end"/>
                    </w:r>
                  </w:p>
                </w:txbxContent>
              </v:textbox>
              <w10:wrap anchory="margin"/>
            </v:shape>
          </w:pict>
        </mc:Fallback>
      </mc:AlternateContent>
    </w:r>
  </w:p>
  <w:p w14:paraId="34224C84" w14:textId="77777777" w:rsidR="006B6AE9" w:rsidRPr="00AA5439" w:rsidRDefault="006B6AE9" w:rsidP="00AA5439">
    <w:pPr>
      <w:pStyle w:val="HeaderEven"/>
      <w:rPr>
        <w:sz w:val="2"/>
        <w:szCs w:val="4"/>
      </w:rPr>
    </w:pPr>
  </w:p>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F476FC" w14:paraId="3FA56C92" w14:textId="77777777">
      <w:trPr>
        <w:trHeight w:hRule="exact" w:val="340"/>
      </w:trPr>
      <w:tc>
        <w:tcPr>
          <w:tcW w:w="7797" w:type="dxa"/>
        </w:tcPr>
        <w:p w14:paraId="22DE27B1" w14:textId="20B18FCA" w:rsidR="00F476FC" w:rsidRPr="008C56E1" w:rsidRDefault="00203B4F" w:rsidP="00F60EA1">
          <w:pPr>
            <w:pStyle w:val="HeaderEven"/>
          </w:pPr>
          <w:r>
            <w:fldChar w:fldCharType="begin"/>
          </w:r>
          <w:r>
            <w:instrText xml:space="preserve"> TITLE   \* MERGEFORMAT </w:instrText>
          </w:r>
          <w:r>
            <w:fldChar w:fldCharType="separate"/>
          </w:r>
          <w:r w:rsidR="00033CBC">
            <w:t>Pre-election Economic and Fiscal Outlook 2025</w:t>
          </w:r>
          <w:r>
            <w:fldChar w:fldCharType="end"/>
          </w:r>
        </w:p>
      </w:tc>
    </w:tr>
  </w:tbl>
  <w:p w14:paraId="4842EA84" w14:textId="77777777" w:rsidR="006B6AE9" w:rsidRPr="007703C7" w:rsidRDefault="006B6AE9" w:rsidP="007703C7">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94094" w14:textId="5989D815" w:rsidR="006B6AE9" w:rsidRPr="000635BE" w:rsidRDefault="006B6AE9" w:rsidP="000635BE">
    <w:pPr>
      <w:pStyle w:val="HeaderOdd"/>
      <w:rPr>
        <w:sz w:val="2"/>
        <w:szCs w:val="4"/>
      </w:rPr>
    </w:pPr>
  </w:p>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F476FC" w14:paraId="2F499382" w14:textId="77777777" w:rsidTr="001051B9">
      <w:trPr>
        <w:trHeight w:hRule="exact" w:val="340"/>
      </w:trPr>
      <w:tc>
        <w:tcPr>
          <w:tcW w:w="7797" w:type="dxa"/>
          <w:tcMar>
            <w:left w:w="108" w:type="dxa"/>
            <w:right w:w="108" w:type="dxa"/>
          </w:tcMar>
        </w:tcPr>
        <w:p w14:paraId="779F2489" w14:textId="4F4B14F0" w:rsidR="00F476FC" w:rsidRPr="00D13BF9" w:rsidRDefault="00203B4F" w:rsidP="00D13BF9">
          <w:pPr>
            <w:pStyle w:val="HeaderOdd"/>
          </w:pPr>
          <w:r>
            <w:fldChar w:fldCharType="begin"/>
          </w:r>
          <w:r>
            <w:instrText xml:space="preserve"> TITLE   \* MERGEFORMAT </w:instrText>
          </w:r>
          <w:r>
            <w:fldChar w:fldCharType="separate"/>
          </w:r>
          <w:r w:rsidR="00033CBC">
            <w:t>Pre-election Economic and Fiscal Outlook 2025</w:t>
          </w:r>
          <w:r>
            <w:fldChar w:fldCharType="end"/>
          </w:r>
          <w:r w:rsidR="00F476FC" w:rsidRPr="00D13BF9">
            <w:t xml:space="preserve">  </w:t>
          </w:r>
        </w:p>
      </w:tc>
    </w:tr>
  </w:tbl>
  <w:p w14:paraId="34AC9FE5" w14:textId="77777777" w:rsidR="006B6AE9" w:rsidRPr="00AA5439" w:rsidRDefault="006B6AE9" w:rsidP="00AA5439">
    <w:pPr>
      <w:pStyle w:val="Header"/>
      <w:rPr>
        <w:sz w:val="2"/>
        <w:szCs w:val="2"/>
      </w:rPr>
    </w:pPr>
    <w:r w:rsidRPr="006B6AE9">
      <w:rPr>
        <w:noProof/>
        <w:sz w:val="32"/>
        <w:szCs w:val="32"/>
      </w:rPr>
      <mc:AlternateContent>
        <mc:Choice Requires="wps">
          <w:drawing>
            <wp:anchor distT="0" distB="0" distL="114300" distR="114300" simplePos="0" relativeHeight="251658242" behindDoc="0" locked="0" layoutInCell="1" allowOverlap="1" wp14:anchorId="6F7B2ED8" wp14:editId="63C0F640">
              <wp:simplePos x="0" y="0"/>
              <wp:positionH relativeFrom="column">
                <wp:posOffset>7560945</wp:posOffset>
              </wp:positionH>
              <wp:positionV relativeFrom="margin">
                <wp:align>bottom</wp:align>
              </wp:positionV>
              <wp:extent cx="399600" cy="4896000"/>
              <wp:effectExtent l="0" t="0" r="635" b="0"/>
              <wp:wrapNone/>
              <wp:docPr id="470743143"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4E7562" w14:textId="0AFFC673" w:rsidR="006B6AE9" w:rsidRPr="00137C7E" w:rsidRDefault="00203B4F" w:rsidP="001D33D6">
                          <w:pPr>
                            <w:pStyle w:val="HeaderOdd"/>
                          </w:pPr>
                          <w:r>
                            <w:fldChar w:fldCharType="begin"/>
                          </w:r>
                          <w:r>
                            <w:instrText xml:space="preserve"> TITLE   \* MERGEFORMAT </w:instrText>
                          </w:r>
                          <w:r>
                            <w:fldChar w:fldCharType="separate"/>
                          </w:r>
                          <w:r w:rsidR="00033CBC">
                            <w:t>Pre-election Economic and Fiscal Outlook 2025</w:t>
                          </w:r>
                          <w:r>
                            <w:fldChar w:fldCharType="end"/>
                          </w:r>
                          <w:r w:rsidR="006B6AE9">
                            <w:t xml:space="preserve">  </w:t>
                          </w:r>
                        </w:p>
                      </w:txbxContent>
                    </wps:txbx>
                    <wps:bodyPr rot="0" vert="vert" wrap="square" lIns="0" tIns="0" rIns="0" bIns="72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7B2ED8" id="_x0000_t202" coordsize="21600,21600" o:spt="202" path="m,l,21600r21600,l21600,xe">
              <v:stroke joinstyle="miter"/>
              <v:path gradientshapeok="t" o:connecttype="rect"/>
            </v:shapetype>
            <v:shape id="_x0000_s1027" type="#_x0000_t202" alt="Landscape Odd Header" style="position:absolute;margin-left:595.35pt;margin-top:0;width:31.45pt;height:385.5pt;z-index:251658242;visibility:visible;mso-wrap-style:square;mso-width-percent:0;mso-height-percent:0;mso-wrap-distance-left:9pt;mso-wrap-distance-top:0;mso-wrap-distance-right:9pt;mso-wrap-distance-bottom:0;mso-position-horizontal:absolute;mso-position-horizontal-relative:text;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" stroked="f">
              <v:textbox style="layout-flow:vertical" inset="0,0,0,.2mm">
                <w:txbxContent>
                  <w:p w14:paraId="574E7562" w14:textId="0AFFC673" w:rsidR="006B6AE9" w:rsidRPr="00137C7E" w:rsidRDefault="00203B4F" w:rsidP="001D33D6">
                    <w:pPr>
                      <w:pStyle w:val="HeaderOdd"/>
                    </w:pPr>
                    <w:r>
                      <w:fldChar w:fldCharType="begin"/>
                    </w:r>
                    <w:r>
                      <w:instrText xml:space="preserve"> TITLE   \* MERGEFORMAT </w:instrText>
                    </w:r>
                    <w:r>
                      <w:fldChar w:fldCharType="separate"/>
                    </w:r>
                    <w:r w:rsidR="00033CBC">
                      <w:t>Pre-election Economic and Fiscal Outlook 2025</w:t>
                    </w:r>
                    <w:r>
                      <w:fldChar w:fldCharType="end"/>
                    </w:r>
                    <w:r w:rsidR="006B6AE9">
                      <w:t xml:space="preserve">  </w:t>
                    </w:r>
                  </w:p>
                </w:txbxContent>
              </v:textbox>
              <w10:wrap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9FBD5" w14:textId="18330930" w:rsidR="00235AAE" w:rsidRDefault="00235AAE">
    <w:pPr>
      <w:pStyle w:val="Header"/>
      <w:rPr>
        <w:sz w:val="2"/>
        <w:szCs w:val="2"/>
      </w:rPr>
    </w:pPr>
    <w:r w:rsidRPr="00235AAE">
      <w:rPr>
        <w:noProof/>
        <w:sz w:val="32"/>
        <w:szCs w:val="32"/>
      </w:rPr>
      <mc:AlternateContent>
        <mc:Choice Requires="wps">
          <w:drawing>
            <wp:anchor distT="0" distB="0" distL="114300" distR="114300" simplePos="0" relativeHeight="251658240" behindDoc="0" locked="0" layoutInCell="1" allowOverlap="1" wp14:anchorId="6FA523BE" wp14:editId="2D5910FB">
              <wp:simplePos x="0" y="0"/>
              <wp:positionH relativeFrom="column">
                <wp:posOffset>7560945</wp:posOffset>
              </wp:positionH>
              <wp:positionV relativeFrom="margin">
                <wp:align>bottom</wp:align>
              </wp:positionV>
              <wp:extent cx="399600" cy="4896000"/>
              <wp:effectExtent l="0" t="0" r="635" b="0"/>
              <wp:wrapNone/>
              <wp:docPr id="194791558"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E96997" w14:textId="1B53970D" w:rsidR="00235AAE" w:rsidRPr="00137C7E" w:rsidRDefault="00203B4F" w:rsidP="001D33D6">
                          <w:pPr>
                            <w:pStyle w:val="HeaderOdd"/>
                          </w:pPr>
                          <w:r>
                            <w:fldChar w:fldCharType="begin"/>
                          </w:r>
                          <w:r>
                            <w:instrText xml:space="preserve"> TITLE   \* MERGEFORMAT </w:instrText>
                          </w:r>
                          <w:r>
                            <w:fldChar w:fldCharType="separate"/>
                          </w:r>
                          <w:r w:rsidR="00033CBC">
                            <w:t>Pre-election Economic and Fiscal Outlook 2025</w:t>
                          </w:r>
                          <w:r>
                            <w:fldChar w:fldCharType="end"/>
                          </w:r>
                          <w:r w:rsidR="00235AAE">
                            <w:t xml:space="preserve">  </w:t>
                          </w:r>
                        </w:p>
                      </w:txbxContent>
                    </wps:txbx>
                    <wps:bodyPr rot="0" vert="vert" wrap="square" lIns="0" tIns="0" rIns="0" bIns="72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A523BE" id="_x0000_t202" coordsize="21600,21600" o:spt="202" path="m,l,21600r21600,l21600,xe">
              <v:stroke joinstyle="miter"/>
              <v:path gradientshapeok="t" o:connecttype="rect"/>
            </v:shapetype>
            <v:shape id="_x0000_s1028" type="#_x0000_t202" alt="Landscape Odd Header" style="position:absolute;margin-left:595.35pt;margin-top:0;width:31.45pt;height:385.5pt;z-index:251658240;visibility:visible;mso-wrap-style:square;mso-width-percent:0;mso-height-percent:0;mso-wrap-distance-left:9pt;mso-wrap-distance-top:0;mso-wrap-distance-right:9pt;mso-wrap-distance-bottom:0;mso-position-horizontal:absolute;mso-position-horizontal-relative:text;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" stroked="f">
              <v:textbox style="layout-flow:vertical" inset="0,0,0,.2mm">
                <w:txbxContent>
                  <w:p w14:paraId="72E96997" w14:textId="1B53970D" w:rsidR="00235AAE" w:rsidRPr="00137C7E" w:rsidRDefault="00203B4F" w:rsidP="001D33D6">
                    <w:pPr>
                      <w:pStyle w:val="HeaderOdd"/>
                    </w:pPr>
                    <w:r>
                      <w:fldChar w:fldCharType="begin"/>
                    </w:r>
                    <w:r>
                      <w:instrText xml:space="preserve"> TITLE   \* MERGEFORMAT </w:instrText>
                    </w:r>
                    <w:r>
                      <w:fldChar w:fldCharType="separate"/>
                    </w:r>
                    <w:r w:rsidR="00033CBC">
                      <w:t>Pre-election Economic and Fiscal Outlook 2025</w:t>
                    </w:r>
                    <w:r>
                      <w:fldChar w:fldCharType="end"/>
                    </w:r>
                    <w:r w:rsidR="00235AAE">
                      <w:t xml:space="preserve">  </w:t>
                    </w:r>
                  </w:p>
                </w:txbxContent>
              </v:textbox>
              <w10:wrap anchory="margin"/>
            </v:shape>
          </w:pict>
        </mc:Fallback>
      </mc:AlternateContent>
    </w:r>
  </w:p>
  <w:p w14:paraId="7C9EDEB6" w14:textId="77777777" w:rsidR="00235AAE" w:rsidRDefault="00235AAE">
    <w:pPr>
      <w:pStyle w:val="Header"/>
      <w:rPr>
        <w:sz w:val="2"/>
        <w:szCs w:val="2"/>
      </w:rPr>
    </w:pPr>
  </w:p>
  <w:p w14:paraId="75D2DF21" w14:textId="77777777" w:rsidR="00235AAE" w:rsidRPr="005B2F30" w:rsidRDefault="00235AAE">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A4A8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4E7D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BC0E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074B4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821A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60DD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4F2C7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4A2E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16B0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7C75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C42909"/>
    <w:multiLevelType w:val="multilevel"/>
    <w:tmpl w:val="9828D65A"/>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1" w15:restartNumberingAfterBreak="0">
    <w:nsid w:val="0FE9102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0757CBC"/>
    <w:multiLevelType w:val="singleLevel"/>
    <w:tmpl w:val="103C53FC"/>
    <w:name w:val="Box Bullet 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rPr>
    </w:lvl>
  </w:abstractNum>
  <w:abstractNum w:abstractNumId="13" w15:restartNumberingAfterBreak="0">
    <w:nsid w:val="1647577F"/>
    <w:multiLevelType w:val="multilevel"/>
    <w:tmpl w:val="794240C4"/>
    <w:lvl w:ilvl="0">
      <w:start w:val="1"/>
      <w:numFmt w:val="lowerLetter"/>
      <w:pStyle w:val="ChartandTableFootnoteAlpha"/>
      <w:lvlText w:val="%1)"/>
      <w:lvlJc w:val="left"/>
      <w:pPr>
        <w:ind w:left="284" w:hanging="284"/>
      </w:pPr>
      <w:rPr>
        <w:rFonts w:hint="default"/>
        <w:b w:val="0"/>
        <w:i w:val="0"/>
        <w:color w:val="000000"/>
        <w:sz w:val="16"/>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1D741F44"/>
    <w:multiLevelType w:val="singleLevel"/>
    <w:tmpl w:val="07664886"/>
    <w:lvl w:ilvl="0">
      <w:start w:val="1"/>
      <w:numFmt w:val="lowerLetter"/>
      <w:lvlRestart w:val="0"/>
      <w:lvlText w:val="(%1)"/>
      <w:lvlJc w:val="left"/>
      <w:pPr>
        <w:tabs>
          <w:tab w:val="num" w:pos="284"/>
        </w:tabs>
        <w:ind w:left="284" w:hanging="284"/>
      </w:pPr>
      <w:rPr>
        <w:rFonts w:ascii="Arial" w:hAnsi="Arial" w:cs="Arial"/>
        <w:b w:val="0"/>
        <w:i w:val="0"/>
        <w:color w:val="000000"/>
        <w:sz w:val="16"/>
      </w:rPr>
    </w:lvl>
  </w:abstractNum>
  <w:abstractNum w:abstractNumId="15" w15:restartNumberingAfterBreak="0">
    <w:nsid w:val="22F30E01"/>
    <w:multiLevelType w:val="singleLevel"/>
    <w:tmpl w:val="07664886"/>
    <w:lvl w:ilvl="0">
      <w:start w:val="1"/>
      <w:numFmt w:val="lowerLetter"/>
      <w:lvlRestart w:val="0"/>
      <w:lvlText w:val="(%1)"/>
      <w:lvlJc w:val="left"/>
      <w:pPr>
        <w:tabs>
          <w:tab w:val="num" w:pos="284"/>
        </w:tabs>
        <w:ind w:left="284" w:hanging="284"/>
      </w:pPr>
      <w:rPr>
        <w:rFonts w:ascii="Arial" w:hAnsi="Arial" w:cs="Arial"/>
        <w:b w:val="0"/>
        <w:i w:val="0"/>
        <w:color w:val="000000"/>
        <w:sz w:val="16"/>
      </w:rPr>
    </w:lvl>
  </w:abstractNum>
  <w:abstractNum w:abstractNumId="16" w15:restartNumberingAfterBreak="0">
    <w:nsid w:val="3B2E19AC"/>
    <w:multiLevelType w:val="singleLevel"/>
    <w:tmpl w:val="07664886"/>
    <w:lvl w:ilvl="0">
      <w:start w:val="1"/>
      <w:numFmt w:val="lowerLetter"/>
      <w:lvlRestart w:val="0"/>
      <w:lvlText w:val="(%1)"/>
      <w:lvlJc w:val="left"/>
      <w:pPr>
        <w:tabs>
          <w:tab w:val="num" w:pos="284"/>
        </w:tabs>
        <w:ind w:left="284" w:hanging="284"/>
      </w:pPr>
      <w:rPr>
        <w:rFonts w:ascii="Arial" w:hAnsi="Arial" w:cs="Arial"/>
        <w:b w:val="0"/>
        <w:i w:val="0"/>
        <w:color w:val="000000"/>
        <w:sz w:val="16"/>
      </w:rPr>
    </w:lvl>
  </w:abstractNum>
  <w:abstractNum w:abstractNumId="17" w15:restartNumberingAfterBreak="0">
    <w:nsid w:val="40581F68"/>
    <w:multiLevelType w:val="singleLevel"/>
    <w:tmpl w:val="07664886"/>
    <w:lvl w:ilvl="0">
      <w:start w:val="1"/>
      <w:numFmt w:val="lowerLetter"/>
      <w:lvlRestart w:val="0"/>
      <w:lvlText w:val="(%1)"/>
      <w:lvlJc w:val="left"/>
      <w:pPr>
        <w:tabs>
          <w:tab w:val="num" w:pos="284"/>
        </w:tabs>
        <w:ind w:left="284" w:hanging="284"/>
      </w:pPr>
      <w:rPr>
        <w:rFonts w:ascii="Arial" w:hAnsi="Arial" w:cs="Arial"/>
        <w:b w:val="0"/>
        <w:i w:val="0"/>
        <w:color w:val="000000"/>
        <w:sz w:val="16"/>
      </w:rPr>
    </w:lvl>
  </w:abstractNum>
  <w:abstractNum w:abstractNumId="18"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19" w15:restartNumberingAfterBreak="0">
    <w:nsid w:val="4B3579CC"/>
    <w:multiLevelType w:val="multilevel"/>
    <w:tmpl w:val="3A924E16"/>
    <w:name w:val="StandardNumberedList"/>
    <w:lvl w:ilvl="0">
      <w:start w:val="1"/>
      <w:numFmt w:val="decimal"/>
      <w:pStyle w:val="OutlineNumbered1"/>
      <w:lvlText w:val="%1."/>
      <w:lvlJc w:val="left"/>
      <w:pPr>
        <w:tabs>
          <w:tab w:val="num" w:pos="472"/>
        </w:tabs>
        <w:ind w:left="472" w:hanging="472"/>
      </w:pPr>
    </w:lvl>
    <w:lvl w:ilvl="1">
      <w:start w:val="1"/>
      <w:numFmt w:val="decimal"/>
      <w:pStyle w:val="OutlineNumbered2"/>
      <w:lvlText w:val="%1.%2."/>
      <w:lvlJc w:val="left"/>
      <w:pPr>
        <w:tabs>
          <w:tab w:val="num" w:pos="944"/>
        </w:tabs>
        <w:ind w:left="944" w:hanging="472"/>
      </w:pPr>
    </w:lvl>
    <w:lvl w:ilvl="2">
      <w:start w:val="1"/>
      <w:numFmt w:val="decimal"/>
      <w:pStyle w:val="OutlineNumbered3"/>
      <w:lvlText w:val="%1.%2.%3."/>
      <w:lvlJc w:val="left"/>
      <w:pPr>
        <w:tabs>
          <w:tab w:val="num" w:pos="1416"/>
        </w:tabs>
        <w:ind w:left="1416" w:hanging="472"/>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F6F169D"/>
    <w:multiLevelType w:val="singleLevel"/>
    <w:tmpl w:val="07664886"/>
    <w:lvl w:ilvl="0">
      <w:start w:val="1"/>
      <w:numFmt w:val="lowerLetter"/>
      <w:lvlRestart w:val="0"/>
      <w:lvlText w:val="(%1)"/>
      <w:lvlJc w:val="left"/>
      <w:pPr>
        <w:tabs>
          <w:tab w:val="num" w:pos="284"/>
        </w:tabs>
        <w:ind w:left="284" w:hanging="284"/>
      </w:pPr>
      <w:rPr>
        <w:rFonts w:ascii="Arial" w:hAnsi="Arial" w:cs="Arial"/>
        <w:b w:val="0"/>
        <w:i w:val="0"/>
        <w:color w:val="000000"/>
        <w:sz w:val="16"/>
      </w:rPr>
    </w:lvl>
  </w:abstractNum>
  <w:abstractNum w:abstractNumId="21" w15:restartNumberingAfterBreak="0">
    <w:nsid w:val="61EB4F0C"/>
    <w:multiLevelType w:val="hybridMultilevel"/>
    <w:tmpl w:val="81147CAA"/>
    <w:lvl w:ilvl="0" w:tplc="5276C7DC">
      <w:start w:val="1"/>
      <w:numFmt w:val="bullet"/>
      <w:pStyle w:val="PrelimsDash"/>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8EA3959"/>
    <w:multiLevelType w:val="multilevel"/>
    <w:tmpl w:val="BA54A7CC"/>
    <w:lvl w:ilvl="0">
      <w:start w:val="1"/>
      <w:numFmt w:val="lowerLetter"/>
      <w:lvlRestart w:val="0"/>
      <w:lvlText w:val="(%1)"/>
      <w:lvlJc w:val="left"/>
      <w:pPr>
        <w:tabs>
          <w:tab w:val="num" w:pos="284"/>
        </w:tabs>
        <w:ind w:left="284" w:hanging="284"/>
      </w:pPr>
      <w:rPr>
        <w:rFonts w:cs="Times New Roman"/>
        <w:b w:val="0"/>
        <w:bCs w:val="0"/>
        <w:i w:val="0"/>
        <w:iCs w:val="0"/>
        <w:caps w:val="0"/>
        <w:smallCaps w:val="0"/>
        <w:strike w:val="0"/>
        <w:dstrike w:val="0"/>
        <w:noProof w:val="0"/>
        <w:vanish w:val="0"/>
        <w:spacing w:val="0"/>
        <w:kern w:val="0"/>
        <w:position w:val="0"/>
        <w:u w:val="none"/>
        <w:vertAlign w:val="baseline"/>
        <w:em w:val="none"/>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3" w15:restartNumberingAfterBreak="0">
    <w:nsid w:val="75422B92"/>
    <w:multiLevelType w:val="hybridMultilevel"/>
    <w:tmpl w:val="86281DAA"/>
    <w:lvl w:ilvl="0" w:tplc="D09A57A0">
      <w:start w:val="1"/>
      <w:numFmt w:val="lowerLetter"/>
      <w:lvlRestart w:val="0"/>
      <w:lvlText w:val="(%1)"/>
      <w:lvlJc w:val="left"/>
      <w:pPr>
        <w:tabs>
          <w:tab w:val="num" w:pos="284"/>
        </w:tabs>
        <w:ind w:left="284" w:hanging="284"/>
      </w:pPr>
      <w:rPr>
        <w:rFonts w:ascii="Arial" w:hAnsi="Arial" w:cs="Arial" w:hint="default"/>
        <w:b w:val="0"/>
        <w:i w:val="0"/>
        <w:color w:val="000000"/>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CDC55B1"/>
    <w:multiLevelType w:val="singleLevel"/>
    <w:tmpl w:val="07664886"/>
    <w:lvl w:ilvl="0">
      <w:start w:val="1"/>
      <w:numFmt w:val="lowerLetter"/>
      <w:lvlRestart w:val="0"/>
      <w:lvlText w:val="(%1)"/>
      <w:lvlJc w:val="left"/>
      <w:pPr>
        <w:tabs>
          <w:tab w:val="num" w:pos="284"/>
        </w:tabs>
        <w:ind w:left="284" w:hanging="284"/>
      </w:pPr>
      <w:rPr>
        <w:rFonts w:ascii="Arial" w:hAnsi="Arial" w:cs="Arial"/>
        <w:b w:val="0"/>
        <w:i w:val="0"/>
        <w:color w:val="000000"/>
        <w:sz w:val="16"/>
      </w:rPr>
    </w:lvl>
  </w:abstractNum>
  <w:abstractNum w:abstractNumId="25" w15:restartNumberingAfterBreak="0">
    <w:nsid w:val="7E420D07"/>
    <w:multiLevelType w:val="hybridMultilevel"/>
    <w:tmpl w:val="E5DA71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403410866">
    <w:abstractNumId w:val="18"/>
  </w:num>
  <w:num w:numId="2" w16cid:durableId="70975900">
    <w:abstractNumId w:val="12"/>
  </w:num>
  <w:num w:numId="3" w16cid:durableId="1903564601">
    <w:abstractNumId w:val="10"/>
  </w:num>
  <w:num w:numId="4" w16cid:durableId="778522229">
    <w:abstractNumId w:val="13"/>
  </w:num>
  <w:num w:numId="5" w16cid:durableId="308556280">
    <w:abstractNumId w:val="22"/>
  </w:num>
  <w:num w:numId="6" w16cid:durableId="772752326">
    <w:abstractNumId w:val="10"/>
  </w:num>
  <w:num w:numId="7" w16cid:durableId="541596858">
    <w:abstractNumId w:val="10"/>
  </w:num>
  <w:num w:numId="8" w16cid:durableId="322590933">
    <w:abstractNumId w:val="9"/>
  </w:num>
  <w:num w:numId="9" w16cid:durableId="1723669811">
    <w:abstractNumId w:val="7"/>
  </w:num>
  <w:num w:numId="10" w16cid:durableId="235865475">
    <w:abstractNumId w:val="6"/>
  </w:num>
  <w:num w:numId="11" w16cid:durableId="1066297075">
    <w:abstractNumId w:val="5"/>
  </w:num>
  <w:num w:numId="12" w16cid:durableId="10422456">
    <w:abstractNumId w:val="4"/>
  </w:num>
  <w:num w:numId="13" w16cid:durableId="4594083">
    <w:abstractNumId w:val="8"/>
  </w:num>
  <w:num w:numId="14" w16cid:durableId="961616114">
    <w:abstractNumId w:val="3"/>
  </w:num>
  <w:num w:numId="15" w16cid:durableId="760225057">
    <w:abstractNumId w:val="2"/>
  </w:num>
  <w:num w:numId="16" w16cid:durableId="1531915683">
    <w:abstractNumId w:val="1"/>
  </w:num>
  <w:num w:numId="17" w16cid:durableId="288900107">
    <w:abstractNumId w:val="0"/>
  </w:num>
  <w:num w:numId="18" w16cid:durableId="131681990">
    <w:abstractNumId w:val="13"/>
  </w:num>
  <w:num w:numId="19" w16cid:durableId="5211629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44135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79829608">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74638334">
    <w:abstractNumId w:val="21"/>
  </w:num>
  <w:num w:numId="23" w16cid:durableId="684594675">
    <w:abstractNumId w:val="16"/>
    <w:lvlOverride w:ilvl="0">
      <w:startOverride w:val="1"/>
    </w:lvlOverride>
  </w:num>
  <w:num w:numId="24" w16cid:durableId="1115951310">
    <w:abstractNumId w:val="16"/>
    <w:lvlOverride w:ilvl="0">
      <w:startOverride w:val="1"/>
    </w:lvlOverride>
  </w:num>
  <w:num w:numId="25" w16cid:durableId="335226763">
    <w:abstractNumId w:val="19"/>
  </w:num>
  <w:num w:numId="26" w16cid:durableId="1869180332">
    <w:abstractNumId w:val="16"/>
    <w:lvlOverride w:ilvl="0">
      <w:startOverride w:val="1"/>
    </w:lvlOverride>
  </w:num>
  <w:num w:numId="27" w16cid:durableId="463038501">
    <w:abstractNumId w:val="17"/>
  </w:num>
  <w:num w:numId="28" w16cid:durableId="904336081">
    <w:abstractNumId w:val="24"/>
  </w:num>
  <w:num w:numId="29" w16cid:durableId="116802040">
    <w:abstractNumId w:val="15"/>
  </w:num>
  <w:num w:numId="30" w16cid:durableId="1745449066">
    <w:abstractNumId w:val="20"/>
  </w:num>
  <w:num w:numId="31" w16cid:durableId="222524697">
    <w:abstractNumId w:val="14"/>
  </w:num>
  <w:num w:numId="32" w16cid:durableId="2082678496">
    <w:abstractNumId w:val="23"/>
  </w:num>
  <w:num w:numId="33" w16cid:durableId="9471996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16285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361475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52419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648710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30441228">
    <w:abstractNumId w:val="25"/>
  </w:num>
  <w:num w:numId="39" w16cid:durableId="451945165">
    <w:abstractNumId w:val="11"/>
  </w:num>
  <w:num w:numId="40" w16cid:durableId="8698055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576007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232979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760662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765144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742791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760485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196229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789744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165245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SortMethod w:val="0000"/>
  <w:documentProtection w:edit="comments" w:enforcement="0"/>
  <w:defaultTabStop w:val="720"/>
  <w:evenAndOddHeaders/>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8E5E8A"/>
    <w:rsid w:val="0000007E"/>
    <w:rsid w:val="000000A9"/>
    <w:rsid w:val="000004EA"/>
    <w:rsid w:val="00001199"/>
    <w:rsid w:val="00001B38"/>
    <w:rsid w:val="000026EC"/>
    <w:rsid w:val="00003C4D"/>
    <w:rsid w:val="00004494"/>
    <w:rsid w:val="00005CCD"/>
    <w:rsid w:val="00005CD9"/>
    <w:rsid w:val="00007A6A"/>
    <w:rsid w:val="00007BA9"/>
    <w:rsid w:val="00007D37"/>
    <w:rsid w:val="00007D5F"/>
    <w:rsid w:val="000100FE"/>
    <w:rsid w:val="00010248"/>
    <w:rsid w:val="00011DBB"/>
    <w:rsid w:val="00012DCD"/>
    <w:rsid w:val="00013527"/>
    <w:rsid w:val="00013EA8"/>
    <w:rsid w:val="000142B7"/>
    <w:rsid w:val="0001526B"/>
    <w:rsid w:val="00015273"/>
    <w:rsid w:val="0001563A"/>
    <w:rsid w:val="00015F9E"/>
    <w:rsid w:val="00016788"/>
    <w:rsid w:val="00022056"/>
    <w:rsid w:val="00022CAF"/>
    <w:rsid w:val="000231D3"/>
    <w:rsid w:val="000232EC"/>
    <w:rsid w:val="000233C9"/>
    <w:rsid w:val="00023840"/>
    <w:rsid w:val="00023BA3"/>
    <w:rsid w:val="00023C4A"/>
    <w:rsid w:val="000244E6"/>
    <w:rsid w:val="0002478B"/>
    <w:rsid w:val="000247EB"/>
    <w:rsid w:val="00024BA4"/>
    <w:rsid w:val="00024D09"/>
    <w:rsid w:val="000268F8"/>
    <w:rsid w:val="000276B1"/>
    <w:rsid w:val="00027BE5"/>
    <w:rsid w:val="0003026F"/>
    <w:rsid w:val="00030B5C"/>
    <w:rsid w:val="00030D05"/>
    <w:rsid w:val="00030D86"/>
    <w:rsid w:val="0003211E"/>
    <w:rsid w:val="00032897"/>
    <w:rsid w:val="0003293A"/>
    <w:rsid w:val="00032A1C"/>
    <w:rsid w:val="00032EA9"/>
    <w:rsid w:val="000331B3"/>
    <w:rsid w:val="00033806"/>
    <w:rsid w:val="00033B78"/>
    <w:rsid w:val="00033CBC"/>
    <w:rsid w:val="00033DE9"/>
    <w:rsid w:val="00034011"/>
    <w:rsid w:val="00034BD3"/>
    <w:rsid w:val="00035039"/>
    <w:rsid w:val="0003533C"/>
    <w:rsid w:val="00035D8D"/>
    <w:rsid w:val="0003604A"/>
    <w:rsid w:val="00036668"/>
    <w:rsid w:val="0003686A"/>
    <w:rsid w:val="00036B31"/>
    <w:rsid w:val="00037D03"/>
    <w:rsid w:val="000405A6"/>
    <w:rsid w:val="00041E61"/>
    <w:rsid w:val="00042213"/>
    <w:rsid w:val="00044CC0"/>
    <w:rsid w:val="00044DA5"/>
    <w:rsid w:val="00044E55"/>
    <w:rsid w:val="000450DB"/>
    <w:rsid w:val="0004583F"/>
    <w:rsid w:val="00045B8A"/>
    <w:rsid w:val="00046092"/>
    <w:rsid w:val="00046541"/>
    <w:rsid w:val="000470C9"/>
    <w:rsid w:val="00047876"/>
    <w:rsid w:val="00047FB1"/>
    <w:rsid w:val="00047FF1"/>
    <w:rsid w:val="0005033D"/>
    <w:rsid w:val="0005051E"/>
    <w:rsid w:val="00051BA6"/>
    <w:rsid w:val="0005266B"/>
    <w:rsid w:val="00052ECF"/>
    <w:rsid w:val="00053A18"/>
    <w:rsid w:val="00053D11"/>
    <w:rsid w:val="00053DEC"/>
    <w:rsid w:val="00054231"/>
    <w:rsid w:val="000546EB"/>
    <w:rsid w:val="00055A6B"/>
    <w:rsid w:val="00056A55"/>
    <w:rsid w:val="00056B57"/>
    <w:rsid w:val="00056BC1"/>
    <w:rsid w:val="000578D4"/>
    <w:rsid w:val="00060370"/>
    <w:rsid w:val="0006045C"/>
    <w:rsid w:val="00060673"/>
    <w:rsid w:val="000622DA"/>
    <w:rsid w:val="0006332C"/>
    <w:rsid w:val="000634F5"/>
    <w:rsid w:val="000635BE"/>
    <w:rsid w:val="00063E3E"/>
    <w:rsid w:val="000640F7"/>
    <w:rsid w:val="000642C6"/>
    <w:rsid w:val="0006471B"/>
    <w:rsid w:val="00064BF8"/>
    <w:rsid w:val="00064CEA"/>
    <w:rsid w:val="00065A49"/>
    <w:rsid w:val="000661EF"/>
    <w:rsid w:val="00066BD3"/>
    <w:rsid w:val="00066EF0"/>
    <w:rsid w:val="00067276"/>
    <w:rsid w:val="000675AB"/>
    <w:rsid w:val="000704AE"/>
    <w:rsid w:val="00070E1C"/>
    <w:rsid w:val="00071680"/>
    <w:rsid w:val="00071B63"/>
    <w:rsid w:val="00071C9F"/>
    <w:rsid w:val="000723EA"/>
    <w:rsid w:val="00072AE6"/>
    <w:rsid w:val="0007348E"/>
    <w:rsid w:val="0007362D"/>
    <w:rsid w:val="00073AA9"/>
    <w:rsid w:val="0007454C"/>
    <w:rsid w:val="00074DA8"/>
    <w:rsid w:val="000750F5"/>
    <w:rsid w:val="000754C4"/>
    <w:rsid w:val="000755B7"/>
    <w:rsid w:val="0007566A"/>
    <w:rsid w:val="0007679A"/>
    <w:rsid w:val="000768E2"/>
    <w:rsid w:val="0007700D"/>
    <w:rsid w:val="00077BFB"/>
    <w:rsid w:val="00080465"/>
    <w:rsid w:val="00081DA0"/>
    <w:rsid w:val="00082103"/>
    <w:rsid w:val="00082191"/>
    <w:rsid w:val="00082318"/>
    <w:rsid w:val="0008374D"/>
    <w:rsid w:val="0008399A"/>
    <w:rsid w:val="00085343"/>
    <w:rsid w:val="0008597F"/>
    <w:rsid w:val="00085C1F"/>
    <w:rsid w:val="0008676C"/>
    <w:rsid w:val="0008677A"/>
    <w:rsid w:val="0008789F"/>
    <w:rsid w:val="000879BA"/>
    <w:rsid w:val="000904FE"/>
    <w:rsid w:val="00090D06"/>
    <w:rsid w:val="000919BC"/>
    <w:rsid w:val="00092590"/>
    <w:rsid w:val="00092BD4"/>
    <w:rsid w:val="000930D2"/>
    <w:rsid w:val="000934DF"/>
    <w:rsid w:val="00093877"/>
    <w:rsid w:val="00093D11"/>
    <w:rsid w:val="00093E6E"/>
    <w:rsid w:val="00094625"/>
    <w:rsid w:val="00094D01"/>
    <w:rsid w:val="0009512C"/>
    <w:rsid w:val="00095703"/>
    <w:rsid w:val="00095842"/>
    <w:rsid w:val="0009675E"/>
    <w:rsid w:val="000A0B37"/>
    <w:rsid w:val="000A11EE"/>
    <w:rsid w:val="000A1337"/>
    <w:rsid w:val="000A1472"/>
    <w:rsid w:val="000A30B8"/>
    <w:rsid w:val="000A36CF"/>
    <w:rsid w:val="000A3FBA"/>
    <w:rsid w:val="000A4020"/>
    <w:rsid w:val="000A404F"/>
    <w:rsid w:val="000A4746"/>
    <w:rsid w:val="000A4B8F"/>
    <w:rsid w:val="000A556B"/>
    <w:rsid w:val="000A6A03"/>
    <w:rsid w:val="000A6B6F"/>
    <w:rsid w:val="000A738D"/>
    <w:rsid w:val="000A746E"/>
    <w:rsid w:val="000B04E8"/>
    <w:rsid w:val="000B0C69"/>
    <w:rsid w:val="000B15B6"/>
    <w:rsid w:val="000B25D5"/>
    <w:rsid w:val="000B2BC6"/>
    <w:rsid w:val="000B303C"/>
    <w:rsid w:val="000B3336"/>
    <w:rsid w:val="000B38A8"/>
    <w:rsid w:val="000B4758"/>
    <w:rsid w:val="000B4828"/>
    <w:rsid w:val="000B48BE"/>
    <w:rsid w:val="000B4FDF"/>
    <w:rsid w:val="000B51C6"/>
    <w:rsid w:val="000B5651"/>
    <w:rsid w:val="000B5C53"/>
    <w:rsid w:val="000B6CDE"/>
    <w:rsid w:val="000B7301"/>
    <w:rsid w:val="000C09AC"/>
    <w:rsid w:val="000C0E00"/>
    <w:rsid w:val="000C0E68"/>
    <w:rsid w:val="000C14D1"/>
    <w:rsid w:val="000C1BFB"/>
    <w:rsid w:val="000C200F"/>
    <w:rsid w:val="000C3C18"/>
    <w:rsid w:val="000C431A"/>
    <w:rsid w:val="000C432B"/>
    <w:rsid w:val="000C4DF6"/>
    <w:rsid w:val="000C619C"/>
    <w:rsid w:val="000C694C"/>
    <w:rsid w:val="000C7820"/>
    <w:rsid w:val="000C7F22"/>
    <w:rsid w:val="000D0C4A"/>
    <w:rsid w:val="000D14C6"/>
    <w:rsid w:val="000D2B53"/>
    <w:rsid w:val="000D2D77"/>
    <w:rsid w:val="000D3ADE"/>
    <w:rsid w:val="000D3AEC"/>
    <w:rsid w:val="000D4187"/>
    <w:rsid w:val="000D489A"/>
    <w:rsid w:val="000D5670"/>
    <w:rsid w:val="000D57A1"/>
    <w:rsid w:val="000D5A77"/>
    <w:rsid w:val="000D6DF9"/>
    <w:rsid w:val="000D6F94"/>
    <w:rsid w:val="000D78F4"/>
    <w:rsid w:val="000D7FCD"/>
    <w:rsid w:val="000E0278"/>
    <w:rsid w:val="000E0671"/>
    <w:rsid w:val="000E0ADB"/>
    <w:rsid w:val="000E0D24"/>
    <w:rsid w:val="000E105B"/>
    <w:rsid w:val="000E149B"/>
    <w:rsid w:val="000E1F94"/>
    <w:rsid w:val="000E28B1"/>
    <w:rsid w:val="000E3AB3"/>
    <w:rsid w:val="000E3BB5"/>
    <w:rsid w:val="000E43AA"/>
    <w:rsid w:val="000E4F75"/>
    <w:rsid w:val="000E5115"/>
    <w:rsid w:val="000E6534"/>
    <w:rsid w:val="000E6F48"/>
    <w:rsid w:val="000E7401"/>
    <w:rsid w:val="000E7936"/>
    <w:rsid w:val="000E7FAF"/>
    <w:rsid w:val="000F02B6"/>
    <w:rsid w:val="000F0692"/>
    <w:rsid w:val="000F097E"/>
    <w:rsid w:val="000F1AF2"/>
    <w:rsid w:val="000F1E51"/>
    <w:rsid w:val="000F1FA5"/>
    <w:rsid w:val="000F29F2"/>
    <w:rsid w:val="000F3DB7"/>
    <w:rsid w:val="000F4057"/>
    <w:rsid w:val="000F4837"/>
    <w:rsid w:val="000F5BA6"/>
    <w:rsid w:val="000F632F"/>
    <w:rsid w:val="000F7741"/>
    <w:rsid w:val="000F77AA"/>
    <w:rsid w:val="00101168"/>
    <w:rsid w:val="00101F7D"/>
    <w:rsid w:val="001024CB"/>
    <w:rsid w:val="00102DDC"/>
    <w:rsid w:val="00103D47"/>
    <w:rsid w:val="00103D9F"/>
    <w:rsid w:val="00103F65"/>
    <w:rsid w:val="00104103"/>
    <w:rsid w:val="001047C1"/>
    <w:rsid w:val="00104F0C"/>
    <w:rsid w:val="0010514B"/>
    <w:rsid w:val="001051B9"/>
    <w:rsid w:val="00105BC1"/>
    <w:rsid w:val="00105CF5"/>
    <w:rsid w:val="00105E4C"/>
    <w:rsid w:val="001060C3"/>
    <w:rsid w:val="001064E5"/>
    <w:rsid w:val="00106ADE"/>
    <w:rsid w:val="001070DA"/>
    <w:rsid w:val="00107454"/>
    <w:rsid w:val="001075B0"/>
    <w:rsid w:val="00110A9A"/>
    <w:rsid w:val="00110BC4"/>
    <w:rsid w:val="00110D1D"/>
    <w:rsid w:val="00111534"/>
    <w:rsid w:val="001115D8"/>
    <w:rsid w:val="0011175D"/>
    <w:rsid w:val="001119B9"/>
    <w:rsid w:val="00111FA4"/>
    <w:rsid w:val="00112609"/>
    <w:rsid w:val="0011265E"/>
    <w:rsid w:val="00112787"/>
    <w:rsid w:val="00112B2B"/>
    <w:rsid w:val="00113840"/>
    <w:rsid w:val="00115122"/>
    <w:rsid w:val="001163AD"/>
    <w:rsid w:val="00116493"/>
    <w:rsid w:val="00116886"/>
    <w:rsid w:val="00116ECE"/>
    <w:rsid w:val="0012365C"/>
    <w:rsid w:val="00124336"/>
    <w:rsid w:val="001244B4"/>
    <w:rsid w:val="00124584"/>
    <w:rsid w:val="001253C0"/>
    <w:rsid w:val="00125591"/>
    <w:rsid w:val="00125CCD"/>
    <w:rsid w:val="00125CE6"/>
    <w:rsid w:val="00125D0C"/>
    <w:rsid w:val="00125ED1"/>
    <w:rsid w:val="00127662"/>
    <w:rsid w:val="0013041A"/>
    <w:rsid w:val="00131964"/>
    <w:rsid w:val="00132508"/>
    <w:rsid w:val="001330D7"/>
    <w:rsid w:val="00133153"/>
    <w:rsid w:val="0013487A"/>
    <w:rsid w:val="001358C3"/>
    <w:rsid w:val="0013606D"/>
    <w:rsid w:val="0013644F"/>
    <w:rsid w:val="00136DE9"/>
    <w:rsid w:val="00137EF6"/>
    <w:rsid w:val="00140149"/>
    <w:rsid w:val="00140F37"/>
    <w:rsid w:val="00141E8F"/>
    <w:rsid w:val="00143039"/>
    <w:rsid w:val="00143093"/>
    <w:rsid w:val="00143866"/>
    <w:rsid w:val="00143B92"/>
    <w:rsid w:val="00143F2E"/>
    <w:rsid w:val="00144315"/>
    <w:rsid w:val="00144AE2"/>
    <w:rsid w:val="00144B60"/>
    <w:rsid w:val="00144F75"/>
    <w:rsid w:val="00145743"/>
    <w:rsid w:val="00145755"/>
    <w:rsid w:val="00146A47"/>
    <w:rsid w:val="0014709E"/>
    <w:rsid w:val="001472CA"/>
    <w:rsid w:val="00150C1A"/>
    <w:rsid w:val="001521A2"/>
    <w:rsid w:val="00152415"/>
    <w:rsid w:val="00152C7B"/>
    <w:rsid w:val="0015428C"/>
    <w:rsid w:val="00154327"/>
    <w:rsid w:val="00154447"/>
    <w:rsid w:val="00155322"/>
    <w:rsid w:val="00155FD0"/>
    <w:rsid w:val="00156D0E"/>
    <w:rsid w:val="0016074C"/>
    <w:rsid w:val="00160928"/>
    <w:rsid w:val="001610AE"/>
    <w:rsid w:val="0016234A"/>
    <w:rsid w:val="001623B3"/>
    <w:rsid w:val="001635B6"/>
    <w:rsid w:val="00163FBE"/>
    <w:rsid w:val="00164294"/>
    <w:rsid w:val="00165168"/>
    <w:rsid w:val="001709C0"/>
    <w:rsid w:val="0017157A"/>
    <w:rsid w:val="001722DC"/>
    <w:rsid w:val="00172847"/>
    <w:rsid w:val="001728B5"/>
    <w:rsid w:val="001728B6"/>
    <w:rsid w:val="00172CFE"/>
    <w:rsid w:val="0017450B"/>
    <w:rsid w:val="00174CAF"/>
    <w:rsid w:val="00175A34"/>
    <w:rsid w:val="00177418"/>
    <w:rsid w:val="001777F8"/>
    <w:rsid w:val="001803EC"/>
    <w:rsid w:val="001817A7"/>
    <w:rsid w:val="00181B4A"/>
    <w:rsid w:val="00182249"/>
    <w:rsid w:val="00182DA8"/>
    <w:rsid w:val="001835A3"/>
    <w:rsid w:val="0018431B"/>
    <w:rsid w:val="00184A04"/>
    <w:rsid w:val="00184B43"/>
    <w:rsid w:val="00184F67"/>
    <w:rsid w:val="001852D4"/>
    <w:rsid w:val="00185420"/>
    <w:rsid w:val="00185D58"/>
    <w:rsid w:val="00186369"/>
    <w:rsid w:val="00186675"/>
    <w:rsid w:val="0018725B"/>
    <w:rsid w:val="00187D65"/>
    <w:rsid w:val="0019032E"/>
    <w:rsid w:val="00190769"/>
    <w:rsid w:val="0019115B"/>
    <w:rsid w:val="00191442"/>
    <w:rsid w:val="0019179D"/>
    <w:rsid w:val="0019191B"/>
    <w:rsid w:val="001919D1"/>
    <w:rsid w:val="00191AE8"/>
    <w:rsid w:val="001925E6"/>
    <w:rsid w:val="0019291C"/>
    <w:rsid w:val="00192C4F"/>
    <w:rsid w:val="00192E1D"/>
    <w:rsid w:val="001930A3"/>
    <w:rsid w:val="00193318"/>
    <w:rsid w:val="0019400D"/>
    <w:rsid w:val="00194204"/>
    <w:rsid w:val="0019478B"/>
    <w:rsid w:val="00194968"/>
    <w:rsid w:val="00195712"/>
    <w:rsid w:val="00195F70"/>
    <w:rsid w:val="0019645E"/>
    <w:rsid w:val="00196958"/>
    <w:rsid w:val="001970E6"/>
    <w:rsid w:val="001972F9"/>
    <w:rsid w:val="00197F4A"/>
    <w:rsid w:val="001A162A"/>
    <w:rsid w:val="001A184A"/>
    <w:rsid w:val="001A1E73"/>
    <w:rsid w:val="001A21B3"/>
    <w:rsid w:val="001A2789"/>
    <w:rsid w:val="001A47A6"/>
    <w:rsid w:val="001A4B3E"/>
    <w:rsid w:val="001A4BA7"/>
    <w:rsid w:val="001A4C75"/>
    <w:rsid w:val="001A5680"/>
    <w:rsid w:val="001A57FD"/>
    <w:rsid w:val="001A5988"/>
    <w:rsid w:val="001A5A92"/>
    <w:rsid w:val="001A5F84"/>
    <w:rsid w:val="001A6A17"/>
    <w:rsid w:val="001A7393"/>
    <w:rsid w:val="001A7712"/>
    <w:rsid w:val="001B0E29"/>
    <w:rsid w:val="001B13FC"/>
    <w:rsid w:val="001B1E5E"/>
    <w:rsid w:val="001B2043"/>
    <w:rsid w:val="001B28D3"/>
    <w:rsid w:val="001B3E23"/>
    <w:rsid w:val="001B4204"/>
    <w:rsid w:val="001B44CA"/>
    <w:rsid w:val="001B4B3F"/>
    <w:rsid w:val="001B5FCA"/>
    <w:rsid w:val="001B6C03"/>
    <w:rsid w:val="001B7232"/>
    <w:rsid w:val="001B7621"/>
    <w:rsid w:val="001B7829"/>
    <w:rsid w:val="001B7994"/>
    <w:rsid w:val="001C020C"/>
    <w:rsid w:val="001C0302"/>
    <w:rsid w:val="001C0B58"/>
    <w:rsid w:val="001C0C15"/>
    <w:rsid w:val="001C1A75"/>
    <w:rsid w:val="001C2130"/>
    <w:rsid w:val="001C29BA"/>
    <w:rsid w:val="001C2C92"/>
    <w:rsid w:val="001C3674"/>
    <w:rsid w:val="001C3B40"/>
    <w:rsid w:val="001C40D4"/>
    <w:rsid w:val="001C56F7"/>
    <w:rsid w:val="001C5E21"/>
    <w:rsid w:val="001C680F"/>
    <w:rsid w:val="001D05CB"/>
    <w:rsid w:val="001D0CAA"/>
    <w:rsid w:val="001D0D80"/>
    <w:rsid w:val="001D1316"/>
    <w:rsid w:val="001D24B3"/>
    <w:rsid w:val="001D325B"/>
    <w:rsid w:val="001D33D6"/>
    <w:rsid w:val="001D387B"/>
    <w:rsid w:val="001D4C5A"/>
    <w:rsid w:val="001D5822"/>
    <w:rsid w:val="001D5871"/>
    <w:rsid w:val="001D5ED4"/>
    <w:rsid w:val="001E053D"/>
    <w:rsid w:val="001E06E8"/>
    <w:rsid w:val="001E171F"/>
    <w:rsid w:val="001E239F"/>
    <w:rsid w:val="001E28B4"/>
    <w:rsid w:val="001E408B"/>
    <w:rsid w:val="001E434E"/>
    <w:rsid w:val="001E4804"/>
    <w:rsid w:val="001E51DB"/>
    <w:rsid w:val="001E56D6"/>
    <w:rsid w:val="001E5B96"/>
    <w:rsid w:val="001E60A1"/>
    <w:rsid w:val="001E6F7D"/>
    <w:rsid w:val="001E6FD3"/>
    <w:rsid w:val="001E7651"/>
    <w:rsid w:val="001F02C7"/>
    <w:rsid w:val="001F0814"/>
    <w:rsid w:val="001F08E1"/>
    <w:rsid w:val="001F0935"/>
    <w:rsid w:val="001F1333"/>
    <w:rsid w:val="001F1C3A"/>
    <w:rsid w:val="001F2263"/>
    <w:rsid w:val="001F2518"/>
    <w:rsid w:val="001F27D1"/>
    <w:rsid w:val="001F2BE7"/>
    <w:rsid w:val="001F3A7F"/>
    <w:rsid w:val="001F3BDB"/>
    <w:rsid w:val="001F498F"/>
    <w:rsid w:val="001F520F"/>
    <w:rsid w:val="001F595C"/>
    <w:rsid w:val="001F6580"/>
    <w:rsid w:val="002000FB"/>
    <w:rsid w:val="002003EA"/>
    <w:rsid w:val="00200589"/>
    <w:rsid w:val="00203332"/>
    <w:rsid w:val="002033BF"/>
    <w:rsid w:val="0020360D"/>
    <w:rsid w:val="002036AA"/>
    <w:rsid w:val="00203B4F"/>
    <w:rsid w:val="00203C7F"/>
    <w:rsid w:val="00203DD3"/>
    <w:rsid w:val="00203E25"/>
    <w:rsid w:val="00204116"/>
    <w:rsid w:val="0020621E"/>
    <w:rsid w:val="002065EE"/>
    <w:rsid w:val="00206A05"/>
    <w:rsid w:val="00206C39"/>
    <w:rsid w:val="00207335"/>
    <w:rsid w:val="0020776B"/>
    <w:rsid w:val="002110B0"/>
    <w:rsid w:val="002111F1"/>
    <w:rsid w:val="00211495"/>
    <w:rsid w:val="002116B0"/>
    <w:rsid w:val="00212BB7"/>
    <w:rsid w:val="00212C4D"/>
    <w:rsid w:val="00212D1A"/>
    <w:rsid w:val="002133E6"/>
    <w:rsid w:val="00213816"/>
    <w:rsid w:val="00214DF6"/>
    <w:rsid w:val="00214E37"/>
    <w:rsid w:val="00215211"/>
    <w:rsid w:val="002157B8"/>
    <w:rsid w:val="00216980"/>
    <w:rsid w:val="002209D5"/>
    <w:rsid w:val="00220AE3"/>
    <w:rsid w:val="00220EEB"/>
    <w:rsid w:val="00221207"/>
    <w:rsid w:val="00221CFD"/>
    <w:rsid w:val="002223AB"/>
    <w:rsid w:val="002227B7"/>
    <w:rsid w:val="00222AF9"/>
    <w:rsid w:val="002232FB"/>
    <w:rsid w:val="002234ED"/>
    <w:rsid w:val="00223A0D"/>
    <w:rsid w:val="00225202"/>
    <w:rsid w:val="00225D69"/>
    <w:rsid w:val="0022670E"/>
    <w:rsid w:val="00226BBD"/>
    <w:rsid w:val="00226EE0"/>
    <w:rsid w:val="0022714D"/>
    <w:rsid w:val="00227987"/>
    <w:rsid w:val="002328DE"/>
    <w:rsid w:val="00232F39"/>
    <w:rsid w:val="00233AE0"/>
    <w:rsid w:val="00234010"/>
    <w:rsid w:val="00234BB1"/>
    <w:rsid w:val="00235AAE"/>
    <w:rsid w:val="0023701F"/>
    <w:rsid w:val="00237F04"/>
    <w:rsid w:val="0024080D"/>
    <w:rsid w:val="00240B15"/>
    <w:rsid w:val="00241BB6"/>
    <w:rsid w:val="00241D22"/>
    <w:rsid w:val="0024243B"/>
    <w:rsid w:val="00242462"/>
    <w:rsid w:val="00242479"/>
    <w:rsid w:val="00242C5C"/>
    <w:rsid w:val="00242C77"/>
    <w:rsid w:val="00243F64"/>
    <w:rsid w:val="002441C4"/>
    <w:rsid w:val="0024521A"/>
    <w:rsid w:val="00245844"/>
    <w:rsid w:val="00245951"/>
    <w:rsid w:val="00246924"/>
    <w:rsid w:val="00247663"/>
    <w:rsid w:val="002479A1"/>
    <w:rsid w:val="00247A9A"/>
    <w:rsid w:val="00247F50"/>
    <w:rsid w:val="00250208"/>
    <w:rsid w:val="002511B0"/>
    <w:rsid w:val="002512E8"/>
    <w:rsid w:val="002515C2"/>
    <w:rsid w:val="00251DFD"/>
    <w:rsid w:val="00251EA3"/>
    <w:rsid w:val="00251FE0"/>
    <w:rsid w:val="00252482"/>
    <w:rsid w:val="0025262F"/>
    <w:rsid w:val="002535A2"/>
    <w:rsid w:val="00253E55"/>
    <w:rsid w:val="00254227"/>
    <w:rsid w:val="002543C1"/>
    <w:rsid w:val="00254F03"/>
    <w:rsid w:val="002554E0"/>
    <w:rsid w:val="00256FBA"/>
    <w:rsid w:val="0025727D"/>
    <w:rsid w:val="00257B16"/>
    <w:rsid w:val="00260A21"/>
    <w:rsid w:val="00261B50"/>
    <w:rsid w:val="002620B5"/>
    <w:rsid w:val="00262821"/>
    <w:rsid w:val="00262A05"/>
    <w:rsid w:val="00262BC1"/>
    <w:rsid w:val="00262F76"/>
    <w:rsid w:val="00263162"/>
    <w:rsid w:val="00263E90"/>
    <w:rsid w:val="00264A08"/>
    <w:rsid w:val="0026500F"/>
    <w:rsid w:val="0026523A"/>
    <w:rsid w:val="00265370"/>
    <w:rsid w:val="002655EB"/>
    <w:rsid w:val="002661BF"/>
    <w:rsid w:val="00266A61"/>
    <w:rsid w:val="00267200"/>
    <w:rsid w:val="00267508"/>
    <w:rsid w:val="002706A1"/>
    <w:rsid w:val="002728FF"/>
    <w:rsid w:val="002739F8"/>
    <w:rsid w:val="00273F30"/>
    <w:rsid w:val="002747DE"/>
    <w:rsid w:val="00274BAF"/>
    <w:rsid w:val="0027639B"/>
    <w:rsid w:val="00277E4F"/>
    <w:rsid w:val="00280D86"/>
    <w:rsid w:val="0028145F"/>
    <w:rsid w:val="002815F2"/>
    <w:rsid w:val="00281716"/>
    <w:rsid w:val="00281DAB"/>
    <w:rsid w:val="00281F72"/>
    <w:rsid w:val="00282028"/>
    <w:rsid w:val="002824AD"/>
    <w:rsid w:val="00283DF4"/>
    <w:rsid w:val="00285708"/>
    <w:rsid w:val="00285B95"/>
    <w:rsid w:val="00285B9A"/>
    <w:rsid w:val="00285E29"/>
    <w:rsid w:val="0029155C"/>
    <w:rsid w:val="00291C4D"/>
    <w:rsid w:val="002920C2"/>
    <w:rsid w:val="00293384"/>
    <w:rsid w:val="002934A5"/>
    <w:rsid w:val="002935EF"/>
    <w:rsid w:val="0029404C"/>
    <w:rsid w:val="00294970"/>
    <w:rsid w:val="00294A2D"/>
    <w:rsid w:val="00294B4C"/>
    <w:rsid w:val="00294C56"/>
    <w:rsid w:val="00295611"/>
    <w:rsid w:val="0029601B"/>
    <w:rsid w:val="002975FD"/>
    <w:rsid w:val="002977D9"/>
    <w:rsid w:val="002979E1"/>
    <w:rsid w:val="002A045F"/>
    <w:rsid w:val="002A087B"/>
    <w:rsid w:val="002A09A3"/>
    <w:rsid w:val="002A0B23"/>
    <w:rsid w:val="002A0D4F"/>
    <w:rsid w:val="002A2738"/>
    <w:rsid w:val="002A2D79"/>
    <w:rsid w:val="002A31CA"/>
    <w:rsid w:val="002A37B8"/>
    <w:rsid w:val="002A3A05"/>
    <w:rsid w:val="002A3EBD"/>
    <w:rsid w:val="002A48DE"/>
    <w:rsid w:val="002A57BB"/>
    <w:rsid w:val="002A5BC6"/>
    <w:rsid w:val="002A670B"/>
    <w:rsid w:val="002A6A16"/>
    <w:rsid w:val="002A744D"/>
    <w:rsid w:val="002A762A"/>
    <w:rsid w:val="002A76E3"/>
    <w:rsid w:val="002A7915"/>
    <w:rsid w:val="002A7921"/>
    <w:rsid w:val="002A7E8E"/>
    <w:rsid w:val="002B0974"/>
    <w:rsid w:val="002B105D"/>
    <w:rsid w:val="002B1EE2"/>
    <w:rsid w:val="002B1EE9"/>
    <w:rsid w:val="002B221A"/>
    <w:rsid w:val="002B26D6"/>
    <w:rsid w:val="002B2A16"/>
    <w:rsid w:val="002B3CB6"/>
    <w:rsid w:val="002B5B8B"/>
    <w:rsid w:val="002B6106"/>
    <w:rsid w:val="002B66EF"/>
    <w:rsid w:val="002B6973"/>
    <w:rsid w:val="002C00DF"/>
    <w:rsid w:val="002C185B"/>
    <w:rsid w:val="002C1CE0"/>
    <w:rsid w:val="002C2097"/>
    <w:rsid w:val="002C22C7"/>
    <w:rsid w:val="002C2FAE"/>
    <w:rsid w:val="002C3DEB"/>
    <w:rsid w:val="002C41BD"/>
    <w:rsid w:val="002C46EE"/>
    <w:rsid w:val="002C4FA6"/>
    <w:rsid w:val="002C596C"/>
    <w:rsid w:val="002C5A21"/>
    <w:rsid w:val="002C5A62"/>
    <w:rsid w:val="002C7173"/>
    <w:rsid w:val="002C7497"/>
    <w:rsid w:val="002C7590"/>
    <w:rsid w:val="002D1A98"/>
    <w:rsid w:val="002D2230"/>
    <w:rsid w:val="002D27C7"/>
    <w:rsid w:val="002D2E5D"/>
    <w:rsid w:val="002D4591"/>
    <w:rsid w:val="002D4F43"/>
    <w:rsid w:val="002D5E13"/>
    <w:rsid w:val="002D5E5D"/>
    <w:rsid w:val="002D5FD3"/>
    <w:rsid w:val="002D603F"/>
    <w:rsid w:val="002D6ECA"/>
    <w:rsid w:val="002D73DE"/>
    <w:rsid w:val="002D789E"/>
    <w:rsid w:val="002E0511"/>
    <w:rsid w:val="002E0CBD"/>
    <w:rsid w:val="002E125C"/>
    <w:rsid w:val="002E184E"/>
    <w:rsid w:val="002E1890"/>
    <w:rsid w:val="002E2637"/>
    <w:rsid w:val="002E29EF"/>
    <w:rsid w:val="002E5023"/>
    <w:rsid w:val="002E519B"/>
    <w:rsid w:val="002E638A"/>
    <w:rsid w:val="002E6641"/>
    <w:rsid w:val="002E6CAE"/>
    <w:rsid w:val="002E719F"/>
    <w:rsid w:val="002E7A5A"/>
    <w:rsid w:val="002E7B71"/>
    <w:rsid w:val="002F011B"/>
    <w:rsid w:val="002F0513"/>
    <w:rsid w:val="002F07D2"/>
    <w:rsid w:val="002F08F0"/>
    <w:rsid w:val="002F0971"/>
    <w:rsid w:val="002F0B20"/>
    <w:rsid w:val="002F104E"/>
    <w:rsid w:val="002F1B31"/>
    <w:rsid w:val="002F2237"/>
    <w:rsid w:val="002F2279"/>
    <w:rsid w:val="002F3A50"/>
    <w:rsid w:val="002F40F3"/>
    <w:rsid w:val="002F4290"/>
    <w:rsid w:val="002F430E"/>
    <w:rsid w:val="002F4F0B"/>
    <w:rsid w:val="002F5B25"/>
    <w:rsid w:val="002F5EEC"/>
    <w:rsid w:val="002F6905"/>
    <w:rsid w:val="002F6B91"/>
    <w:rsid w:val="002F77D3"/>
    <w:rsid w:val="002F7879"/>
    <w:rsid w:val="002F7A48"/>
    <w:rsid w:val="0030014A"/>
    <w:rsid w:val="00300A00"/>
    <w:rsid w:val="00300AC8"/>
    <w:rsid w:val="00300C36"/>
    <w:rsid w:val="0030136D"/>
    <w:rsid w:val="00301569"/>
    <w:rsid w:val="00302498"/>
    <w:rsid w:val="00303002"/>
    <w:rsid w:val="00303076"/>
    <w:rsid w:val="00303892"/>
    <w:rsid w:val="00303B65"/>
    <w:rsid w:val="003042BF"/>
    <w:rsid w:val="00304327"/>
    <w:rsid w:val="00304C13"/>
    <w:rsid w:val="00305105"/>
    <w:rsid w:val="00305118"/>
    <w:rsid w:val="0030531A"/>
    <w:rsid w:val="00306819"/>
    <w:rsid w:val="00306D9F"/>
    <w:rsid w:val="00307142"/>
    <w:rsid w:val="003073F4"/>
    <w:rsid w:val="003075E2"/>
    <w:rsid w:val="00307CA1"/>
    <w:rsid w:val="00310276"/>
    <w:rsid w:val="00310973"/>
    <w:rsid w:val="003109B1"/>
    <w:rsid w:val="003112D7"/>
    <w:rsid w:val="003121EF"/>
    <w:rsid w:val="00312372"/>
    <w:rsid w:val="003125B6"/>
    <w:rsid w:val="003147F0"/>
    <w:rsid w:val="00315E3D"/>
    <w:rsid w:val="003200D4"/>
    <w:rsid w:val="00320153"/>
    <w:rsid w:val="0032041C"/>
    <w:rsid w:val="00320938"/>
    <w:rsid w:val="00321640"/>
    <w:rsid w:val="00321857"/>
    <w:rsid w:val="00322068"/>
    <w:rsid w:val="003233A1"/>
    <w:rsid w:val="00323581"/>
    <w:rsid w:val="00323D15"/>
    <w:rsid w:val="003243BE"/>
    <w:rsid w:val="00324AB4"/>
    <w:rsid w:val="0032579E"/>
    <w:rsid w:val="003258C4"/>
    <w:rsid w:val="00326391"/>
    <w:rsid w:val="0032662C"/>
    <w:rsid w:val="00330291"/>
    <w:rsid w:val="003303B0"/>
    <w:rsid w:val="00330D2A"/>
    <w:rsid w:val="003312E5"/>
    <w:rsid w:val="0033177B"/>
    <w:rsid w:val="00331F36"/>
    <w:rsid w:val="003327BB"/>
    <w:rsid w:val="00332C26"/>
    <w:rsid w:val="00332E65"/>
    <w:rsid w:val="00334901"/>
    <w:rsid w:val="00334925"/>
    <w:rsid w:val="003352D6"/>
    <w:rsid w:val="00335592"/>
    <w:rsid w:val="003364FE"/>
    <w:rsid w:val="0033738E"/>
    <w:rsid w:val="003376F9"/>
    <w:rsid w:val="00337B29"/>
    <w:rsid w:val="00337C13"/>
    <w:rsid w:val="0034056E"/>
    <w:rsid w:val="00340FF6"/>
    <w:rsid w:val="00341829"/>
    <w:rsid w:val="003421CD"/>
    <w:rsid w:val="00342263"/>
    <w:rsid w:val="00342756"/>
    <w:rsid w:val="0034286F"/>
    <w:rsid w:val="00343785"/>
    <w:rsid w:val="00344013"/>
    <w:rsid w:val="003447D8"/>
    <w:rsid w:val="003448AF"/>
    <w:rsid w:val="003451F5"/>
    <w:rsid w:val="003466D2"/>
    <w:rsid w:val="00346AD5"/>
    <w:rsid w:val="003478ED"/>
    <w:rsid w:val="00347F09"/>
    <w:rsid w:val="003501EF"/>
    <w:rsid w:val="00350291"/>
    <w:rsid w:val="00350461"/>
    <w:rsid w:val="00350552"/>
    <w:rsid w:val="003506C0"/>
    <w:rsid w:val="003508FB"/>
    <w:rsid w:val="0035264F"/>
    <w:rsid w:val="0035279F"/>
    <w:rsid w:val="003545FE"/>
    <w:rsid w:val="00354D88"/>
    <w:rsid w:val="00355C31"/>
    <w:rsid w:val="00356448"/>
    <w:rsid w:val="00356A26"/>
    <w:rsid w:val="00356FCE"/>
    <w:rsid w:val="00357568"/>
    <w:rsid w:val="00357766"/>
    <w:rsid w:val="00357BBF"/>
    <w:rsid w:val="00360947"/>
    <w:rsid w:val="003614E9"/>
    <w:rsid w:val="0036155C"/>
    <w:rsid w:val="00361C4B"/>
    <w:rsid w:val="00361CAA"/>
    <w:rsid w:val="003623C6"/>
    <w:rsid w:val="003643C8"/>
    <w:rsid w:val="00364CED"/>
    <w:rsid w:val="00365A52"/>
    <w:rsid w:val="003660D9"/>
    <w:rsid w:val="00366594"/>
    <w:rsid w:val="00366762"/>
    <w:rsid w:val="00367E83"/>
    <w:rsid w:val="00370AFB"/>
    <w:rsid w:val="00370C58"/>
    <w:rsid w:val="00371ECC"/>
    <w:rsid w:val="00371F69"/>
    <w:rsid w:val="00372DD7"/>
    <w:rsid w:val="00372FC4"/>
    <w:rsid w:val="003734FE"/>
    <w:rsid w:val="0037444D"/>
    <w:rsid w:val="00374C57"/>
    <w:rsid w:val="0037597E"/>
    <w:rsid w:val="00375ABB"/>
    <w:rsid w:val="00376330"/>
    <w:rsid w:val="00376990"/>
    <w:rsid w:val="00377657"/>
    <w:rsid w:val="00377927"/>
    <w:rsid w:val="00377A7A"/>
    <w:rsid w:val="00377D0A"/>
    <w:rsid w:val="0038012A"/>
    <w:rsid w:val="003807D0"/>
    <w:rsid w:val="003807E6"/>
    <w:rsid w:val="00380E72"/>
    <w:rsid w:val="00381D29"/>
    <w:rsid w:val="00382475"/>
    <w:rsid w:val="00382E3D"/>
    <w:rsid w:val="00384079"/>
    <w:rsid w:val="00384913"/>
    <w:rsid w:val="00385D5A"/>
    <w:rsid w:val="003864AB"/>
    <w:rsid w:val="00386587"/>
    <w:rsid w:val="00386E7B"/>
    <w:rsid w:val="003879F3"/>
    <w:rsid w:val="00387DB3"/>
    <w:rsid w:val="00391B6F"/>
    <w:rsid w:val="00391DE3"/>
    <w:rsid w:val="00393F28"/>
    <w:rsid w:val="003949D7"/>
    <w:rsid w:val="0039509A"/>
    <w:rsid w:val="00395427"/>
    <w:rsid w:val="00395587"/>
    <w:rsid w:val="00396C85"/>
    <w:rsid w:val="00397000"/>
    <w:rsid w:val="003974E4"/>
    <w:rsid w:val="0039764E"/>
    <w:rsid w:val="0039792B"/>
    <w:rsid w:val="00397F8D"/>
    <w:rsid w:val="003A110E"/>
    <w:rsid w:val="003A2EFC"/>
    <w:rsid w:val="003A3AC2"/>
    <w:rsid w:val="003A3B4E"/>
    <w:rsid w:val="003A3C5E"/>
    <w:rsid w:val="003A51FC"/>
    <w:rsid w:val="003A5C76"/>
    <w:rsid w:val="003A6E57"/>
    <w:rsid w:val="003A7573"/>
    <w:rsid w:val="003B04B8"/>
    <w:rsid w:val="003B0B69"/>
    <w:rsid w:val="003B12D6"/>
    <w:rsid w:val="003B1383"/>
    <w:rsid w:val="003B13D9"/>
    <w:rsid w:val="003B26AC"/>
    <w:rsid w:val="003B3670"/>
    <w:rsid w:val="003B4A75"/>
    <w:rsid w:val="003B4AAF"/>
    <w:rsid w:val="003B5208"/>
    <w:rsid w:val="003B60D9"/>
    <w:rsid w:val="003B69D2"/>
    <w:rsid w:val="003B7574"/>
    <w:rsid w:val="003C00E6"/>
    <w:rsid w:val="003C0526"/>
    <w:rsid w:val="003C0B2A"/>
    <w:rsid w:val="003C0EDF"/>
    <w:rsid w:val="003C1370"/>
    <w:rsid w:val="003C1580"/>
    <w:rsid w:val="003C16EB"/>
    <w:rsid w:val="003C1CA4"/>
    <w:rsid w:val="003C2526"/>
    <w:rsid w:val="003C2AFB"/>
    <w:rsid w:val="003C3840"/>
    <w:rsid w:val="003C3E2F"/>
    <w:rsid w:val="003C437C"/>
    <w:rsid w:val="003C618D"/>
    <w:rsid w:val="003C6B1B"/>
    <w:rsid w:val="003C6C69"/>
    <w:rsid w:val="003C7445"/>
    <w:rsid w:val="003C790F"/>
    <w:rsid w:val="003C7980"/>
    <w:rsid w:val="003D0355"/>
    <w:rsid w:val="003D0CD6"/>
    <w:rsid w:val="003D0D22"/>
    <w:rsid w:val="003D1449"/>
    <w:rsid w:val="003D2D6F"/>
    <w:rsid w:val="003D2E7B"/>
    <w:rsid w:val="003D30E6"/>
    <w:rsid w:val="003D4A6A"/>
    <w:rsid w:val="003D5422"/>
    <w:rsid w:val="003D5F10"/>
    <w:rsid w:val="003D6137"/>
    <w:rsid w:val="003D6B0E"/>
    <w:rsid w:val="003D6F19"/>
    <w:rsid w:val="003E1026"/>
    <w:rsid w:val="003E1AB4"/>
    <w:rsid w:val="003E4296"/>
    <w:rsid w:val="003E45D4"/>
    <w:rsid w:val="003E4D9B"/>
    <w:rsid w:val="003E51D8"/>
    <w:rsid w:val="003E55AE"/>
    <w:rsid w:val="003E65BF"/>
    <w:rsid w:val="003E71FF"/>
    <w:rsid w:val="003E736D"/>
    <w:rsid w:val="003E7681"/>
    <w:rsid w:val="003F058D"/>
    <w:rsid w:val="003F198D"/>
    <w:rsid w:val="003F2D20"/>
    <w:rsid w:val="003F3C32"/>
    <w:rsid w:val="003F3EA2"/>
    <w:rsid w:val="003F41D5"/>
    <w:rsid w:val="003F42F4"/>
    <w:rsid w:val="003F45C4"/>
    <w:rsid w:val="003F4B47"/>
    <w:rsid w:val="003F62C2"/>
    <w:rsid w:val="003F639C"/>
    <w:rsid w:val="003F6988"/>
    <w:rsid w:val="003F6CAA"/>
    <w:rsid w:val="003F6D5B"/>
    <w:rsid w:val="0040017C"/>
    <w:rsid w:val="004003A7"/>
    <w:rsid w:val="0040085B"/>
    <w:rsid w:val="004009AE"/>
    <w:rsid w:val="00402394"/>
    <w:rsid w:val="00402D1B"/>
    <w:rsid w:val="0040305F"/>
    <w:rsid w:val="00403409"/>
    <w:rsid w:val="00404933"/>
    <w:rsid w:val="00405134"/>
    <w:rsid w:val="00405523"/>
    <w:rsid w:val="004068BA"/>
    <w:rsid w:val="00407D94"/>
    <w:rsid w:val="00410AC2"/>
    <w:rsid w:val="00411D4C"/>
    <w:rsid w:val="004125A3"/>
    <w:rsid w:val="004125B5"/>
    <w:rsid w:val="00413679"/>
    <w:rsid w:val="00414811"/>
    <w:rsid w:val="00414D61"/>
    <w:rsid w:val="00415030"/>
    <w:rsid w:val="00415A38"/>
    <w:rsid w:val="00415E2C"/>
    <w:rsid w:val="004162FB"/>
    <w:rsid w:val="0041684D"/>
    <w:rsid w:val="00420BA9"/>
    <w:rsid w:val="00421220"/>
    <w:rsid w:val="004212B6"/>
    <w:rsid w:val="00421484"/>
    <w:rsid w:val="0042152F"/>
    <w:rsid w:val="00421547"/>
    <w:rsid w:val="00421914"/>
    <w:rsid w:val="00421A3C"/>
    <w:rsid w:val="00421AFC"/>
    <w:rsid w:val="0042228C"/>
    <w:rsid w:val="0042239A"/>
    <w:rsid w:val="004225A6"/>
    <w:rsid w:val="00422947"/>
    <w:rsid w:val="004233DE"/>
    <w:rsid w:val="004233F0"/>
    <w:rsid w:val="004237D5"/>
    <w:rsid w:val="004249D2"/>
    <w:rsid w:val="00424BB2"/>
    <w:rsid w:val="00424D83"/>
    <w:rsid w:val="00424ED6"/>
    <w:rsid w:val="00425126"/>
    <w:rsid w:val="00425654"/>
    <w:rsid w:val="00426F8A"/>
    <w:rsid w:val="004273AD"/>
    <w:rsid w:val="00427856"/>
    <w:rsid w:val="004278D2"/>
    <w:rsid w:val="00430660"/>
    <w:rsid w:val="00430CF8"/>
    <w:rsid w:val="00432F2C"/>
    <w:rsid w:val="004331A5"/>
    <w:rsid w:val="00433889"/>
    <w:rsid w:val="00434EFD"/>
    <w:rsid w:val="00435788"/>
    <w:rsid w:val="00435DF6"/>
    <w:rsid w:val="00436220"/>
    <w:rsid w:val="00437804"/>
    <w:rsid w:val="00437C6B"/>
    <w:rsid w:val="00440760"/>
    <w:rsid w:val="004407B9"/>
    <w:rsid w:val="00440C3E"/>
    <w:rsid w:val="00441E29"/>
    <w:rsid w:val="0044201A"/>
    <w:rsid w:val="00442102"/>
    <w:rsid w:val="00442279"/>
    <w:rsid w:val="004423E3"/>
    <w:rsid w:val="0044254C"/>
    <w:rsid w:val="00443293"/>
    <w:rsid w:val="004444AC"/>
    <w:rsid w:val="004446FB"/>
    <w:rsid w:val="00445121"/>
    <w:rsid w:val="00446D82"/>
    <w:rsid w:val="0044727A"/>
    <w:rsid w:val="00447BB8"/>
    <w:rsid w:val="00447C67"/>
    <w:rsid w:val="00447DB8"/>
    <w:rsid w:val="00447E2C"/>
    <w:rsid w:val="00450686"/>
    <w:rsid w:val="00451A0D"/>
    <w:rsid w:val="00452534"/>
    <w:rsid w:val="00452674"/>
    <w:rsid w:val="0045315D"/>
    <w:rsid w:val="004532FA"/>
    <w:rsid w:val="0045466D"/>
    <w:rsid w:val="004550E0"/>
    <w:rsid w:val="00456017"/>
    <w:rsid w:val="0045661A"/>
    <w:rsid w:val="00456701"/>
    <w:rsid w:val="004571BC"/>
    <w:rsid w:val="004621A9"/>
    <w:rsid w:val="0046235B"/>
    <w:rsid w:val="004623E3"/>
    <w:rsid w:val="004632B2"/>
    <w:rsid w:val="0046391C"/>
    <w:rsid w:val="00463E05"/>
    <w:rsid w:val="00463EA5"/>
    <w:rsid w:val="004641A5"/>
    <w:rsid w:val="00465660"/>
    <w:rsid w:val="00465A16"/>
    <w:rsid w:val="0046649C"/>
    <w:rsid w:val="00466D4C"/>
    <w:rsid w:val="00470AE9"/>
    <w:rsid w:val="00470FC6"/>
    <w:rsid w:val="00471170"/>
    <w:rsid w:val="004714D7"/>
    <w:rsid w:val="00471ABF"/>
    <w:rsid w:val="00471CC7"/>
    <w:rsid w:val="0047215E"/>
    <w:rsid w:val="00472CAE"/>
    <w:rsid w:val="00472D91"/>
    <w:rsid w:val="00473567"/>
    <w:rsid w:val="0047369A"/>
    <w:rsid w:val="0047382F"/>
    <w:rsid w:val="00473CEE"/>
    <w:rsid w:val="004740AD"/>
    <w:rsid w:val="004746A4"/>
    <w:rsid w:val="00476644"/>
    <w:rsid w:val="00476AF3"/>
    <w:rsid w:val="004776A1"/>
    <w:rsid w:val="0047778E"/>
    <w:rsid w:val="00477A4F"/>
    <w:rsid w:val="00477BCF"/>
    <w:rsid w:val="00480205"/>
    <w:rsid w:val="004806A5"/>
    <w:rsid w:val="004813F6"/>
    <w:rsid w:val="00481468"/>
    <w:rsid w:val="00481487"/>
    <w:rsid w:val="00481560"/>
    <w:rsid w:val="00482453"/>
    <w:rsid w:val="00482FF0"/>
    <w:rsid w:val="00483B5E"/>
    <w:rsid w:val="00483BD1"/>
    <w:rsid w:val="0048563A"/>
    <w:rsid w:val="0048796B"/>
    <w:rsid w:val="00492FA1"/>
    <w:rsid w:val="004931F8"/>
    <w:rsid w:val="004933CD"/>
    <w:rsid w:val="00493596"/>
    <w:rsid w:val="00493B34"/>
    <w:rsid w:val="004946C9"/>
    <w:rsid w:val="00494EEC"/>
    <w:rsid w:val="00495242"/>
    <w:rsid w:val="004954BB"/>
    <w:rsid w:val="00495797"/>
    <w:rsid w:val="00496561"/>
    <w:rsid w:val="00497EE7"/>
    <w:rsid w:val="004A02D3"/>
    <w:rsid w:val="004A1BA1"/>
    <w:rsid w:val="004A25ED"/>
    <w:rsid w:val="004A325E"/>
    <w:rsid w:val="004A3AE3"/>
    <w:rsid w:val="004A3FC1"/>
    <w:rsid w:val="004A49CE"/>
    <w:rsid w:val="004A5665"/>
    <w:rsid w:val="004A6872"/>
    <w:rsid w:val="004A6D8E"/>
    <w:rsid w:val="004A79DD"/>
    <w:rsid w:val="004B04B8"/>
    <w:rsid w:val="004B124F"/>
    <w:rsid w:val="004B1272"/>
    <w:rsid w:val="004B1808"/>
    <w:rsid w:val="004B1E77"/>
    <w:rsid w:val="004B1EE3"/>
    <w:rsid w:val="004B215A"/>
    <w:rsid w:val="004B26C6"/>
    <w:rsid w:val="004B2A6E"/>
    <w:rsid w:val="004B3470"/>
    <w:rsid w:val="004B3EAE"/>
    <w:rsid w:val="004B3FD6"/>
    <w:rsid w:val="004B411C"/>
    <w:rsid w:val="004B4B89"/>
    <w:rsid w:val="004B558E"/>
    <w:rsid w:val="004B5847"/>
    <w:rsid w:val="004B5913"/>
    <w:rsid w:val="004B665B"/>
    <w:rsid w:val="004B7334"/>
    <w:rsid w:val="004B7A56"/>
    <w:rsid w:val="004B7CBB"/>
    <w:rsid w:val="004C0245"/>
    <w:rsid w:val="004C0756"/>
    <w:rsid w:val="004C0FC1"/>
    <w:rsid w:val="004C145D"/>
    <w:rsid w:val="004C14A2"/>
    <w:rsid w:val="004C1CCD"/>
    <w:rsid w:val="004C2099"/>
    <w:rsid w:val="004C22DF"/>
    <w:rsid w:val="004C36F9"/>
    <w:rsid w:val="004C39F7"/>
    <w:rsid w:val="004C3E04"/>
    <w:rsid w:val="004C3F27"/>
    <w:rsid w:val="004C42C0"/>
    <w:rsid w:val="004C431A"/>
    <w:rsid w:val="004C4A91"/>
    <w:rsid w:val="004C4B5C"/>
    <w:rsid w:val="004C4E4F"/>
    <w:rsid w:val="004C7037"/>
    <w:rsid w:val="004C74A1"/>
    <w:rsid w:val="004D016D"/>
    <w:rsid w:val="004D188C"/>
    <w:rsid w:val="004D1B89"/>
    <w:rsid w:val="004D3149"/>
    <w:rsid w:val="004D32B6"/>
    <w:rsid w:val="004D52AA"/>
    <w:rsid w:val="004D653F"/>
    <w:rsid w:val="004D6D9F"/>
    <w:rsid w:val="004D7B85"/>
    <w:rsid w:val="004D7D8F"/>
    <w:rsid w:val="004E0B4A"/>
    <w:rsid w:val="004E1612"/>
    <w:rsid w:val="004E1C93"/>
    <w:rsid w:val="004E1D7D"/>
    <w:rsid w:val="004E1F58"/>
    <w:rsid w:val="004E31E7"/>
    <w:rsid w:val="004E32DF"/>
    <w:rsid w:val="004E3AB5"/>
    <w:rsid w:val="004E4C15"/>
    <w:rsid w:val="004E5425"/>
    <w:rsid w:val="004E54DF"/>
    <w:rsid w:val="004E606D"/>
    <w:rsid w:val="004E61C0"/>
    <w:rsid w:val="004E61D4"/>
    <w:rsid w:val="004E6DE8"/>
    <w:rsid w:val="004F122F"/>
    <w:rsid w:val="004F16B5"/>
    <w:rsid w:val="004F1DEA"/>
    <w:rsid w:val="004F333F"/>
    <w:rsid w:val="004F3FD9"/>
    <w:rsid w:val="004F5DE7"/>
    <w:rsid w:val="004F60DD"/>
    <w:rsid w:val="004F6844"/>
    <w:rsid w:val="004F69E5"/>
    <w:rsid w:val="004F6AF1"/>
    <w:rsid w:val="004F73FF"/>
    <w:rsid w:val="005003B0"/>
    <w:rsid w:val="00500C1D"/>
    <w:rsid w:val="0050160B"/>
    <w:rsid w:val="00502371"/>
    <w:rsid w:val="0050313E"/>
    <w:rsid w:val="00503458"/>
    <w:rsid w:val="005039C1"/>
    <w:rsid w:val="00503C88"/>
    <w:rsid w:val="0050415C"/>
    <w:rsid w:val="0050469C"/>
    <w:rsid w:val="0050533F"/>
    <w:rsid w:val="00506E9D"/>
    <w:rsid w:val="00506FBA"/>
    <w:rsid w:val="00507AE3"/>
    <w:rsid w:val="00510AC7"/>
    <w:rsid w:val="00510DA5"/>
    <w:rsid w:val="00511000"/>
    <w:rsid w:val="00511654"/>
    <w:rsid w:val="005118AA"/>
    <w:rsid w:val="00511994"/>
    <w:rsid w:val="0051221A"/>
    <w:rsid w:val="005127F3"/>
    <w:rsid w:val="005131F1"/>
    <w:rsid w:val="005138DC"/>
    <w:rsid w:val="00513D77"/>
    <w:rsid w:val="00513F36"/>
    <w:rsid w:val="00513FCE"/>
    <w:rsid w:val="00514B62"/>
    <w:rsid w:val="00514CF3"/>
    <w:rsid w:val="005151D9"/>
    <w:rsid w:val="00516585"/>
    <w:rsid w:val="00517382"/>
    <w:rsid w:val="0051777C"/>
    <w:rsid w:val="00517DE7"/>
    <w:rsid w:val="00520420"/>
    <w:rsid w:val="005213F3"/>
    <w:rsid w:val="00521783"/>
    <w:rsid w:val="005229FE"/>
    <w:rsid w:val="00522A55"/>
    <w:rsid w:val="00522EE0"/>
    <w:rsid w:val="00523DD1"/>
    <w:rsid w:val="00524F28"/>
    <w:rsid w:val="0052699C"/>
    <w:rsid w:val="00526CBB"/>
    <w:rsid w:val="005273D0"/>
    <w:rsid w:val="00527DBB"/>
    <w:rsid w:val="0053017F"/>
    <w:rsid w:val="00530532"/>
    <w:rsid w:val="005305F0"/>
    <w:rsid w:val="0053074C"/>
    <w:rsid w:val="00530FB2"/>
    <w:rsid w:val="00531129"/>
    <w:rsid w:val="0053157E"/>
    <w:rsid w:val="005316E0"/>
    <w:rsid w:val="00532259"/>
    <w:rsid w:val="00532432"/>
    <w:rsid w:val="00532A97"/>
    <w:rsid w:val="00532AE6"/>
    <w:rsid w:val="005342A6"/>
    <w:rsid w:val="00535A77"/>
    <w:rsid w:val="00536538"/>
    <w:rsid w:val="00536547"/>
    <w:rsid w:val="00536941"/>
    <w:rsid w:val="00537695"/>
    <w:rsid w:val="00537697"/>
    <w:rsid w:val="005376FE"/>
    <w:rsid w:val="00537D6A"/>
    <w:rsid w:val="00540722"/>
    <w:rsid w:val="005409AE"/>
    <w:rsid w:val="00542EFE"/>
    <w:rsid w:val="005439F6"/>
    <w:rsid w:val="005440AF"/>
    <w:rsid w:val="00544AA2"/>
    <w:rsid w:val="00545E13"/>
    <w:rsid w:val="0054659A"/>
    <w:rsid w:val="005476BD"/>
    <w:rsid w:val="00550A9A"/>
    <w:rsid w:val="00551A04"/>
    <w:rsid w:val="00551BFD"/>
    <w:rsid w:val="00551E91"/>
    <w:rsid w:val="00553226"/>
    <w:rsid w:val="005539B2"/>
    <w:rsid w:val="00554342"/>
    <w:rsid w:val="00554FD4"/>
    <w:rsid w:val="005551CD"/>
    <w:rsid w:val="00555317"/>
    <w:rsid w:val="00555404"/>
    <w:rsid w:val="005562DC"/>
    <w:rsid w:val="00556D97"/>
    <w:rsid w:val="00556E8B"/>
    <w:rsid w:val="005574E4"/>
    <w:rsid w:val="00557A97"/>
    <w:rsid w:val="00557C50"/>
    <w:rsid w:val="00560EFC"/>
    <w:rsid w:val="00561775"/>
    <w:rsid w:val="00561F76"/>
    <w:rsid w:val="00562A7F"/>
    <w:rsid w:val="00562E62"/>
    <w:rsid w:val="00563658"/>
    <w:rsid w:val="00563C32"/>
    <w:rsid w:val="005642C7"/>
    <w:rsid w:val="0056572E"/>
    <w:rsid w:val="005659B3"/>
    <w:rsid w:val="00565A06"/>
    <w:rsid w:val="0056710F"/>
    <w:rsid w:val="005671D2"/>
    <w:rsid w:val="00567BC7"/>
    <w:rsid w:val="00570EA9"/>
    <w:rsid w:val="00571742"/>
    <w:rsid w:val="0057214B"/>
    <w:rsid w:val="00572415"/>
    <w:rsid w:val="0057256D"/>
    <w:rsid w:val="00572F53"/>
    <w:rsid w:val="00573CB1"/>
    <w:rsid w:val="0057402E"/>
    <w:rsid w:val="0057438F"/>
    <w:rsid w:val="0057504D"/>
    <w:rsid w:val="00575DAE"/>
    <w:rsid w:val="00576BED"/>
    <w:rsid w:val="00580067"/>
    <w:rsid w:val="0058021A"/>
    <w:rsid w:val="005802A6"/>
    <w:rsid w:val="00580658"/>
    <w:rsid w:val="0058075D"/>
    <w:rsid w:val="005807FE"/>
    <w:rsid w:val="00580CA7"/>
    <w:rsid w:val="0058102A"/>
    <w:rsid w:val="0058114B"/>
    <w:rsid w:val="005811E2"/>
    <w:rsid w:val="0058121B"/>
    <w:rsid w:val="00581C0C"/>
    <w:rsid w:val="005820AC"/>
    <w:rsid w:val="00582724"/>
    <w:rsid w:val="00582770"/>
    <w:rsid w:val="00582D78"/>
    <w:rsid w:val="00583258"/>
    <w:rsid w:val="005859DA"/>
    <w:rsid w:val="00587270"/>
    <w:rsid w:val="005876A4"/>
    <w:rsid w:val="005921D3"/>
    <w:rsid w:val="005924BD"/>
    <w:rsid w:val="005938CD"/>
    <w:rsid w:val="00593F3A"/>
    <w:rsid w:val="0059421B"/>
    <w:rsid w:val="005953E1"/>
    <w:rsid w:val="00595AD3"/>
    <w:rsid w:val="00596700"/>
    <w:rsid w:val="0059680A"/>
    <w:rsid w:val="005979FF"/>
    <w:rsid w:val="00597A2C"/>
    <w:rsid w:val="005A0B38"/>
    <w:rsid w:val="005A142F"/>
    <w:rsid w:val="005A19DB"/>
    <w:rsid w:val="005A1A61"/>
    <w:rsid w:val="005A28AF"/>
    <w:rsid w:val="005A2FC2"/>
    <w:rsid w:val="005A43A4"/>
    <w:rsid w:val="005A517D"/>
    <w:rsid w:val="005A5A75"/>
    <w:rsid w:val="005A5F28"/>
    <w:rsid w:val="005A608F"/>
    <w:rsid w:val="005A639B"/>
    <w:rsid w:val="005A6721"/>
    <w:rsid w:val="005A6828"/>
    <w:rsid w:val="005A6A9B"/>
    <w:rsid w:val="005A6CFE"/>
    <w:rsid w:val="005A6F5F"/>
    <w:rsid w:val="005A7280"/>
    <w:rsid w:val="005B04BC"/>
    <w:rsid w:val="005B0F43"/>
    <w:rsid w:val="005B19C0"/>
    <w:rsid w:val="005B2053"/>
    <w:rsid w:val="005B25B1"/>
    <w:rsid w:val="005B2B69"/>
    <w:rsid w:val="005B2F30"/>
    <w:rsid w:val="005B3010"/>
    <w:rsid w:val="005B33B0"/>
    <w:rsid w:val="005B44F8"/>
    <w:rsid w:val="005B4A75"/>
    <w:rsid w:val="005B4CA0"/>
    <w:rsid w:val="005B5419"/>
    <w:rsid w:val="005B5DF8"/>
    <w:rsid w:val="005B6B7E"/>
    <w:rsid w:val="005B6FE0"/>
    <w:rsid w:val="005B71BF"/>
    <w:rsid w:val="005B78A6"/>
    <w:rsid w:val="005C0244"/>
    <w:rsid w:val="005C068F"/>
    <w:rsid w:val="005C0E52"/>
    <w:rsid w:val="005C0F79"/>
    <w:rsid w:val="005C2193"/>
    <w:rsid w:val="005C28B3"/>
    <w:rsid w:val="005C29D4"/>
    <w:rsid w:val="005C3011"/>
    <w:rsid w:val="005C3363"/>
    <w:rsid w:val="005C432B"/>
    <w:rsid w:val="005C5615"/>
    <w:rsid w:val="005C6052"/>
    <w:rsid w:val="005C6AFD"/>
    <w:rsid w:val="005C72DF"/>
    <w:rsid w:val="005C7305"/>
    <w:rsid w:val="005C794D"/>
    <w:rsid w:val="005C7A05"/>
    <w:rsid w:val="005D0904"/>
    <w:rsid w:val="005D1020"/>
    <w:rsid w:val="005D13F1"/>
    <w:rsid w:val="005D18DF"/>
    <w:rsid w:val="005D23CB"/>
    <w:rsid w:val="005D23DE"/>
    <w:rsid w:val="005D295D"/>
    <w:rsid w:val="005D36CF"/>
    <w:rsid w:val="005D3877"/>
    <w:rsid w:val="005D3937"/>
    <w:rsid w:val="005D44E5"/>
    <w:rsid w:val="005D5427"/>
    <w:rsid w:val="005D62B3"/>
    <w:rsid w:val="005D6ADA"/>
    <w:rsid w:val="005D7B8C"/>
    <w:rsid w:val="005E028D"/>
    <w:rsid w:val="005E0862"/>
    <w:rsid w:val="005E1401"/>
    <w:rsid w:val="005E2173"/>
    <w:rsid w:val="005E286F"/>
    <w:rsid w:val="005E2D6B"/>
    <w:rsid w:val="005E3133"/>
    <w:rsid w:val="005E3D56"/>
    <w:rsid w:val="005E4109"/>
    <w:rsid w:val="005E4F85"/>
    <w:rsid w:val="005E520D"/>
    <w:rsid w:val="005E6935"/>
    <w:rsid w:val="005E71DA"/>
    <w:rsid w:val="005E7325"/>
    <w:rsid w:val="005E78F3"/>
    <w:rsid w:val="005E792C"/>
    <w:rsid w:val="005F091A"/>
    <w:rsid w:val="005F0B16"/>
    <w:rsid w:val="005F0E16"/>
    <w:rsid w:val="005F207D"/>
    <w:rsid w:val="005F36DD"/>
    <w:rsid w:val="005F3F69"/>
    <w:rsid w:val="005F63C8"/>
    <w:rsid w:val="005F66DE"/>
    <w:rsid w:val="005F68AC"/>
    <w:rsid w:val="005F761E"/>
    <w:rsid w:val="005F7954"/>
    <w:rsid w:val="006010B1"/>
    <w:rsid w:val="006026E5"/>
    <w:rsid w:val="00602DAC"/>
    <w:rsid w:val="0060305C"/>
    <w:rsid w:val="00604082"/>
    <w:rsid w:val="00604882"/>
    <w:rsid w:val="00604BAA"/>
    <w:rsid w:val="00606291"/>
    <w:rsid w:val="00607267"/>
    <w:rsid w:val="006074D2"/>
    <w:rsid w:val="006076DE"/>
    <w:rsid w:val="00607CA3"/>
    <w:rsid w:val="00610E25"/>
    <w:rsid w:val="00611156"/>
    <w:rsid w:val="00611549"/>
    <w:rsid w:val="006116AF"/>
    <w:rsid w:val="00611877"/>
    <w:rsid w:val="006126DC"/>
    <w:rsid w:val="00612AE9"/>
    <w:rsid w:val="00614554"/>
    <w:rsid w:val="00614DDE"/>
    <w:rsid w:val="00614DEC"/>
    <w:rsid w:val="00614FC4"/>
    <w:rsid w:val="00615865"/>
    <w:rsid w:val="00615DFF"/>
    <w:rsid w:val="00615E17"/>
    <w:rsid w:val="0061682C"/>
    <w:rsid w:val="00617E4E"/>
    <w:rsid w:val="00620016"/>
    <w:rsid w:val="006206C4"/>
    <w:rsid w:val="00620BA8"/>
    <w:rsid w:val="00620EDF"/>
    <w:rsid w:val="00621B83"/>
    <w:rsid w:val="00622831"/>
    <w:rsid w:val="00622CDB"/>
    <w:rsid w:val="00623116"/>
    <w:rsid w:val="00623CEF"/>
    <w:rsid w:val="00623D6A"/>
    <w:rsid w:val="00624F91"/>
    <w:rsid w:val="00625AE9"/>
    <w:rsid w:val="006268EB"/>
    <w:rsid w:val="00626AC1"/>
    <w:rsid w:val="00627E88"/>
    <w:rsid w:val="00630C56"/>
    <w:rsid w:val="00631230"/>
    <w:rsid w:val="00631960"/>
    <w:rsid w:val="00631AC1"/>
    <w:rsid w:val="00632A78"/>
    <w:rsid w:val="00633163"/>
    <w:rsid w:val="00633784"/>
    <w:rsid w:val="00633AE6"/>
    <w:rsid w:val="00633C87"/>
    <w:rsid w:val="0063413E"/>
    <w:rsid w:val="006344A7"/>
    <w:rsid w:val="00635DFB"/>
    <w:rsid w:val="00636C2B"/>
    <w:rsid w:val="00636F72"/>
    <w:rsid w:val="00640B40"/>
    <w:rsid w:val="006411B3"/>
    <w:rsid w:val="0064134A"/>
    <w:rsid w:val="006414C4"/>
    <w:rsid w:val="006417D4"/>
    <w:rsid w:val="00642541"/>
    <w:rsid w:val="00642B23"/>
    <w:rsid w:val="00643623"/>
    <w:rsid w:val="0064376B"/>
    <w:rsid w:val="00644CA7"/>
    <w:rsid w:val="00644D77"/>
    <w:rsid w:val="00644DA4"/>
    <w:rsid w:val="00645A88"/>
    <w:rsid w:val="00645BF3"/>
    <w:rsid w:val="00646AA7"/>
    <w:rsid w:val="006506FA"/>
    <w:rsid w:val="00650B29"/>
    <w:rsid w:val="00650F6F"/>
    <w:rsid w:val="00651988"/>
    <w:rsid w:val="006520FB"/>
    <w:rsid w:val="00652A0D"/>
    <w:rsid w:val="00652F47"/>
    <w:rsid w:val="006533CF"/>
    <w:rsid w:val="00653D2B"/>
    <w:rsid w:val="00653D6F"/>
    <w:rsid w:val="006550E0"/>
    <w:rsid w:val="006550F2"/>
    <w:rsid w:val="006568AA"/>
    <w:rsid w:val="00656FA5"/>
    <w:rsid w:val="006571A5"/>
    <w:rsid w:val="006575E5"/>
    <w:rsid w:val="00657887"/>
    <w:rsid w:val="00657A57"/>
    <w:rsid w:val="00660228"/>
    <w:rsid w:val="00660F33"/>
    <w:rsid w:val="0066110C"/>
    <w:rsid w:val="00661875"/>
    <w:rsid w:val="00661922"/>
    <w:rsid w:val="00661DF6"/>
    <w:rsid w:val="0066290A"/>
    <w:rsid w:val="006631F8"/>
    <w:rsid w:val="006646A9"/>
    <w:rsid w:val="00664D70"/>
    <w:rsid w:val="00664E55"/>
    <w:rsid w:val="00664F1B"/>
    <w:rsid w:val="00664FCA"/>
    <w:rsid w:val="00666F0D"/>
    <w:rsid w:val="006676D1"/>
    <w:rsid w:val="0066782A"/>
    <w:rsid w:val="006700E9"/>
    <w:rsid w:val="0067017C"/>
    <w:rsid w:val="006715BC"/>
    <w:rsid w:val="00671D9A"/>
    <w:rsid w:val="00672219"/>
    <w:rsid w:val="00674035"/>
    <w:rsid w:val="00674A90"/>
    <w:rsid w:val="00674DF6"/>
    <w:rsid w:val="00674F8C"/>
    <w:rsid w:val="006758C7"/>
    <w:rsid w:val="0067641A"/>
    <w:rsid w:val="00676DCE"/>
    <w:rsid w:val="006778CA"/>
    <w:rsid w:val="00677D56"/>
    <w:rsid w:val="00677EBB"/>
    <w:rsid w:val="00680768"/>
    <w:rsid w:val="00680F6F"/>
    <w:rsid w:val="00682D05"/>
    <w:rsid w:val="006832C2"/>
    <w:rsid w:val="006834FB"/>
    <w:rsid w:val="00683620"/>
    <w:rsid w:val="00683707"/>
    <w:rsid w:val="00684CC8"/>
    <w:rsid w:val="00684DC3"/>
    <w:rsid w:val="00685647"/>
    <w:rsid w:val="006861CC"/>
    <w:rsid w:val="006862B4"/>
    <w:rsid w:val="00686705"/>
    <w:rsid w:val="0068790B"/>
    <w:rsid w:val="006905EC"/>
    <w:rsid w:val="006912E4"/>
    <w:rsid w:val="00691483"/>
    <w:rsid w:val="0069196F"/>
    <w:rsid w:val="006919E1"/>
    <w:rsid w:val="00691B40"/>
    <w:rsid w:val="006920FD"/>
    <w:rsid w:val="00692105"/>
    <w:rsid w:val="00692837"/>
    <w:rsid w:val="006929C0"/>
    <w:rsid w:val="00692BED"/>
    <w:rsid w:val="00692DDA"/>
    <w:rsid w:val="00692E2D"/>
    <w:rsid w:val="00692F9A"/>
    <w:rsid w:val="00693546"/>
    <w:rsid w:val="00693B00"/>
    <w:rsid w:val="006940A2"/>
    <w:rsid w:val="00694D95"/>
    <w:rsid w:val="00695DC3"/>
    <w:rsid w:val="006961E8"/>
    <w:rsid w:val="0069625E"/>
    <w:rsid w:val="00696F83"/>
    <w:rsid w:val="00697248"/>
    <w:rsid w:val="006A1814"/>
    <w:rsid w:val="006A3EF9"/>
    <w:rsid w:val="006A51CA"/>
    <w:rsid w:val="006A61C7"/>
    <w:rsid w:val="006A630B"/>
    <w:rsid w:val="006A7D1B"/>
    <w:rsid w:val="006B0C7B"/>
    <w:rsid w:val="006B11B0"/>
    <w:rsid w:val="006B227B"/>
    <w:rsid w:val="006B3A89"/>
    <w:rsid w:val="006B3D1F"/>
    <w:rsid w:val="006B60BC"/>
    <w:rsid w:val="006B6AE9"/>
    <w:rsid w:val="006B6EA7"/>
    <w:rsid w:val="006C1494"/>
    <w:rsid w:val="006C17BD"/>
    <w:rsid w:val="006C25D2"/>
    <w:rsid w:val="006C3AC1"/>
    <w:rsid w:val="006C3D81"/>
    <w:rsid w:val="006C3E1F"/>
    <w:rsid w:val="006C477D"/>
    <w:rsid w:val="006C4809"/>
    <w:rsid w:val="006C4A90"/>
    <w:rsid w:val="006C4B66"/>
    <w:rsid w:val="006C4BC2"/>
    <w:rsid w:val="006C5DFA"/>
    <w:rsid w:val="006C67A8"/>
    <w:rsid w:val="006C6A16"/>
    <w:rsid w:val="006C7F78"/>
    <w:rsid w:val="006D0FEE"/>
    <w:rsid w:val="006D18BF"/>
    <w:rsid w:val="006D29ED"/>
    <w:rsid w:val="006D2D0C"/>
    <w:rsid w:val="006D381C"/>
    <w:rsid w:val="006D4A4D"/>
    <w:rsid w:val="006D4DC0"/>
    <w:rsid w:val="006D6CC8"/>
    <w:rsid w:val="006D76ED"/>
    <w:rsid w:val="006E0342"/>
    <w:rsid w:val="006E2D21"/>
    <w:rsid w:val="006E39B8"/>
    <w:rsid w:val="006E469F"/>
    <w:rsid w:val="006E4EE4"/>
    <w:rsid w:val="006E58F4"/>
    <w:rsid w:val="006E59D9"/>
    <w:rsid w:val="006E620F"/>
    <w:rsid w:val="006E7390"/>
    <w:rsid w:val="006E7F46"/>
    <w:rsid w:val="006E7FF2"/>
    <w:rsid w:val="006F0263"/>
    <w:rsid w:val="006F10E6"/>
    <w:rsid w:val="006F14FE"/>
    <w:rsid w:val="006F23C8"/>
    <w:rsid w:val="006F2736"/>
    <w:rsid w:val="006F3B2A"/>
    <w:rsid w:val="006F40D4"/>
    <w:rsid w:val="006F41A8"/>
    <w:rsid w:val="006F429C"/>
    <w:rsid w:val="006F46D1"/>
    <w:rsid w:val="006F4CFA"/>
    <w:rsid w:val="006F4FD5"/>
    <w:rsid w:val="006F55EF"/>
    <w:rsid w:val="006F6370"/>
    <w:rsid w:val="006F7119"/>
    <w:rsid w:val="00701D3C"/>
    <w:rsid w:val="00702304"/>
    <w:rsid w:val="0070254C"/>
    <w:rsid w:val="007027A9"/>
    <w:rsid w:val="00702C37"/>
    <w:rsid w:val="00702DA3"/>
    <w:rsid w:val="0070375B"/>
    <w:rsid w:val="00703900"/>
    <w:rsid w:val="0070496D"/>
    <w:rsid w:val="007050D7"/>
    <w:rsid w:val="00705951"/>
    <w:rsid w:val="00705E71"/>
    <w:rsid w:val="00706129"/>
    <w:rsid w:val="00706675"/>
    <w:rsid w:val="0070680B"/>
    <w:rsid w:val="0070708F"/>
    <w:rsid w:val="00707DBF"/>
    <w:rsid w:val="00710624"/>
    <w:rsid w:val="00710CAD"/>
    <w:rsid w:val="00710D4C"/>
    <w:rsid w:val="00711D2F"/>
    <w:rsid w:val="007125F3"/>
    <w:rsid w:val="0071367D"/>
    <w:rsid w:val="0071374F"/>
    <w:rsid w:val="00713A19"/>
    <w:rsid w:val="00713B5C"/>
    <w:rsid w:val="00713CB3"/>
    <w:rsid w:val="00714276"/>
    <w:rsid w:val="0071537F"/>
    <w:rsid w:val="0071581F"/>
    <w:rsid w:val="0071638E"/>
    <w:rsid w:val="00716B08"/>
    <w:rsid w:val="00716F62"/>
    <w:rsid w:val="00717190"/>
    <w:rsid w:val="00717E3E"/>
    <w:rsid w:val="00720C36"/>
    <w:rsid w:val="00721935"/>
    <w:rsid w:val="007222F7"/>
    <w:rsid w:val="007224AA"/>
    <w:rsid w:val="007228FE"/>
    <w:rsid w:val="0072357A"/>
    <w:rsid w:val="0072449F"/>
    <w:rsid w:val="00724AB7"/>
    <w:rsid w:val="00724DA4"/>
    <w:rsid w:val="00725092"/>
    <w:rsid w:val="00725690"/>
    <w:rsid w:val="00726D69"/>
    <w:rsid w:val="00727E3A"/>
    <w:rsid w:val="00730CFC"/>
    <w:rsid w:val="00731674"/>
    <w:rsid w:val="007323EF"/>
    <w:rsid w:val="007327D3"/>
    <w:rsid w:val="00732DF7"/>
    <w:rsid w:val="00733285"/>
    <w:rsid w:val="00734678"/>
    <w:rsid w:val="00736FC6"/>
    <w:rsid w:val="00737924"/>
    <w:rsid w:val="0073792E"/>
    <w:rsid w:val="007404D8"/>
    <w:rsid w:val="007405EB"/>
    <w:rsid w:val="00740EA9"/>
    <w:rsid w:val="00741424"/>
    <w:rsid w:val="00741948"/>
    <w:rsid w:val="00741D97"/>
    <w:rsid w:val="0074255E"/>
    <w:rsid w:val="00742C4E"/>
    <w:rsid w:val="007438E3"/>
    <w:rsid w:val="00743B09"/>
    <w:rsid w:val="00743EFB"/>
    <w:rsid w:val="0074426D"/>
    <w:rsid w:val="00744299"/>
    <w:rsid w:val="007447C5"/>
    <w:rsid w:val="0074527D"/>
    <w:rsid w:val="007455F9"/>
    <w:rsid w:val="007465F2"/>
    <w:rsid w:val="00746D7B"/>
    <w:rsid w:val="007470E2"/>
    <w:rsid w:val="007479AA"/>
    <w:rsid w:val="00747B5C"/>
    <w:rsid w:val="007516E1"/>
    <w:rsid w:val="00751AF7"/>
    <w:rsid w:val="00752A05"/>
    <w:rsid w:val="00752D0A"/>
    <w:rsid w:val="0075357F"/>
    <w:rsid w:val="0075372A"/>
    <w:rsid w:val="00753C1D"/>
    <w:rsid w:val="00754CF2"/>
    <w:rsid w:val="00755196"/>
    <w:rsid w:val="007556ED"/>
    <w:rsid w:val="00755F34"/>
    <w:rsid w:val="00756345"/>
    <w:rsid w:val="007568BD"/>
    <w:rsid w:val="00757F95"/>
    <w:rsid w:val="00760104"/>
    <w:rsid w:val="007603E3"/>
    <w:rsid w:val="00761122"/>
    <w:rsid w:val="0076301B"/>
    <w:rsid w:val="00765192"/>
    <w:rsid w:val="00765F07"/>
    <w:rsid w:val="007665DC"/>
    <w:rsid w:val="00766760"/>
    <w:rsid w:val="007668B9"/>
    <w:rsid w:val="00766E95"/>
    <w:rsid w:val="0076703C"/>
    <w:rsid w:val="00767C10"/>
    <w:rsid w:val="007703C7"/>
    <w:rsid w:val="00770AFF"/>
    <w:rsid w:val="00771CBC"/>
    <w:rsid w:val="00772DC8"/>
    <w:rsid w:val="0077376C"/>
    <w:rsid w:val="0077378C"/>
    <w:rsid w:val="00774716"/>
    <w:rsid w:val="0077481B"/>
    <w:rsid w:val="00776095"/>
    <w:rsid w:val="007767D8"/>
    <w:rsid w:val="00776AF7"/>
    <w:rsid w:val="007801B8"/>
    <w:rsid w:val="00780252"/>
    <w:rsid w:val="00783450"/>
    <w:rsid w:val="007845EC"/>
    <w:rsid w:val="0078499E"/>
    <w:rsid w:val="00786642"/>
    <w:rsid w:val="0078667E"/>
    <w:rsid w:val="0078697B"/>
    <w:rsid w:val="00786C0F"/>
    <w:rsid w:val="00786C96"/>
    <w:rsid w:val="00786FE0"/>
    <w:rsid w:val="0078717E"/>
    <w:rsid w:val="00787977"/>
    <w:rsid w:val="0078798B"/>
    <w:rsid w:val="00787A21"/>
    <w:rsid w:val="00787DEE"/>
    <w:rsid w:val="007901AD"/>
    <w:rsid w:val="00791275"/>
    <w:rsid w:val="007913DD"/>
    <w:rsid w:val="00791876"/>
    <w:rsid w:val="00791B94"/>
    <w:rsid w:val="007920CF"/>
    <w:rsid w:val="00792613"/>
    <w:rsid w:val="00792F0C"/>
    <w:rsid w:val="00793BC5"/>
    <w:rsid w:val="00793F7C"/>
    <w:rsid w:val="007943D5"/>
    <w:rsid w:val="0079535E"/>
    <w:rsid w:val="00795708"/>
    <w:rsid w:val="00796E17"/>
    <w:rsid w:val="00797059"/>
    <w:rsid w:val="007A0720"/>
    <w:rsid w:val="007A0DDC"/>
    <w:rsid w:val="007A0F9F"/>
    <w:rsid w:val="007A179D"/>
    <w:rsid w:val="007A17E2"/>
    <w:rsid w:val="007A1F27"/>
    <w:rsid w:val="007A2176"/>
    <w:rsid w:val="007A2594"/>
    <w:rsid w:val="007A2C03"/>
    <w:rsid w:val="007A4CCE"/>
    <w:rsid w:val="007A68F1"/>
    <w:rsid w:val="007A6B9C"/>
    <w:rsid w:val="007A6EE6"/>
    <w:rsid w:val="007A7365"/>
    <w:rsid w:val="007A7FE1"/>
    <w:rsid w:val="007B065A"/>
    <w:rsid w:val="007B0738"/>
    <w:rsid w:val="007B1119"/>
    <w:rsid w:val="007B2110"/>
    <w:rsid w:val="007B32B3"/>
    <w:rsid w:val="007B3893"/>
    <w:rsid w:val="007B3A07"/>
    <w:rsid w:val="007B3C8C"/>
    <w:rsid w:val="007B47A8"/>
    <w:rsid w:val="007B48D4"/>
    <w:rsid w:val="007B48EA"/>
    <w:rsid w:val="007B4A3A"/>
    <w:rsid w:val="007B4BB6"/>
    <w:rsid w:val="007B6617"/>
    <w:rsid w:val="007B6922"/>
    <w:rsid w:val="007C02FB"/>
    <w:rsid w:val="007C1447"/>
    <w:rsid w:val="007C1FBA"/>
    <w:rsid w:val="007C2481"/>
    <w:rsid w:val="007C341B"/>
    <w:rsid w:val="007C387E"/>
    <w:rsid w:val="007C3B7A"/>
    <w:rsid w:val="007C4329"/>
    <w:rsid w:val="007C4344"/>
    <w:rsid w:val="007C473F"/>
    <w:rsid w:val="007C55A6"/>
    <w:rsid w:val="007D0D63"/>
    <w:rsid w:val="007D0F9E"/>
    <w:rsid w:val="007D1545"/>
    <w:rsid w:val="007D3CA0"/>
    <w:rsid w:val="007D3CF7"/>
    <w:rsid w:val="007D46E4"/>
    <w:rsid w:val="007D541B"/>
    <w:rsid w:val="007D5AEF"/>
    <w:rsid w:val="007D6F87"/>
    <w:rsid w:val="007E01EA"/>
    <w:rsid w:val="007E0239"/>
    <w:rsid w:val="007E0B7B"/>
    <w:rsid w:val="007E1E0F"/>
    <w:rsid w:val="007E2111"/>
    <w:rsid w:val="007E248B"/>
    <w:rsid w:val="007E2573"/>
    <w:rsid w:val="007E25BF"/>
    <w:rsid w:val="007E2913"/>
    <w:rsid w:val="007E293F"/>
    <w:rsid w:val="007E302E"/>
    <w:rsid w:val="007E352E"/>
    <w:rsid w:val="007E3B2F"/>
    <w:rsid w:val="007E41A8"/>
    <w:rsid w:val="007E432D"/>
    <w:rsid w:val="007E5623"/>
    <w:rsid w:val="007E5C3F"/>
    <w:rsid w:val="007E6492"/>
    <w:rsid w:val="007E6A64"/>
    <w:rsid w:val="007E7ACE"/>
    <w:rsid w:val="007F011C"/>
    <w:rsid w:val="007F0A38"/>
    <w:rsid w:val="007F27F4"/>
    <w:rsid w:val="007F3B5E"/>
    <w:rsid w:val="007F4022"/>
    <w:rsid w:val="007F5ABA"/>
    <w:rsid w:val="007F6BD7"/>
    <w:rsid w:val="007F6DA0"/>
    <w:rsid w:val="007F71CD"/>
    <w:rsid w:val="007F7313"/>
    <w:rsid w:val="007F79F2"/>
    <w:rsid w:val="008006B0"/>
    <w:rsid w:val="008017BA"/>
    <w:rsid w:val="0080210B"/>
    <w:rsid w:val="0080252B"/>
    <w:rsid w:val="008026AB"/>
    <w:rsid w:val="00803085"/>
    <w:rsid w:val="00803447"/>
    <w:rsid w:val="008034BA"/>
    <w:rsid w:val="00803E19"/>
    <w:rsid w:val="00804596"/>
    <w:rsid w:val="00804A3C"/>
    <w:rsid w:val="00804D36"/>
    <w:rsid w:val="00804EAF"/>
    <w:rsid w:val="008054AE"/>
    <w:rsid w:val="00806D52"/>
    <w:rsid w:val="0080733F"/>
    <w:rsid w:val="0080750E"/>
    <w:rsid w:val="00807A44"/>
    <w:rsid w:val="00807D31"/>
    <w:rsid w:val="00811685"/>
    <w:rsid w:val="00813304"/>
    <w:rsid w:val="008139A9"/>
    <w:rsid w:val="008148C8"/>
    <w:rsid w:val="0081501E"/>
    <w:rsid w:val="00816255"/>
    <w:rsid w:val="008175EC"/>
    <w:rsid w:val="00817896"/>
    <w:rsid w:val="00820806"/>
    <w:rsid w:val="00820A4B"/>
    <w:rsid w:val="00820B36"/>
    <w:rsid w:val="00820B4E"/>
    <w:rsid w:val="00820DB2"/>
    <w:rsid w:val="00820DB5"/>
    <w:rsid w:val="00820DB8"/>
    <w:rsid w:val="00821A21"/>
    <w:rsid w:val="00821A70"/>
    <w:rsid w:val="00821F87"/>
    <w:rsid w:val="008222B5"/>
    <w:rsid w:val="00822A42"/>
    <w:rsid w:val="00822D65"/>
    <w:rsid w:val="00823E1B"/>
    <w:rsid w:val="00823F25"/>
    <w:rsid w:val="00823F3D"/>
    <w:rsid w:val="0082411C"/>
    <w:rsid w:val="0082487B"/>
    <w:rsid w:val="0082488A"/>
    <w:rsid w:val="00824A76"/>
    <w:rsid w:val="00824E07"/>
    <w:rsid w:val="008252B6"/>
    <w:rsid w:val="008253FB"/>
    <w:rsid w:val="00826148"/>
    <w:rsid w:val="0082614A"/>
    <w:rsid w:val="00827EF0"/>
    <w:rsid w:val="00830543"/>
    <w:rsid w:val="0083087F"/>
    <w:rsid w:val="0083138F"/>
    <w:rsid w:val="008315A5"/>
    <w:rsid w:val="00831E20"/>
    <w:rsid w:val="008326D9"/>
    <w:rsid w:val="00832F73"/>
    <w:rsid w:val="00833757"/>
    <w:rsid w:val="00833C5F"/>
    <w:rsid w:val="00834A59"/>
    <w:rsid w:val="00834A7E"/>
    <w:rsid w:val="0083672A"/>
    <w:rsid w:val="0083727B"/>
    <w:rsid w:val="008373BE"/>
    <w:rsid w:val="00840907"/>
    <w:rsid w:val="00840F15"/>
    <w:rsid w:val="00841A08"/>
    <w:rsid w:val="00842115"/>
    <w:rsid w:val="00842523"/>
    <w:rsid w:val="00842E61"/>
    <w:rsid w:val="0084417E"/>
    <w:rsid w:val="008449F3"/>
    <w:rsid w:val="008453B8"/>
    <w:rsid w:val="008458CF"/>
    <w:rsid w:val="00845D19"/>
    <w:rsid w:val="00846033"/>
    <w:rsid w:val="00847151"/>
    <w:rsid w:val="00850245"/>
    <w:rsid w:val="008502BF"/>
    <w:rsid w:val="00850601"/>
    <w:rsid w:val="00850782"/>
    <w:rsid w:val="008507AF"/>
    <w:rsid w:val="00850E68"/>
    <w:rsid w:val="00850F58"/>
    <w:rsid w:val="00852CF8"/>
    <w:rsid w:val="008530C0"/>
    <w:rsid w:val="0085313A"/>
    <w:rsid w:val="008537A9"/>
    <w:rsid w:val="00853A9C"/>
    <w:rsid w:val="00853F23"/>
    <w:rsid w:val="00854CA4"/>
    <w:rsid w:val="0085540B"/>
    <w:rsid w:val="00856396"/>
    <w:rsid w:val="008574E1"/>
    <w:rsid w:val="00857C87"/>
    <w:rsid w:val="00860D38"/>
    <w:rsid w:val="00861382"/>
    <w:rsid w:val="008619E8"/>
    <w:rsid w:val="00862104"/>
    <w:rsid w:val="00862B11"/>
    <w:rsid w:val="008637D6"/>
    <w:rsid w:val="0086384D"/>
    <w:rsid w:val="00863D2F"/>
    <w:rsid w:val="00863F75"/>
    <w:rsid w:val="0086401A"/>
    <w:rsid w:val="008640A6"/>
    <w:rsid w:val="00864EA1"/>
    <w:rsid w:val="00864FD7"/>
    <w:rsid w:val="0086508A"/>
    <w:rsid w:val="00865578"/>
    <w:rsid w:val="00865BE0"/>
    <w:rsid w:val="00866644"/>
    <w:rsid w:val="00866D0A"/>
    <w:rsid w:val="00866D69"/>
    <w:rsid w:val="00867630"/>
    <w:rsid w:val="00870F0E"/>
    <w:rsid w:val="00871271"/>
    <w:rsid w:val="00871545"/>
    <w:rsid w:val="00871B14"/>
    <w:rsid w:val="0087230F"/>
    <w:rsid w:val="0087256B"/>
    <w:rsid w:val="008728FB"/>
    <w:rsid w:val="00874248"/>
    <w:rsid w:val="00875BF9"/>
    <w:rsid w:val="00876721"/>
    <w:rsid w:val="00876981"/>
    <w:rsid w:val="0088023E"/>
    <w:rsid w:val="00881820"/>
    <w:rsid w:val="00881D59"/>
    <w:rsid w:val="00882207"/>
    <w:rsid w:val="00882A4A"/>
    <w:rsid w:val="0088356A"/>
    <w:rsid w:val="00883FB5"/>
    <w:rsid w:val="00884009"/>
    <w:rsid w:val="00884272"/>
    <w:rsid w:val="008848DC"/>
    <w:rsid w:val="00885620"/>
    <w:rsid w:val="008866DC"/>
    <w:rsid w:val="00886BDA"/>
    <w:rsid w:val="0088703A"/>
    <w:rsid w:val="00887128"/>
    <w:rsid w:val="00887D76"/>
    <w:rsid w:val="008908B2"/>
    <w:rsid w:val="00890C66"/>
    <w:rsid w:val="00891952"/>
    <w:rsid w:val="00891DB3"/>
    <w:rsid w:val="00893845"/>
    <w:rsid w:val="00894975"/>
    <w:rsid w:val="008950DC"/>
    <w:rsid w:val="008954D1"/>
    <w:rsid w:val="008954DB"/>
    <w:rsid w:val="00896F84"/>
    <w:rsid w:val="008976CD"/>
    <w:rsid w:val="00897BA3"/>
    <w:rsid w:val="008A08C8"/>
    <w:rsid w:val="008A0EA6"/>
    <w:rsid w:val="008A154B"/>
    <w:rsid w:val="008A1DC1"/>
    <w:rsid w:val="008A1F3E"/>
    <w:rsid w:val="008A2B00"/>
    <w:rsid w:val="008A30C6"/>
    <w:rsid w:val="008A3225"/>
    <w:rsid w:val="008A3906"/>
    <w:rsid w:val="008A4BA3"/>
    <w:rsid w:val="008A62CD"/>
    <w:rsid w:val="008B119C"/>
    <w:rsid w:val="008B152D"/>
    <w:rsid w:val="008B17C8"/>
    <w:rsid w:val="008B1CD6"/>
    <w:rsid w:val="008B30FB"/>
    <w:rsid w:val="008B32E4"/>
    <w:rsid w:val="008B3877"/>
    <w:rsid w:val="008B3EAE"/>
    <w:rsid w:val="008B3EEE"/>
    <w:rsid w:val="008B3F5E"/>
    <w:rsid w:val="008B41E0"/>
    <w:rsid w:val="008B4262"/>
    <w:rsid w:val="008B42E0"/>
    <w:rsid w:val="008B4483"/>
    <w:rsid w:val="008B4A87"/>
    <w:rsid w:val="008B53FF"/>
    <w:rsid w:val="008B5952"/>
    <w:rsid w:val="008B64B9"/>
    <w:rsid w:val="008B7EFB"/>
    <w:rsid w:val="008C00E1"/>
    <w:rsid w:val="008C0F62"/>
    <w:rsid w:val="008C0F8A"/>
    <w:rsid w:val="008C1382"/>
    <w:rsid w:val="008C1F7F"/>
    <w:rsid w:val="008C2246"/>
    <w:rsid w:val="008C2AAD"/>
    <w:rsid w:val="008C3CBE"/>
    <w:rsid w:val="008C43AD"/>
    <w:rsid w:val="008C4747"/>
    <w:rsid w:val="008C4BBD"/>
    <w:rsid w:val="008C4C20"/>
    <w:rsid w:val="008C4D84"/>
    <w:rsid w:val="008C56E1"/>
    <w:rsid w:val="008C67E7"/>
    <w:rsid w:val="008C7A72"/>
    <w:rsid w:val="008C7DEC"/>
    <w:rsid w:val="008C7F64"/>
    <w:rsid w:val="008C7FF0"/>
    <w:rsid w:val="008D1B51"/>
    <w:rsid w:val="008D1DCF"/>
    <w:rsid w:val="008D3C49"/>
    <w:rsid w:val="008D3CA1"/>
    <w:rsid w:val="008D3EF8"/>
    <w:rsid w:val="008D45DE"/>
    <w:rsid w:val="008D4AAC"/>
    <w:rsid w:val="008D4C65"/>
    <w:rsid w:val="008D6936"/>
    <w:rsid w:val="008D6FCC"/>
    <w:rsid w:val="008D71E5"/>
    <w:rsid w:val="008E004E"/>
    <w:rsid w:val="008E0596"/>
    <w:rsid w:val="008E05F8"/>
    <w:rsid w:val="008E0832"/>
    <w:rsid w:val="008E11D9"/>
    <w:rsid w:val="008E1415"/>
    <w:rsid w:val="008E168C"/>
    <w:rsid w:val="008E2B1F"/>
    <w:rsid w:val="008E3B84"/>
    <w:rsid w:val="008E4232"/>
    <w:rsid w:val="008E43AF"/>
    <w:rsid w:val="008E4C82"/>
    <w:rsid w:val="008E590C"/>
    <w:rsid w:val="008E5E8A"/>
    <w:rsid w:val="008E5ED3"/>
    <w:rsid w:val="008E62CF"/>
    <w:rsid w:val="008E650F"/>
    <w:rsid w:val="008E6BA7"/>
    <w:rsid w:val="008E70FD"/>
    <w:rsid w:val="008E7225"/>
    <w:rsid w:val="008F0CB0"/>
    <w:rsid w:val="008F12F1"/>
    <w:rsid w:val="008F1514"/>
    <w:rsid w:val="008F16CF"/>
    <w:rsid w:val="008F2BCB"/>
    <w:rsid w:val="008F316C"/>
    <w:rsid w:val="008F4211"/>
    <w:rsid w:val="008F44A5"/>
    <w:rsid w:val="008F44C8"/>
    <w:rsid w:val="008F5123"/>
    <w:rsid w:val="008F52A6"/>
    <w:rsid w:val="008F55F8"/>
    <w:rsid w:val="008F60AE"/>
    <w:rsid w:val="008F6570"/>
    <w:rsid w:val="008F6701"/>
    <w:rsid w:val="008F6B2F"/>
    <w:rsid w:val="008F6FED"/>
    <w:rsid w:val="008F7339"/>
    <w:rsid w:val="008F7403"/>
    <w:rsid w:val="008F75A0"/>
    <w:rsid w:val="008F774B"/>
    <w:rsid w:val="0090084D"/>
    <w:rsid w:val="009011D2"/>
    <w:rsid w:val="0090286D"/>
    <w:rsid w:val="009028BA"/>
    <w:rsid w:val="009028F5"/>
    <w:rsid w:val="00902B1A"/>
    <w:rsid w:val="009032F2"/>
    <w:rsid w:val="009034C1"/>
    <w:rsid w:val="00903918"/>
    <w:rsid w:val="009047AA"/>
    <w:rsid w:val="009047BF"/>
    <w:rsid w:val="00905B20"/>
    <w:rsid w:val="00905FD6"/>
    <w:rsid w:val="009066A9"/>
    <w:rsid w:val="0090673C"/>
    <w:rsid w:val="00906AEC"/>
    <w:rsid w:val="00906C95"/>
    <w:rsid w:val="0091001B"/>
    <w:rsid w:val="009106D2"/>
    <w:rsid w:val="00910F55"/>
    <w:rsid w:val="00911A33"/>
    <w:rsid w:val="009133F1"/>
    <w:rsid w:val="00914C03"/>
    <w:rsid w:val="00915348"/>
    <w:rsid w:val="009174AA"/>
    <w:rsid w:val="00917CAE"/>
    <w:rsid w:val="009202A6"/>
    <w:rsid w:val="00920542"/>
    <w:rsid w:val="00920B13"/>
    <w:rsid w:val="00920CA6"/>
    <w:rsid w:val="0092135D"/>
    <w:rsid w:val="00921C04"/>
    <w:rsid w:val="00922414"/>
    <w:rsid w:val="00922749"/>
    <w:rsid w:val="009236C7"/>
    <w:rsid w:val="0092374B"/>
    <w:rsid w:val="00923FE0"/>
    <w:rsid w:val="009240A2"/>
    <w:rsid w:val="009243B6"/>
    <w:rsid w:val="00924757"/>
    <w:rsid w:val="00924E4F"/>
    <w:rsid w:val="0092528E"/>
    <w:rsid w:val="009253BA"/>
    <w:rsid w:val="00925ACF"/>
    <w:rsid w:val="00926EA9"/>
    <w:rsid w:val="00927045"/>
    <w:rsid w:val="0092777A"/>
    <w:rsid w:val="00927C1F"/>
    <w:rsid w:val="00930173"/>
    <w:rsid w:val="009306AF"/>
    <w:rsid w:val="0093073D"/>
    <w:rsid w:val="00930912"/>
    <w:rsid w:val="0093134A"/>
    <w:rsid w:val="00931A0F"/>
    <w:rsid w:val="00931A70"/>
    <w:rsid w:val="00932FB7"/>
    <w:rsid w:val="0093363A"/>
    <w:rsid w:val="00933A52"/>
    <w:rsid w:val="00933C1F"/>
    <w:rsid w:val="00933F92"/>
    <w:rsid w:val="009345C5"/>
    <w:rsid w:val="00934CD9"/>
    <w:rsid w:val="009357C7"/>
    <w:rsid w:val="009368BE"/>
    <w:rsid w:val="00936D7A"/>
    <w:rsid w:val="00937C17"/>
    <w:rsid w:val="00940EBD"/>
    <w:rsid w:val="0094145E"/>
    <w:rsid w:val="00942531"/>
    <w:rsid w:val="0094281C"/>
    <w:rsid w:val="0094282E"/>
    <w:rsid w:val="00942B1D"/>
    <w:rsid w:val="0094345F"/>
    <w:rsid w:val="00943C8B"/>
    <w:rsid w:val="0094407E"/>
    <w:rsid w:val="00944147"/>
    <w:rsid w:val="0094512E"/>
    <w:rsid w:val="00945376"/>
    <w:rsid w:val="0094591F"/>
    <w:rsid w:val="00945A57"/>
    <w:rsid w:val="00945C29"/>
    <w:rsid w:val="00947A84"/>
    <w:rsid w:val="00947C1C"/>
    <w:rsid w:val="009501F8"/>
    <w:rsid w:val="00950331"/>
    <w:rsid w:val="00950432"/>
    <w:rsid w:val="0095085E"/>
    <w:rsid w:val="0095269D"/>
    <w:rsid w:val="009526DA"/>
    <w:rsid w:val="00952A05"/>
    <w:rsid w:val="00952A15"/>
    <w:rsid w:val="0095361B"/>
    <w:rsid w:val="00953664"/>
    <w:rsid w:val="00956173"/>
    <w:rsid w:val="00956752"/>
    <w:rsid w:val="00956827"/>
    <w:rsid w:val="009569E0"/>
    <w:rsid w:val="0096046D"/>
    <w:rsid w:val="00960EA4"/>
    <w:rsid w:val="00962324"/>
    <w:rsid w:val="009627FD"/>
    <w:rsid w:val="00962DC9"/>
    <w:rsid w:val="0096346D"/>
    <w:rsid w:val="0096357E"/>
    <w:rsid w:val="00963AAB"/>
    <w:rsid w:val="00963E63"/>
    <w:rsid w:val="009640E6"/>
    <w:rsid w:val="009641C3"/>
    <w:rsid w:val="009645CB"/>
    <w:rsid w:val="0096475E"/>
    <w:rsid w:val="00964A9B"/>
    <w:rsid w:val="00966580"/>
    <w:rsid w:val="0096663A"/>
    <w:rsid w:val="0096671B"/>
    <w:rsid w:val="00966D99"/>
    <w:rsid w:val="009670DF"/>
    <w:rsid w:val="009700A3"/>
    <w:rsid w:val="009701FF"/>
    <w:rsid w:val="0097149F"/>
    <w:rsid w:val="009721F2"/>
    <w:rsid w:val="0097342F"/>
    <w:rsid w:val="00973F70"/>
    <w:rsid w:val="009749F7"/>
    <w:rsid w:val="0097626D"/>
    <w:rsid w:val="00976419"/>
    <w:rsid w:val="00976493"/>
    <w:rsid w:val="009767C4"/>
    <w:rsid w:val="00977218"/>
    <w:rsid w:val="009777CE"/>
    <w:rsid w:val="00977BE7"/>
    <w:rsid w:val="009804F5"/>
    <w:rsid w:val="00980981"/>
    <w:rsid w:val="0098163A"/>
    <w:rsid w:val="00981ECF"/>
    <w:rsid w:val="009836FA"/>
    <w:rsid w:val="0098575B"/>
    <w:rsid w:val="00985963"/>
    <w:rsid w:val="0098629D"/>
    <w:rsid w:val="00986A58"/>
    <w:rsid w:val="00986F9F"/>
    <w:rsid w:val="009876D1"/>
    <w:rsid w:val="009904BF"/>
    <w:rsid w:val="00990503"/>
    <w:rsid w:val="00990523"/>
    <w:rsid w:val="0099087F"/>
    <w:rsid w:val="00991898"/>
    <w:rsid w:val="00991916"/>
    <w:rsid w:val="00991A51"/>
    <w:rsid w:val="00992AE4"/>
    <w:rsid w:val="00992B3A"/>
    <w:rsid w:val="00992C59"/>
    <w:rsid w:val="009930EA"/>
    <w:rsid w:val="0099321B"/>
    <w:rsid w:val="0099352A"/>
    <w:rsid w:val="00993AD4"/>
    <w:rsid w:val="00993DA1"/>
    <w:rsid w:val="0099452B"/>
    <w:rsid w:val="009945DF"/>
    <w:rsid w:val="00995433"/>
    <w:rsid w:val="009962F0"/>
    <w:rsid w:val="00997029"/>
    <w:rsid w:val="00997373"/>
    <w:rsid w:val="009A0828"/>
    <w:rsid w:val="009A0A1E"/>
    <w:rsid w:val="009A1595"/>
    <w:rsid w:val="009A19CC"/>
    <w:rsid w:val="009A22A0"/>
    <w:rsid w:val="009A238E"/>
    <w:rsid w:val="009A29A8"/>
    <w:rsid w:val="009A2F3C"/>
    <w:rsid w:val="009A3FDC"/>
    <w:rsid w:val="009A4192"/>
    <w:rsid w:val="009A4666"/>
    <w:rsid w:val="009A553C"/>
    <w:rsid w:val="009A554C"/>
    <w:rsid w:val="009A6451"/>
    <w:rsid w:val="009A7DCC"/>
    <w:rsid w:val="009B0E65"/>
    <w:rsid w:val="009B1E0D"/>
    <w:rsid w:val="009B233C"/>
    <w:rsid w:val="009B2CFA"/>
    <w:rsid w:val="009B47BE"/>
    <w:rsid w:val="009B48B1"/>
    <w:rsid w:val="009B53E0"/>
    <w:rsid w:val="009B5D4A"/>
    <w:rsid w:val="009B6CF8"/>
    <w:rsid w:val="009B6F7F"/>
    <w:rsid w:val="009B712A"/>
    <w:rsid w:val="009B7F62"/>
    <w:rsid w:val="009C171C"/>
    <w:rsid w:val="009C295A"/>
    <w:rsid w:val="009C2C71"/>
    <w:rsid w:val="009C37E9"/>
    <w:rsid w:val="009C3A40"/>
    <w:rsid w:val="009C4905"/>
    <w:rsid w:val="009C5105"/>
    <w:rsid w:val="009C6361"/>
    <w:rsid w:val="009C6627"/>
    <w:rsid w:val="009C740C"/>
    <w:rsid w:val="009C74C6"/>
    <w:rsid w:val="009C7863"/>
    <w:rsid w:val="009C7D98"/>
    <w:rsid w:val="009D07B3"/>
    <w:rsid w:val="009D0D21"/>
    <w:rsid w:val="009D1352"/>
    <w:rsid w:val="009D15FA"/>
    <w:rsid w:val="009D1FAA"/>
    <w:rsid w:val="009D40BB"/>
    <w:rsid w:val="009D44CF"/>
    <w:rsid w:val="009D468A"/>
    <w:rsid w:val="009D4B69"/>
    <w:rsid w:val="009D515A"/>
    <w:rsid w:val="009D5334"/>
    <w:rsid w:val="009D67BB"/>
    <w:rsid w:val="009D6FB7"/>
    <w:rsid w:val="009D7143"/>
    <w:rsid w:val="009D7147"/>
    <w:rsid w:val="009D71DC"/>
    <w:rsid w:val="009D7662"/>
    <w:rsid w:val="009E02DD"/>
    <w:rsid w:val="009E04CE"/>
    <w:rsid w:val="009E0B5F"/>
    <w:rsid w:val="009E22C3"/>
    <w:rsid w:val="009E26B6"/>
    <w:rsid w:val="009E3B4A"/>
    <w:rsid w:val="009E419A"/>
    <w:rsid w:val="009E4FFC"/>
    <w:rsid w:val="009E5ECD"/>
    <w:rsid w:val="009E6B25"/>
    <w:rsid w:val="009E72B8"/>
    <w:rsid w:val="009E766A"/>
    <w:rsid w:val="009E79FC"/>
    <w:rsid w:val="009E7BA3"/>
    <w:rsid w:val="009F08F2"/>
    <w:rsid w:val="009F1896"/>
    <w:rsid w:val="009F1DEF"/>
    <w:rsid w:val="009F23F4"/>
    <w:rsid w:val="009F2855"/>
    <w:rsid w:val="009F3DE0"/>
    <w:rsid w:val="009F3EF1"/>
    <w:rsid w:val="009F3FC4"/>
    <w:rsid w:val="009F47FB"/>
    <w:rsid w:val="009F4D56"/>
    <w:rsid w:val="009F4D67"/>
    <w:rsid w:val="009F6995"/>
    <w:rsid w:val="009F6AFD"/>
    <w:rsid w:val="009F6BF1"/>
    <w:rsid w:val="009F7D33"/>
    <w:rsid w:val="009F7D77"/>
    <w:rsid w:val="009F7EC7"/>
    <w:rsid w:val="00A0057A"/>
    <w:rsid w:val="00A008D1"/>
    <w:rsid w:val="00A00C4C"/>
    <w:rsid w:val="00A01029"/>
    <w:rsid w:val="00A02728"/>
    <w:rsid w:val="00A04475"/>
    <w:rsid w:val="00A048CC"/>
    <w:rsid w:val="00A049EF"/>
    <w:rsid w:val="00A05BC1"/>
    <w:rsid w:val="00A06544"/>
    <w:rsid w:val="00A07948"/>
    <w:rsid w:val="00A07EE4"/>
    <w:rsid w:val="00A10317"/>
    <w:rsid w:val="00A1197C"/>
    <w:rsid w:val="00A11F5D"/>
    <w:rsid w:val="00A121AC"/>
    <w:rsid w:val="00A125ED"/>
    <w:rsid w:val="00A137F3"/>
    <w:rsid w:val="00A13BEF"/>
    <w:rsid w:val="00A13D96"/>
    <w:rsid w:val="00A149DE"/>
    <w:rsid w:val="00A15690"/>
    <w:rsid w:val="00A1571D"/>
    <w:rsid w:val="00A15ACB"/>
    <w:rsid w:val="00A16207"/>
    <w:rsid w:val="00A20043"/>
    <w:rsid w:val="00A205D8"/>
    <w:rsid w:val="00A20D3A"/>
    <w:rsid w:val="00A20F6D"/>
    <w:rsid w:val="00A21E47"/>
    <w:rsid w:val="00A22345"/>
    <w:rsid w:val="00A22777"/>
    <w:rsid w:val="00A22CB9"/>
    <w:rsid w:val="00A244CA"/>
    <w:rsid w:val="00A2549D"/>
    <w:rsid w:val="00A26222"/>
    <w:rsid w:val="00A26245"/>
    <w:rsid w:val="00A267BA"/>
    <w:rsid w:val="00A268AC"/>
    <w:rsid w:val="00A26F94"/>
    <w:rsid w:val="00A27919"/>
    <w:rsid w:val="00A30DFB"/>
    <w:rsid w:val="00A32A26"/>
    <w:rsid w:val="00A342FD"/>
    <w:rsid w:val="00A34BAF"/>
    <w:rsid w:val="00A3546C"/>
    <w:rsid w:val="00A3613F"/>
    <w:rsid w:val="00A3668C"/>
    <w:rsid w:val="00A36880"/>
    <w:rsid w:val="00A369EA"/>
    <w:rsid w:val="00A375CA"/>
    <w:rsid w:val="00A37901"/>
    <w:rsid w:val="00A37EBC"/>
    <w:rsid w:val="00A37FA9"/>
    <w:rsid w:val="00A40131"/>
    <w:rsid w:val="00A4070D"/>
    <w:rsid w:val="00A40BCE"/>
    <w:rsid w:val="00A41157"/>
    <w:rsid w:val="00A4143C"/>
    <w:rsid w:val="00A416AB"/>
    <w:rsid w:val="00A41F86"/>
    <w:rsid w:val="00A42202"/>
    <w:rsid w:val="00A4476D"/>
    <w:rsid w:val="00A448A8"/>
    <w:rsid w:val="00A45464"/>
    <w:rsid w:val="00A45B95"/>
    <w:rsid w:val="00A468A6"/>
    <w:rsid w:val="00A46EA3"/>
    <w:rsid w:val="00A46FD6"/>
    <w:rsid w:val="00A4704D"/>
    <w:rsid w:val="00A50584"/>
    <w:rsid w:val="00A5158C"/>
    <w:rsid w:val="00A51C05"/>
    <w:rsid w:val="00A51D4C"/>
    <w:rsid w:val="00A52AFA"/>
    <w:rsid w:val="00A52FE6"/>
    <w:rsid w:val="00A53044"/>
    <w:rsid w:val="00A547C3"/>
    <w:rsid w:val="00A5498D"/>
    <w:rsid w:val="00A54BE6"/>
    <w:rsid w:val="00A54C29"/>
    <w:rsid w:val="00A54F65"/>
    <w:rsid w:val="00A55CB9"/>
    <w:rsid w:val="00A55D11"/>
    <w:rsid w:val="00A55EB6"/>
    <w:rsid w:val="00A56A45"/>
    <w:rsid w:val="00A57C83"/>
    <w:rsid w:val="00A57E65"/>
    <w:rsid w:val="00A605E5"/>
    <w:rsid w:val="00A61EAD"/>
    <w:rsid w:val="00A62231"/>
    <w:rsid w:val="00A6265C"/>
    <w:rsid w:val="00A62DE7"/>
    <w:rsid w:val="00A6373F"/>
    <w:rsid w:val="00A63C05"/>
    <w:rsid w:val="00A64C2E"/>
    <w:rsid w:val="00A65631"/>
    <w:rsid w:val="00A65C43"/>
    <w:rsid w:val="00A65E61"/>
    <w:rsid w:val="00A66C7B"/>
    <w:rsid w:val="00A7017B"/>
    <w:rsid w:val="00A71162"/>
    <w:rsid w:val="00A71981"/>
    <w:rsid w:val="00A71E72"/>
    <w:rsid w:val="00A72EB5"/>
    <w:rsid w:val="00A75231"/>
    <w:rsid w:val="00A75247"/>
    <w:rsid w:val="00A772C6"/>
    <w:rsid w:val="00A77782"/>
    <w:rsid w:val="00A80204"/>
    <w:rsid w:val="00A80934"/>
    <w:rsid w:val="00A8093B"/>
    <w:rsid w:val="00A80C04"/>
    <w:rsid w:val="00A819BF"/>
    <w:rsid w:val="00A81B92"/>
    <w:rsid w:val="00A82087"/>
    <w:rsid w:val="00A83049"/>
    <w:rsid w:val="00A831CB"/>
    <w:rsid w:val="00A84009"/>
    <w:rsid w:val="00A84436"/>
    <w:rsid w:val="00A84FF5"/>
    <w:rsid w:val="00A85845"/>
    <w:rsid w:val="00A85C7E"/>
    <w:rsid w:val="00A86D4A"/>
    <w:rsid w:val="00A87063"/>
    <w:rsid w:val="00A8737F"/>
    <w:rsid w:val="00A87AB2"/>
    <w:rsid w:val="00A90EAA"/>
    <w:rsid w:val="00A9138D"/>
    <w:rsid w:val="00A91AD5"/>
    <w:rsid w:val="00A930FD"/>
    <w:rsid w:val="00A94473"/>
    <w:rsid w:val="00A94488"/>
    <w:rsid w:val="00A94A87"/>
    <w:rsid w:val="00A95EF1"/>
    <w:rsid w:val="00A962C4"/>
    <w:rsid w:val="00A96C3F"/>
    <w:rsid w:val="00AA0230"/>
    <w:rsid w:val="00AA0E11"/>
    <w:rsid w:val="00AA260E"/>
    <w:rsid w:val="00AA27DD"/>
    <w:rsid w:val="00AA2A77"/>
    <w:rsid w:val="00AA3012"/>
    <w:rsid w:val="00AA5310"/>
    <w:rsid w:val="00AA5439"/>
    <w:rsid w:val="00AA65FE"/>
    <w:rsid w:val="00AA6BAA"/>
    <w:rsid w:val="00AA6F0A"/>
    <w:rsid w:val="00AA71A0"/>
    <w:rsid w:val="00AA71BD"/>
    <w:rsid w:val="00AA71F1"/>
    <w:rsid w:val="00AA7E7E"/>
    <w:rsid w:val="00AB1327"/>
    <w:rsid w:val="00AB218F"/>
    <w:rsid w:val="00AB2383"/>
    <w:rsid w:val="00AB2C4D"/>
    <w:rsid w:val="00AB3130"/>
    <w:rsid w:val="00AB3EF2"/>
    <w:rsid w:val="00AB3FD1"/>
    <w:rsid w:val="00AB4144"/>
    <w:rsid w:val="00AB42E3"/>
    <w:rsid w:val="00AB53BD"/>
    <w:rsid w:val="00AB55F7"/>
    <w:rsid w:val="00AB5E51"/>
    <w:rsid w:val="00AB63E5"/>
    <w:rsid w:val="00AB6C08"/>
    <w:rsid w:val="00AB6C85"/>
    <w:rsid w:val="00AB7222"/>
    <w:rsid w:val="00AC0C9B"/>
    <w:rsid w:val="00AC0E77"/>
    <w:rsid w:val="00AC13E2"/>
    <w:rsid w:val="00AC14F4"/>
    <w:rsid w:val="00AC1DB6"/>
    <w:rsid w:val="00AC2626"/>
    <w:rsid w:val="00AC2C90"/>
    <w:rsid w:val="00AC2E39"/>
    <w:rsid w:val="00AC2F2D"/>
    <w:rsid w:val="00AC2FED"/>
    <w:rsid w:val="00AC3189"/>
    <w:rsid w:val="00AC350A"/>
    <w:rsid w:val="00AC4087"/>
    <w:rsid w:val="00AC4125"/>
    <w:rsid w:val="00AC4602"/>
    <w:rsid w:val="00AC7B03"/>
    <w:rsid w:val="00AD0BD8"/>
    <w:rsid w:val="00AD0C92"/>
    <w:rsid w:val="00AD1E72"/>
    <w:rsid w:val="00AD212B"/>
    <w:rsid w:val="00AD26C8"/>
    <w:rsid w:val="00AD29FC"/>
    <w:rsid w:val="00AD34DC"/>
    <w:rsid w:val="00AD3856"/>
    <w:rsid w:val="00AD3CAE"/>
    <w:rsid w:val="00AD5B57"/>
    <w:rsid w:val="00AD6675"/>
    <w:rsid w:val="00AD68DA"/>
    <w:rsid w:val="00AD6E5A"/>
    <w:rsid w:val="00AD7073"/>
    <w:rsid w:val="00AD70C7"/>
    <w:rsid w:val="00AD728B"/>
    <w:rsid w:val="00AD7690"/>
    <w:rsid w:val="00AD7B77"/>
    <w:rsid w:val="00AD7D82"/>
    <w:rsid w:val="00AD7FB3"/>
    <w:rsid w:val="00AE0249"/>
    <w:rsid w:val="00AE13BF"/>
    <w:rsid w:val="00AE1B39"/>
    <w:rsid w:val="00AE1D5A"/>
    <w:rsid w:val="00AE2277"/>
    <w:rsid w:val="00AE2FCB"/>
    <w:rsid w:val="00AE3A37"/>
    <w:rsid w:val="00AE3D67"/>
    <w:rsid w:val="00AE407C"/>
    <w:rsid w:val="00AE40D3"/>
    <w:rsid w:val="00AE5C38"/>
    <w:rsid w:val="00AE6F54"/>
    <w:rsid w:val="00AE701B"/>
    <w:rsid w:val="00AE7432"/>
    <w:rsid w:val="00AF0C30"/>
    <w:rsid w:val="00AF0F74"/>
    <w:rsid w:val="00AF16EE"/>
    <w:rsid w:val="00AF232D"/>
    <w:rsid w:val="00AF2C78"/>
    <w:rsid w:val="00AF3182"/>
    <w:rsid w:val="00AF3680"/>
    <w:rsid w:val="00AF39C7"/>
    <w:rsid w:val="00AF3E2C"/>
    <w:rsid w:val="00AF464B"/>
    <w:rsid w:val="00AF5634"/>
    <w:rsid w:val="00AF7011"/>
    <w:rsid w:val="00B00185"/>
    <w:rsid w:val="00B007A5"/>
    <w:rsid w:val="00B01ACF"/>
    <w:rsid w:val="00B01DAB"/>
    <w:rsid w:val="00B026C0"/>
    <w:rsid w:val="00B0344A"/>
    <w:rsid w:val="00B037C3"/>
    <w:rsid w:val="00B03D75"/>
    <w:rsid w:val="00B04AAD"/>
    <w:rsid w:val="00B05135"/>
    <w:rsid w:val="00B051A6"/>
    <w:rsid w:val="00B05297"/>
    <w:rsid w:val="00B05E78"/>
    <w:rsid w:val="00B066C1"/>
    <w:rsid w:val="00B06D0F"/>
    <w:rsid w:val="00B07135"/>
    <w:rsid w:val="00B071B6"/>
    <w:rsid w:val="00B07237"/>
    <w:rsid w:val="00B075D4"/>
    <w:rsid w:val="00B076B5"/>
    <w:rsid w:val="00B07A18"/>
    <w:rsid w:val="00B100EA"/>
    <w:rsid w:val="00B104F3"/>
    <w:rsid w:val="00B10CEA"/>
    <w:rsid w:val="00B10EE2"/>
    <w:rsid w:val="00B10F56"/>
    <w:rsid w:val="00B11DE6"/>
    <w:rsid w:val="00B1263F"/>
    <w:rsid w:val="00B1370E"/>
    <w:rsid w:val="00B149FF"/>
    <w:rsid w:val="00B14F90"/>
    <w:rsid w:val="00B150D9"/>
    <w:rsid w:val="00B1633A"/>
    <w:rsid w:val="00B16AA9"/>
    <w:rsid w:val="00B16D83"/>
    <w:rsid w:val="00B1783A"/>
    <w:rsid w:val="00B20BD9"/>
    <w:rsid w:val="00B22DEF"/>
    <w:rsid w:val="00B236E7"/>
    <w:rsid w:val="00B24E40"/>
    <w:rsid w:val="00B250A2"/>
    <w:rsid w:val="00B25636"/>
    <w:rsid w:val="00B25AC9"/>
    <w:rsid w:val="00B25DE1"/>
    <w:rsid w:val="00B261D5"/>
    <w:rsid w:val="00B26C0C"/>
    <w:rsid w:val="00B30112"/>
    <w:rsid w:val="00B30419"/>
    <w:rsid w:val="00B30ABF"/>
    <w:rsid w:val="00B315A9"/>
    <w:rsid w:val="00B31645"/>
    <w:rsid w:val="00B31AB8"/>
    <w:rsid w:val="00B31D7A"/>
    <w:rsid w:val="00B32007"/>
    <w:rsid w:val="00B337A3"/>
    <w:rsid w:val="00B355D7"/>
    <w:rsid w:val="00B36639"/>
    <w:rsid w:val="00B37FE5"/>
    <w:rsid w:val="00B41672"/>
    <w:rsid w:val="00B42242"/>
    <w:rsid w:val="00B4235C"/>
    <w:rsid w:val="00B425A3"/>
    <w:rsid w:val="00B43351"/>
    <w:rsid w:val="00B448D0"/>
    <w:rsid w:val="00B44CC9"/>
    <w:rsid w:val="00B450B8"/>
    <w:rsid w:val="00B45BBD"/>
    <w:rsid w:val="00B45CD9"/>
    <w:rsid w:val="00B46457"/>
    <w:rsid w:val="00B46599"/>
    <w:rsid w:val="00B467BE"/>
    <w:rsid w:val="00B476E5"/>
    <w:rsid w:val="00B47D6F"/>
    <w:rsid w:val="00B50955"/>
    <w:rsid w:val="00B50B5B"/>
    <w:rsid w:val="00B50BF6"/>
    <w:rsid w:val="00B52033"/>
    <w:rsid w:val="00B5258B"/>
    <w:rsid w:val="00B52D21"/>
    <w:rsid w:val="00B5345B"/>
    <w:rsid w:val="00B54584"/>
    <w:rsid w:val="00B546B8"/>
    <w:rsid w:val="00B54CFA"/>
    <w:rsid w:val="00B555B8"/>
    <w:rsid w:val="00B558E7"/>
    <w:rsid w:val="00B55FF0"/>
    <w:rsid w:val="00B56380"/>
    <w:rsid w:val="00B56A7F"/>
    <w:rsid w:val="00B56AD2"/>
    <w:rsid w:val="00B56AE1"/>
    <w:rsid w:val="00B57A68"/>
    <w:rsid w:val="00B57E2F"/>
    <w:rsid w:val="00B61D6D"/>
    <w:rsid w:val="00B61D79"/>
    <w:rsid w:val="00B62ED2"/>
    <w:rsid w:val="00B63C17"/>
    <w:rsid w:val="00B6463D"/>
    <w:rsid w:val="00B64BD1"/>
    <w:rsid w:val="00B65121"/>
    <w:rsid w:val="00B6541D"/>
    <w:rsid w:val="00B654FE"/>
    <w:rsid w:val="00B665E3"/>
    <w:rsid w:val="00B67281"/>
    <w:rsid w:val="00B6775B"/>
    <w:rsid w:val="00B67762"/>
    <w:rsid w:val="00B67D86"/>
    <w:rsid w:val="00B7016B"/>
    <w:rsid w:val="00B7067E"/>
    <w:rsid w:val="00B70A22"/>
    <w:rsid w:val="00B712D4"/>
    <w:rsid w:val="00B7403B"/>
    <w:rsid w:val="00B742E3"/>
    <w:rsid w:val="00B74F40"/>
    <w:rsid w:val="00B75215"/>
    <w:rsid w:val="00B75873"/>
    <w:rsid w:val="00B758F7"/>
    <w:rsid w:val="00B75F64"/>
    <w:rsid w:val="00B760EA"/>
    <w:rsid w:val="00B76291"/>
    <w:rsid w:val="00B76325"/>
    <w:rsid w:val="00B77393"/>
    <w:rsid w:val="00B7795E"/>
    <w:rsid w:val="00B8014F"/>
    <w:rsid w:val="00B80182"/>
    <w:rsid w:val="00B8043E"/>
    <w:rsid w:val="00B810EE"/>
    <w:rsid w:val="00B815A3"/>
    <w:rsid w:val="00B8189F"/>
    <w:rsid w:val="00B81AF3"/>
    <w:rsid w:val="00B81FDC"/>
    <w:rsid w:val="00B8290C"/>
    <w:rsid w:val="00B82E9C"/>
    <w:rsid w:val="00B8333C"/>
    <w:rsid w:val="00B838DF"/>
    <w:rsid w:val="00B83A2E"/>
    <w:rsid w:val="00B8438D"/>
    <w:rsid w:val="00B8465B"/>
    <w:rsid w:val="00B84E36"/>
    <w:rsid w:val="00B84EB7"/>
    <w:rsid w:val="00B84F5F"/>
    <w:rsid w:val="00B8515E"/>
    <w:rsid w:val="00B86726"/>
    <w:rsid w:val="00B868A1"/>
    <w:rsid w:val="00B868C4"/>
    <w:rsid w:val="00B8711A"/>
    <w:rsid w:val="00B8738F"/>
    <w:rsid w:val="00B87C05"/>
    <w:rsid w:val="00B904FB"/>
    <w:rsid w:val="00B91AED"/>
    <w:rsid w:val="00B921B1"/>
    <w:rsid w:val="00B9220F"/>
    <w:rsid w:val="00B92650"/>
    <w:rsid w:val="00B92835"/>
    <w:rsid w:val="00B929FA"/>
    <w:rsid w:val="00B93295"/>
    <w:rsid w:val="00B93562"/>
    <w:rsid w:val="00B93988"/>
    <w:rsid w:val="00B93B63"/>
    <w:rsid w:val="00B93C06"/>
    <w:rsid w:val="00B940EC"/>
    <w:rsid w:val="00B95D67"/>
    <w:rsid w:val="00B966CE"/>
    <w:rsid w:val="00B966F9"/>
    <w:rsid w:val="00B96A23"/>
    <w:rsid w:val="00B9760B"/>
    <w:rsid w:val="00BA068C"/>
    <w:rsid w:val="00BA0B67"/>
    <w:rsid w:val="00BA0EF6"/>
    <w:rsid w:val="00BA18EF"/>
    <w:rsid w:val="00BA1CFB"/>
    <w:rsid w:val="00BA2B08"/>
    <w:rsid w:val="00BA465E"/>
    <w:rsid w:val="00BA4D75"/>
    <w:rsid w:val="00BA4E01"/>
    <w:rsid w:val="00BA5580"/>
    <w:rsid w:val="00BA5BA9"/>
    <w:rsid w:val="00BA5F42"/>
    <w:rsid w:val="00BA6103"/>
    <w:rsid w:val="00BA622D"/>
    <w:rsid w:val="00BA635A"/>
    <w:rsid w:val="00BA68AF"/>
    <w:rsid w:val="00BA7246"/>
    <w:rsid w:val="00BA76CE"/>
    <w:rsid w:val="00BA7B55"/>
    <w:rsid w:val="00BA7E3F"/>
    <w:rsid w:val="00BB1ED9"/>
    <w:rsid w:val="00BB207D"/>
    <w:rsid w:val="00BB2AAF"/>
    <w:rsid w:val="00BB3317"/>
    <w:rsid w:val="00BB3486"/>
    <w:rsid w:val="00BB38F8"/>
    <w:rsid w:val="00BB3E90"/>
    <w:rsid w:val="00BB4366"/>
    <w:rsid w:val="00BB44D0"/>
    <w:rsid w:val="00BB4632"/>
    <w:rsid w:val="00BB52EC"/>
    <w:rsid w:val="00BB5D6B"/>
    <w:rsid w:val="00BC045E"/>
    <w:rsid w:val="00BC2074"/>
    <w:rsid w:val="00BC27C2"/>
    <w:rsid w:val="00BC27D7"/>
    <w:rsid w:val="00BC2935"/>
    <w:rsid w:val="00BC2B22"/>
    <w:rsid w:val="00BC33A7"/>
    <w:rsid w:val="00BC357E"/>
    <w:rsid w:val="00BC3E99"/>
    <w:rsid w:val="00BC4844"/>
    <w:rsid w:val="00BC4AA3"/>
    <w:rsid w:val="00BC4E72"/>
    <w:rsid w:val="00BC53BA"/>
    <w:rsid w:val="00BC57C2"/>
    <w:rsid w:val="00BC5A0A"/>
    <w:rsid w:val="00BC5E05"/>
    <w:rsid w:val="00BC5E12"/>
    <w:rsid w:val="00BC6085"/>
    <w:rsid w:val="00BC62BC"/>
    <w:rsid w:val="00BC6522"/>
    <w:rsid w:val="00BC65FB"/>
    <w:rsid w:val="00BC73EA"/>
    <w:rsid w:val="00BD034D"/>
    <w:rsid w:val="00BD03B0"/>
    <w:rsid w:val="00BD0B2A"/>
    <w:rsid w:val="00BD0E35"/>
    <w:rsid w:val="00BD1771"/>
    <w:rsid w:val="00BD270E"/>
    <w:rsid w:val="00BD31CA"/>
    <w:rsid w:val="00BD321B"/>
    <w:rsid w:val="00BD3262"/>
    <w:rsid w:val="00BD348C"/>
    <w:rsid w:val="00BD38C2"/>
    <w:rsid w:val="00BD3AA2"/>
    <w:rsid w:val="00BD4335"/>
    <w:rsid w:val="00BD48A9"/>
    <w:rsid w:val="00BD501E"/>
    <w:rsid w:val="00BD5AB3"/>
    <w:rsid w:val="00BE009D"/>
    <w:rsid w:val="00BE0D1F"/>
    <w:rsid w:val="00BE0FEE"/>
    <w:rsid w:val="00BE1649"/>
    <w:rsid w:val="00BE19F2"/>
    <w:rsid w:val="00BE2420"/>
    <w:rsid w:val="00BE281E"/>
    <w:rsid w:val="00BE3C84"/>
    <w:rsid w:val="00BE3F37"/>
    <w:rsid w:val="00BE67A7"/>
    <w:rsid w:val="00BE6FF8"/>
    <w:rsid w:val="00BE6FFA"/>
    <w:rsid w:val="00BE712B"/>
    <w:rsid w:val="00BE7B1A"/>
    <w:rsid w:val="00BF0379"/>
    <w:rsid w:val="00BF1004"/>
    <w:rsid w:val="00BF1BD0"/>
    <w:rsid w:val="00BF27DD"/>
    <w:rsid w:val="00BF4110"/>
    <w:rsid w:val="00BF5E50"/>
    <w:rsid w:val="00BF5E88"/>
    <w:rsid w:val="00BF6437"/>
    <w:rsid w:val="00BF6523"/>
    <w:rsid w:val="00C0082B"/>
    <w:rsid w:val="00C01233"/>
    <w:rsid w:val="00C01300"/>
    <w:rsid w:val="00C01AEC"/>
    <w:rsid w:val="00C0206B"/>
    <w:rsid w:val="00C02CDE"/>
    <w:rsid w:val="00C042A5"/>
    <w:rsid w:val="00C04715"/>
    <w:rsid w:val="00C04DA6"/>
    <w:rsid w:val="00C04EEC"/>
    <w:rsid w:val="00C05763"/>
    <w:rsid w:val="00C05FF7"/>
    <w:rsid w:val="00C060D7"/>
    <w:rsid w:val="00C06759"/>
    <w:rsid w:val="00C07252"/>
    <w:rsid w:val="00C07DFE"/>
    <w:rsid w:val="00C101E3"/>
    <w:rsid w:val="00C11668"/>
    <w:rsid w:val="00C11AC0"/>
    <w:rsid w:val="00C120D6"/>
    <w:rsid w:val="00C129BC"/>
    <w:rsid w:val="00C12BD6"/>
    <w:rsid w:val="00C12DC4"/>
    <w:rsid w:val="00C12FB0"/>
    <w:rsid w:val="00C138CF"/>
    <w:rsid w:val="00C14040"/>
    <w:rsid w:val="00C14844"/>
    <w:rsid w:val="00C1539F"/>
    <w:rsid w:val="00C158D8"/>
    <w:rsid w:val="00C1610A"/>
    <w:rsid w:val="00C21110"/>
    <w:rsid w:val="00C21280"/>
    <w:rsid w:val="00C21CA3"/>
    <w:rsid w:val="00C229F3"/>
    <w:rsid w:val="00C22AA1"/>
    <w:rsid w:val="00C23A3B"/>
    <w:rsid w:val="00C23DA2"/>
    <w:rsid w:val="00C2418E"/>
    <w:rsid w:val="00C2548C"/>
    <w:rsid w:val="00C25663"/>
    <w:rsid w:val="00C25820"/>
    <w:rsid w:val="00C26CBE"/>
    <w:rsid w:val="00C27D2F"/>
    <w:rsid w:val="00C303A9"/>
    <w:rsid w:val="00C30A50"/>
    <w:rsid w:val="00C31496"/>
    <w:rsid w:val="00C31651"/>
    <w:rsid w:val="00C32E64"/>
    <w:rsid w:val="00C33129"/>
    <w:rsid w:val="00C33633"/>
    <w:rsid w:val="00C34038"/>
    <w:rsid w:val="00C34069"/>
    <w:rsid w:val="00C34415"/>
    <w:rsid w:val="00C346AD"/>
    <w:rsid w:val="00C3490B"/>
    <w:rsid w:val="00C34CA5"/>
    <w:rsid w:val="00C35BB2"/>
    <w:rsid w:val="00C36ED1"/>
    <w:rsid w:val="00C37040"/>
    <w:rsid w:val="00C3785B"/>
    <w:rsid w:val="00C3792A"/>
    <w:rsid w:val="00C407DF"/>
    <w:rsid w:val="00C408A7"/>
    <w:rsid w:val="00C408DD"/>
    <w:rsid w:val="00C4090E"/>
    <w:rsid w:val="00C4126E"/>
    <w:rsid w:val="00C41708"/>
    <w:rsid w:val="00C42480"/>
    <w:rsid w:val="00C4293F"/>
    <w:rsid w:val="00C42D1F"/>
    <w:rsid w:val="00C43D23"/>
    <w:rsid w:val="00C44195"/>
    <w:rsid w:val="00C442D8"/>
    <w:rsid w:val="00C449ED"/>
    <w:rsid w:val="00C44A46"/>
    <w:rsid w:val="00C44CEE"/>
    <w:rsid w:val="00C45084"/>
    <w:rsid w:val="00C4516C"/>
    <w:rsid w:val="00C45194"/>
    <w:rsid w:val="00C4558F"/>
    <w:rsid w:val="00C45B70"/>
    <w:rsid w:val="00C45C61"/>
    <w:rsid w:val="00C461BE"/>
    <w:rsid w:val="00C47273"/>
    <w:rsid w:val="00C50CCC"/>
    <w:rsid w:val="00C50E62"/>
    <w:rsid w:val="00C51F04"/>
    <w:rsid w:val="00C52563"/>
    <w:rsid w:val="00C53D72"/>
    <w:rsid w:val="00C5437B"/>
    <w:rsid w:val="00C556C3"/>
    <w:rsid w:val="00C561F5"/>
    <w:rsid w:val="00C57075"/>
    <w:rsid w:val="00C57676"/>
    <w:rsid w:val="00C57990"/>
    <w:rsid w:val="00C601D0"/>
    <w:rsid w:val="00C615B2"/>
    <w:rsid w:val="00C62057"/>
    <w:rsid w:val="00C63068"/>
    <w:rsid w:val="00C637A6"/>
    <w:rsid w:val="00C64039"/>
    <w:rsid w:val="00C642B1"/>
    <w:rsid w:val="00C646D2"/>
    <w:rsid w:val="00C64B9B"/>
    <w:rsid w:val="00C64CC1"/>
    <w:rsid w:val="00C651A0"/>
    <w:rsid w:val="00C651B8"/>
    <w:rsid w:val="00C678B3"/>
    <w:rsid w:val="00C67CF7"/>
    <w:rsid w:val="00C70741"/>
    <w:rsid w:val="00C70B40"/>
    <w:rsid w:val="00C70DD8"/>
    <w:rsid w:val="00C71E51"/>
    <w:rsid w:val="00C72735"/>
    <w:rsid w:val="00C728FF"/>
    <w:rsid w:val="00C72F2B"/>
    <w:rsid w:val="00C73973"/>
    <w:rsid w:val="00C75ABC"/>
    <w:rsid w:val="00C772C6"/>
    <w:rsid w:val="00C77876"/>
    <w:rsid w:val="00C80924"/>
    <w:rsid w:val="00C81815"/>
    <w:rsid w:val="00C81D55"/>
    <w:rsid w:val="00C85058"/>
    <w:rsid w:val="00C8511C"/>
    <w:rsid w:val="00C85860"/>
    <w:rsid w:val="00C85F9B"/>
    <w:rsid w:val="00C8681A"/>
    <w:rsid w:val="00C870CB"/>
    <w:rsid w:val="00C87517"/>
    <w:rsid w:val="00C87547"/>
    <w:rsid w:val="00C87905"/>
    <w:rsid w:val="00C9054B"/>
    <w:rsid w:val="00C93398"/>
    <w:rsid w:val="00C9381F"/>
    <w:rsid w:val="00C9389A"/>
    <w:rsid w:val="00C94239"/>
    <w:rsid w:val="00C94AB7"/>
    <w:rsid w:val="00C94F84"/>
    <w:rsid w:val="00C950E9"/>
    <w:rsid w:val="00C95551"/>
    <w:rsid w:val="00C958FA"/>
    <w:rsid w:val="00C9612C"/>
    <w:rsid w:val="00C96413"/>
    <w:rsid w:val="00C97276"/>
    <w:rsid w:val="00CA0273"/>
    <w:rsid w:val="00CA049E"/>
    <w:rsid w:val="00CA10D2"/>
    <w:rsid w:val="00CA184E"/>
    <w:rsid w:val="00CA2147"/>
    <w:rsid w:val="00CA301A"/>
    <w:rsid w:val="00CA3986"/>
    <w:rsid w:val="00CA39A1"/>
    <w:rsid w:val="00CA445A"/>
    <w:rsid w:val="00CA5915"/>
    <w:rsid w:val="00CA5ADE"/>
    <w:rsid w:val="00CA6AC5"/>
    <w:rsid w:val="00CA6F21"/>
    <w:rsid w:val="00CA7142"/>
    <w:rsid w:val="00CA76D9"/>
    <w:rsid w:val="00CA79C1"/>
    <w:rsid w:val="00CB025B"/>
    <w:rsid w:val="00CB2049"/>
    <w:rsid w:val="00CB241E"/>
    <w:rsid w:val="00CB2AA3"/>
    <w:rsid w:val="00CB3FF3"/>
    <w:rsid w:val="00CB5154"/>
    <w:rsid w:val="00CB584E"/>
    <w:rsid w:val="00CB6CDE"/>
    <w:rsid w:val="00CC0EC7"/>
    <w:rsid w:val="00CC158C"/>
    <w:rsid w:val="00CC202B"/>
    <w:rsid w:val="00CC2AB0"/>
    <w:rsid w:val="00CC39F2"/>
    <w:rsid w:val="00CC3AA3"/>
    <w:rsid w:val="00CC3C7D"/>
    <w:rsid w:val="00CC3FED"/>
    <w:rsid w:val="00CC4594"/>
    <w:rsid w:val="00CC59DF"/>
    <w:rsid w:val="00CC5B76"/>
    <w:rsid w:val="00CC5C81"/>
    <w:rsid w:val="00CC5D7A"/>
    <w:rsid w:val="00CC6004"/>
    <w:rsid w:val="00CC62AC"/>
    <w:rsid w:val="00CC682A"/>
    <w:rsid w:val="00CC6B4C"/>
    <w:rsid w:val="00CC7FF5"/>
    <w:rsid w:val="00CD1070"/>
    <w:rsid w:val="00CD11AB"/>
    <w:rsid w:val="00CD137A"/>
    <w:rsid w:val="00CD1DE8"/>
    <w:rsid w:val="00CD3332"/>
    <w:rsid w:val="00CD3F97"/>
    <w:rsid w:val="00CD47D0"/>
    <w:rsid w:val="00CD49A7"/>
    <w:rsid w:val="00CD50E4"/>
    <w:rsid w:val="00CD5134"/>
    <w:rsid w:val="00CD52A7"/>
    <w:rsid w:val="00CD611D"/>
    <w:rsid w:val="00CD6C61"/>
    <w:rsid w:val="00CD737A"/>
    <w:rsid w:val="00CD737C"/>
    <w:rsid w:val="00CE0172"/>
    <w:rsid w:val="00CE06A1"/>
    <w:rsid w:val="00CE09D5"/>
    <w:rsid w:val="00CE20E6"/>
    <w:rsid w:val="00CE2D30"/>
    <w:rsid w:val="00CE382C"/>
    <w:rsid w:val="00CE3C5A"/>
    <w:rsid w:val="00CE3F69"/>
    <w:rsid w:val="00CE4142"/>
    <w:rsid w:val="00CE4253"/>
    <w:rsid w:val="00CE4B8E"/>
    <w:rsid w:val="00CE4BC1"/>
    <w:rsid w:val="00CE5AE4"/>
    <w:rsid w:val="00CE6188"/>
    <w:rsid w:val="00CE68AB"/>
    <w:rsid w:val="00CE69A3"/>
    <w:rsid w:val="00CE7110"/>
    <w:rsid w:val="00CE7323"/>
    <w:rsid w:val="00CE7688"/>
    <w:rsid w:val="00CF144D"/>
    <w:rsid w:val="00CF1E50"/>
    <w:rsid w:val="00CF2F0D"/>
    <w:rsid w:val="00CF2F91"/>
    <w:rsid w:val="00CF329A"/>
    <w:rsid w:val="00CF34C6"/>
    <w:rsid w:val="00CF37C0"/>
    <w:rsid w:val="00CF4C70"/>
    <w:rsid w:val="00CF52DF"/>
    <w:rsid w:val="00CF6112"/>
    <w:rsid w:val="00CF640B"/>
    <w:rsid w:val="00CF7121"/>
    <w:rsid w:val="00CF739E"/>
    <w:rsid w:val="00CF7E32"/>
    <w:rsid w:val="00D01007"/>
    <w:rsid w:val="00D010EF"/>
    <w:rsid w:val="00D02EA4"/>
    <w:rsid w:val="00D03672"/>
    <w:rsid w:val="00D036C3"/>
    <w:rsid w:val="00D040AD"/>
    <w:rsid w:val="00D04510"/>
    <w:rsid w:val="00D04A23"/>
    <w:rsid w:val="00D0596D"/>
    <w:rsid w:val="00D05F4A"/>
    <w:rsid w:val="00D100EC"/>
    <w:rsid w:val="00D102A5"/>
    <w:rsid w:val="00D10329"/>
    <w:rsid w:val="00D10B5E"/>
    <w:rsid w:val="00D10FED"/>
    <w:rsid w:val="00D11ECD"/>
    <w:rsid w:val="00D11F0F"/>
    <w:rsid w:val="00D120AA"/>
    <w:rsid w:val="00D122EC"/>
    <w:rsid w:val="00D123CA"/>
    <w:rsid w:val="00D12F1E"/>
    <w:rsid w:val="00D13BF9"/>
    <w:rsid w:val="00D13DCA"/>
    <w:rsid w:val="00D14142"/>
    <w:rsid w:val="00D14323"/>
    <w:rsid w:val="00D146F0"/>
    <w:rsid w:val="00D1474E"/>
    <w:rsid w:val="00D1656D"/>
    <w:rsid w:val="00D1685E"/>
    <w:rsid w:val="00D16FF4"/>
    <w:rsid w:val="00D170B6"/>
    <w:rsid w:val="00D17997"/>
    <w:rsid w:val="00D22800"/>
    <w:rsid w:val="00D23B27"/>
    <w:rsid w:val="00D2460F"/>
    <w:rsid w:val="00D24890"/>
    <w:rsid w:val="00D24C3D"/>
    <w:rsid w:val="00D254BA"/>
    <w:rsid w:val="00D25F47"/>
    <w:rsid w:val="00D2647A"/>
    <w:rsid w:val="00D27078"/>
    <w:rsid w:val="00D270F4"/>
    <w:rsid w:val="00D27D55"/>
    <w:rsid w:val="00D323F0"/>
    <w:rsid w:val="00D32CA2"/>
    <w:rsid w:val="00D33947"/>
    <w:rsid w:val="00D33A66"/>
    <w:rsid w:val="00D353B6"/>
    <w:rsid w:val="00D35F80"/>
    <w:rsid w:val="00D35FA4"/>
    <w:rsid w:val="00D362CE"/>
    <w:rsid w:val="00D36504"/>
    <w:rsid w:val="00D3719C"/>
    <w:rsid w:val="00D40BFF"/>
    <w:rsid w:val="00D40C2A"/>
    <w:rsid w:val="00D412BB"/>
    <w:rsid w:val="00D4177C"/>
    <w:rsid w:val="00D43E4E"/>
    <w:rsid w:val="00D44D30"/>
    <w:rsid w:val="00D45537"/>
    <w:rsid w:val="00D479CE"/>
    <w:rsid w:val="00D47C6E"/>
    <w:rsid w:val="00D50822"/>
    <w:rsid w:val="00D50A81"/>
    <w:rsid w:val="00D50A85"/>
    <w:rsid w:val="00D50DDC"/>
    <w:rsid w:val="00D5170C"/>
    <w:rsid w:val="00D52379"/>
    <w:rsid w:val="00D52C51"/>
    <w:rsid w:val="00D52CFE"/>
    <w:rsid w:val="00D533E1"/>
    <w:rsid w:val="00D5475A"/>
    <w:rsid w:val="00D553CC"/>
    <w:rsid w:val="00D5569F"/>
    <w:rsid w:val="00D5589A"/>
    <w:rsid w:val="00D56165"/>
    <w:rsid w:val="00D56466"/>
    <w:rsid w:val="00D5684C"/>
    <w:rsid w:val="00D60006"/>
    <w:rsid w:val="00D601EB"/>
    <w:rsid w:val="00D61387"/>
    <w:rsid w:val="00D614D1"/>
    <w:rsid w:val="00D615DE"/>
    <w:rsid w:val="00D6177D"/>
    <w:rsid w:val="00D61ECD"/>
    <w:rsid w:val="00D63B42"/>
    <w:rsid w:val="00D63F5D"/>
    <w:rsid w:val="00D64C61"/>
    <w:rsid w:val="00D65649"/>
    <w:rsid w:val="00D65EBF"/>
    <w:rsid w:val="00D6647E"/>
    <w:rsid w:val="00D66CB2"/>
    <w:rsid w:val="00D71461"/>
    <w:rsid w:val="00D71D75"/>
    <w:rsid w:val="00D72536"/>
    <w:rsid w:val="00D72F3E"/>
    <w:rsid w:val="00D73006"/>
    <w:rsid w:val="00D736C4"/>
    <w:rsid w:val="00D75A36"/>
    <w:rsid w:val="00D75E68"/>
    <w:rsid w:val="00D778A1"/>
    <w:rsid w:val="00D778F4"/>
    <w:rsid w:val="00D7796B"/>
    <w:rsid w:val="00D77CA5"/>
    <w:rsid w:val="00D8089D"/>
    <w:rsid w:val="00D80B72"/>
    <w:rsid w:val="00D80E6C"/>
    <w:rsid w:val="00D81A31"/>
    <w:rsid w:val="00D81C3E"/>
    <w:rsid w:val="00D8264C"/>
    <w:rsid w:val="00D82AF6"/>
    <w:rsid w:val="00D82B0F"/>
    <w:rsid w:val="00D82EBB"/>
    <w:rsid w:val="00D830D5"/>
    <w:rsid w:val="00D83186"/>
    <w:rsid w:val="00D8320B"/>
    <w:rsid w:val="00D833F7"/>
    <w:rsid w:val="00D8359A"/>
    <w:rsid w:val="00D836EA"/>
    <w:rsid w:val="00D8411C"/>
    <w:rsid w:val="00D847E7"/>
    <w:rsid w:val="00D84A00"/>
    <w:rsid w:val="00D84EB5"/>
    <w:rsid w:val="00D856F3"/>
    <w:rsid w:val="00D86137"/>
    <w:rsid w:val="00D86889"/>
    <w:rsid w:val="00D868DE"/>
    <w:rsid w:val="00D86FC2"/>
    <w:rsid w:val="00D875BE"/>
    <w:rsid w:val="00D90A73"/>
    <w:rsid w:val="00D916C9"/>
    <w:rsid w:val="00D925F8"/>
    <w:rsid w:val="00D929AE"/>
    <w:rsid w:val="00D92A91"/>
    <w:rsid w:val="00D92F9D"/>
    <w:rsid w:val="00D92FF1"/>
    <w:rsid w:val="00D9378D"/>
    <w:rsid w:val="00D93796"/>
    <w:rsid w:val="00D9399B"/>
    <w:rsid w:val="00D939F8"/>
    <w:rsid w:val="00D942FB"/>
    <w:rsid w:val="00D943E6"/>
    <w:rsid w:val="00D94799"/>
    <w:rsid w:val="00D948DD"/>
    <w:rsid w:val="00D95259"/>
    <w:rsid w:val="00D95589"/>
    <w:rsid w:val="00D96716"/>
    <w:rsid w:val="00DA0B0F"/>
    <w:rsid w:val="00DA0DA4"/>
    <w:rsid w:val="00DA1221"/>
    <w:rsid w:val="00DA1D1A"/>
    <w:rsid w:val="00DA1DBC"/>
    <w:rsid w:val="00DA1DFB"/>
    <w:rsid w:val="00DA37E8"/>
    <w:rsid w:val="00DA39C4"/>
    <w:rsid w:val="00DA42A3"/>
    <w:rsid w:val="00DA4BAB"/>
    <w:rsid w:val="00DA5553"/>
    <w:rsid w:val="00DA58C6"/>
    <w:rsid w:val="00DA5ABA"/>
    <w:rsid w:val="00DA5EA7"/>
    <w:rsid w:val="00DA5EAD"/>
    <w:rsid w:val="00DA7766"/>
    <w:rsid w:val="00DB0915"/>
    <w:rsid w:val="00DB108A"/>
    <w:rsid w:val="00DB186D"/>
    <w:rsid w:val="00DB19A3"/>
    <w:rsid w:val="00DB1EB0"/>
    <w:rsid w:val="00DB2D30"/>
    <w:rsid w:val="00DB2DD7"/>
    <w:rsid w:val="00DB3149"/>
    <w:rsid w:val="00DB3819"/>
    <w:rsid w:val="00DB3BFD"/>
    <w:rsid w:val="00DB3C6E"/>
    <w:rsid w:val="00DB45AA"/>
    <w:rsid w:val="00DB513A"/>
    <w:rsid w:val="00DB5BBA"/>
    <w:rsid w:val="00DB5C41"/>
    <w:rsid w:val="00DB62D7"/>
    <w:rsid w:val="00DB70CE"/>
    <w:rsid w:val="00DB75A7"/>
    <w:rsid w:val="00DC0E8C"/>
    <w:rsid w:val="00DC15F0"/>
    <w:rsid w:val="00DC25BA"/>
    <w:rsid w:val="00DC2CA0"/>
    <w:rsid w:val="00DC318F"/>
    <w:rsid w:val="00DC361F"/>
    <w:rsid w:val="00DC4168"/>
    <w:rsid w:val="00DC64A6"/>
    <w:rsid w:val="00DC6A19"/>
    <w:rsid w:val="00DC6C0E"/>
    <w:rsid w:val="00DD2A5E"/>
    <w:rsid w:val="00DD31E4"/>
    <w:rsid w:val="00DD32D0"/>
    <w:rsid w:val="00DD344F"/>
    <w:rsid w:val="00DD374B"/>
    <w:rsid w:val="00DD4C86"/>
    <w:rsid w:val="00DD6251"/>
    <w:rsid w:val="00DD690E"/>
    <w:rsid w:val="00DE1A80"/>
    <w:rsid w:val="00DE1D98"/>
    <w:rsid w:val="00DE1E3C"/>
    <w:rsid w:val="00DE2C7C"/>
    <w:rsid w:val="00DE2F47"/>
    <w:rsid w:val="00DE32FB"/>
    <w:rsid w:val="00DE34FC"/>
    <w:rsid w:val="00DE3858"/>
    <w:rsid w:val="00DE450D"/>
    <w:rsid w:val="00DE504B"/>
    <w:rsid w:val="00DE5E9F"/>
    <w:rsid w:val="00DE60D6"/>
    <w:rsid w:val="00DE70D3"/>
    <w:rsid w:val="00DE71D2"/>
    <w:rsid w:val="00DE7F12"/>
    <w:rsid w:val="00DF0142"/>
    <w:rsid w:val="00DF01AC"/>
    <w:rsid w:val="00DF091D"/>
    <w:rsid w:val="00DF3F92"/>
    <w:rsid w:val="00DF4DE4"/>
    <w:rsid w:val="00DF5A91"/>
    <w:rsid w:val="00DF63B5"/>
    <w:rsid w:val="00DF65B4"/>
    <w:rsid w:val="00DF7229"/>
    <w:rsid w:val="00DF7BA5"/>
    <w:rsid w:val="00E005E5"/>
    <w:rsid w:val="00E02066"/>
    <w:rsid w:val="00E02A03"/>
    <w:rsid w:val="00E02B2A"/>
    <w:rsid w:val="00E02B2F"/>
    <w:rsid w:val="00E03AD1"/>
    <w:rsid w:val="00E052C6"/>
    <w:rsid w:val="00E05660"/>
    <w:rsid w:val="00E05B4E"/>
    <w:rsid w:val="00E06106"/>
    <w:rsid w:val="00E06286"/>
    <w:rsid w:val="00E062E7"/>
    <w:rsid w:val="00E06633"/>
    <w:rsid w:val="00E06C80"/>
    <w:rsid w:val="00E07175"/>
    <w:rsid w:val="00E1027D"/>
    <w:rsid w:val="00E11807"/>
    <w:rsid w:val="00E11FAE"/>
    <w:rsid w:val="00E1246E"/>
    <w:rsid w:val="00E125BF"/>
    <w:rsid w:val="00E12832"/>
    <w:rsid w:val="00E12BF5"/>
    <w:rsid w:val="00E16CF1"/>
    <w:rsid w:val="00E20AE2"/>
    <w:rsid w:val="00E20C79"/>
    <w:rsid w:val="00E20DE5"/>
    <w:rsid w:val="00E21119"/>
    <w:rsid w:val="00E217B0"/>
    <w:rsid w:val="00E21AEF"/>
    <w:rsid w:val="00E21C09"/>
    <w:rsid w:val="00E2359A"/>
    <w:rsid w:val="00E247A1"/>
    <w:rsid w:val="00E2536A"/>
    <w:rsid w:val="00E2597A"/>
    <w:rsid w:val="00E2659E"/>
    <w:rsid w:val="00E26726"/>
    <w:rsid w:val="00E26B71"/>
    <w:rsid w:val="00E26E11"/>
    <w:rsid w:val="00E31881"/>
    <w:rsid w:val="00E31A51"/>
    <w:rsid w:val="00E3204D"/>
    <w:rsid w:val="00E3222B"/>
    <w:rsid w:val="00E32678"/>
    <w:rsid w:val="00E33FB0"/>
    <w:rsid w:val="00E34A53"/>
    <w:rsid w:val="00E3544A"/>
    <w:rsid w:val="00E35475"/>
    <w:rsid w:val="00E35950"/>
    <w:rsid w:val="00E3606C"/>
    <w:rsid w:val="00E36447"/>
    <w:rsid w:val="00E37545"/>
    <w:rsid w:val="00E37886"/>
    <w:rsid w:val="00E4005A"/>
    <w:rsid w:val="00E400B5"/>
    <w:rsid w:val="00E40261"/>
    <w:rsid w:val="00E404C5"/>
    <w:rsid w:val="00E41003"/>
    <w:rsid w:val="00E41E08"/>
    <w:rsid w:val="00E41FA4"/>
    <w:rsid w:val="00E4206C"/>
    <w:rsid w:val="00E44081"/>
    <w:rsid w:val="00E445BC"/>
    <w:rsid w:val="00E4460D"/>
    <w:rsid w:val="00E456EB"/>
    <w:rsid w:val="00E4685E"/>
    <w:rsid w:val="00E46F6D"/>
    <w:rsid w:val="00E471A9"/>
    <w:rsid w:val="00E47715"/>
    <w:rsid w:val="00E47746"/>
    <w:rsid w:val="00E47947"/>
    <w:rsid w:val="00E507EA"/>
    <w:rsid w:val="00E51857"/>
    <w:rsid w:val="00E51E64"/>
    <w:rsid w:val="00E52DDE"/>
    <w:rsid w:val="00E53424"/>
    <w:rsid w:val="00E54554"/>
    <w:rsid w:val="00E55C18"/>
    <w:rsid w:val="00E55FA6"/>
    <w:rsid w:val="00E5654F"/>
    <w:rsid w:val="00E567F7"/>
    <w:rsid w:val="00E570F9"/>
    <w:rsid w:val="00E573D0"/>
    <w:rsid w:val="00E57C43"/>
    <w:rsid w:val="00E57D89"/>
    <w:rsid w:val="00E610A3"/>
    <w:rsid w:val="00E618C6"/>
    <w:rsid w:val="00E62027"/>
    <w:rsid w:val="00E63332"/>
    <w:rsid w:val="00E6518E"/>
    <w:rsid w:val="00E657FC"/>
    <w:rsid w:val="00E66127"/>
    <w:rsid w:val="00E666AA"/>
    <w:rsid w:val="00E66821"/>
    <w:rsid w:val="00E67F73"/>
    <w:rsid w:val="00E70282"/>
    <w:rsid w:val="00E70A8B"/>
    <w:rsid w:val="00E71045"/>
    <w:rsid w:val="00E71345"/>
    <w:rsid w:val="00E71D6E"/>
    <w:rsid w:val="00E72262"/>
    <w:rsid w:val="00E7291B"/>
    <w:rsid w:val="00E75354"/>
    <w:rsid w:val="00E75B14"/>
    <w:rsid w:val="00E75F35"/>
    <w:rsid w:val="00E7616A"/>
    <w:rsid w:val="00E7664A"/>
    <w:rsid w:val="00E76ABE"/>
    <w:rsid w:val="00E76EAD"/>
    <w:rsid w:val="00E77351"/>
    <w:rsid w:val="00E7783E"/>
    <w:rsid w:val="00E77BC9"/>
    <w:rsid w:val="00E77D8A"/>
    <w:rsid w:val="00E80210"/>
    <w:rsid w:val="00E805BF"/>
    <w:rsid w:val="00E80635"/>
    <w:rsid w:val="00E8120E"/>
    <w:rsid w:val="00E81D48"/>
    <w:rsid w:val="00E8299E"/>
    <w:rsid w:val="00E83A70"/>
    <w:rsid w:val="00E83C80"/>
    <w:rsid w:val="00E84752"/>
    <w:rsid w:val="00E84F14"/>
    <w:rsid w:val="00E85029"/>
    <w:rsid w:val="00E856E8"/>
    <w:rsid w:val="00E8751E"/>
    <w:rsid w:val="00E900F5"/>
    <w:rsid w:val="00E9081E"/>
    <w:rsid w:val="00E911A6"/>
    <w:rsid w:val="00E91311"/>
    <w:rsid w:val="00E913F9"/>
    <w:rsid w:val="00E9220F"/>
    <w:rsid w:val="00E92DF3"/>
    <w:rsid w:val="00E93328"/>
    <w:rsid w:val="00E9451E"/>
    <w:rsid w:val="00E94771"/>
    <w:rsid w:val="00E94F3E"/>
    <w:rsid w:val="00E9561A"/>
    <w:rsid w:val="00E966D1"/>
    <w:rsid w:val="00E97A9D"/>
    <w:rsid w:val="00E97B5A"/>
    <w:rsid w:val="00E97DDA"/>
    <w:rsid w:val="00EA02C0"/>
    <w:rsid w:val="00EA0508"/>
    <w:rsid w:val="00EA0ADE"/>
    <w:rsid w:val="00EA0B72"/>
    <w:rsid w:val="00EA10F8"/>
    <w:rsid w:val="00EA1554"/>
    <w:rsid w:val="00EA183D"/>
    <w:rsid w:val="00EA1924"/>
    <w:rsid w:val="00EA1EB3"/>
    <w:rsid w:val="00EA28B9"/>
    <w:rsid w:val="00EA2A1D"/>
    <w:rsid w:val="00EA2D92"/>
    <w:rsid w:val="00EA3006"/>
    <w:rsid w:val="00EA52E4"/>
    <w:rsid w:val="00EA62D7"/>
    <w:rsid w:val="00EA6D14"/>
    <w:rsid w:val="00EA7A31"/>
    <w:rsid w:val="00EA7B9A"/>
    <w:rsid w:val="00EA7F4F"/>
    <w:rsid w:val="00EB0D2B"/>
    <w:rsid w:val="00EB19AE"/>
    <w:rsid w:val="00EB2DFA"/>
    <w:rsid w:val="00EB3785"/>
    <w:rsid w:val="00EB3B29"/>
    <w:rsid w:val="00EB427B"/>
    <w:rsid w:val="00EB4F9A"/>
    <w:rsid w:val="00EB6429"/>
    <w:rsid w:val="00EB6597"/>
    <w:rsid w:val="00EB65D2"/>
    <w:rsid w:val="00EB688B"/>
    <w:rsid w:val="00EB6C69"/>
    <w:rsid w:val="00EB6D4B"/>
    <w:rsid w:val="00EB715C"/>
    <w:rsid w:val="00EB77F1"/>
    <w:rsid w:val="00EB7869"/>
    <w:rsid w:val="00EB79DF"/>
    <w:rsid w:val="00EC1B10"/>
    <w:rsid w:val="00EC1F4F"/>
    <w:rsid w:val="00EC2D79"/>
    <w:rsid w:val="00EC36D9"/>
    <w:rsid w:val="00EC3704"/>
    <w:rsid w:val="00EC3937"/>
    <w:rsid w:val="00EC4C3D"/>
    <w:rsid w:val="00EC5770"/>
    <w:rsid w:val="00EC5C46"/>
    <w:rsid w:val="00EC6756"/>
    <w:rsid w:val="00EC722B"/>
    <w:rsid w:val="00EC7346"/>
    <w:rsid w:val="00EC7C57"/>
    <w:rsid w:val="00ED00D4"/>
    <w:rsid w:val="00ED04CC"/>
    <w:rsid w:val="00ED06FA"/>
    <w:rsid w:val="00ED0F3D"/>
    <w:rsid w:val="00ED13E4"/>
    <w:rsid w:val="00ED206D"/>
    <w:rsid w:val="00ED2388"/>
    <w:rsid w:val="00ED4528"/>
    <w:rsid w:val="00ED4E83"/>
    <w:rsid w:val="00ED50E4"/>
    <w:rsid w:val="00ED56F8"/>
    <w:rsid w:val="00ED7466"/>
    <w:rsid w:val="00ED764E"/>
    <w:rsid w:val="00ED7C49"/>
    <w:rsid w:val="00EE07D0"/>
    <w:rsid w:val="00EE0978"/>
    <w:rsid w:val="00EE3C28"/>
    <w:rsid w:val="00EE3CED"/>
    <w:rsid w:val="00EE4527"/>
    <w:rsid w:val="00EE4F36"/>
    <w:rsid w:val="00EE6AFB"/>
    <w:rsid w:val="00EE70FD"/>
    <w:rsid w:val="00EF09FB"/>
    <w:rsid w:val="00EF158F"/>
    <w:rsid w:val="00EF18DD"/>
    <w:rsid w:val="00EF1B7E"/>
    <w:rsid w:val="00EF2635"/>
    <w:rsid w:val="00EF27D0"/>
    <w:rsid w:val="00EF2DD7"/>
    <w:rsid w:val="00EF2E2D"/>
    <w:rsid w:val="00EF3262"/>
    <w:rsid w:val="00EF338C"/>
    <w:rsid w:val="00EF3604"/>
    <w:rsid w:val="00EF3C5F"/>
    <w:rsid w:val="00EF4500"/>
    <w:rsid w:val="00EF4C8A"/>
    <w:rsid w:val="00EF5297"/>
    <w:rsid w:val="00EF5FBC"/>
    <w:rsid w:val="00EF7638"/>
    <w:rsid w:val="00EF7649"/>
    <w:rsid w:val="00EF77BC"/>
    <w:rsid w:val="00EF7F83"/>
    <w:rsid w:val="00F02056"/>
    <w:rsid w:val="00F02200"/>
    <w:rsid w:val="00F02394"/>
    <w:rsid w:val="00F027BE"/>
    <w:rsid w:val="00F03A4F"/>
    <w:rsid w:val="00F03B3B"/>
    <w:rsid w:val="00F03D83"/>
    <w:rsid w:val="00F045BD"/>
    <w:rsid w:val="00F04862"/>
    <w:rsid w:val="00F04EF3"/>
    <w:rsid w:val="00F056CC"/>
    <w:rsid w:val="00F0581B"/>
    <w:rsid w:val="00F05895"/>
    <w:rsid w:val="00F06F1B"/>
    <w:rsid w:val="00F073AC"/>
    <w:rsid w:val="00F07A9E"/>
    <w:rsid w:val="00F07B32"/>
    <w:rsid w:val="00F107CB"/>
    <w:rsid w:val="00F1095C"/>
    <w:rsid w:val="00F10F4F"/>
    <w:rsid w:val="00F1117D"/>
    <w:rsid w:val="00F11365"/>
    <w:rsid w:val="00F127DA"/>
    <w:rsid w:val="00F1343A"/>
    <w:rsid w:val="00F1363B"/>
    <w:rsid w:val="00F14183"/>
    <w:rsid w:val="00F14802"/>
    <w:rsid w:val="00F14C4B"/>
    <w:rsid w:val="00F20099"/>
    <w:rsid w:val="00F20211"/>
    <w:rsid w:val="00F20630"/>
    <w:rsid w:val="00F20921"/>
    <w:rsid w:val="00F20CC3"/>
    <w:rsid w:val="00F20DE0"/>
    <w:rsid w:val="00F21671"/>
    <w:rsid w:val="00F22C6B"/>
    <w:rsid w:val="00F245D9"/>
    <w:rsid w:val="00F246AB"/>
    <w:rsid w:val="00F252FF"/>
    <w:rsid w:val="00F253BE"/>
    <w:rsid w:val="00F25ABF"/>
    <w:rsid w:val="00F25EEB"/>
    <w:rsid w:val="00F260ED"/>
    <w:rsid w:val="00F2727D"/>
    <w:rsid w:val="00F30237"/>
    <w:rsid w:val="00F30A78"/>
    <w:rsid w:val="00F30F71"/>
    <w:rsid w:val="00F315BE"/>
    <w:rsid w:val="00F316C6"/>
    <w:rsid w:val="00F31B20"/>
    <w:rsid w:val="00F32079"/>
    <w:rsid w:val="00F322C1"/>
    <w:rsid w:val="00F32F57"/>
    <w:rsid w:val="00F3320A"/>
    <w:rsid w:val="00F34084"/>
    <w:rsid w:val="00F34211"/>
    <w:rsid w:val="00F3498E"/>
    <w:rsid w:val="00F34B3E"/>
    <w:rsid w:val="00F35132"/>
    <w:rsid w:val="00F35F3C"/>
    <w:rsid w:val="00F362DE"/>
    <w:rsid w:val="00F3656D"/>
    <w:rsid w:val="00F36C3B"/>
    <w:rsid w:val="00F36EBA"/>
    <w:rsid w:val="00F36F4E"/>
    <w:rsid w:val="00F37D75"/>
    <w:rsid w:val="00F417BA"/>
    <w:rsid w:val="00F421E1"/>
    <w:rsid w:val="00F4295B"/>
    <w:rsid w:val="00F43283"/>
    <w:rsid w:val="00F434DF"/>
    <w:rsid w:val="00F4513C"/>
    <w:rsid w:val="00F457A1"/>
    <w:rsid w:val="00F45DA3"/>
    <w:rsid w:val="00F467E8"/>
    <w:rsid w:val="00F46CAC"/>
    <w:rsid w:val="00F4768D"/>
    <w:rsid w:val="00F476FC"/>
    <w:rsid w:val="00F47FF7"/>
    <w:rsid w:val="00F50789"/>
    <w:rsid w:val="00F508EB"/>
    <w:rsid w:val="00F51527"/>
    <w:rsid w:val="00F51DA2"/>
    <w:rsid w:val="00F51EBF"/>
    <w:rsid w:val="00F51F93"/>
    <w:rsid w:val="00F529AA"/>
    <w:rsid w:val="00F53994"/>
    <w:rsid w:val="00F5399D"/>
    <w:rsid w:val="00F54354"/>
    <w:rsid w:val="00F54655"/>
    <w:rsid w:val="00F5476B"/>
    <w:rsid w:val="00F55217"/>
    <w:rsid w:val="00F557C3"/>
    <w:rsid w:val="00F5591E"/>
    <w:rsid w:val="00F56672"/>
    <w:rsid w:val="00F56C1B"/>
    <w:rsid w:val="00F56CAF"/>
    <w:rsid w:val="00F60EA1"/>
    <w:rsid w:val="00F6119F"/>
    <w:rsid w:val="00F6384A"/>
    <w:rsid w:val="00F64682"/>
    <w:rsid w:val="00F64718"/>
    <w:rsid w:val="00F649FE"/>
    <w:rsid w:val="00F64BDA"/>
    <w:rsid w:val="00F6503A"/>
    <w:rsid w:val="00F65EF8"/>
    <w:rsid w:val="00F668F8"/>
    <w:rsid w:val="00F66CA1"/>
    <w:rsid w:val="00F67346"/>
    <w:rsid w:val="00F7182D"/>
    <w:rsid w:val="00F71F2F"/>
    <w:rsid w:val="00F73872"/>
    <w:rsid w:val="00F74868"/>
    <w:rsid w:val="00F74D8D"/>
    <w:rsid w:val="00F75C42"/>
    <w:rsid w:val="00F76467"/>
    <w:rsid w:val="00F7787A"/>
    <w:rsid w:val="00F81553"/>
    <w:rsid w:val="00F81641"/>
    <w:rsid w:val="00F81864"/>
    <w:rsid w:val="00F81A7F"/>
    <w:rsid w:val="00F8232B"/>
    <w:rsid w:val="00F840E4"/>
    <w:rsid w:val="00F84A81"/>
    <w:rsid w:val="00F84C6D"/>
    <w:rsid w:val="00F84F40"/>
    <w:rsid w:val="00F8538C"/>
    <w:rsid w:val="00F85B5C"/>
    <w:rsid w:val="00F85CB9"/>
    <w:rsid w:val="00F8663D"/>
    <w:rsid w:val="00F86D74"/>
    <w:rsid w:val="00F87E7F"/>
    <w:rsid w:val="00F9016F"/>
    <w:rsid w:val="00F906A2"/>
    <w:rsid w:val="00F92205"/>
    <w:rsid w:val="00F95C2F"/>
    <w:rsid w:val="00F95D58"/>
    <w:rsid w:val="00F96065"/>
    <w:rsid w:val="00F97E99"/>
    <w:rsid w:val="00F97EE7"/>
    <w:rsid w:val="00FA0785"/>
    <w:rsid w:val="00FA0E92"/>
    <w:rsid w:val="00FA0F22"/>
    <w:rsid w:val="00FA0FD4"/>
    <w:rsid w:val="00FA1166"/>
    <w:rsid w:val="00FA17B5"/>
    <w:rsid w:val="00FA1C04"/>
    <w:rsid w:val="00FA1EE6"/>
    <w:rsid w:val="00FA31C3"/>
    <w:rsid w:val="00FA36B3"/>
    <w:rsid w:val="00FA388E"/>
    <w:rsid w:val="00FA53E9"/>
    <w:rsid w:val="00FA54E4"/>
    <w:rsid w:val="00FA5676"/>
    <w:rsid w:val="00FA7420"/>
    <w:rsid w:val="00FA7498"/>
    <w:rsid w:val="00FA767C"/>
    <w:rsid w:val="00FA79CD"/>
    <w:rsid w:val="00FA7D31"/>
    <w:rsid w:val="00FA7D53"/>
    <w:rsid w:val="00FA7F73"/>
    <w:rsid w:val="00FB0507"/>
    <w:rsid w:val="00FB1863"/>
    <w:rsid w:val="00FB19EC"/>
    <w:rsid w:val="00FB202E"/>
    <w:rsid w:val="00FB2154"/>
    <w:rsid w:val="00FB30BC"/>
    <w:rsid w:val="00FB3661"/>
    <w:rsid w:val="00FB4E6C"/>
    <w:rsid w:val="00FB4FA2"/>
    <w:rsid w:val="00FB4FE1"/>
    <w:rsid w:val="00FB55FF"/>
    <w:rsid w:val="00FB5DDD"/>
    <w:rsid w:val="00FB5EA2"/>
    <w:rsid w:val="00FB6815"/>
    <w:rsid w:val="00FB6EE5"/>
    <w:rsid w:val="00FB7227"/>
    <w:rsid w:val="00FB7522"/>
    <w:rsid w:val="00FC00A4"/>
    <w:rsid w:val="00FC0F52"/>
    <w:rsid w:val="00FC2571"/>
    <w:rsid w:val="00FC41B1"/>
    <w:rsid w:val="00FC43ED"/>
    <w:rsid w:val="00FC4856"/>
    <w:rsid w:val="00FC4B2E"/>
    <w:rsid w:val="00FC4B61"/>
    <w:rsid w:val="00FC4D2F"/>
    <w:rsid w:val="00FC5AB0"/>
    <w:rsid w:val="00FC5B5A"/>
    <w:rsid w:val="00FC5F1B"/>
    <w:rsid w:val="00FC698C"/>
    <w:rsid w:val="00FC6EEA"/>
    <w:rsid w:val="00FC6F71"/>
    <w:rsid w:val="00FC7371"/>
    <w:rsid w:val="00FC75E7"/>
    <w:rsid w:val="00FD0ED8"/>
    <w:rsid w:val="00FD114C"/>
    <w:rsid w:val="00FD17ED"/>
    <w:rsid w:val="00FD2E4E"/>
    <w:rsid w:val="00FD2F03"/>
    <w:rsid w:val="00FD30A3"/>
    <w:rsid w:val="00FD3DE6"/>
    <w:rsid w:val="00FD5283"/>
    <w:rsid w:val="00FD690F"/>
    <w:rsid w:val="00FD763B"/>
    <w:rsid w:val="00FE01D6"/>
    <w:rsid w:val="00FE029D"/>
    <w:rsid w:val="00FE0420"/>
    <w:rsid w:val="00FE0819"/>
    <w:rsid w:val="00FE167A"/>
    <w:rsid w:val="00FE1B7E"/>
    <w:rsid w:val="00FE26AF"/>
    <w:rsid w:val="00FE2C06"/>
    <w:rsid w:val="00FE2EB0"/>
    <w:rsid w:val="00FE2EE9"/>
    <w:rsid w:val="00FE449F"/>
    <w:rsid w:val="00FE48A3"/>
    <w:rsid w:val="00FE4ECC"/>
    <w:rsid w:val="00FE52FE"/>
    <w:rsid w:val="00FE6334"/>
    <w:rsid w:val="00FE6D3D"/>
    <w:rsid w:val="00FE6E26"/>
    <w:rsid w:val="00FE72E6"/>
    <w:rsid w:val="00FE7979"/>
    <w:rsid w:val="00FE7A70"/>
    <w:rsid w:val="00FF08E0"/>
    <w:rsid w:val="00FF2089"/>
    <w:rsid w:val="00FF2A27"/>
    <w:rsid w:val="00FF3AED"/>
    <w:rsid w:val="00FF594F"/>
    <w:rsid w:val="00FF6623"/>
    <w:rsid w:val="00FF663F"/>
    <w:rsid w:val="00FF6CE9"/>
    <w:rsid w:val="00FF6E62"/>
    <w:rsid w:val="00FF7133"/>
    <w:rsid w:val="00FF771D"/>
    <w:rsid w:val="00FF7962"/>
    <w:rsid w:val="00FF7E73"/>
    <w:rsid w:val="00FF7FE5"/>
    <w:rsid w:val="117CC473"/>
    <w:rsid w:val="1880FEA1"/>
    <w:rsid w:val="1943847A"/>
    <w:rsid w:val="28C88DEE"/>
    <w:rsid w:val="2A3FCF64"/>
    <w:rsid w:val="380EC54B"/>
    <w:rsid w:val="39C151F2"/>
    <w:rsid w:val="3F069E94"/>
    <w:rsid w:val="41061380"/>
    <w:rsid w:val="48B49C83"/>
    <w:rsid w:val="538E59BC"/>
    <w:rsid w:val="5E3B01BA"/>
    <w:rsid w:val="621EFAD3"/>
    <w:rsid w:val="66CDD2B0"/>
    <w:rsid w:val="66E76F96"/>
    <w:rsid w:val="6C43A47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49F341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2" w:unhideWhenUsed="1"/>
    <w:lsdException w:name="toc 2" w:semiHidden="1" w:uiPriority="2" w:unhideWhenUsed="1"/>
    <w:lsdException w:name="toc 3" w:semiHidden="1" w:uiPriority="2" w:unhideWhenUsed="1"/>
    <w:lsdException w:name="toc 4" w:semiHidden="1" w:uiPriority="2" w:unhideWhenUsed="1"/>
    <w:lsdException w:name="toc 5" w:semiHidden="1" w:uiPriority="2" w:unhideWhenUsed="1"/>
    <w:lsdException w:name="toc 6" w:semiHidden="1" w:uiPriority="2" w:unhideWhenUsed="1"/>
    <w:lsdException w:name="toc 7" w:semiHidden="1" w:uiPriority="2" w:unhideWhenUsed="1"/>
    <w:lsdException w:name="toc 8" w:semiHidden="1" w:uiPriority="2" w:unhideWhenUsed="1"/>
    <w:lsdException w:name="toc 9" w:semiHidden="1" w:uiPriority="2"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9EA"/>
    <w:pPr>
      <w:spacing w:before="240" w:after="240" w:line="240" w:lineRule="exact"/>
    </w:pPr>
    <w:rPr>
      <w:rFonts w:ascii="Book Antiqua" w:eastAsia="Times New Roman" w:hAnsi="Book Antiqua" w:cs="Times New Roman"/>
      <w:sz w:val="19"/>
      <w:szCs w:val="20"/>
      <w:lang w:eastAsia="en-AU"/>
    </w:rPr>
  </w:style>
  <w:style w:type="paragraph" w:styleId="Heading1">
    <w:name w:val="heading 1"/>
    <w:basedOn w:val="HeadingBase"/>
    <w:next w:val="Normal"/>
    <w:link w:val="Heading1Char"/>
    <w:qFormat/>
    <w:rsid w:val="00A369EA"/>
    <w:pPr>
      <w:spacing w:after="240"/>
      <w:outlineLvl w:val="0"/>
    </w:pPr>
    <w:rPr>
      <w:rFonts w:ascii="Arial Bold" w:hAnsi="Arial Bold"/>
      <w:b/>
      <w:kern w:val="34"/>
      <w:sz w:val="36"/>
    </w:rPr>
  </w:style>
  <w:style w:type="paragraph" w:styleId="Heading2">
    <w:name w:val="heading 2"/>
    <w:basedOn w:val="HeadingBase"/>
    <w:next w:val="Normal"/>
    <w:link w:val="Heading2Char"/>
    <w:qFormat/>
    <w:rsid w:val="00A369EA"/>
    <w:pPr>
      <w:spacing w:before="240" w:after="240"/>
      <w:outlineLvl w:val="1"/>
    </w:pPr>
    <w:rPr>
      <w:rFonts w:ascii="Arial Bold" w:hAnsi="Arial Bold"/>
      <w:b/>
      <w:sz w:val="26"/>
    </w:rPr>
  </w:style>
  <w:style w:type="paragraph" w:styleId="Heading3">
    <w:name w:val="heading 3"/>
    <w:basedOn w:val="HeadingBase"/>
    <w:next w:val="Normal"/>
    <w:link w:val="Heading3Char"/>
    <w:qFormat/>
    <w:rsid w:val="00A369EA"/>
    <w:pPr>
      <w:spacing w:before="120" w:after="120"/>
      <w:outlineLvl w:val="2"/>
    </w:pPr>
    <w:rPr>
      <w:rFonts w:ascii="Arial Bold" w:hAnsi="Arial Bold"/>
      <w:b/>
      <w:sz w:val="22"/>
    </w:rPr>
  </w:style>
  <w:style w:type="paragraph" w:styleId="Heading4">
    <w:name w:val="heading 4"/>
    <w:basedOn w:val="HeadingBase"/>
    <w:next w:val="Normal"/>
    <w:link w:val="Heading4Char"/>
    <w:qFormat/>
    <w:rsid w:val="00A369EA"/>
    <w:pPr>
      <w:spacing w:after="120"/>
      <w:outlineLvl w:val="3"/>
    </w:pPr>
    <w:rPr>
      <w:rFonts w:ascii="Arial Bold" w:hAnsi="Arial Bold"/>
      <w:b/>
      <w:sz w:val="20"/>
    </w:rPr>
  </w:style>
  <w:style w:type="paragraph" w:styleId="Heading5">
    <w:name w:val="heading 5"/>
    <w:basedOn w:val="HeadingBase"/>
    <w:next w:val="Normal"/>
    <w:link w:val="Heading5Char"/>
    <w:qFormat/>
    <w:rsid w:val="00A369EA"/>
    <w:pPr>
      <w:spacing w:after="120"/>
      <w:outlineLvl w:val="4"/>
    </w:pPr>
    <w:rPr>
      <w:bCs/>
      <w:i/>
      <w:iCs/>
      <w:sz w:val="20"/>
      <w:szCs w:val="26"/>
    </w:rPr>
  </w:style>
  <w:style w:type="paragraph" w:styleId="Heading6">
    <w:name w:val="heading 6"/>
    <w:basedOn w:val="HeadingBase"/>
    <w:next w:val="Normal"/>
    <w:link w:val="Heading6Char"/>
    <w:rsid w:val="00A369EA"/>
    <w:pPr>
      <w:spacing w:after="120"/>
      <w:outlineLvl w:val="5"/>
    </w:pPr>
    <w:rPr>
      <w:bCs/>
      <w:sz w:val="20"/>
      <w:szCs w:val="22"/>
    </w:rPr>
  </w:style>
  <w:style w:type="paragraph" w:styleId="Heading7">
    <w:name w:val="heading 7"/>
    <w:basedOn w:val="HeadingBase"/>
    <w:next w:val="Normal"/>
    <w:link w:val="Heading7Char"/>
    <w:rsid w:val="00A369EA"/>
    <w:pPr>
      <w:spacing w:before="120"/>
      <w:outlineLvl w:val="6"/>
    </w:pPr>
    <w:rPr>
      <w:sz w:val="20"/>
      <w:szCs w:val="24"/>
    </w:rPr>
  </w:style>
  <w:style w:type="paragraph" w:styleId="Heading8">
    <w:name w:val="heading 8"/>
    <w:basedOn w:val="HeadingBase"/>
    <w:next w:val="Normal"/>
    <w:link w:val="Heading8Char"/>
    <w:rsid w:val="00A369EA"/>
    <w:pPr>
      <w:spacing w:before="240" w:after="60"/>
      <w:outlineLvl w:val="7"/>
    </w:pPr>
    <w:rPr>
      <w:rFonts w:ascii="Times New Roman" w:hAnsi="Times New Roman"/>
      <w:i/>
      <w:iCs/>
      <w:sz w:val="16"/>
      <w:szCs w:val="24"/>
    </w:rPr>
  </w:style>
  <w:style w:type="paragraph" w:styleId="Heading9">
    <w:name w:val="heading 9"/>
    <w:basedOn w:val="Normal"/>
    <w:next w:val="Normal"/>
    <w:link w:val="Heading9Char"/>
    <w:uiPriority w:val="9"/>
    <w:unhideWhenUsed/>
    <w:rsid w:val="00A369EA"/>
    <w:pPr>
      <w:spacing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erBase"/>
    <w:link w:val="HeaderChar"/>
    <w:rsid w:val="00A369EA"/>
    <w:pPr>
      <w:tabs>
        <w:tab w:val="center" w:pos="4153"/>
        <w:tab w:val="right" w:pos="8306"/>
      </w:tabs>
    </w:pPr>
  </w:style>
  <w:style w:type="character" w:customStyle="1" w:styleId="HeaderChar">
    <w:name w:val="Header Char"/>
    <w:basedOn w:val="DefaultParagraphFont"/>
    <w:link w:val="Header"/>
    <w:rsid w:val="00A369EA"/>
    <w:rPr>
      <w:rFonts w:ascii="Arial" w:eastAsia="Times New Roman" w:hAnsi="Arial" w:cs="Times New Roman"/>
      <w:color w:val="002A54" w:themeColor="text2"/>
      <w:sz w:val="18"/>
      <w:szCs w:val="20"/>
      <w:lang w:eastAsia="en-AU"/>
    </w:rPr>
  </w:style>
  <w:style w:type="paragraph" w:styleId="Footer">
    <w:name w:val="footer"/>
    <w:basedOn w:val="FooterBase"/>
    <w:link w:val="FooterChar"/>
    <w:rsid w:val="00A369EA"/>
    <w:pPr>
      <w:tabs>
        <w:tab w:val="center" w:pos="4153"/>
        <w:tab w:val="right" w:pos="8306"/>
      </w:tabs>
    </w:pPr>
  </w:style>
  <w:style w:type="character" w:customStyle="1" w:styleId="FooterChar">
    <w:name w:val="Footer Char"/>
    <w:basedOn w:val="DefaultParagraphFont"/>
    <w:link w:val="Footer"/>
    <w:rsid w:val="00A369EA"/>
    <w:rPr>
      <w:rFonts w:ascii="Arial" w:eastAsia="Times New Roman" w:hAnsi="Arial" w:cs="Times New Roman"/>
      <w:color w:val="002A54" w:themeColor="text2"/>
      <w:sz w:val="20"/>
      <w:szCs w:val="20"/>
      <w:lang w:eastAsia="en-AU"/>
    </w:rPr>
  </w:style>
  <w:style w:type="paragraph" w:customStyle="1" w:styleId="SecurityClassificationHeader">
    <w:name w:val="Security Classification Header"/>
    <w:link w:val="SecurityClassificationHeaderChar"/>
    <w:rsid w:val="00A369EA"/>
    <w:pPr>
      <w:spacing w:before="240" w:after="60"/>
      <w:jc w:val="center"/>
    </w:pPr>
    <w:rPr>
      <w:rFonts w:ascii="Calibri" w:eastAsia="Times New Roman" w:hAnsi="Calibri" w:cs="Calibri"/>
      <w:b/>
      <w:caps/>
      <w:color w:val="002A54" w:themeColor="text2"/>
      <w:sz w:val="24"/>
      <w:szCs w:val="20"/>
      <w:lang w:eastAsia="en-AU"/>
    </w:rPr>
  </w:style>
  <w:style w:type="character" w:customStyle="1" w:styleId="SecurityClassificationHeaderChar">
    <w:name w:val="Security Classification Header Char"/>
    <w:basedOn w:val="HeaderChar"/>
    <w:link w:val="SecurityClassificationHeader"/>
    <w:rsid w:val="00A369EA"/>
    <w:rPr>
      <w:rFonts w:ascii="Calibri" w:eastAsia="Times New Roman" w:hAnsi="Calibri" w:cs="Calibri"/>
      <w:b/>
      <w:caps/>
      <w:color w:val="002A54" w:themeColor="text2"/>
      <w:sz w:val="24"/>
      <w:szCs w:val="20"/>
      <w:lang w:eastAsia="en-AU"/>
    </w:rPr>
  </w:style>
  <w:style w:type="paragraph" w:customStyle="1" w:styleId="SecurityClassificationFooter">
    <w:name w:val="Security Classification Footer"/>
    <w:link w:val="SecurityClassificationFooterChar"/>
    <w:rsid w:val="00A369EA"/>
    <w:pPr>
      <w:spacing w:before="60" w:after="240"/>
      <w:jc w:val="center"/>
    </w:pPr>
    <w:rPr>
      <w:rFonts w:ascii="Calibri" w:eastAsia="Times New Roman" w:hAnsi="Calibri" w:cs="Calibri"/>
      <w:b/>
      <w:caps/>
      <w:color w:val="002A54" w:themeColor="text2"/>
      <w:sz w:val="24"/>
      <w:szCs w:val="20"/>
      <w:lang w:eastAsia="en-AU"/>
    </w:rPr>
  </w:style>
  <w:style w:type="character" w:customStyle="1" w:styleId="SecurityClassificationFooterChar">
    <w:name w:val="Security Classification Footer Char"/>
    <w:basedOn w:val="HeaderChar"/>
    <w:link w:val="SecurityClassificationFooter"/>
    <w:rsid w:val="00A369EA"/>
    <w:rPr>
      <w:rFonts w:ascii="Calibri" w:eastAsia="Times New Roman" w:hAnsi="Calibri" w:cs="Calibri"/>
      <w:b/>
      <w:caps/>
      <w:color w:val="002A54" w:themeColor="text2"/>
      <w:sz w:val="24"/>
      <w:szCs w:val="20"/>
      <w:lang w:eastAsia="en-AU"/>
    </w:rPr>
  </w:style>
  <w:style w:type="paragraph" w:customStyle="1" w:styleId="DLMSecurityHeader">
    <w:name w:val="DLM Security Header"/>
    <w:link w:val="DLMSecurityHeaderChar"/>
    <w:rsid w:val="00A369EA"/>
    <w:pPr>
      <w:spacing w:before="60" w:after="240"/>
      <w:jc w:val="center"/>
    </w:pPr>
    <w:rPr>
      <w:rFonts w:ascii="Calibri" w:eastAsia="Times New Roman" w:hAnsi="Calibri" w:cs="Calibri"/>
      <w:b/>
      <w:caps/>
      <w:color w:val="002A54" w:themeColor="text2"/>
      <w:sz w:val="24"/>
      <w:szCs w:val="20"/>
      <w:lang w:eastAsia="en-AU"/>
    </w:rPr>
  </w:style>
  <w:style w:type="character" w:customStyle="1" w:styleId="DLMSecurityHeaderChar">
    <w:name w:val="DLM Security Header Char"/>
    <w:basedOn w:val="HeaderChar"/>
    <w:link w:val="DLMSecurityHeader"/>
    <w:rsid w:val="00A369EA"/>
    <w:rPr>
      <w:rFonts w:ascii="Calibri" w:eastAsia="Times New Roman" w:hAnsi="Calibri" w:cs="Calibri"/>
      <w:b/>
      <w:caps/>
      <w:color w:val="002A54" w:themeColor="text2"/>
      <w:sz w:val="24"/>
      <w:szCs w:val="20"/>
      <w:lang w:eastAsia="en-AU"/>
    </w:rPr>
  </w:style>
  <w:style w:type="paragraph" w:customStyle="1" w:styleId="DLMSecurityFooter">
    <w:name w:val="DLM Security Footer"/>
    <w:link w:val="DLMSecurityFooterChar"/>
    <w:rsid w:val="00A369EA"/>
    <w:pPr>
      <w:spacing w:before="240" w:after="60"/>
      <w:jc w:val="center"/>
    </w:pPr>
    <w:rPr>
      <w:rFonts w:ascii="Calibri" w:eastAsia="Times New Roman" w:hAnsi="Calibri" w:cs="Calibri"/>
      <w:b/>
      <w:caps/>
      <w:color w:val="002A54" w:themeColor="text2"/>
      <w:sz w:val="24"/>
      <w:szCs w:val="20"/>
      <w:lang w:eastAsia="en-AU"/>
    </w:rPr>
  </w:style>
  <w:style w:type="character" w:customStyle="1" w:styleId="DLMSecurityFooterChar">
    <w:name w:val="DLM Security Footer Char"/>
    <w:basedOn w:val="HeaderChar"/>
    <w:link w:val="DLMSecurityFooter"/>
    <w:rsid w:val="00A369EA"/>
    <w:rPr>
      <w:rFonts w:ascii="Calibri" w:eastAsia="Times New Roman" w:hAnsi="Calibri" w:cs="Calibri"/>
      <w:b/>
      <w:caps/>
      <w:color w:val="002A54" w:themeColor="text2"/>
      <w:sz w:val="24"/>
      <w:szCs w:val="20"/>
      <w:lang w:eastAsia="en-AU"/>
    </w:rPr>
  </w:style>
  <w:style w:type="paragraph" w:customStyle="1" w:styleId="Classification">
    <w:name w:val="Classification"/>
    <w:basedOn w:val="HeadingBase"/>
    <w:rsid w:val="00A369EA"/>
    <w:pPr>
      <w:jc w:val="center"/>
    </w:pPr>
    <w:rPr>
      <w:rFonts w:ascii="Arial Bold" w:hAnsi="Arial Bold"/>
      <w:b/>
      <w:caps/>
      <w:sz w:val="22"/>
    </w:rPr>
  </w:style>
  <w:style w:type="paragraph" w:customStyle="1" w:styleId="FileProperties">
    <w:name w:val="File Properties"/>
    <w:basedOn w:val="Normal"/>
    <w:rsid w:val="00A369EA"/>
    <w:pPr>
      <w:spacing w:before="0"/>
    </w:pPr>
    <w:rPr>
      <w:i/>
    </w:rPr>
  </w:style>
  <w:style w:type="paragraph" w:customStyle="1" w:styleId="AlphaParagraph">
    <w:name w:val="Alpha Paragraph"/>
    <w:basedOn w:val="Normal"/>
    <w:rsid w:val="00A369EA"/>
    <w:pPr>
      <w:numPr>
        <w:numId w:val="1"/>
      </w:numPr>
      <w:tabs>
        <w:tab w:val="clear" w:pos="567"/>
        <w:tab w:val="num" w:pos="360"/>
      </w:tabs>
      <w:ind w:left="0" w:firstLine="0"/>
    </w:pPr>
  </w:style>
  <w:style w:type="paragraph" w:customStyle="1" w:styleId="HeadingBase">
    <w:name w:val="Heading Base"/>
    <w:rsid w:val="00A369EA"/>
    <w:pPr>
      <w:keepNext/>
      <w:spacing w:after="0" w:line="240" w:lineRule="auto"/>
    </w:pPr>
    <w:rPr>
      <w:rFonts w:ascii="Arial" w:eastAsia="Times New Roman" w:hAnsi="Arial" w:cs="Times New Roman"/>
      <w:sz w:val="24"/>
      <w:szCs w:val="20"/>
      <w:lang w:eastAsia="en-AU"/>
    </w:rPr>
  </w:style>
  <w:style w:type="paragraph" w:customStyle="1" w:styleId="Heading1-Statement">
    <w:name w:val="Heading 1 - Statement"/>
    <w:basedOn w:val="Heading1"/>
    <w:next w:val="Normal"/>
    <w:autoRedefine/>
    <w:qFormat/>
    <w:rsid w:val="00A369EA"/>
    <w:rPr>
      <w:bCs/>
      <w:color w:val="002A54" w:themeColor="text2"/>
      <w:szCs w:val="52"/>
    </w:rPr>
  </w:style>
  <w:style w:type="paragraph" w:customStyle="1" w:styleId="BoxText">
    <w:name w:val="Box Text"/>
    <w:basedOn w:val="Normal"/>
    <w:link w:val="BoxTextChar"/>
    <w:qFormat/>
    <w:rsid w:val="00A369EA"/>
    <w:pPr>
      <w:spacing w:before="120" w:after="120" w:line="240" w:lineRule="auto"/>
    </w:pPr>
  </w:style>
  <w:style w:type="paragraph" w:customStyle="1" w:styleId="BoxBullet">
    <w:name w:val="Box Bullet"/>
    <w:basedOn w:val="BoxText"/>
    <w:rsid w:val="00A369EA"/>
    <w:pPr>
      <w:numPr>
        <w:numId w:val="2"/>
      </w:numPr>
    </w:pPr>
  </w:style>
  <w:style w:type="paragraph" w:customStyle="1" w:styleId="BoxHeading">
    <w:name w:val="Box Heading"/>
    <w:basedOn w:val="HeadingBase"/>
    <w:next w:val="BoxText"/>
    <w:rsid w:val="00A369EA"/>
    <w:pPr>
      <w:spacing w:before="120" w:after="120"/>
    </w:pPr>
    <w:rPr>
      <w:b/>
      <w:sz w:val="20"/>
    </w:rPr>
  </w:style>
  <w:style w:type="character" w:customStyle="1" w:styleId="Heading6Char">
    <w:name w:val="Heading 6 Char"/>
    <w:basedOn w:val="DefaultParagraphFont"/>
    <w:link w:val="Heading6"/>
    <w:rsid w:val="00A369EA"/>
    <w:rPr>
      <w:rFonts w:ascii="Arial" w:eastAsia="Times New Roman" w:hAnsi="Arial" w:cs="Times New Roman"/>
      <w:bCs/>
      <w:sz w:val="20"/>
      <w:lang w:eastAsia="en-AU"/>
    </w:rPr>
  </w:style>
  <w:style w:type="paragraph" w:customStyle="1" w:styleId="Bullet">
    <w:name w:val="Bullet"/>
    <w:basedOn w:val="Normal"/>
    <w:link w:val="BulletChar"/>
    <w:qFormat/>
    <w:rsid w:val="00A369EA"/>
    <w:pPr>
      <w:numPr>
        <w:numId w:val="7"/>
      </w:numPr>
      <w:spacing w:after="160"/>
      <w:ind w:left="284" w:hanging="284"/>
    </w:pPr>
  </w:style>
  <w:style w:type="paragraph" w:styleId="Caption">
    <w:name w:val="caption"/>
    <w:basedOn w:val="Normal"/>
    <w:next w:val="Normal"/>
    <w:rsid w:val="00A369EA"/>
    <w:rPr>
      <w:b/>
      <w:bCs/>
    </w:rPr>
  </w:style>
  <w:style w:type="paragraph" w:customStyle="1" w:styleId="ChartandTableFootnote">
    <w:name w:val="Chart and Table Footnote"/>
    <w:basedOn w:val="HeadingBase"/>
    <w:next w:val="Normal"/>
    <w:link w:val="ChartandTableFootnoteChar"/>
    <w:rsid w:val="00A369EA"/>
    <w:pPr>
      <w:keepNext w:val="0"/>
      <w:tabs>
        <w:tab w:val="left" w:pos="709"/>
      </w:tabs>
      <w:spacing w:before="30"/>
      <w:ind w:left="709" w:hanging="709"/>
    </w:pPr>
    <w:rPr>
      <w:color w:val="000000"/>
      <w:sz w:val="16"/>
    </w:rPr>
  </w:style>
  <w:style w:type="paragraph" w:customStyle="1" w:styleId="ChartandTableFootnoteAlpha">
    <w:name w:val="Chart and Table Footnote Alpha"/>
    <w:basedOn w:val="HeadingBase"/>
    <w:next w:val="Normal"/>
    <w:link w:val="ChartandTableFootnoteAlphaChar"/>
    <w:rsid w:val="00A369EA"/>
    <w:pPr>
      <w:keepNext w:val="0"/>
      <w:numPr>
        <w:numId w:val="20"/>
      </w:numPr>
      <w:spacing w:before="30"/>
    </w:pPr>
    <w:rPr>
      <w:color w:val="000000"/>
      <w:sz w:val="16"/>
    </w:rPr>
  </w:style>
  <w:style w:type="paragraph" w:customStyle="1" w:styleId="ChartandTableFootnoteSmall">
    <w:name w:val="Chart and Table Footnote Small"/>
    <w:basedOn w:val="HeadingBase"/>
    <w:next w:val="Normal"/>
    <w:rsid w:val="00A369EA"/>
    <w:pPr>
      <w:keepNext w:val="0"/>
      <w:tabs>
        <w:tab w:val="left" w:pos="284"/>
      </w:tabs>
      <w:jc w:val="both"/>
    </w:pPr>
    <w:rPr>
      <w:color w:val="000000"/>
      <w:sz w:val="15"/>
    </w:rPr>
  </w:style>
  <w:style w:type="paragraph" w:customStyle="1" w:styleId="ChartGraphic">
    <w:name w:val="Chart Graphic"/>
    <w:basedOn w:val="HeadingBase"/>
    <w:link w:val="ChartGraphicChar"/>
    <w:rsid w:val="00A369EA"/>
    <w:rPr>
      <w:sz w:val="20"/>
    </w:rPr>
  </w:style>
  <w:style w:type="paragraph" w:customStyle="1" w:styleId="TableLine">
    <w:name w:val="Table Line"/>
    <w:basedOn w:val="Normal"/>
    <w:next w:val="Normal"/>
    <w:autoRedefine/>
    <w:rsid w:val="00A369EA"/>
    <w:pPr>
      <w:pBdr>
        <w:bottom w:val="single" w:sz="4" w:space="2" w:color="626A77" w:themeColor="background2" w:themeShade="E6"/>
      </w:pBdr>
      <w:spacing w:before="0" w:line="240" w:lineRule="auto"/>
    </w:pPr>
    <w:rPr>
      <w:noProof/>
      <w:sz w:val="4"/>
      <w:szCs w:val="4"/>
    </w:rPr>
  </w:style>
  <w:style w:type="paragraph" w:customStyle="1" w:styleId="ChartSecondHeading">
    <w:name w:val="Chart Second Heading"/>
    <w:basedOn w:val="HeadingBase"/>
    <w:next w:val="ChartGraphic"/>
    <w:rsid w:val="00A369EA"/>
    <w:pPr>
      <w:spacing w:after="60"/>
    </w:pPr>
    <w:rPr>
      <w:sz w:val="19"/>
    </w:rPr>
  </w:style>
  <w:style w:type="character" w:styleId="CommentReference">
    <w:name w:val="annotation reference"/>
    <w:basedOn w:val="DefaultParagraphFont"/>
    <w:rsid w:val="00A369EA"/>
    <w:rPr>
      <w:sz w:val="16"/>
      <w:szCs w:val="16"/>
    </w:rPr>
  </w:style>
  <w:style w:type="paragraph" w:styleId="CommentText">
    <w:name w:val="annotation text"/>
    <w:basedOn w:val="Normal"/>
    <w:link w:val="CommentTextChar"/>
    <w:rsid w:val="00A369EA"/>
  </w:style>
  <w:style w:type="character" w:customStyle="1" w:styleId="CommentTextChar">
    <w:name w:val="Comment Text Char"/>
    <w:basedOn w:val="DefaultParagraphFont"/>
    <w:link w:val="CommentText"/>
    <w:rsid w:val="00A369EA"/>
    <w:rPr>
      <w:rFonts w:ascii="Book Antiqua" w:eastAsia="Times New Roman" w:hAnsi="Book Antiqua" w:cs="Times New Roman"/>
      <w:sz w:val="19"/>
      <w:szCs w:val="20"/>
      <w:lang w:eastAsia="en-AU"/>
    </w:rPr>
  </w:style>
  <w:style w:type="paragraph" w:styleId="CommentSubject">
    <w:name w:val="annotation subject"/>
    <w:basedOn w:val="CommentText"/>
    <w:next w:val="CommentText"/>
    <w:link w:val="CommentSubjectChar"/>
    <w:semiHidden/>
    <w:rsid w:val="00A369EA"/>
    <w:rPr>
      <w:b/>
      <w:bCs/>
    </w:rPr>
  </w:style>
  <w:style w:type="character" w:customStyle="1" w:styleId="CommentSubjectChar">
    <w:name w:val="Comment Subject Char"/>
    <w:basedOn w:val="CommentTextChar"/>
    <w:link w:val="CommentSubject"/>
    <w:semiHidden/>
    <w:rsid w:val="00A369EA"/>
    <w:rPr>
      <w:rFonts w:ascii="Book Antiqua" w:eastAsia="Times New Roman" w:hAnsi="Book Antiqua" w:cs="Times New Roman"/>
      <w:b/>
      <w:bCs/>
      <w:sz w:val="19"/>
      <w:szCs w:val="20"/>
      <w:lang w:eastAsia="en-AU"/>
    </w:rPr>
  </w:style>
  <w:style w:type="paragraph" w:customStyle="1" w:styleId="ContentsHeading">
    <w:name w:val="Contents Heading"/>
    <w:basedOn w:val="Heading1"/>
    <w:next w:val="Normal"/>
    <w:rsid w:val="00A369EA"/>
    <w:pPr>
      <w:spacing w:after="720"/>
      <w:outlineLvl w:val="9"/>
    </w:pPr>
  </w:style>
  <w:style w:type="character" w:styleId="Strong">
    <w:name w:val="Strong"/>
    <w:basedOn w:val="DefaultParagraphFont"/>
    <w:uiPriority w:val="22"/>
    <w:qFormat/>
    <w:rsid w:val="00A369EA"/>
    <w:rPr>
      <w:b/>
      <w:bCs/>
      <w:color w:val="auto"/>
    </w:rPr>
  </w:style>
  <w:style w:type="paragraph" w:customStyle="1" w:styleId="Dash">
    <w:name w:val="Dash"/>
    <w:basedOn w:val="Normal"/>
    <w:qFormat/>
    <w:rsid w:val="00A369EA"/>
    <w:pPr>
      <w:numPr>
        <w:ilvl w:val="1"/>
        <w:numId w:val="7"/>
      </w:numPr>
      <w:tabs>
        <w:tab w:val="left" w:pos="567"/>
      </w:tabs>
    </w:pPr>
  </w:style>
  <w:style w:type="paragraph" w:styleId="DocumentMap">
    <w:name w:val="Document Map"/>
    <w:basedOn w:val="Normal"/>
    <w:link w:val="DocumentMapChar"/>
    <w:semiHidden/>
    <w:rsid w:val="00A369EA"/>
    <w:pPr>
      <w:shd w:val="clear" w:color="auto" w:fill="000080"/>
    </w:pPr>
    <w:rPr>
      <w:rFonts w:ascii="Tahoma" w:hAnsi="Tahoma" w:cs="Tahoma"/>
    </w:rPr>
  </w:style>
  <w:style w:type="character" w:customStyle="1" w:styleId="DocumentMapChar">
    <w:name w:val="Document Map Char"/>
    <w:basedOn w:val="DefaultParagraphFont"/>
    <w:link w:val="DocumentMap"/>
    <w:semiHidden/>
    <w:rsid w:val="00A369EA"/>
    <w:rPr>
      <w:rFonts w:ascii="Tahoma" w:eastAsia="Times New Roman" w:hAnsi="Tahoma" w:cs="Tahoma"/>
      <w:sz w:val="19"/>
      <w:szCs w:val="20"/>
      <w:shd w:val="clear" w:color="auto" w:fill="000080"/>
      <w:lang w:eastAsia="en-AU"/>
    </w:rPr>
  </w:style>
  <w:style w:type="paragraph" w:customStyle="1" w:styleId="DoubleDot">
    <w:name w:val="Double Dot"/>
    <w:basedOn w:val="Normal"/>
    <w:rsid w:val="00A369EA"/>
    <w:pPr>
      <w:numPr>
        <w:ilvl w:val="2"/>
        <w:numId w:val="7"/>
      </w:numPr>
      <w:tabs>
        <w:tab w:val="clear" w:pos="850"/>
        <w:tab w:val="num" w:pos="360"/>
        <w:tab w:val="left" w:pos="851"/>
      </w:tabs>
    </w:pPr>
  </w:style>
  <w:style w:type="paragraph" w:customStyle="1" w:styleId="FigureHeading">
    <w:name w:val="Figure Heading"/>
    <w:basedOn w:val="HeadingBase"/>
    <w:next w:val="ChartGraphic"/>
    <w:rsid w:val="00A369EA"/>
    <w:pPr>
      <w:spacing w:before="120" w:after="20"/>
    </w:pPr>
    <w:rPr>
      <w:b/>
      <w:sz w:val="20"/>
    </w:rPr>
  </w:style>
  <w:style w:type="paragraph" w:customStyle="1" w:styleId="FooterBase">
    <w:name w:val="Footer Base"/>
    <w:rsid w:val="00A369EA"/>
    <w:pPr>
      <w:spacing w:after="0" w:line="240" w:lineRule="auto"/>
      <w:jc w:val="center"/>
    </w:pPr>
    <w:rPr>
      <w:rFonts w:ascii="Arial" w:eastAsia="Times New Roman" w:hAnsi="Arial" w:cs="Times New Roman"/>
      <w:color w:val="002A54" w:themeColor="text2"/>
      <w:sz w:val="20"/>
      <w:szCs w:val="20"/>
      <w:lang w:eastAsia="en-AU"/>
    </w:rPr>
  </w:style>
  <w:style w:type="paragraph" w:customStyle="1" w:styleId="FooterEven">
    <w:name w:val="Footer Even"/>
    <w:basedOn w:val="Footer"/>
    <w:rsid w:val="00A369EA"/>
    <w:pPr>
      <w:pBdr>
        <w:top w:val="single" w:sz="4" w:space="10" w:color="002A54" w:themeColor="text2"/>
      </w:pBdr>
      <w:jc w:val="left"/>
    </w:pPr>
    <w:rPr>
      <w:sz w:val="18"/>
    </w:rPr>
  </w:style>
  <w:style w:type="paragraph" w:customStyle="1" w:styleId="FooterOdd">
    <w:name w:val="Footer Odd"/>
    <w:basedOn w:val="Footer"/>
    <w:qFormat/>
    <w:rsid w:val="00A369EA"/>
    <w:pPr>
      <w:pBdr>
        <w:top w:val="single" w:sz="4" w:space="10" w:color="002A54" w:themeColor="text2"/>
      </w:pBdr>
      <w:jc w:val="right"/>
    </w:pPr>
    <w:rPr>
      <w:sz w:val="18"/>
    </w:rPr>
  </w:style>
  <w:style w:type="character" w:styleId="FootnoteReference">
    <w:name w:val="footnote reference"/>
    <w:basedOn w:val="DefaultParagraphFont"/>
    <w:rsid w:val="00A369EA"/>
    <w:rPr>
      <w:vertAlign w:val="superscript"/>
    </w:rPr>
  </w:style>
  <w:style w:type="paragraph" w:styleId="FootnoteText">
    <w:name w:val="footnote text"/>
    <w:basedOn w:val="Normal"/>
    <w:link w:val="FootnoteTextChar"/>
    <w:rsid w:val="00A369EA"/>
    <w:pPr>
      <w:tabs>
        <w:tab w:val="left" w:pos="284"/>
      </w:tabs>
      <w:spacing w:before="80" w:after="0" w:line="240" w:lineRule="auto"/>
      <w:ind w:left="284" w:hanging="284"/>
      <w:contextualSpacing/>
    </w:pPr>
    <w:rPr>
      <w:sz w:val="18"/>
    </w:rPr>
  </w:style>
  <w:style w:type="character" w:customStyle="1" w:styleId="FootnoteTextChar">
    <w:name w:val="Footnote Text Char"/>
    <w:basedOn w:val="DefaultParagraphFont"/>
    <w:link w:val="FootnoteText"/>
    <w:rsid w:val="00A369EA"/>
    <w:rPr>
      <w:rFonts w:ascii="Book Antiqua" w:eastAsia="Times New Roman" w:hAnsi="Book Antiqua" w:cs="Times New Roman"/>
      <w:sz w:val="18"/>
      <w:szCs w:val="20"/>
      <w:lang w:eastAsia="en-AU"/>
    </w:rPr>
  </w:style>
  <w:style w:type="character" w:customStyle="1" w:styleId="FramedHeader">
    <w:name w:val="Framed Header"/>
    <w:basedOn w:val="DefaultParagraphFont"/>
    <w:rsid w:val="00A369EA"/>
    <w:rPr>
      <w:rFonts w:ascii="Book Antiqua" w:hAnsi="Book Antiqua"/>
      <w:i/>
      <w:dstrike w:val="0"/>
      <w:color w:val="auto"/>
      <w:sz w:val="20"/>
      <w:vertAlign w:val="baseline"/>
    </w:rPr>
  </w:style>
  <w:style w:type="paragraph" w:customStyle="1" w:styleId="HeaderBase">
    <w:name w:val="Header Base"/>
    <w:rsid w:val="00A369EA"/>
    <w:pPr>
      <w:spacing w:after="0" w:line="240" w:lineRule="auto"/>
    </w:pPr>
    <w:rPr>
      <w:rFonts w:ascii="Arial" w:eastAsia="Times New Roman" w:hAnsi="Arial" w:cs="Times New Roman"/>
      <w:color w:val="002A54" w:themeColor="text2"/>
      <w:sz w:val="18"/>
      <w:szCs w:val="20"/>
      <w:lang w:eastAsia="en-AU"/>
    </w:rPr>
  </w:style>
  <w:style w:type="paragraph" w:customStyle="1" w:styleId="HeaderEven">
    <w:name w:val="Header Even"/>
    <w:basedOn w:val="HeaderBase"/>
    <w:rsid w:val="00A369EA"/>
  </w:style>
  <w:style w:type="paragraph" w:customStyle="1" w:styleId="HeaderOdd">
    <w:name w:val="Header Odd"/>
    <w:basedOn w:val="HeaderBase"/>
    <w:rsid w:val="00A369EA"/>
    <w:pPr>
      <w:jc w:val="right"/>
    </w:pPr>
  </w:style>
  <w:style w:type="character" w:customStyle="1" w:styleId="Heading1Char">
    <w:name w:val="Heading 1 Char"/>
    <w:basedOn w:val="DefaultParagraphFont"/>
    <w:link w:val="Heading1"/>
    <w:rsid w:val="00A369EA"/>
    <w:rPr>
      <w:rFonts w:ascii="Arial Bold" w:eastAsia="Times New Roman" w:hAnsi="Arial Bold" w:cs="Times New Roman"/>
      <w:b/>
      <w:kern w:val="34"/>
      <w:sz w:val="36"/>
      <w:szCs w:val="20"/>
      <w:lang w:eastAsia="en-AU"/>
    </w:rPr>
  </w:style>
  <w:style w:type="character" w:customStyle="1" w:styleId="Heading2Char">
    <w:name w:val="Heading 2 Char"/>
    <w:basedOn w:val="DefaultParagraphFont"/>
    <w:link w:val="Heading2"/>
    <w:rsid w:val="00A369EA"/>
    <w:rPr>
      <w:rFonts w:ascii="Arial Bold" w:eastAsia="Times New Roman" w:hAnsi="Arial Bold" w:cs="Times New Roman"/>
      <w:b/>
      <w:sz w:val="26"/>
      <w:szCs w:val="20"/>
      <w:lang w:eastAsia="en-AU"/>
    </w:rPr>
  </w:style>
  <w:style w:type="character" w:customStyle="1" w:styleId="Heading3Char">
    <w:name w:val="Heading 3 Char"/>
    <w:basedOn w:val="DefaultParagraphFont"/>
    <w:link w:val="Heading3"/>
    <w:rsid w:val="00A369EA"/>
    <w:rPr>
      <w:rFonts w:ascii="Arial Bold" w:eastAsia="Times New Roman" w:hAnsi="Arial Bold" w:cs="Times New Roman"/>
      <w:b/>
      <w:szCs w:val="20"/>
      <w:lang w:eastAsia="en-AU"/>
    </w:rPr>
  </w:style>
  <w:style w:type="paragraph" w:customStyle="1" w:styleId="Heading3noTOC">
    <w:name w:val="Heading 3 no TOC"/>
    <w:basedOn w:val="Heading3"/>
    <w:rsid w:val="00A369EA"/>
    <w:pPr>
      <w:outlineLvl w:val="9"/>
    </w:pPr>
  </w:style>
  <w:style w:type="character" w:customStyle="1" w:styleId="Heading4Char">
    <w:name w:val="Heading 4 Char"/>
    <w:basedOn w:val="DefaultParagraphFont"/>
    <w:link w:val="Heading4"/>
    <w:rsid w:val="00A369EA"/>
    <w:rPr>
      <w:rFonts w:ascii="Arial Bold" w:eastAsia="Times New Roman" w:hAnsi="Arial Bold" w:cs="Times New Roman"/>
      <w:b/>
      <w:sz w:val="20"/>
      <w:szCs w:val="20"/>
      <w:lang w:eastAsia="en-AU"/>
    </w:rPr>
  </w:style>
  <w:style w:type="character" w:customStyle="1" w:styleId="Heading5Char">
    <w:name w:val="Heading 5 Char"/>
    <w:basedOn w:val="DefaultParagraphFont"/>
    <w:link w:val="Heading5"/>
    <w:rsid w:val="00A369EA"/>
    <w:rPr>
      <w:rFonts w:ascii="Arial" w:eastAsia="Times New Roman" w:hAnsi="Arial" w:cs="Times New Roman"/>
      <w:bCs/>
      <w:i/>
      <w:iCs/>
      <w:sz w:val="20"/>
      <w:szCs w:val="26"/>
      <w:lang w:eastAsia="en-AU"/>
    </w:rPr>
  </w:style>
  <w:style w:type="character" w:customStyle="1" w:styleId="Heading7Char">
    <w:name w:val="Heading 7 Char"/>
    <w:basedOn w:val="DefaultParagraphFont"/>
    <w:link w:val="Heading7"/>
    <w:rsid w:val="00A369EA"/>
    <w:rPr>
      <w:rFonts w:ascii="Arial" w:eastAsia="Times New Roman" w:hAnsi="Arial" w:cs="Times New Roman"/>
      <w:sz w:val="20"/>
      <w:szCs w:val="24"/>
      <w:lang w:eastAsia="en-AU"/>
    </w:rPr>
  </w:style>
  <w:style w:type="character" w:customStyle="1" w:styleId="Heading8Char">
    <w:name w:val="Heading 8 Char"/>
    <w:basedOn w:val="DefaultParagraphFont"/>
    <w:link w:val="Heading8"/>
    <w:rsid w:val="00A369EA"/>
    <w:rPr>
      <w:rFonts w:ascii="Times New Roman" w:eastAsia="Times New Roman" w:hAnsi="Times New Roman" w:cs="Times New Roman"/>
      <w:i/>
      <w:iCs/>
      <w:sz w:val="16"/>
      <w:szCs w:val="24"/>
      <w:lang w:eastAsia="en-AU"/>
    </w:rPr>
  </w:style>
  <w:style w:type="character" w:customStyle="1" w:styleId="HiddenSequenceCode">
    <w:name w:val="Hidden Sequence Code"/>
    <w:basedOn w:val="DefaultParagraphFont"/>
    <w:rsid w:val="00A369EA"/>
    <w:rPr>
      <w:rFonts w:ascii="Times New Roman" w:hAnsi="Times New Roman"/>
      <w:vanish/>
      <w:sz w:val="16"/>
    </w:rPr>
  </w:style>
  <w:style w:type="character" w:styleId="Hyperlink">
    <w:name w:val="Hyperlink"/>
    <w:basedOn w:val="DefaultParagraphFont"/>
    <w:uiPriority w:val="99"/>
    <w:unhideWhenUsed/>
    <w:rsid w:val="00A369EA"/>
    <w:rPr>
      <w:color w:val="auto"/>
      <w:u w:val="single"/>
    </w:rPr>
  </w:style>
  <w:style w:type="paragraph" w:styleId="Index4">
    <w:name w:val="index 4"/>
    <w:basedOn w:val="Normal"/>
    <w:next w:val="Normal"/>
    <w:autoRedefine/>
    <w:semiHidden/>
    <w:rsid w:val="00A369EA"/>
    <w:pPr>
      <w:ind w:left="800" w:hanging="200"/>
    </w:pPr>
  </w:style>
  <w:style w:type="paragraph" w:styleId="Index5">
    <w:name w:val="index 5"/>
    <w:basedOn w:val="Normal"/>
    <w:next w:val="Normal"/>
    <w:autoRedefine/>
    <w:semiHidden/>
    <w:rsid w:val="00A369EA"/>
    <w:pPr>
      <w:ind w:left="1000" w:hanging="200"/>
    </w:pPr>
  </w:style>
  <w:style w:type="paragraph" w:styleId="Index6">
    <w:name w:val="index 6"/>
    <w:basedOn w:val="Normal"/>
    <w:next w:val="Normal"/>
    <w:autoRedefine/>
    <w:semiHidden/>
    <w:rsid w:val="00A369EA"/>
    <w:pPr>
      <w:ind w:left="1200" w:hanging="200"/>
    </w:pPr>
  </w:style>
  <w:style w:type="paragraph" w:styleId="Index7">
    <w:name w:val="index 7"/>
    <w:basedOn w:val="Normal"/>
    <w:next w:val="Normal"/>
    <w:autoRedefine/>
    <w:semiHidden/>
    <w:rsid w:val="00A369EA"/>
    <w:pPr>
      <w:ind w:left="1400" w:hanging="200"/>
    </w:pPr>
  </w:style>
  <w:style w:type="paragraph" w:styleId="Index8">
    <w:name w:val="index 8"/>
    <w:basedOn w:val="Normal"/>
    <w:next w:val="Normal"/>
    <w:autoRedefine/>
    <w:semiHidden/>
    <w:rsid w:val="00A369EA"/>
    <w:pPr>
      <w:ind w:left="1600" w:hanging="200"/>
    </w:pPr>
  </w:style>
  <w:style w:type="paragraph" w:styleId="Index9">
    <w:name w:val="index 9"/>
    <w:basedOn w:val="Normal"/>
    <w:next w:val="Normal"/>
    <w:autoRedefine/>
    <w:semiHidden/>
    <w:rsid w:val="00A369EA"/>
    <w:pPr>
      <w:ind w:left="1800" w:hanging="200"/>
    </w:pPr>
  </w:style>
  <w:style w:type="paragraph" w:styleId="MacroText">
    <w:name w:val="macro"/>
    <w:link w:val="MacroTextChar"/>
    <w:unhideWhenUsed/>
    <w:rsid w:val="00A369EA"/>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sz w:val="20"/>
      <w:szCs w:val="20"/>
      <w:lang w:eastAsia="en-AU"/>
    </w:rPr>
  </w:style>
  <w:style w:type="character" w:customStyle="1" w:styleId="MacroTextChar">
    <w:name w:val="Macro Text Char"/>
    <w:basedOn w:val="DefaultParagraphFont"/>
    <w:link w:val="MacroText"/>
    <w:rsid w:val="00A369EA"/>
    <w:rPr>
      <w:rFonts w:ascii="Courier New" w:eastAsia="Times New Roman" w:hAnsi="Courier New" w:cs="Courier New"/>
      <w:sz w:val="20"/>
      <w:szCs w:val="20"/>
      <w:lang w:eastAsia="en-AU"/>
    </w:rPr>
  </w:style>
  <w:style w:type="paragraph" w:styleId="NormalIndent">
    <w:name w:val="Normal Indent"/>
    <w:basedOn w:val="Normal"/>
    <w:rsid w:val="00A369EA"/>
    <w:pPr>
      <w:ind w:left="567"/>
    </w:pPr>
  </w:style>
  <w:style w:type="paragraph" w:customStyle="1" w:styleId="NoteTableHeading">
    <w:name w:val="Note Table Heading"/>
    <w:basedOn w:val="HeadingBase"/>
    <w:next w:val="Normal"/>
    <w:rsid w:val="00A369EA"/>
    <w:pPr>
      <w:spacing w:before="240"/>
    </w:pPr>
    <w:rPr>
      <w:b/>
      <w:sz w:val="20"/>
    </w:rPr>
  </w:style>
  <w:style w:type="paragraph" w:customStyle="1" w:styleId="OverviewParagraph">
    <w:name w:val="Overview Paragraph"/>
    <w:basedOn w:val="Normal"/>
    <w:rsid w:val="00A369EA"/>
    <w:pPr>
      <w:spacing w:before="120" w:after="120" w:line="240" w:lineRule="auto"/>
    </w:pPr>
  </w:style>
  <w:style w:type="character" w:styleId="PageNumber">
    <w:name w:val="page number"/>
    <w:basedOn w:val="DefaultParagraphFont"/>
    <w:rsid w:val="00A369EA"/>
    <w:rPr>
      <w:rFonts w:ascii="Arial" w:hAnsi="Arial" w:cs="Arial"/>
    </w:rPr>
  </w:style>
  <w:style w:type="paragraph" w:customStyle="1" w:styleId="SingleParagraph">
    <w:name w:val="Single Paragraph"/>
    <w:basedOn w:val="Normal"/>
    <w:rsid w:val="00A369EA"/>
    <w:pPr>
      <w:spacing w:before="0" w:after="0"/>
    </w:pPr>
  </w:style>
  <w:style w:type="paragraph" w:customStyle="1" w:styleId="Source">
    <w:name w:val="Source"/>
    <w:basedOn w:val="Normal"/>
    <w:rsid w:val="00A369EA"/>
    <w:pPr>
      <w:tabs>
        <w:tab w:val="left" w:pos="709"/>
      </w:tabs>
      <w:spacing w:before="30" w:line="240" w:lineRule="auto"/>
      <w:ind w:left="709" w:hanging="709"/>
    </w:pPr>
    <w:rPr>
      <w:rFonts w:ascii="Arial" w:hAnsi="Arial"/>
      <w:sz w:val="16"/>
    </w:rPr>
  </w:style>
  <w:style w:type="paragraph" w:customStyle="1" w:styleId="TableColumnHeadingBase">
    <w:name w:val="Table Column Heading Base"/>
    <w:basedOn w:val="Normal"/>
    <w:rsid w:val="00A369EA"/>
    <w:pPr>
      <w:spacing w:before="40" w:after="40" w:line="240" w:lineRule="auto"/>
    </w:pPr>
    <w:rPr>
      <w:rFonts w:ascii="Arial Bold" w:hAnsi="Arial Bold"/>
      <w:b/>
      <w:sz w:val="16"/>
    </w:rPr>
  </w:style>
  <w:style w:type="paragraph" w:customStyle="1" w:styleId="TableColumnHeadingCentred">
    <w:name w:val="Table Column Heading Centred"/>
    <w:basedOn w:val="TableColumnHeadingBase"/>
    <w:next w:val="Normal"/>
    <w:rsid w:val="00A369EA"/>
    <w:pPr>
      <w:jc w:val="center"/>
    </w:pPr>
  </w:style>
  <w:style w:type="paragraph" w:customStyle="1" w:styleId="TableColumnHeadingLeft">
    <w:name w:val="Table Column Heading Left"/>
    <w:basedOn w:val="TableColumnHeadingBase"/>
    <w:next w:val="Normal"/>
    <w:rsid w:val="00A369EA"/>
  </w:style>
  <w:style w:type="paragraph" w:customStyle="1" w:styleId="TableColumnHeadingRight">
    <w:name w:val="Table Column Heading Right"/>
    <w:basedOn w:val="TableColumnHeadingBase"/>
    <w:next w:val="Normal"/>
    <w:rsid w:val="00A369EA"/>
    <w:pPr>
      <w:jc w:val="right"/>
    </w:pPr>
  </w:style>
  <w:style w:type="paragraph" w:customStyle="1" w:styleId="TableGraphic">
    <w:name w:val="Table Graphic"/>
    <w:basedOn w:val="Normal"/>
    <w:next w:val="Normal"/>
    <w:rsid w:val="00A369EA"/>
    <w:pPr>
      <w:spacing w:after="0" w:line="240" w:lineRule="auto"/>
      <w:ind w:right="-113"/>
    </w:pPr>
  </w:style>
  <w:style w:type="table" w:styleId="TableGrid">
    <w:name w:val="Table Grid"/>
    <w:basedOn w:val="TableNormal"/>
    <w:rsid w:val="00A369EA"/>
    <w:pPr>
      <w:spacing w:after="240" w:line="260" w:lineRule="exact"/>
    </w:pPr>
    <w:rPr>
      <w:rFonts w:ascii="Arial" w:eastAsia="Times New Roman"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HeadingBase"/>
    <w:next w:val="TableGraphic"/>
    <w:qFormat/>
    <w:rsid w:val="00A369EA"/>
    <w:pPr>
      <w:spacing w:before="120" w:after="20"/>
    </w:pPr>
    <w:rPr>
      <w:b/>
      <w:sz w:val="20"/>
    </w:rPr>
  </w:style>
  <w:style w:type="paragraph" w:customStyle="1" w:styleId="TableHeadingcontinued">
    <w:name w:val="Table Heading continued"/>
    <w:basedOn w:val="HeadingBase"/>
    <w:next w:val="TableGraphic"/>
    <w:rsid w:val="00A369EA"/>
    <w:pPr>
      <w:spacing w:before="120" w:after="20"/>
    </w:pPr>
    <w:rPr>
      <w:rFonts w:ascii="Arial Bold" w:hAnsi="Arial Bold"/>
      <w:b/>
      <w:sz w:val="20"/>
    </w:rPr>
  </w:style>
  <w:style w:type="paragraph" w:styleId="TableofFigures">
    <w:name w:val="table of figures"/>
    <w:basedOn w:val="Normal"/>
    <w:next w:val="Normal"/>
    <w:rsid w:val="00A369EA"/>
  </w:style>
  <w:style w:type="paragraph" w:customStyle="1" w:styleId="TableTextBase">
    <w:name w:val="Table Text Base"/>
    <w:basedOn w:val="Normal"/>
    <w:rsid w:val="00A369EA"/>
    <w:pPr>
      <w:spacing w:before="20" w:after="20" w:line="240" w:lineRule="auto"/>
    </w:pPr>
    <w:rPr>
      <w:rFonts w:ascii="Arial" w:hAnsi="Arial"/>
      <w:sz w:val="16"/>
    </w:rPr>
  </w:style>
  <w:style w:type="paragraph" w:customStyle="1" w:styleId="TableTextCentred">
    <w:name w:val="Table Text Centred"/>
    <w:basedOn w:val="TableTextBase"/>
    <w:rsid w:val="00A369EA"/>
    <w:pPr>
      <w:jc w:val="center"/>
    </w:pPr>
  </w:style>
  <w:style w:type="paragraph" w:customStyle="1" w:styleId="TableTextIndented">
    <w:name w:val="Table Text Indented"/>
    <w:basedOn w:val="TableTextBase"/>
    <w:rsid w:val="00A369EA"/>
    <w:pPr>
      <w:ind w:left="284"/>
    </w:pPr>
  </w:style>
  <w:style w:type="paragraph" w:customStyle="1" w:styleId="TableTextLeft">
    <w:name w:val="Table Text Left"/>
    <w:basedOn w:val="TableTextBase"/>
    <w:rsid w:val="00A369EA"/>
  </w:style>
  <w:style w:type="paragraph" w:customStyle="1" w:styleId="TableTextRight">
    <w:name w:val="Table Text Right"/>
    <w:basedOn w:val="TableTextBase"/>
    <w:rsid w:val="00A369EA"/>
    <w:pPr>
      <w:jc w:val="right"/>
    </w:pPr>
  </w:style>
  <w:style w:type="paragraph" w:styleId="TOAHeading">
    <w:name w:val="toa heading"/>
    <w:basedOn w:val="Normal"/>
    <w:next w:val="Normal"/>
    <w:rsid w:val="00A369EA"/>
    <w:pPr>
      <w:spacing w:before="120"/>
    </w:pPr>
    <w:rPr>
      <w:rFonts w:ascii="Arial" w:hAnsi="Arial" w:cs="Arial"/>
      <w:b/>
      <w:bCs/>
      <w:sz w:val="24"/>
      <w:szCs w:val="24"/>
    </w:rPr>
  </w:style>
  <w:style w:type="paragraph" w:styleId="TOC1">
    <w:name w:val="toc 1"/>
    <w:basedOn w:val="HeaderBase"/>
    <w:next w:val="Normal"/>
    <w:uiPriority w:val="2"/>
    <w:rsid w:val="00A369EA"/>
    <w:pPr>
      <w:keepNext/>
      <w:tabs>
        <w:tab w:val="right" w:leader="dot" w:pos="7700"/>
      </w:tabs>
      <w:spacing w:before="240"/>
      <w:ind w:right="851"/>
    </w:pPr>
    <w:rPr>
      <w:rFonts w:ascii="Arial Bold" w:hAnsi="Arial Bold"/>
      <w:b/>
      <w:color w:val="auto"/>
      <w:sz w:val="20"/>
    </w:rPr>
  </w:style>
  <w:style w:type="paragraph" w:styleId="TOC2">
    <w:name w:val="toc 2"/>
    <w:basedOn w:val="HeadingBase"/>
    <w:next w:val="Normal"/>
    <w:uiPriority w:val="2"/>
    <w:rsid w:val="00A369EA"/>
    <w:pPr>
      <w:keepNext w:val="0"/>
      <w:tabs>
        <w:tab w:val="left" w:pos="992"/>
        <w:tab w:val="right" w:leader="dot" w:pos="7700"/>
      </w:tabs>
      <w:spacing w:before="60" w:after="60"/>
      <w:ind w:left="851" w:right="851" w:hanging="851"/>
    </w:pPr>
    <w:rPr>
      <w:sz w:val="18"/>
    </w:rPr>
  </w:style>
  <w:style w:type="paragraph" w:styleId="TOC3">
    <w:name w:val="toc 3"/>
    <w:basedOn w:val="HeadingBase"/>
    <w:next w:val="Normal"/>
    <w:uiPriority w:val="2"/>
    <w:unhideWhenUsed/>
    <w:rsid w:val="00A369EA"/>
    <w:pPr>
      <w:tabs>
        <w:tab w:val="right" w:leader="dot" w:pos="7700"/>
      </w:tabs>
      <w:spacing w:before="40"/>
      <w:ind w:right="851"/>
    </w:pPr>
    <w:rPr>
      <w:sz w:val="20"/>
    </w:rPr>
  </w:style>
  <w:style w:type="paragraph" w:styleId="TOC4">
    <w:name w:val="toc 4"/>
    <w:basedOn w:val="HeadingBase"/>
    <w:next w:val="Normal"/>
    <w:uiPriority w:val="2"/>
    <w:unhideWhenUsed/>
    <w:rsid w:val="00A369EA"/>
    <w:pPr>
      <w:tabs>
        <w:tab w:val="right" w:leader="dot" w:pos="7700"/>
      </w:tabs>
      <w:spacing w:before="40"/>
      <w:ind w:right="851"/>
    </w:pPr>
    <w:rPr>
      <w:sz w:val="20"/>
    </w:rPr>
  </w:style>
  <w:style w:type="paragraph" w:styleId="TOC5">
    <w:name w:val="toc 5"/>
    <w:basedOn w:val="Normal"/>
    <w:next w:val="Normal"/>
    <w:autoRedefine/>
    <w:uiPriority w:val="2"/>
    <w:semiHidden/>
    <w:rsid w:val="00A369EA"/>
    <w:pPr>
      <w:tabs>
        <w:tab w:val="left" w:pos="851"/>
        <w:tab w:val="right" w:leader="dot" w:pos="7700"/>
      </w:tabs>
      <w:ind w:left="896" w:hanging="896"/>
    </w:pPr>
    <w:rPr>
      <w:rFonts w:ascii="Arial" w:hAnsi="Arial"/>
      <w:noProof/>
      <w:color w:val="002B54"/>
    </w:rPr>
  </w:style>
  <w:style w:type="paragraph" w:styleId="TOC6">
    <w:name w:val="toc 6"/>
    <w:basedOn w:val="TOC4"/>
    <w:next w:val="Normal"/>
    <w:uiPriority w:val="2"/>
    <w:semiHidden/>
    <w:rsid w:val="00A369EA"/>
    <w:pPr>
      <w:tabs>
        <w:tab w:val="left" w:pos="851"/>
      </w:tabs>
      <w:ind w:left="851" w:hanging="851"/>
    </w:pPr>
    <w:rPr>
      <w:color w:val="000000"/>
    </w:rPr>
  </w:style>
  <w:style w:type="paragraph" w:styleId="TOC7">
    <w:name w:val="toc 7"/>
    <w:basedOn w:val="Normal"/>
    <w:next w:val="Normal"/>
    <w:autoRedefine/>
    <w:uiPriority w:val="2"/>
    <w:semiHidden/>
    <w:rsid w:val="00A369EA"/>
    <w:pPr>
      <w:ind w:left="1200"/>
    </w:pPr>
  </w:style>
  <w:style w:type="paragraph" w:styleId="TOC8">
    <w:name w:val="toc 8"/>
    <w:basedOn w:val="Normal"/>
    <w:next w:val="Normal"/>
    <w:autoRedefine/>
    <w:uiPriority w:val="2"/>
    <w:semiHidden/>
    <w:rsid w:val="00A369EA"/>
    <w:pPr>
      <w:ind w:left="1400"/>
    </w:pPr>
  </w:style>
  <w:style w:type="paragraph" w:styleId="TOC9">
    <w:name w:val="toc 9"/>
    <w:basedOn w:val="Normal"/>
    <w:next w:val="Normal"/>
    <w:autoRedefine/>
    <w:uiPriority w:val="2"/>
    <w:semiHidden/>
    <w:rsid w:val="00A369EA"/>
    <w:pPr>
      <w:ind w:left="1600"/>
    </w:pPr>
  </w:style>
  <w:style w:type="paragraph" w:customStyle="1" w:styleId="TPHeading1">
    <w:name w:val="TP Heading 1"/>
    <w:basedOn w:val="HeadingBase"/>
    <w:semiHidden/>
    <w:rsid w:val="00A369EA"/>
    <w:pPr>
      <w:spacing w:before="60" w:after="60"/>
      <w:ind w:left="1134"/>
    </w:pPr>
    <w:rPr>
      <w:rFonts w:ascii="Arial Bold" w:hAnsi="Arial Bold"/>
      <w:b/>
      <w:caps/>
      <w:spacing w:val="-10"/>
      <w:sz w:val="28"/>
    </w:rPr>
  </w:style>
  <w:style w:type="paragraph" w:customStyle="1" w:styleId="TPHeading2">
    <w:name w:val="TP Heading 2"/>
    <w:basedOn w:val="HeadingBase"/>
    <w:rsid w:val="00A369EA"/>
    <w:pPr>
      <w:ind w:left="1134"/>
    </w:pPr>
    <w:rPr>
      <w:caps/>
      <w:spacing w:val="-10"/>
      <w:sz w:val="28"/>
    </w:rPr>
  </w:style>
  <w:style w:type="paragraph" w:customStyle="1" w:styleId="TPHeading3">
    <w:name w:val="TP Heading 3"/>
    <w:basedOn w:val="HeadingBase"/>
    <w:rsid w:val="00A369EA"/>
    <w:pPr>
      <w:ind w:left="1134"/>
    </w:pPr>
    <w:rPr>
      <w:caps/>
      <w:spacing w:val="-10"/>
    </w:rPr>
  </w:style>
  <w:style w:type="paragraph" w:customStyle="1" w:styleId="TPHeading3bold">
    <w:name w:val="TP Heading 3 bold"/>
    <w:basedOn w:val="TPHeading3"/>
    <w:semiHidden/>
    <w:rsid w:val="00A369EA"/>
    <w:rPr>
      <w:rFonts w:cs="Arial"/>
      <w:b/>
      <w:sz w:val="22"/>
      <w:szCs w:val="22"/>
    </w:rPr>
  </w:style>
  <w:style w:type="paragraph" w:customStyle="1" w:styleId="TPHEADING3boldspace">
    <w:name w:val="TP HEADING 3 bold space"/>
    <w:basedOn w:val="TPHeading3bold"/>
    <w:semiHidden/>
    <w:rsid w:val="00A369EA"/>
    <w:pPr>
      <w:spacing w:after="120"/>
    </w:pPr>
  </w:style>
  <w:style w:type="paragraph" w:customStyle="1" w:styleId="TPHEADING3space">
    <w:name w:val="TP HEADING 3 space"/>
    <w:basedOn w:val="TPHeading3"/>
    <w:semiHidden/>
    <w:rsid w:val="00A369EA"/>
    <w:pPr>
      <w:spacing w:before="120" w:after="120"/>
    </w:pPr>
    <w:rPr>
      <w:rFonts w:cs="Arial"/>
      <w:sz w:val="22"/>
      <w:szCs w:val="22"/>
    </w:rPr>
  </w:style>
  <w:style w:type="paragraph" w:customStyle="1" w:styleId="TPHeading4">
    <w:name w:val="TP Heading 4"/>
    <w:basedOn w:val="TPHeading3"/>
    <w:semiHidden/>
    <w:rsid w:val="00A369EA"/>
    <w:rPr>
      <w:sz w:val="20"/>
    </w:rPr>
  </w:style>
  <w:style w:type="paragraph" w:customStyle="1" w:styleId="TPHEADING4space">
    <w:name w:val="TP HEADING 4 space"/>
    <w:basedOn w:val="TPHEADING3space"/>
    <w:semiHidden/>
    <w:rsid w:val="00A369EA"/>
  </w:style>
  <w:style w:type="paragraph" w:customStyle="1" w:styleId="ChartLine">
    <w:name w:val="Chart Line"/>
    <w:basedOn w:val="Normal"/>
    <w:autoRedefine/>
    <w:qFormat/>
    <w:rsid w:val="00A369EA"/>
    <w:pPr>
      <w:pBdr>
        <w:bottom w:val="single" w:sz="4" w:space="2" w:color="626A77" w:themeColor="background2" w:themeShade="E6"/>
      </w:pBdr>
      <w:spacing w:before="0" w:line="240" w:lineRule="auto"/>
    </w:pPr>
    <w:rPr>
      <w:noProof/>
      <w:sz w:val="4"/>
      <w:szCs w:val="4"/>
    </w:rPr>
  </w:style>
  <w:style w:type="paragraph" w:customStyle="1" w:styleId="ChartMainHeading">
    <w:name w:val="Chart Main Heading"/>
    <w:basedOn w:val="Normal"/>
    <w:next w:val="ChartGraphic"/>
    <w:rsid w:val="00A369EA"/>
    <w:pPr>
      <w:keepNext/>
      <w:spacing w:before="120" w:after="20" w:line="240" w:lineRule="auto"/>
    </w:pPr>
    <w:rPr>
      <w:rFonts w:asciiTheme="majorHAnsi" w:hAnsiTheme="majorHAnsi"/>
      <w:b/>
      <w:sz w:val="20"/>
    </w:rPr>
  </w:style>
  <w:style w:type="character" w:customStyle="1" w:styleId="BoxHeading-Continued">
    <w:name w:val="Box Heading - Continued"/>
    <w:uiPriority w:val="1"/>
    <w:qFormat/>
    <w:rsid w:val="00A369EA"/>
    <w:rPr>
      <w:sz w:val="16"/>
    </w:rPr>
  </w:style>
  <w:style w:type="paragraph" w:customStyle="1" w:styleId="Box-continuedon">
    <w:name w:val="Box - continued on"/>
    <w:basedOn w:val="Normal"/>
    <w:qFormat/>
    <w:rsid w:val="00A369EA"/>
    <w:pPr>
      <w:jc w:val="right"/>
    </w:pPr>
    <w:rPr>
      <w:rFonts w:asciiTheme="majorHAnsi" w:hAnsiTheme="majorHAnsi" w:cstheme="majorHAnsi"/>
      <w:i/>
      <w:iCs/>
      <w:sz w:val="18"/>
      <w:szCs w:val="24"/>
    </w:rPr>
  </w:style>
  <w:style w:type="paragraph" w:customStyle="1" w:styleId="BoxHeading2">
    <w:name w:val="Box Heading 2"/>
    <w:basedOn w:val="BoxHeading"/>
    <w:autoRedefine/>
    <w:rsid w:val="00A369EA"/>
    <w:pPr>
      <w:spacing w:after="0"/>
    </w:pPr>
    <w:rPr>
      <w:b w:val="0"/>
      <w:bCs/>
      <w:szCs w:val="14"/>
    </w:rPr>
  </w:style>
  <w:style w:type="character" w:customStyle="1" w:styleId="Heading9Char">
    <w:name w:val="Heading 9 Char"/>
    <w:basedOn w:val="DefaultParagraphFont"/>
    <w:link w:val="Heading9"/>
    <w:uiPriority w:val="9"/>
    <w:rsid w:val="00A369EA"/>
    <w:rPr>
      <w:rFonts w:ascii="Cambria" w:eastAsia="Times New Roman" w:hAnsi="Cambria" w:cs="Times New Roman"/>
      <w:lang w:eastAsia="en-AU"/>
    </w:rPr>
  </w:style>
  <w:style w:type="paragraph" w:customStyle="1" w:styleId="GhostLine">
    <w:name w:val="Ghost Line"/>
    <w:basedOn w:val="NoSpacing"/>
    <w:qFormat/>
    <w:rsid w:val="00A369EA"/>
    <w:pPr>
      <w:jc w:val="both"/>
    </w:pPr>
    <w:rPr>
      <w:rFonts w:ascii="Book Antiqua" w:hAnsi="Book Antiqua"/>
      <w:sz w:val="2"/>
    </w:rPr>
  </w:style>
  <w:style w:type="paragraph" w:styleId="NoSpacing">
    <w:name w:val="No Spacing"/>
    <w:uiPriority w:val="1"/>
    <w:qFormat/>
    <w:rsid w:val="00A369EA"/>
    <w:pPr>
      <w:spacing w:after="0" w:line="240" w:lineRule="auto"/>
    </w:pPr>
    <w:rPr>
      <w:rFonts w:eastAsia="Times New Roman" w:cs="Times New Roman"/>
      <w:sz w:val="19"/>
      <w:szCs w:val="20"/>
      <w:lang w:eastAsia="en-AU"/>
    </w:rPr>
  </w:style>
  <w:style w:type="character" w:customStyle="1" w:styleId="BoxTextChar">
    <w:name w:val="Box Text Char"/>
    <w:basedOn w:val="DefaultParagraphFont"/>
    <w:link w:val="BoxText"/>
    <w:rsid w:val="00A369EA"/>
    <w:rPr>
      <w:rFonts w:ascii="Book Antiqua" w:eastAsia="Times New Roman" w:hAnsi="Book Antiqua" w:cs="Times New Roman"/>
      <w:sz w:val="19"/>
      <w:szCs w:val="20"/>
      <w:lang w:eastAsia="en-AU"/>
    </w:rPr>
  </w:style>
  <w:style w:type="paragraph" w:customStyle="1" w:styleId="ChartHeading">
    <w:name w:val="Chart Heading"/>
    <w:basedOn w:val="HeadingBase"/>
    <w:next w:val="ChartGraphic"/>
    <w:link w:val="ChartHeadingChar"/>
    <w:qFormat/>
    <w:rsid w:val="005859DA"/>
    <w:pPr>
      <w:spacing w:before="120" w:after="20"/>
    </w:pPr>
    <w:rPr>
      <w:b/>
      <w:sz w:val="20"/>
    </w:rPr>
  </w:style>
  <w:style w:type="character" w:customStyle="1" w:styleId="ChartHeadingChar">
    <w:name w:val="Chart Heading Char"/>
    <w:link w:val="ChartHeading"/>
    <w:locked/>
    <w:rsid w:val="005859DA"/>
    <w:rPr>
      <w:rFonts w:ascii="Arial" w:eastAsia="Times New Roman" w:hAnsi="Arial" w:cs="Times New Roman"/>
      <w:b/>
      <w:sz w:val="20"/>
      <w:szCs w:val="20"/>
      <w:lang w:eastAsia="en-AU"/>
    </w:rPr>
  </w:style>
  <w:style w:type="character" w:customStyle="1" w:styleId="BulletChar">
    <w:name w:val="Bullet Char"/>
    <w:link w:val="Bullet"/>
    <w:qFormat/>
    <w:locked/>
    <w:rsid w:val="00206C39"/>
    <w:rPr>
      <w:rFonts w:ascii="Book Antiqua" w:eastAsia="Times New Roman" w:hAnsi="Book Antiqua" w:cs="Times New Roman"/>
      <w:sz w:val="19"/>
      <w:szCs w:val="20"/>
      <w:lang w:eastAsia="en-AU"/>
    </w:rPr>
  </w:style>
  <w:style w:type="character" w:customStyle="1" w:styleId="ChartandTableFootnoteAlphaChar">
    <w:name w:val="Chart and Table Footnote Alpha Char"/>
    <w:link w:val="ChartandTableFootnoteAlpha"/>
    <w:locked/>
    <w:rsid w:val="00206C39"/>
    <w:rPr>
      <w:rFonts w:ascii="Arial" w:eastAsia="Times New Roman" w:hAnsi="Arial" w:cs="Times New Roman"/>
      <w:color w:val="000000"/>
      <w:sz w:val="16"/>
      <w:szCs w:val="20"/>
      <w:lang w:eastAsia="en-AU"/>
    </w:rPr>
  </w:style>
  <w:style w:type="character" w:styleId="Emphasis">
    <w:name w:val="Emphasis"/>
    <w:basedOn w:val="DefaultParagraphFont"/>
    <w:uiPriority w:val="20"/>
    <w:rsid w:val="00CA5915"/>
    <w:rPr>
      <w:i/>
      <w:iCs/>
    </w:rPr>
  </w:style>
  <w:style w:type="paragraph" w:styleId="NormalWeb">
    <w:name w:val="Normal (Web)"/>
    <w:basedOn w:val="Normal"/>
    <w:uiPriority w:val="99"/>
    <w:semiHidden/>
    <w:unhideWhenUsed/>
    <w:rsid w:val="00CA5915"/>
    <w:rPr>
      <w:rFonts w:ascii="Times New Roman" w:hAnsi="Times New Roman"/>
      <w:sz w:val="24"/>
      <w:szCs w:val="24"/>
    </w:rPr>
  </w:style>
  <w:style w:type="paragraph" w:customStyle="1" w:styleId="AppendixHeading">
    <w:name w:val="Appendix Heading"/>
    <w:basedOn w:val="HeadingBase"/>
    <w:rsid w:val="007B3C8C"/>
    <w:pPr>
      <w:spacing w:after="240"/>
      <w:jc w:val="center"/>
      <w:outlineLvl w:val="3"/>
    </w:pPr>
    <w:rPr>
      <w:b/>
      <w:smallCaps/>
      <w:sz w:val="30"/>
    </w:rPr>
  </w:style>
  <w:style w:type="paragraph" w:styleId="BalloonText">
    <w:name w:val="Balloon Text"/>
    <w:basedOn w:val="Normal"/>
    <w:link w:val="BalloonTextChar"/>
    <w:rsid w:val="007B3C8C"/>
    <w:rPr>
      <w:rFonts w:ascii="Tahoma" w:hAnsi="Tahoma" w:cs="Tahoma"/>
      <w:sz w:val="16"/>
      <w:szCs w:val="16"/>
    </w:rPr>
  </w:style>
  <w:style w:type="character" w:customStyle="1" w:styleId="BalloonTextChar">
    <w:name w:val="Balloon Text Char"/>
    <w:basedOn w:val="DefaultParagraphFont"/>
    <w:link w:val="BalloonText"/>
    <w:rsid w:val="007B3C8C"/>
    <w:rPr>
      <w:rFonts w:ascii="Tahoma" w:eastAsia="Times New Roman" w:hAnsi="Tahoma" w:cs="Tahoma"/>
      <w:sz w:val="16"/>
      <w:szCs w:val="16"/>
      <w:lang w:eastAsia="en-AU"/>
    </w:rPr>
  </w:style>
  <w:style w:type="paragraph" w:customStyle="1" w:styleId="BlockedQuotation">
    <w:name w:val="Blocked Quotation"/>
    <w:basedOn w:val="Normal"/>
    <w:rsid w:val="007B3C8C"/>
    <w:pPr>
      <w:ind w:left="567"/>
    </w:pPr>
  </w:style>
  <w:style w:type="paragraph" w:customStyle="1" w:styleId="BoxSubHeading">
    <w:name w:val="Box Sub Heading"/>
    <w:basedOn w:val="Heading6"/>
    <w:rsid w:val="007B3C8C"/>
    <w:pPr>
      <w:spacing w:before="120" w:after="40"/>
    </w:pPr>
  </w:style>
  <w:style w:type="paragraph" w:customStyle="1" w:styleId="ContentsnoToC">
    <w:name w:val="Contents no ToC"/>
    <w:basedOn w:val="ContentsHeading"/>
    <w:rsid w:val="007B3C8C"/>
    <w:pPr>
      <w:jc w:val="center"/>
    </w:pPr>
    <w:rPr>
      <w:kern w:val="0"/>
    </w:rPr>
  </w:style>
  <w:style w:type="character" w:styleId="EndnoteReference">
    <w:name w:val="endnote reference"/>
    <w:basedOn w:val="DefaultParagraphFont"/>
    <w:unhideWhenUsed/>
    <w:rsid w:val="007B3C8C"/>
    <w:rPr>
      <w:vertAlign w:val="superscript"/>
    </w:rPr>
  </w:style>
  <w:style w:type="paragraph" w:styleId="EndnoteText">
    <w:name w:val="endnote text"/>
    <w:basedOn w:val="Normal"/>
    <w:link w:val="EndnoteTextChar"/>
    <w:unhideWhenUsed/>
    <w:rsid w:val="007B3C8C"/>
  </w:style>
  <w:style w:type="character" w:customStyle="1" w:styleId="EndnoteTextChar">
    <w:name w:val="Endnote Text Char"/>
    <w:basedOn w:val="DefaultParagraphFont"/>
    <w:link w:val="EndnoteText"/>
    <w:rsid w:val="007B3C8C"/>
    <w:rPr>
      <w:rFonts w:ascii="Book Antiqua" w:eastAsia="Times New Roman" w:hAnsi="Book Antiqua" w:cs="Times New Roman"/>
      <w:sz w:val="20"/>
      <w:szCs w:val="20"/>
      <w:lang w:eastAsia="en-AU"/>
    </w:rPr>
  </w:style>
  <w:style w:type="paragraph" w:styleId="Index1">
    <w:name w:val="index 1"/>
    <w:basedOn w:val="Normal"/>
    <w:next w:val="Normal"/>
    <w:rsid w:val="007B3C8C"/>
    <w:pPr>
      <w:ind w:left="200" w:hanging="200"/>
    </w:pPr>
  </w:style>
  <w:style w:type="paragraph" w:styleId="Index2">
    <w:name w:val="index 2"/>
    <w:basedOn w:val="Normal"/>
    <w:next w:val="Normal"/>
    <w:rsid w:val="007B3C8C"/>
    <w:pPr>
      <w:ind w:left="400" w:hanging="200"/>
    </w:pPr>
  </w:style>
  <w:style w:type="paragraph" w:styleId="Index3">
    <w:name w:val="index 3"/>
    <w:basedOn w:val="Normal"/>
    <w:next w:val="Normal"/>
    <w:rsid w:val="007B3C8C"/>
    <w:pPr>
      <w:ind w:left="600" w:hanging="200"/>
    </w:pPr>
  </w:style>
  <w:style w:type="paragraph" w:styleId="IndexHeading">
    <w:name w:val="index heading"/>
    <w:basedOn w:val="Normal"/>
    <w:next w:val="Index1"/>
    <w:rsid w:val="007B3C8C"/>
    <w:rPr>
      <w:rFonts w:ascii="Arial Bold" w:hAnsi="Arial Bold" w:cs="Arial"/>
      <w:b/>
      <w:bCs/>
      <w:color w:val="002B54"/>
    </w:rPr>
  </w:style>
  <w:style w:type="paragraph" w:customStyle="1" w:styleId="SourceBox">
    <w:name w:val="Source Box"/>
    <w:basedOn w:val="Source"/>
    <w:rsid w:val="007B3C8C"/>
    <w:pPr>
      <w:spacing w:before="0" w:after="120"/>
    </w:pPr>
  </w:style>
  <w:style w:type="paragraph" w:customStyle="1" w:styleId="TableColumnHeadingS118pt">
    <w:name w:val="Table Column Heading S11 8 pt"/>
    <w:basedOn w:val="TableColumnHeadingBase"/>
    <w:rsid w:val="007B3C8C"/>
    <w:pPr>
      <w:spacing w:after="0"/>
    </w:pPr>
    <w:rPr>
      <w:rFonts w:ascii="Arial" w:hAnsi="Arial"/>
    </w:rPr>
  </w:style>
  <w:style w:type="paragraph" w:customStyle="1" w:styleId="TableColumnHeadingS119pt">
    <w:name w:val="Table Column Heading S11 9 pt"/>
    <w:basedOn w:val="TableColumnHeadingBase"/>
    <w:rsid w:val="007B3C8C"/>
    <w:pPr>
      <w:spacing w:before="60" w:after="60"/>
    </w:pPr>
    <w:rPr>
      <w:rFonts w:ascii="Arial" w:hAnsi="Arial"/>
      <w:sz w:val="18"/>
    </w:rPr>
  </w:style>
  <w:style w:type="paragraph" w:styleId="TableofAuthorities">
    <w:name w:val="table of authorities"/>
    <w:basedOn w:val="Normal"/>
    <w:next w:val="Normal"/>
    <w:rsid w:val="007B3C8C"/>
    <w:pPr>
      <w:ind w:left="200" w:hanging="200"/>
    </w:pPr>
  </w:style>
  <w:style w:type="paragraph" w:customStyle="1" w:styleId="Boxcontinuedover">
    <w:name w:val="Box continued over"/>
    <w:basedOn w:val="BoxText"/>
    <w:qFormat/>
    <w:rsid w:val="007B3C8C"/>
    <w:pPr>
      <w:spacing w:before="240" w:after="0"/>
      <w:jc w:val="right"/>
    </w:pPr>
    <w:rPr>
      <w:rFonts w:ascii="Arial" w:hAnsi="Arial"/>
      <w:b/>
      <w:bCs/>
      <w:sz w:val="18"/>
      <w:szCs w:val="16"/>
    </w:rPr>
  </w:style>
  <w:style w:type="paragraph" w:customStyle="1" w:styleId="PrelimsAlpha">
    <w:name w:val="Prelims Alpha"/>
    <w:basedOn w:val="Normal"/>
    <w:rsid w:val="007B3C8C"/>
    <w:pPr>
      <w:tabs>
        <w:tab w:val="left" w:pos="567"/>
      </w:tabs>
      <w:ind w:left="567" w:hanging="567"/>
    </w:pPr>
    <w:rPr>
      <w:color w:val="000000"/>
      <w:szCs w:val="24"/>
      <w:lang w:eastAsia="en-US"/>
    </w:rPr>
  </w:style>
  <w:style w:type="paragraph" w:customStyle="1" w:styleId="PrelimsDash">
    <w:name w:val="Prelims Dash"/>
    <w:basedOn w:val="Dash"/>
    <w:rsid w:val="007B3C8C"/>
    <w:pPr>
      <w:numPr>
        <w:ilvl w:val="0"/>
        <w:numId w:val="22"/>
      </w:numPr>
      <w:tabs>
        <w:tab w:val="clear" w:pos="567"/>
        <w:tab w:val="left" w:pos="992"/>
      </w:tabs>
      <w:ind w:left="992" w:hanging="425"/>
    </w:pPr>
    <w:rPr>
      <w:color w:val="000000"/>
      <w:szCs w:val="24"/>
      <w:lang w:eastAsia="en-US"/>
    </w:rPr>
  </w:style>
  <w:style w:type="character" w:customStyle="1" w:styleId="italic">
    <w:name w:val="italic"/>
    <w:rsid w:val="007B3C8C"/>
    <w:rPr>
      <w:i/>
    </w:rPr>
  </w:style>
  <w:style w:type="character" w:customStyle="1" w:styleId="A5">
    <w:name w:val="A5"/>
    <w:uiPriority w:val="99"/>
    <w:rsid w:val="007B3C8C"/>
    <w:rPr>
      <w:rFonts w:cs="Swiss 721 BT"/>
      <w:color w:val="000000"/>
      <w:sz w:val="20"/>
      <w:szCs w:val="20"/>
    </w:rPr>
  </w:style>
  <w:style w:type="paragraph" w:styleId="TOCHeading">
    <w:name w:val="TOC Heading"/>
    <w:basedOn w:val="Heading1"/>
    <w:next w:val="Normal"/>
    <w:uiPriority w:val="39"/>
    <w:unhideWhenUsed/>
    <w:qFormat/>
    <w:rsid w:val="007B3C8C"/>
    <w:pPr>
      <w:keepLines/>
      <w:spacing w:before="240" w:after="0" w:line="259" w:lineRule="auto"/>
      <w:outlineLvl w:val="9"/>
    </w:pPr>
    <w:rPr>
      <w:rFonts w:asciiTheme="majorHAnsi" w:eastAsiaTheme="majorEastAsia" w:hAnsiTheme="majorHAnsi" w:cstheme="majorBidi"/>
      <w:b w:val="0"/>
      <w:color w:val="024A91" w:themeColor="accent1" w:themeShade="BF"/>
      <w:kern w:val="0"/>
      <w:sz w:val="32"/>
      <w:szCs w:val="32"/>
      <w:lang w:val="en-US" w:eastAsia="en-US"/>
    </w:rPr>
  </w:style>
  <w:style w:type="paragraph" w:customStyle="1" w:styleId="TableColumnHeading">
    <w:name w:val="Table Column Heading"/>
    <w:basedOn w:val="Normal"/>
    <w:rsid w:val="007B3C8C"/>
    <w:pPr>
      <w:spacing w:before="20" w:after="20" w:line="240" w:lineRule="auto"/>
    </w:pPr>
    <w:rPr>
      <w:rFonts w:ascii="Arial" w:hAnsi="Arial"/>
      <w:b/>
      <w:color w:val="002B54"/>
      <w:sz w:val="16"/>
    </w:rPr>
  </w:style>
  <w:style w:type="paragraph" w:styleId="Revision">
    <w:name w:val="Revision"/>
    <w:hidden/>
    <w:uiPriority w:val="99"/>
    <w:semiHidden/>
    <w:rsid w:val="007B3C8C"/>
    <w:pPr>
      <w:spacing w:after="0" w:line="240" w:lineRule="auto"/>
    </w:pPr>
    <w:rPr>
      <w:rFonts w:ascii="Book Antiqua" w:eastAsia="Times New Roman" w:hAnsi="Book Antiqua" w:cs="Times New Roman"/>
      <w:sz w:val="20"/>
      <w:szCs w:val="20"/>
      <w:lang w:eastAsia="en-AU"/>
    </w:rPr>
  </w:style>
  <w:style w:type="character" w:styleId="FollowedHyperlink">
    <w:name w:val="FollowedHyperlink"/>
    <w:basedOn w:val="DefaultParagraphFont"/>
    <w:uiPriority w:val="99"/>
    <w:semiHidden/>
    <w:unhideWhenUsed/>
    <w:rsid w:val="007B3C8C"/>
    <w:rPr>
      <w:color w:val="E61E26" w:themeColor="followedHyperlink"/>
      <w:u w:val="single"/>
    </w:rPr>
  </w:style>
  <w:style w:type="paragraph" w:customStyle="1" w:styleId="SummaryMeasureTitlewithTheme">
    <w:name w:val="Summary Measure Title with Theme"/>
    <w:basedOn w:val="Normal"/>
    <w:rsid w:val="007B3C8C"/>
    <w:pPr>
      <w:tabs>
        <w:tab w:val="left" w:pos="285"/>
      </w:tabs>
      <w:spacing w:before="20" w:after="20" w:line="240" w:lineRule="auto"/>
      <w:ind w:left="340" w:right="57" w:hanging="113"/>
    </w:pPr>
    <w:rPr>
      <w:rFonts w:ascii="Arial" w:hAnsi="Arial"/>
      <w:noProof/>
      <w:color w:val="000000"/>
      <w:sz w:val="16"/>
      <w:szCs w:val="16"/>
    </w:rPr>
  </w:style>
  <w:style w:type="paragraph" w:customStyle="1" w:styleId="Summarytabletextrightaligned">
    <w:name w:val="Summary table text right aligned"/>
    <w:basedOn w:val="Normal"/>
    <w:rsid w:val="007B3C8C"/>
    <w:pPr>
      <w:spacing w:before="20" w:after="20" w:line="240" w:lineRule="auto"/>
      <w:ind w:right="57"/>
      <w:jc w:val="right"/>
    </w:pPr>
    <w:rPr>
      <w:rFonts w:ascii="Arial" w:hAnsi="Arial"/>
      <w:sz w:val="16"/>
    </w:rPr>
  </w:style>
  <w:style w:type="paragraph" w:customStyle="1" w:styleId="Summarytabletextrightalignedbold">
    <w:name w:val="Summary table text right aligned bold"/>
    <w:basedOn w:val="Normal"/>
    <w:rsid w:val="007B3C8C"/>
    <w:pPr>
      <w:spacing w:before="20" w:after="20" w:line="240" w:lineRule="auto"/>
      <w:ind w:right="57"/>
      <w:jc w:val="right"/>
    </w:pPr>
    <w:rPr>
      <w:rFonts w:ascii="Arial" w:hAnsi="Arial"/>
      <w:b/>
      <w:sz w:val="16"/>
    </w:rPr>
  </w:style>
  <w:style w:type="paragraph" w:customStyle="1" w:styleId="Summarytabletextleftalignedbold">
    <w:name w:val="Summary table text left aligned bold"/>
    <w:basedOn w:val="Normal"/>
    <w:rsid w:val="007B3C8C"/>
    <w:pPr>
      <w:tabs>
        <w:tab w:val="left" w:pos="285"/>
      </w:tabs>
      <w:spacing w:before="20" w:after="20" w:line="240" w:lineRule="auto"/>
    </w:pPr>
    <w:rPr>
      <w:rFonts w:ascii="Arial" w:hAnsi="Arial"/>
      <w:b/>
      <w:noProof/>
      <w:color w:val="000000"/>
      <w:sz w:val="16"/>
      <w:szCs w:val="16"/>
    </w:rPr>
  </w:style>
  <w:style w:type="paragraph" w:customStyle="1" w:styleId="SummaryPortfolioTitle-BP2">
    <w:name w:val="Summary Portfolio Title - BP2"/>
    <w:aliases w:val="Theme"/>
    <w:basedOn w:val="Normal"/>
    <w:rsid w:val="007B3C8C"/>
    <w:pPr>
      <w:spacing w:before="120" w:after="20" w:line="240" w:lineRule="auto"/>
      <w:ind w:right="113"/>
    </w:pPr>
    <w:rPr>
      <w:rFonts w:ascii="Arial" w:hAnsi="Arial"/>
      <w:b/>
      <w:caps/>
      <w:sz w:val="16"/>
    </w:rPr>
  </w:style>
  <w:style w:type="paragraph" w:customStyle="1" w:styleId="SummaryAgencyTitle-BP2">
    <w:name w:val="Summary Agency Title - BP2"/>
    <w:aliases w:val="The"/>
    <w:basedOn w:val="Normal"/>
    <w:rsid w:val="007B3C8C"/>
    <w:pPr>
      <w:keepLines/>
      <w:spacing w:before="20" w:after="20" w:line="240" w:lineRule="auto"/>
      <w:ind w:left="113" w:right="113" w:hanging="113"/>
    </w:pPr>
    <w:rPr>
      <w:rFonts w:ascii="Arial" w:hAnsi="Arial" w:cs="Arial"/>
      <w:i/>
      <w:sz w:val="16"/>
      <w:szCs w:val="16"/>
    </w:rPr>
  </w:style>
  <w:style w:type="paragraph" w:customStyle="1" w:styleId="MeasureTableTextRightAlignedBefore6ptAfter1pt">
    <w:name w:val="Measure Table Text Right Aligned + Before:  6 pt After:  1 pt"/>
    <w:basedOn w:val="Normal"/>
    <w:rsid w:val="007B3C8C"/>
    <w:pPr>
      <w:keepNext/>
      <w:spacing w:before="120" w:after="20" w:line="240" w:lineRule="auto"/>
      <w:ind w:right="57"/>
      <w:jc w:val="right"/>
    </w:pPr>
    <w:rPr>
      <w:rFonts w:ascii="Arial" w:hAnsi="Arial"/>
      <w:iCs/>
      <w:noProof/>
      <w:color w:val="000000"/>
      <w:sz w:val="16"/>
      <w:szCs w:val="16"/>
    </w:rPr>
  </w:style>
  <w:style w:type="paragraph" w:styleId="ListParagraph">
    <w:name w:val="List Paragraph"/>
    <w:basedOn w:val="Normal"/>
    <w:uiPriority w:val="34"/>
    <w:qFormat/>
    <w:rsid w:val="007B3C8C"/>
    <w:pPr>
      <w:ind w:left="720"/>
      <w:contextualSpacing/>
    </w:pPr>
  </w:style>
  <w:style w:type="paragraph" w:customStyle="1" w:styleId="OutlineNumbered1">
    <w:name w:val="Outline Numbered 1"/>
    <w:basedOn w:val="Normal"/>
    <w:link w:val="OutlineNumbered1Char"/>
    <w:rsid w:val="007B3C8C"/>
    <w:pPr>
      <w:numPr>
        <w:numId w:val="25"/>
      </w:numPr>
    </w:pPr>
    <w:rPr>
      <w:rFonts w:eastAsia="Book Antiqua"/>
      <w:color w:val="000000"/>
    </w:rPr>
  </w:style>
  <w:style w:type="character" w:customStyle="1" w:styleId="OutlineNumbered1Char">
    <w:name w:val="Outline Numbered 1 Char"/>
    <w:basedOn w:val="ChartandTableFootnoteAlphaChar"/>
    <w:link w:val="OutlineNumbered1"/>
    <w:rsid w:val="007B3C8C"/>
    <w:rPr>
      <w:rFonts w:ascii="Book Antiqua" w:eastAsia="Book Antiqua" w:hAnsi="Book Antiqua" w:cs="Times New Roman"/>
      <w:color w:val="000000"/>
      <w:sz w:val="20"/>
      <w:szCs w:val="20"/>
      <w:lang w:eastAsia="en-AU"/>
    </w:rPr>
  </w:style>
  <w:style w:type="paragraph" w:customStyle="1" w:styleId="OutlineNumbered2">
    <w:name w:val="Outline Numbered 2"/>
    <w:basedOn w:val="Normal"/>
    <w:link w:val="OutlineNumbered2Char"/>
    <w:rsid w:val="007B3C8C"/>
    <w:pPr>
      <w:numPr>
        <w:ilvl w:val="1"/>
        <w:numId w:val="25"/>
      </w:numPr>
    </w:pPr>
    <w:rPr>
      <w:rFonts w:eastAsia="Book Antiqua"/>
      <w:color w:val="000000"/>
    </w:rPr>
  </w:style>
  <w:style w:type="character" w:customStyle="1" w:styleId="OutlineNumbered2Char">
    <w:name w:val="Outline Numbered 2 Char"/>
    <w:basedOn w:val="ChartandTableFootnoteAlphaChar"/>
    <w:link w:val="OutlineNumbered2"/>
    <w:rsid w:val="007B3C8C"/>
    <w:rPr>
      <w:rFonts w:ascii="Book Antiqua" w:eastAsia="Book Antiqua" w:hAnsi="Book Antiqua" w:cs="Times New Roman"/>
      <w:color w:val="000000"/>
      <w:sz w:val="20"/>
      <w:szCs w:val="20"/>
      <w:lang w:eastAsia="en-AU"/>
    </w:rPr>
  </w:style>
  <w:style w:type="paragraph" w:customStyle="1" w:styleId="OutlineNumbered3">
    <w:name w:val="Outline Numbered 3"/>
    <w:basedOn w:val="Normal"/>
    <w:link w:val="OutlineNumbered3Char"/>
    <w:rsid w:val="007B3C8C"/>
    <w:pPr>
      <w:numPr>
        <w:ilvl w:val="2"/>
        <w:numId w:val="25"/>
      </w:numPr>
    </w:pPr>
    <w:rPr>
      <w:rFonts w:eastAsia="Book Antiqua"/>
      <w:color w:val="000000"/>
    </w:rPr>
  </w:style>
  <w:style w:type="character" w:customStyle="1" w:styleId="OutlineNumbered3Char">
    <w:name w:val="Outline Numbered 3 Char"/>
    <w:basedOn w:val="ChartandTableFootnoteAlphaChar"/>
    <w:link w:val="OutlineNumbered3"/>
    <w:rsid w:val="007B3C8C"/>
    <w:rPr>
      <w:rFonts w:ascii="Book Antiqua" w:eastAsia="Book Antiqua" w:hAnsi="Book Antiqua" w:cs="Times New Roman"/>
      <w:color w:val="000000"/>
      <w:sz w:val="20"/>
      <w:szCs w:val="20"/>
      <w:lang w:eastAsia="en-AU"/>
    </w:rPr>
  </w:style>
  <w:style w:type="character" w:customStyle="1" w:styleId="UnresolvedMention1">
    <w:name w:val="Unresolved Mention1"/>
    <w:basedOn w:val="DefaultParagraphFont"/>
    <w:uiPriority w:val="99"/>
    <w:unhideWhenUsed/>
    <w:rsid w:val="007B3C8C"/>
    <w:rPr>
      <w:color w:val="605E5C"/>
      <w:shd w:val="clear" w:color="auto" w:fill="E1DFDD"/>
    </w:rPr>
  </w:style>
  <w:style w:type="character" w:customStyle="1" w:styleId="Mention1">
    <w:name w:val="Mention1"/>
    <w:basedOn w:val="DefaultParagraphFont"/>
    <w:uiPriority w:val="99"/>
    <w:unhideWhenUsed/>
    <w:rsid w:val="007B3C8C"/>
    <w:rPr>
      <w:color w:val="2B579A"/>
      <w:shd w:val="clear" w:color="auto" w:fill="E1DFDD"/>
    </w:rPr>
  </w:style>
  <w:style w:type="character" w:customStyle="1" w:styleId="UnresolvedMention2">
    <w:name w:val="Unresolved Mention2"/>
    <w:basedOn w:val="DefaultParagraphFont"/>
    <w:uiPriority w:val="99"/>
    <w:unhideWhenUsed/>
    <w:rsid w:val="007B3C8C"/>
    <w:rPr>
      <w:color w:val="605E5C"/>
      <w:shd w:val="clear" w:color="auto" w:fill="E1DFDD"/>
    </w:rPr>
  </w:style>
  <w:style w:type="character" w:customStyle="1" w:styleId="Mention2">
    <w:name w:val="Mention2"/>
    <w:basedOn w:val="DefaultParagraphFont"/>
    <w:uiPriority w:val="99"/>
    <w:unhideWhenUsed/>
    <w:rsid w:val="007B3C8C"/>
    <w:rPr>
      <w:color w:val="2B579A"/>
      <w:shd w:val="clear" w:color="auto" w:fill="E1DFDD"/>
    </w:rPr>
  </w:style>
  <w:style w:type="character" w:customStyle="1" w:styleId="UnresolvedMention3">
    <w:name w:val="Unresolved Mention3"/>
    <w:basedOn w:val="DefaultParagraphFont"/>
    <w:uiPriority w:val="99"/>
    <w:unhideWhenUsed/>
    <w:rsid w:val="007B3C8C"/>
    <w:rPr>
      <w:color w:val="605E5C"/>
      <w:shd w:val="clear" w:color="auto" w:fill="E1DFDD"/>
    </w:rPr>
  </w:style>
  <w:style w:type="character" w:customStyle="1" w:styleId="Mention3">
    <w:name w:val="Mention3"/>
    <w:basedOn w:val="DefaultParagraphFont"/>
    <w:uiPriority w:val="99"/>
    <w:unhideWhenUsed/>
    <w:rsid w:val="007B3C8C"/>
    <w:rPr>
      <w:color w:val="2B579A"/>
      <w:shd w:val="clear" w:color="auto" w:fill="E1DFDD"/>
    </w:rPr>
  </w:style>
  <w:style w:type="character" w:styleId="SubtleEmphasis">
    <w:name w:val="Subtle Emphasis"/>
    <w:basedOn w:val="DefaultParagraphFont"/>
    <w:uiPriority w:val="19"/>
    <w:rsid w:val="00F0581B"/>
    <w:rPr>
      <w:i/>
      <w:iCs/>
      <w:color w:val="404040" w:themeColor="text1" w:themeTint="BF"/>
    </w:rPr>
  </w:style>
  <w:style w:type="character" w:customStyle="1" w:styleId="ChartGraphicChar">
    <w:name w:val="Chart Graphic Char"/>
    <w:basedOn w:val="DefaultParagraphFont"/>
    <w:link w:val="ChartGraphic"/>
    <w:locked/>
    <w:rsid w:val="00CD3332"/>
    <w:rPr>
      <w:rFonts w:ascii="Arial" w:eastAsia="Times New Roman" w:hAnsi="Arial" w:cs="Times New Roman"/>
      <w:sz w:val="20"/>
      <w:szCs w:val="20"/>
      <w:lang w:eastAsia="en-AU"/>
    </w:rPr>
  </w:style>
  <w:style w:type="character" w:customStyle="1" w:styleId="ChartandTableFootnoteChar">
    <w:name w:val="Chart and Table Footnote Char"/>
    <w:basedOn w:val="DefaultParagraphFont"/>
    <w:link w:val="ChartandTableFootnote"/>
    <w:locked/>
    <w:rsid w:val="00CD3332"/>
    <w:rPr>
      <w:rFonts w:ascii="Arial" w:eastAsia="Times New Roman" w:hAnsi="Arial" w:cs="Times New Roman"/>
      <w:color w:val="000000"/>
      <w:sz w:val="16"/>
      <w:szCs w:val="20"/>
      <w:lang w:eastAsia="en-AU"/>
    </w:rPr>
  </w:style>
  <w:style w:type="paragraph" w:customStyle="1" w:styleId="CreativeCommonsNormal">
    <w:name w:val="Creative Commons Normal"/>
    <w:basedOn w:val="Normal"/>
    <w:qFormat/>
    <w:rsid w:val="000E43AA"/>
    <w:pPr>
      <w:spacing w:before="120" w:after="120"/>
    </w:pPr>
  </w:style>
  <w:style w:type="character" w:styleId="Mention">
    <w:name w:val="Mention"/>
    <w:basedOn w:val="DefaultParagraphFont"/>
    <w:uiPriority w:val="99"/>
    <w:unhideWhenUsed/>
    <w:rsid w:val="000E43AA"/>
    <w:rPr>
      <w:color w:val="2B579A"/>
      <w:shd w:val="clear" w:color="auto" w:fill="E1DFDD"/>
    </w:rPr>
  </w:style>
  <w:style w:type="character" w:styleId="UnresolvedMention">
    <w:name w:val="Unresolved Mention"/>
    <w:basedOn w:val="DefaultParagraphFont"/>
    <w:uiPriority w:val="99"/>
    <w:semiHidden/>
    <w:unhideWhenUsed/>
    <w:rsid w:val="00032A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25223">
      <w:bodyDiv w:val="1"/>
      <w:marLeft w:val="0"/>
      <w:marRight w:val="0"/>
      <w:marTop w:val="0"/>
      <w:marBottom w:val="0"/>
      <w:divBdr>
        <w:top w:val="none" w:sz="0" w:space="0" w:color="auto"/>
        <w:left w:val="none" w:sz="0" w:space="0" w:color="auto"/>
        <w:bottom w:val="none" w:sz="0" w:space="0" w:color="auto"/>
        <w:right w:val="none" w:sz="0" w:space="0" w:color="auto"/>
      </w:divBdr>
    </w:div>
    <w:div w:id="211774123">
      <w:bodyDiv w:val="1"/>
      <w:marLeft w:val="0"/>
      <w:marRight w:val="0"/>
      <w:marTop w:val="0"/>
      <w:marBottom w:val="0"/>
      <w:divBdr>
        <w:top w:val="none" w:sz="0" w:space="0" w:color="auto"/>
        <w:left w:val="none" w:sz="0" w:space="0" w:color="auto"/>
        <w:bottom w:val="none" w:sz="0" w:space="0" w:color="auto"/>
        <w:right w:val="none" w:sz="0" w:space="0" w:color="auto"/>
      </w:divBdr>
    </w:div>
    <w:div w:id="416562220">
      <w:bodyDiv w:val="1"/>
      <w:marLeft w:val="0"/>
      <w:marRight w:val="0"/>
      <w:marTop w:val="0"/>
      <w:marBottom w:val="0"/>
      <w:divBdr>
        <w:top w:val="none" w:sz="0" w:space="0" w:color="auto"/>
        <w:left w:val="none" w:sz="0" w:space="0" w:color="auto"/>
        <w:bottom w:val="none" w:sz="0" w:space="0" w:color="auto"/>
        <w:right w:val="none" w:sz="0" w:space="0" w:color="auto"/>
      </w:divBdr>
    </w:div>
    <w:div w:id="545485543">
      <w:bodyDiv w:val="1"/>
      <w:marLeft w:val="0"/>
      <w:marRight w:val="0"/>
      <w:marTop w:val="0"/>
      <w:marBottom w:val="0"/>
      <w:divBdr>
        <w:top w:val="none" w:sz="0" w:space="0" w:color="auto"/>
        <w:left w:val="none" w:sz="0" w:space="0" w:color="auto"/>
        <w:bottom w:val="none" w:sz="0" w:space="0" w:color="auto"/>
        <w:right w:val="none" w:sz="0" w:space="0" w:color="auto"/>
      </w:divBdr>
    </w:div>
    <w:div w:id="550849015">
      <w:bodyDiv w:val="1"/>
      <w:marLeft w:val="0"/>
      <w:marRight w:val="0"/>
      <w:marTop w:val="0"/>
      <w:marBottom w:val="0"/>
      <w:divBdr>
        <w:top w:val="none" w:sz="0" w:space="0" w:color="auto"/>
        <w:left w:val="none" w:sz="0" w:space="0" w:color="auto"/>
        <w:bottom w:val="none" w:sz="0" w:space="0" w:color="auto"/>
        <w:right w:val="none" w:sz="0" w:space="0" w:color="auto"/>
      </w:divBdr>
    </w:div>
    <w:div w:id="563180524">
      <w:bodyDiv w:val="1"/>
      <w:marLeft w:val="0"/>
      <w:marRight w:val="0"/>
      <w:marTop w:val="0"/>
      <w:marBottom w:val="0"/>
      <w:divBdr>
        <w:top w:val="none" w:sz="0" w:space="0" w:color="auto"/>
        <w:left w:val="none" w:sz="0" w:space="0" w:color="auto"/>
        <w:bottom w:val="none" w:sz="0" w:space="0" w:color="auto"/>
        <w:right w:val="none" w:sz="0" w:space="0" w:color="auto"/>
      </w:divBdr>
    </w:div>
    <w:div w:id="690768063">
      <w:bodyDiv w:val="1"/>
      <w:marLeft w:val="0"/>
      <w:marRight w:val="0"/>
      <w:marTop w:val="0"/>
      <w:marBottom w:val="0"/>
      <w:divBdr>
        <w:top w:val="none" w:sz="0" w:space="0" w:color="auto"/>
        <w:left w:val="none" w:sz="0" w:space="0" w:color="auto"/>
        <w:bottom w:val="none" w:sz="0" w:space="0" w:color="auto"/>
        <w:right w:val="none" w:sz="0" w:space="0" w:color="auto"/>
      </w:divBdr>
    </w:div>
    <w:div w:id="731659282">
      <w:bodyDiv w:val="1"/>
      <w:marLeft w:val="0"/>
      <w:marRight w:val="0"/>
      <w:marTop w:val="0"/>
      <w:marBottom w:val="0"/>
      <w:divBdr>
        <w:top w:val="none" w:sz="0" w:space="0" w:color="auto"/>
        <w:left w:val="none" w:sz="0" w:space="0" w:color="auto"/>
        <w:bottom w:val="none" w:sz="0" w:space="0" w:color="auto"/>
        <w:right w:val="none" w:sz="0" w:space="0" w:color="auto"/>
      </w:divBdr>
    </w:div>
    <w:div w:id="1282497326">
      <w:bodyDiv w:val="1"/>
      <w:marLeft w:val="0"/>
      <w:marRight w:val="0"/>
      <w:marTop w:val="0"/>
      <w:marBottom w:val="0"/>
      <w:divBdr>
        <w:top w:val="none" w:sz="0" w:space="0" w:color="auto"/>
        <w:left w:val="none" w:sz="0" w:space="0" w:color="auto"/>
        <w:bottom w:val="none" w:sz="0" w:space="0" w:color="auto"/>
        <w:right w:val="none" w:sz="0" w:space="0" w:color="auto"/>
      </w:divBdr>
    </w:div>
    <w:div w:id="1431468083">
      <w:bodyDiv w:val="1"/>
      <w:marLeft w:val="0"/>
      <w:marRight w:val="0"/>
      <w:marTop w:val="0"/>
      <w:marBottom w:val="0"/>
      <w:divBdr>
        <w:top w:val="none" w:sz="0" w:space="0" w:color="auto"/>
        <w:left w:val="none" w:sz="0" w:space="0" w:color="auto"/>
        <w:bottom w:val="none" w:sz="0" w:space="0" w:color="auto"/>
        <w:right w:val="none" w:sz="0" w:space="0" w:color="auto"/>
      </w:divBdr>
    </w:div>
    <w:div w:id="1570850045">
      <w:bodyDiv w:val="1"/>
      <w:marLeft w:val="0"/>
      <w:marRight w:val="0"/>
      <w:marTop w:val="0"/>
      <w:marBottom w:val="0"/>
      <w:divBdr>
        <w:top w:val="none" w:sz="0" w:space="0" w:color="auto"/>
        <w:left w:val="none" w:sz="0" w:space="0" w:color="auto"/>
        <w:bottom w:val="none" w:sz="0" w:space="0" w:color="auto"/>
        <w:right w:val="none" w:sz="0" w:space="0" w:color="auto"/>
      </w:divBdr>
    </w:div>
    <w:div w:id="1732845324">
      <w:bodyDiv w:val="1"/>
      <w:marLeft w:val="0"/>
      <w:marRight w:val="0"/>
      <w:marTop w:val="0"/>
      <w:marBottom w:val="0"/>
      <w:divBdr>
        <w:top w:val="none" w:sz="0" w:space="0" w:color="auto"/>
        <w:left w:val="none" w:sz="0" w:space="0" w:color="auto"/>
        <w:bottom w:val="none" w:sz="0" w:space="0" w:color="auto"/>
        <w:right w:val="none" w:sz="0" w:space="0" w:color="auto"/>
      </w:divBdr>
    </w:div>
    <w:div w:id="1796680875">
      <w:bodyDiv w:val="1"/>
      <w:marLeft w:val="0"/>
      <w:marRight w:val="0"/>
      <w:marTop w:val="0"/>
      <w:marBottom w:val="0"/>
      <w:divBdr>
        <w:top w:val="none" w:sz="0" w:space="0" w:color="auto"/>
        <w:left w:val="none" w:sz="0" w:space="0" w:color="auto"/>
        <w:bottom w:val="none" w:sz="0" w:space="0" w:color="auto"/>
        <w:right w:val="none" w:sz="0" w:space="0" w:color="auto"/>
      </w:divBdr>
    </w:div>
    <w:div w:id="1882133469">
      <w:bodyDiv w:val="1"/>
      <w:marLeft w:val="0"/>
      <w:marRight w:val="0"/>
      <w:marTop w:val="0"/>
      <w:marBottom w:val="0"/>
      <w:divBdr>
        <w:top w:val="none" w:sz="0" w:space="0" w:color="auto"/>
        <w:left w:val="none" w:sz="0" w:space="0" w:color="auto"/>
        <w:bottom w:val="none" w:sz="0" w:space="0" w:color="auto"/>
        <w:right w:val="none" w:sz="0" w:space="0" w:color="auto"/>
      </w:divBdr>
    </w:div>
    <w:div w:id="1882476265">
      <w:bodyDiv w:val="1"/>
      <w:marLeft w:val="0"/>
      <w:marRight w:val="0"/>
      <w:marTop w:val="0"/>
      <w:marBottom w:val="0"/>
      <w:divBdr>
        <w:top w:val="none" w:sz="0" w:space="0" w:color="auto"/>
        <w:left w:val="none" w:sz="0" w:space="0" w:color="auto"/>
        <w:bottom w:val="none" w:sz="0" w:space="0" w:color="auto"/>
        <w:right w:val="none" w:sz="0" w:space="0" w:color="auto"/>
      </w:divBdr>
    </w:div>
    <w:div w:id="1927692984">
      <w:bodyDiv w:val="1"/>
      <w:marLeft w:val="0"/>
      <w:marRight w:val="0"/>
      <w:marTop w:val="0"/>
      <w:marBottom w:val="0"/>
      <w:divBdr>
        <w:top w:val="none" w:sz="0" w:space="0" w:color="auto"/>
        <w:left w:val="none" w:sz="0" w:space="0" w:color="auto"/>
        <w:bottom w:val="none" w:sz="0" w:space="0" w:color="auto"/>
        <w:right w:val="none" w:sz="0" w:space="0" w:color="auto"/>
      </w:divBdr>
    </w:div>
    <w:div w:id="1973243654">
      <w:bodyDiv w:val="1"/>
      <w:marLeft w:val="0"/>
      <w:marRight w:val="0"/>
      <w:marTop w:val="0"/>
      <w:marBottom w:val="0"/>
      <w:divBdr>
        <w:top w:val="none" w:sz="0" w:space="0" w:color="auto"/>
        <w:left w:val="none" w:sz="0" w:space="0" w:color="auto"/>
        <w:bottom w:val="none" w:sz="0" w:space="0" w:color="auto"/>
        <w:right w:val="none" w:sz="0" w:space="0" w:color="auto"/>
      </w:divBdr>
    </w:div>
    <w:div w:id="1999772037">
      <w:bodyDiv w:val="1"/>
      <w:marLeft w:val="0"/>
      <w:marRight w:val="0"/>
      <w:marTop w:val="0"/>
      <w:marBottom w:val="0"/>
      <w:divBdr>
        <w:top w:val="none" w:sz="0" w:space="0" w:color="auto"/>
        <w:left w:val="none" w:sz="0" w:space="0" w:color="auto"/>
        <w:bottom w:val="none" w:sz="0" w:space="0" w:color="auto"/>
        <w:right w:val="none" w:sz="0" w:space="0" w:color="auto"/>
      </w:divBdr>
    </w:div>
    <w:div w:id="200307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Budget">
      <a:dk1>
        <a:sysClr val="windowText" lastClr="000000"/>
      </a:dk1>
      <a:lt1>
        <a:sysClr val="window" lastClr="FFFFFF"/>
      </a:lt1>
      <a:dk2>
        <a:srgbClr val="002A54"/>
      </a:dk2>
      <a:lt2>
        <a:srgbClr val="6D7684"/>
      </a:lt2>
      <a:accent1>
        <a:srgbClr val="0364C3"/>
      </a:accent1>
      <a:accent2>
        <a:srgbClr val="BE5154"/>
      </a:accent2>
      <a:accent3>
        <a:srgbClr val="844D9E"/>
      </a:accent3>
      <a:accent4>
        <a:srgbClr val="00818F"/>
      </a:accent4>
      <a:accent5>
        <a:srgbClr val="213657"/>
      </a:accent5>
      <a:accent6>
        <a:srgbClr val="02843D"/>
      </a:accent6>
      <a:hlink>
        <a:srgbClr val="3A6FAF"/>
      </a:hlink>
      <a:folHlink>
        <a:srgbClr val="E61E26"/>
      </a:folHlink>
    </a:clrScheme>
    <a:fontScheme name="Budget">
      <a:majorFont>
        <a:latin typeface="Arial"/>
        <a:ea typeface=""/>
        <a:cs typeface=""/>
      </a:majorFont>
      <a:minorFont>
        <a:latin typeface="Book Antiqu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2282</Words>
  <Characters>11799</Characters>
  <Application>Microsoft Office Word</Application>
  <DocSecurity>0</DocSecurity>
  <Lines>842</Lines>
  <Paragraphs>502</Paragraphs>
  <ScaleCrop>false</ScaleCrop>
  <HeadingPairs>
    <vt:vector size="2" baseType="variant">
      <vt:variant>
        <vt:lpstr>Title</vt:lpstr>
      </vt:variant>
      <vt:variant>
        <vt:i4>1</vt:i4>
      </vt:variant>
    </vt:vector>
  </HeadingPairs>
  <TitlesOfParts>
    <vt:vector size="1" baseType="lpstr">
      <vt:lpstr>Pre-election Economic and Fiscal Outlook 2025</vt:lpstr>
    </vt:vector>
  </TitlesOfParts>
  <Company/>
  <LinksUpToDate>false</LinksUpToDate>
  <CharactersWithSpaces>13579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Pre-election Economic and Fiscal Outlook 2025</dc:title>
  <dc:subject>Fiscal outlook</dc:subject>
  <dc:creator>The Treasury and the Department of Finance</dc:creator>
  <cp:keywords/>
  <dc:description/>
  <cp:lastModifiedBy/>
  <cp:revision>1</cp:revision>
  <dcterms:created xsi:type="dcterms:W3CDTF">2025-04-06T22:13:00Z</dcterms:created>
  <dcterms:modified xsi:type="dcterms:W3CDTF">2025-04-06T22:14:00Z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2025-04-06T22:14:20Z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420c7e73-56d1-44a2-9d2f-0b1d6b0d855a</vt:lpwstr>
  </property>
  <property fmtid="{D5CDD505-2E9C-101B-9397-08002B2CF9AE}" pid="8" name="MSIP_Label_4f932d64-9ab1-4d9b-81d2-a3a8b82dd47d_ContentBits">
    <vt:lpwstr>0</vt:lpwstr>
  </property>
</Properties>
</file>