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0FE57" w14:textId="77777777" w:rsidR="00F109D4" w:rsidRPr="003C5719" w:rsidRDefault="00F109D4" w:rsidP="004A27A8">
      <w:pPr>
        <w:pStyle w:val="Heading1"/>
        <w:spacing w:after="360"/>
        <w:rPr>
          <w:rFonts w:ascii="Times New Roman" w:hAnsi="Times New Roman"/>
          <w:sz w:val="24"/>
          <w:szCs w:val="24"/>
        </w:rPr>
      </w:pPr>
      <w:r w:rsidRPr="003C5719">
        <w:rPr>
          <w:rFonts w:ascii="Times New Roman" w:hAnsi="Times New Roman"/>
          <w:sz w:val="24"/>
          <w:szCs w:val="24"/>
        </w:rPr>
        <w:t>EXPLANATORY STATEMENT</w:t>
      </w:r>
    </w:p>
    <w:p w14:paraId="120A1DD5" w14:textId="61E1AD9D" w:rsidR="007662C7" w:rsidRPr="003C5719" w:rsidRDefault="00F109D4" w:rsidP="004A27A8">
      <w:pPr>
        <w:pStyle w:val="Heading2"/>
        <w:jc w:val="center"/>
        <w:rPr>
          <w:sz w:val="24"/>
          <w:szCs w:val="24"/>
        </w:rPr>
      </w:pPr>
      <w:r w:rsidRPr="003C5719">
        <w:rPr>
          <w:sz w:val="24"/>
          <w:szCs w:val="24"/>
        </w:rPr>
        <w:t xml:space="preserve">Issued by authority of </w:t>
      </w:r>
      <w:sdt>
        <w:sdtPr>
          <w:rPr>
            <w:rStyle w:val="DefaultChar"/>
          </w:rPr>
          <w:id w:val="-1025254589"/>
          <w:placeholder>
            <w:docPart w:val="5303796882924A0B96B130CB3F7FE7FF"/>
          </w:placeholder>
          <w:dropDownList>
            <w:listItem w:displayText="the Treasurer" w:value="the Treasurer"/>
            <w:listItem w:displayText="the Minister for Agriculture, Fisheries and Forestry and Minister for Small Business" w:value="the Minister for Agriculture, Fisheries and Forestry and Minister for Small Business"/>
            <w:listItem w:displayText="the Minister for Housing and Minister for Homelessness" w:value="the Minister for Housing and Minister for Homeless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A207ED">
            <w:rPr>
              <w:rStyle w:val="DefaultChar"/>
            </w:rPr>
            <w:t>the Treasurer</w:t>
          </w:r>
        </w:sdtContent>
      </w:sdt>
      <w:r w:rsidR="00076178" w:rsidRPr="003C5719">
        <w:rPr>
          <w:sz w:val="24"/>
          <w:szCs w:val="24"/>
        </w:rPr>
        <w:t xml:space="preserve"> </w:t>
      </w:r>
    </w:p>
    <w:p w14:paraId="29274022" w14:textId="39B88294" w:rsidR="00F109D4" w:rsidRDefault="00040015" w:rsidP="004A27A8">
      <w:pPr>
        <w:spacing w:before="240" w:after="240"/>
        <w:jc w:val="center"/>
        <w:rPr>
          <w:i/>
        </w:rPr>
      </w:pPr>
      <w:r>
        <w:rPr>
          <w:i/>
        </w:rPr>
        <w:t>Superannuation Guarantee (Administration) Act 1992</w:t>
      </w:r>
    </w:p>
    <w:p w14:paraId="25914E13" w14:textId="3E6AEA25" w:rsidR="00732507" w:rsidRDefault="00732507" w:rsidP="004A27A8">
      <w:pPr>
        <w:spacing w:before="240" w:after="240"/>
        <w:jc w:val="center"/>
        <w:rPr>
          <w:i/>
        </w:rPr>
      </w:pPr>
      <w:r>
        <w:rPr>
          <w:i/>
        </w:rPr>
        <w:t xml:space="preserve">Superannuation Industry (Supervision) Act </w:t>
      </w:r>
      <w:r w:rsidR="00B631D2">
        <w:rPr>
          <w:i/>
        </w:rPr>
        <w:t>1994</w:t>
      </w:r>
    </w:p>
    <w:p w14:paraId="2E2AB23D" w14:textId="7E21BDF3" w:rsidR="00040015" w:rsidRPr="003C5719" w:rsidRDefault="005763F4" w:rsidP="2101ED63">
      <w:pPr>
        <w:spacing w:before="240" w:after="240"/>
        <w:jc w:val="center"/>
        <w:rPr>
          <w:i/>
          <w:iCs/>
        </w:rPr>
      </w:pPr>
      <w:r w:rsidRPr="2101ED63">
        <w:rPr>
          <w:i/>
          <w:iCs/>
        </w:rPr>
        <w:t>Treasury Laws Amendment Instrument 202</w:t>
      </w:r>
      <w:r w:rsidR="00C90898" w:rsidRPr="2101ED63">
        <w:rPr>
          <w:i/>
          <w:iCs/>
        </w:rPr>
        <w:t>5</w:t>
      </w:r>
      <w:r w:rsidRPr="2101ED63">
        <w:rPr>
          <w:i/>
          <w:iCs/>
        </w:rPr>
        <w:t>: SG reforms to address unpaid super</w:t>
      </w:r>
    </w:p>
    <w:p w14:paraId="19169C07" w14:textId="74B05E42" w:rsidR="004F7796" w:rsidRDefault="004F7796" w:rsidP="004F7796">
      <w:pPr>
        <w:pStyle w:val="Bullet"/>
        <w:numPr>
          <w:ilvl w:val="0"/>
          <w:numId w:val="0"/>
        </w:numPr>
        <w:rPr>
          <w:rFonts w:eastAsia="Calibri Light"/>
        </w:rPr>
      </w:pPr>
      <w:r>
        <w:rPr>
          <w:rFonts w:eastAsia="Calibri Light"/>
        </w:rPr>
        <w:t xml:space="preserve">Subsection 19(3) of the </w:t>
      </w:r>
      <w:r w:rsidR="006D3FA0" w:rsidRPr="0062434D">
        <w:rPr>
          <w:rFonts w:eastAsia="Calibri Light"/>
          <w:i/>
          <w:iCs/>
        </w:rPr>
        <w:t>Superannuation Guarantee (Administration) Act 1992</w:t>
      </w:r>
      <w:r w:rsidR="006D3FA0">
        <w:rPr>
          <w:rFonts w:eastAsia="Calibri Light"/>
        </w:rPr>
        <w:t xml:space="preserve"> (the</w:t>
      </w:r>
      <w:r w:rsidR="008C624D">
        <w:rPr>
          <w:rFonts w:eastAsia="Calibri Light"/>
        </w:rPr>
        <w:t xml:space="preserve"> SGA</w:t>
      </w:r>
      <w:r w:rsidR="006D3FA0">
        <w:rPr>
          <w:rFonts w:eastAsia="Calibri Light"/>
        </w:rPr>
        <w:t xml:space="preserve"> Act) </w:t>
      </w:r>
      <w:r>
        <w:rPr>
          <w:rFonts w:eastAsia="Calibri Light"/>
        </w:rPr>
        <w:t>provides that regulations may prescribe:</w:t>
      </w:r>
    </w:p>
    <w:p w14:paraId="136C80A1" w14:textId="77777777" w:rsidR="004F7796" w:rsidRDefault="004F7796" w:rsidP="004F7796">
      <w:pPr>
        <w:pStyle w:val="Bullet"/>
        <w:rPr>
          <w:rFonts w:eastAsia="Calibri Light"/>
        </w:rPr>
      </w:pPr>
      <w:r>
        <w:rPr>
          <w:rFonts w:eastAsia="Calibri Light"/>
        </w:rPr>
        <w:t xml:space="preserve">A method for reducing an employer’s administrative uplift amount for a QE day that relies on either or both of the following: </w:t>
      </w:r>
    </w:p>
    <w:p w14:paraId="448F49EC" w14:textId="77777777" w:rsidR="004F7796" w:rsidRDefault="004F7796" w:rsidP="004F7796">
      <w:pPr>
        <w:pStyle w:val="Dash"/>
        <w:rPr>
          <w:rFonts w:eastAsia="Calibri Light"/>
        </w:rPr>
      </w:pPr>
      <w:r>
        <w:rPr>
          <w:rFonts w:eastAsia="Calibri Light"/>
        </w:rPr>
        <w:t xml:space="preserve">Whether the Commissioner has previously made an assessment under the SGA Act for the employer on the Commissioner’s own initiative; </w:t>
      </w:r>
    </w:p>
    <w:p w14:paraId="4813CDBB" w14:textId="77777777" w:rsidR="004F7796" w:rsidRDefault="004F7796" w:rsidP="004F7796">
      <w:pPr>
        <w:pStyle w:val="Dash"/>
        <w:rPr>
          <w:rFonts w:eastAsia="Calibri Light"/>
        </w:rPr>
      </w:pPr>
      <w:r>
        <w:rPr>
          <w:rFonts w:eastAsia="Calibri Light"/>
        </w:rPr>
        <w:t xml:space="preserve">Whether (and when) the employer lodges a voluntary disclosure statement under the SGA Act for that QE day; </w:t>
      </w:r>
    </w:p>
    <w:p w14:paraId="3331D073" w14:textId="77CD942F" w:rsidR="004F7796" w:rsidRPr="004F7796" w:rsidRDefault="004F7796" w:rsidP="004A27A8">
      <w:pPr>
        <w:pStyle w:val="Bullet"/>
        <w:rPr>
          <w:rFonts w:eastAsia="Calibri Light"/>
        </w:rPr>
      </w:pPr>
      <w:r>
        <w:rPr>
          <w:rFonts w:eastAsia="Calibri Light"/>
        </w:rPr>
        <w:t xml:space="preserve">A method that depends on a person being satisfied of one or more specified matters. </w:t>
      </w:r>
    </w:p>
    <w:p w14:paraId="16D426E6" w14:textId="33DC314B" w:rsidR="00BD4FCC" w:rsidRDefault="00D93295" w:rsidP="004A27A8">
      <w:pPr>
        <w:spacing w:before="240"/>
      </w:pPr>
      <w:r>
        <w:t>The p</w:t>
      </w:r>
      <w:r w:rsidR="00C064E9">
        <w:t xml:space="preserve">urpose of the </w:t>
      </w:r>
      <w:r w:rsidR="00C064E9" w:rsidRPr="008E04AC">
        <w:rPr>
          <w:i/>
        </w:rPr>
        <w:t>Treasury Laws Amendment Instrument 2025: SG reforms to address unpaid super</w:t>
      </w:r>
      <w:r w:rsidR="00C064E9">
        <w:t xml:space="preserve"> (the Regulations) is to amend the </w:t>
      </w:r>
      <w:r w:rsidR="005B6E95">
        <w:rPr>
          <w:i/>
          <w:iCs/>
        </w:rPr>
        <w:t>Superannuation Guarantee (</w:t>
      </w:r>
      <w:r w:rsidR="006D50A6">
        <w:rPr>
          <w:i/>
          <w:iCs/>
        </w:rPr>
        <w:t>Administration</w:t>
      </w:r>
      <w:r w:rsidR="005B6E95">
        <w:rPr>
          <w:i/>
          <w:iCs/>
        </w:rPr>
        <w:t xml:space="preserve">) </w:t>
      </w:r>
      <w:r w:rsidR="001127B3">
        <w:rPr>
          <w:i/>
          <w:iCs/>
        </w:rPr>
        <w:t>Regulations</w:t>
      </w:r>
      <w:r w:rsidR="005B6E95">
        <w:rPr>
          <w:i/>
          <w:iCs/>
        </w:rPr>
        <w:t xml:space="preserve"> </w:t>
      </w:r>
      <w:r w:rsidR="00150673">
        <w:rPr>
          <w:i/>
          <w:iCs/>
        </w:rPr>
        <w:t>2018</w:t>
      </w:r>
      <w:r w:rsidR="005B6E95">
        <w:t xml:space="preserve"> </w:t>
      </w:r>
      <w:r w:rsidR="006D50A6">
        <w:t xml:space="preserve">(SGA </w:t>
      </w:r>
      <w:r w:rsidR="001127B3">
        <w:t>Regulations</w:t>
      </w:r>
      <w:r w:rsidR="006D50A6">
        <w:t xml:space="preserve">) and the </w:t>
      </w:r>
      <w:r w:rsidR="006D50A6">
        <w:rPr>
          <w:i/>
          <w:iCs/>
        </w:rPr>
        <w:t xml:space="preserve">Superannuation Industry (Supervision) </w:t>
      </w:r>
      <w:r w:rsidR="001127B3">
        <w:rPr>
          <w:i/>
          <w:iCs/>
        </w:rPr>
        <w:t>Regulations</w:t>
      </w:r>
      <w:r w:rsidR="006D50A6">
        <w:rPr>
          <w:i/>
          <w:iCs/>
        </w:rPr>
        <w:t xml:space="preserve"> 1994</w:t>
      </w:r>
      <w:r w:rsidR="006D50A6">
        <w:t xml:space="preserve"> (SIS </w:t>
      </w:r>
      <w:r w:rsidR="001127B3">
        <w:t>Regulations</w:t>
      </w:r>
      <w:r w:rsidR="006D50A6">
        <w:t xml:space="preserve">) </w:t>
      </w:r>
      <w:r w:rsidR="00215900">
        <w:t xml:space="preserve">to support amendments made by the </w:t>
      </w:r>
      <w:r w:rsidR="008A06B4" w:rsidRPr="008E04AC">
        <w:rPr>
          <w:i/>
        </w:rPr>
        <w:t>Treasury Laws Amendment Bill 2025</w:t>
      </w:r>
      <w:r w:rsidR="0095051D" w:rsidRPr="008E04AC">
        <w:rPr>
          <w:i/>
        </w:rPr>
        <w:t>: SG reforms to address unpaid super</w:t>
      </w:r>
      <w:r w:rsidR="00141C9E" w:rsidRPr="00A207ED">
        <w:t xml:space="preserve"> </w:t>
      </w:r>
      <w:r w:rsidR="0008376B">
        <w:t>(the Amend</w:t>
      </w:r>
      <w:r w:rsidR="00C46632">
        <w:t>ing</w:t>
      </w:r>
      <w:r w:rsidR="0008376B">
        <w:t xml:space="preserve"> Bill). The Amend</w:t>
      </w:r>
      <w:r w:rsidR="008E04EB">
        <w:t>ing</w:t>
      </w:r>
      <w:r w:rsidR="0008376B">
        <w:t xml:space="preserve"> Bill </w:t>
      </w:r>
      <w:r w:rsidR="0042650F">
        <w:t>amends</w:t>
      </w:r>
      <w:r w:rsidR="00BE3133">
        <w:t xml:space="preserve"> </w:t>
      </w:r>
      <w:r w:rsidR="008A06B4" w:rsidRPr="00A207ED">
        <w:t>the</w:t>
      </w:r>
      <w:r w:rsidR="008C624D" w:rsidRPr="00A207ED">
        <w:t xml:space="preserve"> SGA</w:t>
      </w:r>
      <w:r w:rsidR="008A06B4" w:rsidRPr="00A207ED">
        <w:t xml:space="preserve"> </w:t>
      </w:r>
      <w:r w:rsidR="005E209C" w:rsidRPr="00A207ED">
        <w:t xml:space="preserve">Act to </w:t>
      </w:r>
      <w:r w:rsidR="00030877" w:rsidRPr="00A207ED">
        <w:t>align the payment of eligible superannuation</w:t>
      </w:r>
      <w:r w:rsidR="00030877">
        <w:t xml:space="preserve"> guarantee (SG) contributions to employees with the day on which they are paid qualifying earnings</w:t>
      </w:r>
      <w:r w:rsidR="00A647A0">
        <w:t xml:space="preserve"> (the QE day)</w:t>
      </w:r>
      <w:r w:rsidR="00F37201">
        <w:t>.</w:t>
      </w:r>
    </w:p>
    <w:p w14:paraId="67BB9DD4" w14:textId="27C95B53" w:rsidR="00322FB1" w:rsidRDefault="00322FB1" w:rsidP="00322FB1">
      <w:pPr>
        <w:spacing w:before="240"/>
      </w:pPr>
      <w:r>
        <w:t xml:space="preserve">The superannuation system is one the core pillars of Australia’s retirement income system. Superannuation plays a central role to fund and support a dignified retirement for Australians, through the compulsory saving of individuals’ income during their working life. A foundational feature of Australia’s superannuation system is the SG, which ensures employees receive a minimum level of superannuation support from their employers. The SG does this by imposing a tax (the SG charge) on employers who fail to make contributions for the required percentage of their employees’ </w:t>
      </w:r>
      <w:r w:rsidR="002B4AEF">
        <w:t>ordinary time earnings (</w:t>
      </w:r>
      <w:r>
        <w:t>OTE</w:t>
      </w:r>
      <w:r w:rsidR="002B4AEF">
        <w:t>)</w:t>
      </w:r>
      <w:r>
        <w:t xml:space="preserve"> within legislated timeframes. </w:t>
      </w:r>
    </w:p>
    <w:p w14:paraId="23A2BD96" w14:textId="4830720F" w:rsidR="00322FB1" w:rsidRDefault="00322FB1" w:rsidP="00322FB1">
      <w:pPr>
        <w:spacing w:before="240"/>
      </w:pPr>
      <w:r>
        <w:t xml:space="preserve">In the 2023-24 Budget, the Government announced that the SG framework will be reformed to align the payment of SG contributions with the payment of OTE (which is usually on a weekly, fortnightly, or monthly basis), instead of the current quarterly requirements. </w:t>
      </w:r>
    </w:p>
    <w:p w14:paraId="18BA7519" w14:textId="215BE270" w:rsidR="00EB2AEF" w:rsidRPr="003C5719" w:rsidRDefault="00A2425C" w:rsidP="004A27A8">
      <w:pPr>
        <w:spacing w:before="240"/>
      </w:pPr>
      <w:r>
        <w:t xml:space="preserve">Employers that do not contribute the full amount of SG </w:t>
      </w:r>
      <w:r w:rsidR="00714AA8">
        <w:t xml:space="preserve">for their employees have an SG </w:t>
      </w:r>
      <w:r w:rsidR="00094ECD">
        <w:t xml:space="preserve">shortfall </w:t>
      </w:r>
      <w:r w:rsidR="00C46D48">
        <w:t xml:space="preserve">for those employees, </w:t>
      </w:r>
      <w:r w:rsidR="00A647A0">
        <w:t xml:space="preserve">for the relevant QE day, </w:t>
      </w:r>
      <w:r w:rsidR="00094ECD">
        <w:t>and</w:t>
      </w:r>
      <w:r w:rsidR="00714AA8">
        <w:t xml:space="preserve"> become liable to the SG charge. </w:t>
      </w:r>
      <w:r w:rsidR="00174062">
        <w:lastRenderedPageBreak/>
        <w:t xml:space="preserve">Under the </w:t>
      </w:r>
      <w:r w:rsidR="009E2FB3">
        <w:t>Amending Bill</w:t>
      </w:r>
      <w:r w:rsidR="00FC29C1">
        <w:t xml:space="preserve"> ‘</w:t>
      </w:r>
      <w:r w:rsidR="00174062">
        <w:t>q</w:t>
      </w:r>
      <w:r w:rsidR="00FC29C1">
        <w:t>ualifying earnings</w:t>
      </w:r>
      <w:r w:rsidR="008151B7">
        <w:t xml:space="preserve">’ </w:t>
      </w:r>
      <w:r w:rsidR="009D01BD">
        <w:t xml:space="preserve">effectively </w:t>
      </w:r>
      <w:r w:rsidR="00835211">
        <w:t xml:space="preserve">aligns </w:t>
      </w:r>
      <w:r w:rsidR="0078590D">
        <w:t xml:space="preserve">the </w:t>
      </w:r>
      <w:r w:rsidR="00DC45B4">
        <w:t>current ‘ordinary time earnings’</w:t>
      </w:r>
      <w:r w:rsidR="00A05133">
        <w:t xml:space="preserve"> </w:t>
      </w:r>
      <w:r w:rsidR="0081081F">
        <w:t xml:space="preserve">method </w:t>
      </w:r>
      <w:r w:rsidR="00174062">
        <w:t>for calculating both contributions and the amount of SG charge.</w:t>
      </w:r>
    </w:p>
    <w:p w14:paraId="66469AB4" w14:textId="04BCFB93" w:rsidR="00E94136" w:rsidRDefault="003518A0" w:rsidP="00E94136">
      <w:pPr>
        <w:rPr>
          <w:rFonts w:eastAsia="Calibri Light"/>
        </w:rPr>
      </w:pPr>
      <w:r>
        <w:t>The Amending Bill sets out a recalibrated SG charge that will better ensure employees are accurately compensated for lost earnings if their contributions are delayed. One of the components of the recalibrated SG charge is an administrative uplift component</w:t>
      </w:r>
      <w:r w:rsidR="00FB6C20">
        <w:t xml:space="preserve">. </w:t>
      </w:r>
      <w:r w:rsidR="00E94136">
        <w:rPr>
          <w:rFonts w:eastAsia="Calibri Light"/>
        </w:rPr>
        <w:t>The administrative uplift is a substitute for the previous administration component of the SG charge</w:t>
      </w:r>
      <w:r w:rsidR="00FB4AFB">
        <w:rPr>
          <w:rFonts w:eastAsia="Calibri Light"/>
        </w:rPr>
        <w:t xml:space="preserve">, the purpose of which </w:t>
      </w:r>
      <w:r w:rsidR="00E94136">
        <w:rPr>
          <w:rFonts w:eastAsia="Calibri Light"/>
        </w:rPr>
        <w:t>is to:</w:t>
      </w:r>
    </w:p>
    <w:p w14:paraId="3DA9D005" w14:textId="77777777" w:rsidR="00E94136" w:rsidRDefault="00E94136" w:rsidP="00E94136">
      <w:pPr>
        <w:pStyle w:val="Bullet"/>
        <w:rPr>
          <w:rFonts w:eastAsia="Calibri Light"/>
        </w:rPr>
      </w:pPr>
      <w:r>
        <w:rPr>
          <w:rFonts w:eastAsia="Calibri Light"/>
        </w:rPr>
        <w:t>recognise and recoup the taxpayer cost of ATO activity to enforce the SG charge; and</w:t>
      </w:r>
    </w:p>
    <w:p w14:paraId="369E277C" w14:textId="77777777" w:rsidR="00E94136" w:rsidRDefault="00E94136" w:rsidP="00E94136">
      <w:pPr>
        <w:pStyle w:val="Bullet"/>
        <w:rPr>
          <w:rFonts w:eastAsia="Calibri Light"/>
        </w:rPr>
      </w:pPr>
      <w:r>
        <w:rPr>
          <w:rFonts w:eastAsia="Calibri Light"/>
        </w:rPr>
        <w:t>incentivise prompt disclosure of SG shortfalls that minimises these costs.</w:t>
      </w:r>
    </w:p>
    <w:p w14:paraId="4413E896" w14:textId="2B224A5E" w:rsidR="002115C2" w:rsidRDefault="00FB6C20" w:rsidP="00E94136">
      <w:pPr>
        <w:pStyle w:val="Bullet"/>
        <w:numPr>
          <w:ilvl w:val="0"/>
          <w:numId w:val="0"/>
        </w:numPr>
        <w:rPr>
          <w:rFonts w:eastAsia="Calibri Light"/>
        </w:rPr>
      </w:pPr>
      <w:r>
        <w:rPr>
          <w:rFonts w:eastAsia="Calibri Light"/>
        </w:rPr>
        <w:t xml:space="preserve">The Amending Bill provides that the administrative uplift </w:t>
      </w:r>
      <w:r w:rsidR="001B6475">
        <w:rPr>
          <w:rFonts w:eastAsia="Calibri Light"/>
        </w:rPr>
        <w:t>default amount is 60 per cent of the</w:t>
      </w:r>
      <w:r w:rsidR="00A959AC">
        <w:rPr>
          <w:rFonts w:eastAsia="Calibri Light"/>
        </w:rPr>
        <w:t xml:space="preserve"> total of the employer’s individual </w:t>
      </w:r>
      <w:r w:rsidR="00A959AC" w:rsidRPr="00593E27">
        <w:rPr>
          <w:rFonts w:eastAsia="Calibri Light"/>
        </w:rPr>
        <w:t>final SG shortfalls</w:t>
      </w:r>
      <w:r w:rsidR="00A959AC">
        <w:rPr>
          <w:rFonts w:eastAsia="Calibri Light"/>
          <w:i/>
        </w:rPr>
        <w:t xml:space="preserve"> </w:t>
      </w:r>
      <w:r w:rsidR="00A959AC" w:rsidRPr="00396BCC">
        <w:rPr>
          <w:rFonts w:eastAsia="Calibri Light"/>
        </w:rPr>
        <w:t>and</w:t>
      </w:r>
      <w:r w:rsidR="00A959AC">
        <w:rPr>
          <w:rFonts w:eastAsia="Calibri Light"/>
        </w:rPr>
        <w:t xml:space="preserve"> individual</w:t>
      </w:r>
      <w:r w:rsidR="00A959AC">
        <w:rPr>
          <w:rFonts w:eastAsia="Calibri Light"/>
          <w:i/>
          <w:iCs/>
        </w:rPr>
        <w:t xml:space="preserve"> </w:t>
      </w:r>
      <w:r w:rsidR="00A959AC" w:rsidRPr="00F97172">
        <w:rPr>
          <w:rFonts w:eastAsia="Calibri Light"/>
        </w:rPr>
        <w:t>notional earnings components</w:t>
      </w:r>
      <w:r w:rsidR="00A959AC">
        <w:rPr>
          <w:rFonts w:eastAsia="Calibri Light"/>
        </w:rPr>
        <w:t xml:space="preserve"> for the QE day.</w:t>
      </w:r>
      <w:r w:rsidR="001B6475">
        <w:rPr>
          <w:rFonts w:eastAsia="Calibri Light"/>
        </w:rPr>
        <w:t xml:space="preserve"> </w:t>
      </w:r>
      <w:r w:rsidR="00FB4AFB">
        <w:rPr>
          <w:rFonts w:eastAsia="Calibri Light"/>
        </w:rPr>
        <w:t xml:space="preserve">The </w:t>
      </w:r>
      <w:r w:rsidR="001C7B36">
        <w:rPr>
          <w:rFonts w:eastAsia="Calibri Light"/>
        </w:rPr>
        <w:t xml:space="preserve">purpose of the </w:t>
      </w:r>
      <w:r w:rsidR="00FB4AFB">
        <w:rPr>
          <w:rFonts w:eastAsia="Calibri Light"/>
        </w:rPr>
        <w:t xml:space="preserve">regulations </w:t>
      </w:r>
      <w:r w:rsidR="000E4FF0">
        <w:rPr>
          <w:rFonts w:eastAsia="Calibri Light"/>
        </w:rPr>
        <w:t xml:space="preserve">is to </w:t>
      </w:r>
      <w:r w:rsidR="00FB4AFB">
        <w:rPr>
          <w:rFonts w:eastAsia="Calibri Light"/>
        </w:rPr>
        <w:t>introduce added scalability by providing the capacity for the administrative uplift to be reduced where certain voluntary steps have been taken by an employer. These steps would reduce the administrative burden on the ATO in enforcing the assessment and payment of SG charge.</w:t>
      </w:r>
    </w:p>
    <w:p w14:paraId="6AFD53F7" w14:textId="610BDCB0" w:rsidR="001D6477" w:rsidRDefault="001D6477" w:rsidP="00EB4F7C">
      <w:pPr>
        <w:spacing w:before="240" w:after="200"/>
        <w:rPr>
          <w:rFonts w:eastAsia="Calibri Light"/>
        </w:rPr>
      </w:pPr>
      <w:r>
        <w:rPr>
          <w:rFonts w:eastAsia="Calibri Light"/>
        </w:rPr>
        <w:t xml:space="preserve">The Regulations also amend the SIS Regulations to </w:t>
      </w:r>
      <w:r w:rsidR="007C7CAE">
        <w:rPr>
          <w:rFonts w:eastAsia="Calibri Light"/>
        </w:rPr>
        <w:t>reflect the updat</w:t>
      </w:r>
      <w:r w:rsidR="00ED549B">
        <w:rPr>
          <w:rFonts w:eastAsia="Calibri Light"/>
        </w:rPr>
        <w:t>ed requirement</w:t>
      </w:r>
      <w:r w:rsidR="00C62345">
        <w:rPr>
          <w:rFonts w:eastAsia="Calibri Light"/>
        </w:rPr>
        <w:t>s to comply with the choi</w:t>
      </w:r>
      <w:r w:rsidR="00B50E68">
        <w:rPr>
          <w:rFonts w:eastAsia="Calibri Light"/>
        </w:rPr>
        <w:t>ce of fund requirements</w:t>
      </w:r>
      <w:r w:rsidR="003F46B0">
        <w:rPr>
          <w:rFonts w:eastAsia="Calibri Light"/>
        </w:rPr>
        <w:t xml:space="preserve"> introduced as part of the </w:t>
      </w:r>
      <w:r w:rsidR="00C82900">
        <w:rPr>
          <w:rFonts w:eastAsia="Calibri Light"/>
        </w:rPr>
        <w:t>Amending Bill</w:t>
      </w:r>
      <w:r w:rsidR="00E43A15">
        <w:t xml:space="preserve">. </w:t>
      </w:r>
      <w:r w:rsidR="008F5382">
        <w:t>Under the amended framework</w:t>
      </w:r>
      <w:r w:rsidR="00CC278F">
        <w:t xml:space="preserve">, a failure to comply with the choice of fund provisions will now result in a choice loading, rather than an increased individual superannuation guarantee shortfall. The Regulations reduce the amount of time that a superannuation fund has to </w:t>
      </w:r>
      <w:r w:rsidR="002D70D7">
        <w:t xml:space="preserve">address </w:t>
      </w:r>
      <w:r w:rsidR="00CE7537">
        <w:t xml:space="preserve">situations where </w:t>
      </w:r>
      <w:r w:rsidR="00FC3EDB">
        <w:t xml:space="preserve">a contribution cannot be allocated to a member’s account, in order to align with the </w:t>
      </w:r>
      <w:r w:rsidR="00FC3EDB">
        <w:rPr>
          <w:bCs/>
          <w:iCs/>
        </w:rPr>
        <w:t>new timeframes an employer has to make an eligible contribution to reduce their SG shortfall.</w:t>
      </w:r>
    </w:p>
    <w:p w14:paraId="32F31BA1" w14:textId="4EEB3AB5" w:rsidR="00291B24" w:rsidRPr="003C5719" w:rsidRDefault="00291B24" w:rsidP="006B2BC4">
      <w:pPr>
        <w:pStyle w:val="Bullet"/>
        <w:numPr>
          <w:ilvl w:val="0"/>
          <w:numId w:val="0"/>
        </w:numPr>
      </w:pPr>
      <w:r w:rsidRPr="003C5719">
        <w:t xml:space="preserve">Details of the Regulations are set out in </w:t>
      </w:r>
      <w:r w:rsidR="00FE06A1">
        <w:t>the</w:t>
      </w:r>
      <w:r w:rsidRPr="003C5719">
        <w:t xml:space="preserve"> </w:t>
      </w:r>
      <w:r w:rsidRPr="00A207ED">
        <w:rPr>
          <w:u w:val="single"/>
        </w:rPr>
        <w:t>Attachment</w:t>
      </w:r>
      <w:r w:rsidRPr="0062434D">
        <w:t>.</w:t>
      </w:r>
      <w:r w:rsidRPr="003C5719">
        <w:t xml:space="preserve"> </w:t>
      </w:r>
    </w:p>
    <w:p w14:paraId="36C3C80D" w14:textId="2A4713C6" w:rsidR="00094ECD" w:rsidRPr="003C5719" w:rsidRDefault="00094ECD" w:rsidP="004A27A8">
      <w:pPr>
        <w:spacing w:before="240"/>
      </w:pPr>
    </w:p>
    <w:p w14:paraId="442AF0A3" w14:textId="01551E7E" w:rsidR="00EA4DD8" w:rsidRPr="003C5719" w:rsidRDefault="00EA4DD8" w:rsidP="004A27A8">
      <w:pPr>
        <w:pageBreakBefore/>
        <w:spacing w:before="240"/>
        <w:jc w:val="right"/>
        <w:rPr>
          <w:b/>
          <w:u w:val="single"/>
        </w:rPr>
      </w:pPr>
      <w:r w:rsidRPr="003C5719">
        <w:rPr>
          <w:b/>
          <w:u w:val="single"/>
        </w:rPr>
        <w:lastRenderedPageBreak/>
        <w:t xml:space="preserve">ATTACHMENT </w:t>
      </w:r>
      <w:r w:rsidR="00536DAF">
        <w:rPr>
          <w:b/>
          <w:u w:val="single"/>
        </w:rPr>
        <w:t>A</w:t>
      </w:r>
    </w:p>
    <w:p w14:paraId="3E5E6BAA" w14:textId="237B7CBD" w:rsidR="00EA4DD8" w:rsidRPr="003C5719" w:rsidRDefault="00EA4DD8" w:rsidP="004A27A8">
      <w:pPr>
        <w:spacing w:before="240"/>
        <w:rPr>
          <w:b/>
          <w:bCs/>
          <w:szCs w:val="24"/>
          <w:u w:val="single"/>
        </w:rPr>
      </w:pPr>
      <w:r w:rsidRPr="003C5719">
        <w:rPr>
          <w:b/>
          <w:bCs/>
          <w:u w:val="single"/>
        </w:rPr>
        <w:t xml:space="preserve">Details of the </w:t>
      </w:r>
      <w:r w:rsidR="00BB27C0">
        <w:rPr>
          <w:b/>
          <w:i/>
          <w:u w:val="single"/>
        </w:rPr>
        <w:t>Treasury Laws Amendment Instrument 2024: SG reforms to address unpaid super</w:t>
      </w:r>
      <w:r w:rsidRPr="003C5719">
        <w:rPr>
          <w:b/>
          <w:bCs/>
          <w:u w:val="single"/>
        </w:rPr>
        <w:t xml:space="preserve"> </w:t>
      </w:r>
    </w:p>
    <w:p w14:paraId="4755396A" w14:textId="77777777" w:rsidR="00EA4DD8" w:rsidRPr="003C5719" w:rsidRDefault="00EA4DD8" w:rsidP="004A27A8">
      <w:pPr>
        <w:spacing w:before="240"/>
        <w:rPr>
          <w:rFonts w:ascii="Calibri" w:hAnsi="Calibri"/>
          <w:sz w:val="22"/>
          <w:szCs w:val="22"/>
          <w:u w:val="single"/>
          <w:lang w:eastAsia="en-US"/>
        </w:rPr>
      </w:pPr>
      <w:r w:rsidRPr="003C5719">
        <w:rPr>
          <w:u w:val="single"/>
        </w:rPr>
        <w:t xml:space="preserve">Section 1 – Name </w:t>
      </w:r>
    </w:p>
    <w:p w14:paraId="2B887D7D" w14:textId="58EBA903" w:rsidR="00EA4DD8" w:rsidRPr="003C5719" w:rsidRDefault="00EA4DD8" w:rsidP="004A27A8">
      <w:pPr>
        <w:spacing w:before="240"/>
      </w:pPr>
      <w:r w:rsidRPr="003C5719">
        <w:t xml:space="preserve">This section provides that the name of the </w:t>
      </w:r>
      <w:r w:rsidR="00A760F0" w:rsidRPr="003C5719">
        <w:t>r</w:t>
      </w:r>
      <w:r w:rsidRPr="003C5719">
        <w:t xml:space="preserve">egulations is the </w:t>
      </w:r>
      <w:r w:rsidR="00EF3D1D" w:rsidRPr="00EF3D1D">
        <w:rPr>
          <w:i/>
        </w:rPr>
        <w:t>Treasury Laws Amendment Instrument 202</w:t>
      </w:r>
      <w:r w:rsidR="0024293A">
        <w:rPr>
          <w:i/>
        </w:rPr>
        <w:t>5</w:t>
      </w:r>
      <w:r w:rsidR="00EF3D1D" w:rsidRPr="00EF3D1D">
        <w:rPr>
          <w:i/>
        </w:rPr>
        <w:t>: SG reforms to address unpaid super</w:t>
      </w:r>
      <w:r w:rsidRPr="003C5719">
        <w:t xml:space="preserve"> (the Regulations).</w:t>
      </w:r>
    </w:p>
    <w:p w14:paraId="2E42E00E" w14:textId="77777777" w:rsidR="00EA4DD8" w:rsidRPr="003C5719" w:rsidRDefault="00EA4DD8" w:rsidP="004A27A8">
      <w:pPr>
        <w:spacing w:before="240"/>
        <w:rPr>
          <w:u w:val="single"/>
        </w:rPr>
      </w:pPr>
      <w:r w:rsidRPr="003C5719">
        <w:rPr>
          <w:u w:val="single"/>
        </w:rPr>
        <w:t>Section 2 – Commencement</w:t>
      </w:r>
    </w:p>
    <w:p w14:paraId="569A430A" w14:textId="27AADD4B" w:rsidR="00EA4DD8" w:rsidRPr="003C5719" w:rsidRDefault="00EA4DD8" w:rsidP="004A27A8">
      <w:pPr>
        <w:spacing w:before="240"/>
      </w:pPr>
      <w:r w:rsidRPr="003C5719">
        <w:t xml:space="preserve">Schedule 1 to the Regulations commence </w:t>
      </w:r>
      <w:r w:rsidR="003F4D64">
        <w:t xml:space="preserve">the same time as the </w:t>
      </w:r>
      <w:r w:rsidR="00BF7A34" w:rsidRPr="00BF7A34">
        <w:rPr>
          <w:i/>
        </w:rPr>
        <w:t>Superannuation Guarantee Charge Amendment</w:t>
      </w:r>
      <w:r w:rsidR="00BF7A34" w:rsidRPr="00BF7A34">
        <w:t xml:space="preserve"> </w:t>
      </w:r>
      <w:r w:rsidR="00BF7A34" w:rsidRPr="00BF7A34">
        <w:rPr>
          <w:i/>
        </w:rPr>
        <w:t>Act 2025</w:t>
      </w:r>
      <w:r w:rsidR="00BF7A34" w:rsidRPr="00BF7A34">
        <w:t xml:space="preserve"> commences.</w:t>
      </w:r>
    </w:p>
    <w:p w14:paraId="770ABB2F" w14:textId="77777777" w:rsidR="00EA4DD8" w:rsidRPr="003C5719" w:rsidRDefault="00EA4DD8" w:rsidP="004A27A8">
      <w:pPr>
        <w:spacing w:before="240"/>
        <w:rPr>
          <w:u w:val="single"/>
        </w:rPr>
      </w:pPr>
      <w:r w:rsidRPr="003C5719">
        <w:rPr>
          <w:u w:val="single"/>
        </w:rPr>
        <w:t>Section 3 – Authority</w:t>
      </w:r>
    </w:p>
    <w:p w14:paraId="71BBF122" w14:textId="593AD5A4" w:rsidR="00EA4DD8" w:rsidRPr="003C5719" w:rsidRDefault="00EA4DD8" w:rsidP="004A27A8">
      <w:pPr>
        <w:spacing w:before="240"/>
      </w:pPr>
      <w:r w:rsidRPr="003C5719">
        <w:t xml:space="preserve">The Regulations are made under the </w:t>
      </w:r>
      <w:r w:rsidR="00B577CC">
        <w:rPr>
          <w:i/>
          <w:iCs/>
        </w:rPr>
        <w:t>Superannuation Guarantee (Administration) Act 1992</w:t>
      </w:r>
      <w:r w:rsidR="00B577CC" w:rsidRPr="003C5719">
        <w:t xml:space="preserve"> </w:t>
      </w:r>
      <w:r w:rsidRPr="003C5719">
        <w:t xml:space="preserve">(the </w:t>
      </w:r>
      <w:r w:rsidR="00042820">
        <w:t xml:space="preserve">SGA </w:t>
      </w:r>
      <w:r w:rsidRPr="003C5719">
        <w:t>Act).</w:t>
      </w:r>
    </w:p>
    <w:p w14:paraId="51FAEC40" w14:textId="3A0816F2" w:rsidR="00096B21" w:rsidRPr="00B11D9E" w:rsidRDefault="00EA4DD8" w:rsidP="004A27A8">
      <w:pPr>
        <w:spacing w:before="240"/>
        <w:rPr>
          <w:color w:val="FF0000"/>
          <w:u w:val="single"/>
        </w:rPr>
      </w:pPr>
      <w:r w:rsidRPr="003C5719">
        <w:rPr>
          <w:u w:val="single"/>
        </w:rPr>
        <w:t>Section 4 – Schedule</w:t>
      </w:r>
      <w:r w:rsidR="006B2BC4">
        <w:rPr>
          <w:u w:val="single"/>
        </w:rPr>
        <w:t>s</w:t>
      </w:r>
    </w:p>
    <w:p w14:paraId="7A9FE2E7" w14:textId="77777777" w:rsidR="00EA4DD8" w:rsidRPr="003C5719" w:rsidRDefault="00EA4DD8" w:rsidP="00466DD5">
      <w:pPr>
        <w:spacing w:before="240" w:after="200"/>
        <w:rPr>
          <w:u w:val="single"/>
        </w:rPr>
      </w:pPr>
      <w:r w:rsidRPr="003C5719">
        <w:t xml:space="preserve">This section provides that each instrument that is specified in the Schedules to this instrument </w:t>
      </w:r>
      <w:r w:rsidR="005D7E35">
        <w:t xml:space="preserve">are </w:t>
      </w:r>
      <w:r w:rsidRPr="003C5719">
        <w:t>amended or repealed as set out in the applicable items in the Schedules, and any other item in the Schedules to this instrument has effect according to its terms.</w:t>
      </w:r>
    </w:p>
    <w:p w14:paraId="1A51EDB8" w14:textId="6A155BC2" w:rsidR="008559EC" w:rsidRPr="00B9140D" w:rsidRDefault="008559EC" w:rsidP="008559EC">
      <w:pPr>
        <w:spacing w:before="240"/>
        <w:rPr>
          <w:b/>
          <w:bCs/>
          <w:u w:val="single"/>
        </w:rPr>
      </w:pPr>
      <w:r w:rsidRPr="00B9140D">
        <w:rPr>
          <w:b/>
          <w:bCs/>
          <w:u w:val="single"/>
        </w:rPr>
        <w:t xml:space="preserve">Schedule # – </w:t>
      </w:r>
      <w:r w:rsidR="00B9140D" w:rsidRPr="00B9140D">
        <w:rPr>
          <w:b/>
          <w:bCs/>
          <w:u w:val="single"/>
        </w:rPr>
        <w:t>Superannuation guarantee reforms to address unpaid superannuation</w:t>
      </w:r>
    </w:p>
    <w:p w14:paraId="04FFB5E9" w14:textId="1A0CA7C5" w:rsidR="00B572CF" w:rsidRPr="00B9140D" w:rsidRDefault="00B9140D" w:rsidP="008559EC">
      <w:pPr>
        <w:spacing w:before="240"/>
        <w:rPr>
          <w:b/>
          <w:bCs/>
        </w:rPr>
      </w:pPr>
      <w:r>
        <w:rPr>
          <w:b/>
          <w:bCs/>
        </w:rPr>
        <w:t>Part 1</w:t>
      </w:r>
      <w:r w:rsidR="005427DF">
        <w:rPr>
          <w:b/>
          <w:bCs/>
        </w:rPr>
        <w:t xml:space="preserve"> – Administrative uplift amounts for superannuation guarantee shortfalls</w:t>
      </w:r>
    </w:p>
    <w:p w14:paraId="0779F2C2" w14:textId="2786EF36" w:rsidR="008559EC" w:rsidRDefault="003040BD" w:rsidP="008559EC">
      <w:pPr>
        <w:spacing w:before="240"/>
        <w:rPr>
          <w:i/>
          <w:iCs/>
          <w:u w:val="single"/>
        </w:rPr>
      </w:pPr>
      <w:r>
        <w:rPr>
          <w:u w:val="single"/>
        </w:rPr>
        <w:t>Amendments to the</w:t>
      </w:r>
      <w:r>
        <w:rPr>
          <w:i/>
          <w:iCs/>
          <w:u w:val="single"/>
        </w:rPr>
        <w:t xml:space="preserve"> </w:t>
      </w:r>
      <w:r w:rsidR="003135C6">
        <w:rPr>
          <w:u w:val="single"/>
        </w:rPr>
        <w:t>SGA</w:t>
      </w:r>
      <w:r>
        <w:rPr>
          <w:i/>
          <w:iCs/>
          <w:u w:val="single"/>
        </w:rPr>
        <w:t xml:space="preserve"> </w:t>
      </w:r>
      <w:r w:rsidRPr="00D85A38">
        <w:rPr>
          <w:u w:val="single"/>
        </w:rPr>
        <w:t>Regulations</w:t>
      </w:r>
      <w:r>
        <w:rPr>
          <w:i/>
          <w:iCs/>
          <w:u w:val="single"/>
        </w:rPr>
        <w:t xml:space="preserve"> </w:t>
      </w:r>
    </w:p>
    <w:p w14:paraId="462D96AF" w14:textId="4EFBEC0F" w:rsidR="004E2FB9" w:rsidRDefault="004E2FB9" w:rsidP="004E2FB9">
      <w:pPr>
        <w:rPr>
          <w:rFonts w:eastAsia="Calibri Light"/>
        </w:rPr>
      </w:pPr>
      <w:r>
        <w:rPr>
          <w:rFonts w:eastAsia="Calibri Light"/>
        </w:rPr>
        <w:t xml:space="preserve">The </w:t>
      </w:r>
      <w:r w:rsidR="0082623F">
        <w:rPr>
          <w:rFonts w:eastAsia="Calibri Light"/>
        </w:rPr>
        <w:t>administrative</w:t>
      </w:r>
      <w:r>
        <w:rPr>
          <w:rFonts w:eastAsia="Calibri Light"/>
        </w:rPr>
        <w:t xml:space="preserve"> uplift </w:t>
      </w:r>
      <w:r w:rsidR="009D6E8C">
        <w:rPr>
          <w:rFonts w:eastAsia="Calibri Light"/>
        </w:rPr>
        <w:t>amount</w:t>
      </w:r>
      <w:r>
        <w:rPr>
          <w:rFonts w:eastAsia="Calibri Light"/>
        </w:rPr>
        <w:t xml:space="preserve"> is calculated at the employer level rather than at the individual employee level. It is calculated as 60% of the sum </w:t>
      </w:r>
      <w:r w:rsidR="00527324">
        <w:rPr>
          <w:rFonts w:eastAsia="Calibri Light"/>
        </w:rPr>
        <w:t>of the</w:t>
      </w:r>
      <w:r>
        <w:rPr>
          <w:rFonts w:eastAsia="Calibri Light"/>
        </w:rPr>
        <w:t xml:space="preserve"> total of </w:t>
      </w:r>
      <w:r w:rsidR="00527324">
        <w:rPr>
          <w:rFonts w:eastAsia="Calibri Light"/>
        </w:rPr>
        <w:t>the</w:t>
      </w:r>
      <w:r>
        <w:rPr>
          <w:rFonts w:eastAsia="Calibri Light"/>
        </w:rPr>
        <w:t xml:space="preserve"> </w:t>
      </w:r>
      <w:r w:rsidR="00527324">
        <w:rPr>
          <w:rFonts w:eastAsia="Calibri Light"/>
        </w:rPr>
        <w:t>employer’s</w:t>
      </w:r>
      <w:r>
        <w:rPr>
          <w:rFonts w:eastAsia="Calibri Light"/>
        </w:rPr>
        <w:t xml:space="preserve"> individua</w:t>
      </w:r>
      <w:r w:rsidR="00973C7E">
        <w:rPr>
          <w:rFonts w:eastAsia="Calibri Light"/>
        </w:rPr>
        <w:t>l</w:t>
      </w:r>
      <w:r>
        <w:rPr>
          <w:rFonts w:eastAsia="Calibri Light"/>
        </w:rPr>
        <w:t xml:space="preserve"> </w:t>
      </w:r>
      <w:r w:rsidRPr="00593E27">
        <w:rPr>
          <w:rFonts w:eastAsia="Calibri Light"/>
        </w:rPr>
        <w:t>final SG shortfalls</w:t>
      </w:r>
      <w:r>
        <w:rPr>
          <w:rFonts w:eastAsia="Calibri Light"/>
          <w:i/>
        </w:rPr>
        <w:t xml:space="preserve"> </w:t>
      </w:r>
      <w:r w:rsidRPr="00396BCC">
        <w:rPr>
          <w:rFonts w:eastAsia="Calibri Light"/>
        </w:rPr>
        <w:t>and</w:t>
      </w:r>
      <w:r>
        <w:rPr>
          <w:rFonts w:eastAsia="Calibri Light"/>
        </w:rPr>
        <w:t xml:space="preserve"> individual</w:t>
      </w:r>
      <w:r>
        <w:rPr>
          <w:rFonts w:eastAsia="Calibri Light"/>
          <w:i/>
          <w:iCs/>
        </w:rPr>
        <w:t xml:space="preserve"> </w:t>
      </w:r>
      <w:r w:rsidRPr="00F97172">
        <w:rPr>
          <w:rFonts w:eastAsia="Calibri Light"/>
        </w:rPr>
        <w:t>notional earnings components</w:t>
      </w:r>
      <w:r>
        <w:rPr>
          <w:rFonts w:eastAsia="Calibri Light"/>
        </w:rPr>
        <w:t xml:space="preserve"> for</w:t>
      </w:r>
      <w:r w:rsidR="00BB4AD3">
        <w:rPr>
          <w:rFonts w:eastAsia="Calibri Light"/>
        </w:rPr>
        <w:t xml:space="preserve"> </w:t>
      </w:r>
      <w:r w:rsidR="00333187">
        <w:rPr>
          <w:rFonts w:eastAsia="Calibri Light"/>
        </w:rPr>
        <w:t>the</w:t>
      </w:r>
      <w:r w:rsidR="00BB4AD3">
        <w:rPr>
          <w:rFonts w:eastAsia="Calibri Light"/>
        </w:rPr>
        <w:t xml:space="preserve"> QE day</w:t>
      </w:r>
      <w:r>
        <w:rPr>
          <w:rFonts w:eastAsia="Calibri Light"/>
        </w:rPr>
        <w:t xml:space="preserve">. </w:t>
      </w:r>
    </w:p>
    <w:p w14:paraId="1DDED9E3" w14:textId="1B87D16C" w:rsidR="000013B2" w:rsidRDefault="004E2FB9" w:rsidP="004E2FB9">
      <w:pPr>
        <w:rPr>
          <w:rFonts w:eastAsia="Calibri Light"/>
        </w:rPr>
      </w:pPr>
      <w:r>
        <w:rPr>
          <w:rFonts w:eastAsia="Calibri Light"/>
        </w:rPr>
        <w:t xml:space="preserve">Employers are putatively liable for the full 60%, but reductions are applied to the administrative uplift amount if certain </w:t>
      </w:r>
      <w:r w:rsidR="00A24BF5">
        <w:rPr>
          <w:rFonts w:eastAsia="Calibri Light"/>
        </w:rPr>
        <w:t xml:space="preserve">criteria </w:t>
      </w:r>
      <w:r w:rsidR="00FB6C23">
        <w:rPr>
          <w:rFonts w:eastAsia="Calibri Light"/>
        </w:rPr>
        <w:t xml:space="preserve">are </w:t>
      </w:r>
      <w:r>
        <w:rPr>
          <w:rFonts w:eastAsia="Calibri Light"/>
        </w:rPr>
        <w:t xml:space="preserve">satisfied. There are two </w:t>
      </w:r>
      <w:r w:rsidR="004F149D">
        <w:rPr>
          <w:rFonts w:eastAsia="Calibri Light"/>
        </w:rPr>
        <w:t xml:space="preserve">ways </w:t>
      </w:r>
      <w:r w:rsidR="00E220C1">
        <w:rPr>
          <w:rFonts w:eastAsia="Calibri Light"/>
        </w:rPr>
        <w:t>for the administrative uplift amount to be reduced</w:t>
      </w:r>
      <w:r w:rsidR="00206A7E">
        <w:rPr>
          <w:rFonts w:eastAsia="Calibri Light"/>
        </w:rPr>
        <w:t>. A reduction may apply if</w:t>
      </w:r>
      <w:r w:rsidR="000013B2">
        <w:rPr>
          <w:rFonts w:eastAsia="Calibri Light"/>
        </w:rPr>
        <w:t>:</w:t>
      </w:r>
    </w:p>
    <w:p w14:paraId="4C23B634" w14:textId="5C30454C" w:rsidR="000013B2" w:rsidRDefault="00EF047C" w:rsidP="000013B2">
      <w:pPr>
        <w:pStyle w:val="Bullet"/>
        <w:rPr>
          <w:rFonts w:eastAsia="Calibri Light"/>
        </w:rPr>
      </w:pPr>
      <w:r>
        <w:rPr>
          <w:rFonts w:eastAsia="Calibri Light"/>
        </w:rPr>
        <w:t>no Commissioner-initiated assessment has been made f</w:t>
      </w:r>
      <w:r w:rsidR="005E2463">
        <w:rPr>
          <w:rFonts w:eastAsia="Calibri Light"/>
        </w:rPr>
        <w:t>or the employer in the past 24 months</w:t>
      </w:r>
      <w:r w:rsidR="00527324">
        <w:rPr>
          <w:rFonts w:eastAsia="Calibri Light"/>
        </w:rPr>
        <w:t xml:space="preserve"> ending on the QE day</w:t>
      </w:r>
      <w:r w:rsidR="00CB0862">
        <w:rPr>
          <w:rFonts w:eastAsia="Calibri Light"/>
        </w:rPr>
        <w:t>.</w:t>
      </w:r>
    </w:p>
    <w:p w14:paraId="738B1D63" w14:textId="761FAA20" w:rsidR="00CB0862" w:rsidRDefault="006F1D98" w:rsidP="00C64201">
      <w:pPr>
        <w:pStyle w:val="Bullet"/>
        <w:rPr>
          <w:rFonts w:eastAsia="Calibri Light"/>
        </w:rPr>
      </w:pPr>
      <w:r>
        <w:rPr>
          <w:rFonts w:eastAsia="Calibri Light"/>
        </w:rPr>
        <w:t>an employer lodges</w:t>
      </w:r>
      <w:r w:rsidR="005C143D">
        <w:rPr>
          <w:rFonts w:eastAsia="Calibri Light"/>
        </w:rPr>
        <w:t xml:space="preserve"> </w:t>
      </w:r>
      <w:r>
        <w:rPr>
          <w:rFonts w:eastAsia="Calibri Light"/>
        </w:rPr>
        <w:t xml:space="preserve">a </w:t>
      </w:r>
      <w:r w:rsidR="003C45CF">
        <w:rPr>
          <w:rFonts w:eastAsia="Calibri Light"/>
        </w:rPr>
        <w:t xml:space="preserve">voluntary disclosure </w:t>
      </w:r>
      <w:r w:rsidR="00284045">
        <w:rPr>
          <w:rFonts w:eastAsia="Calibri Light"/>
        </w:rPr>
        <w:t xml:space="preserve">for the </w:t>
      </w:r>
      <w:r w:rsidR="00A163B1">
        <w:rPr>
          <w:rFonts w:eastAsia="Calibri Light"/>
        </w:rPr>
        <w:t xml:space="preserve">QE </w:t>
      </w:r>
      <w:r w:rsidR="00284045">
        <w:rPr>
          <w:rFonts w:eastAsia="Calibri Light"/>
        </w:rPr>
        <w:t xml:space="preserve">day </w:t>
      </w:r>
      <w:r>
        <w:rPr>
          <w:rFonts w:eastAsia="Calibri Light"/>
        </w:rPr>
        <w:t xml:space="preserve">before the day an assessment is made for the employer </w:t>
      </w:r>
      <w:r w:rsidR="00B36481">
        <w:rPr>
          <w:rFonts w:eastAsia="Calibri Light"/>
        </w:rPr>
        <w:t>and</w:t>
      </w:r>
      <w:r>
        <w:rPr>
          <w:rFonts w:eastAsia="Calibri Light"/>
        </w:rPr>
        <w:t xml:space="preserve"> the</w:t>
      </w:r>
      <w:r w:rsidR="00FB6C23">
        <w:rPr>
          <w:rFonts w:eastAsia="Calibri Light"/>
        </w:rPr>
        <w:t xml:space="preserve"> </w:t>
      </w:r>
      <w:r w:rsidR="00FF02EA">
        <w:rPr>
          <w:rFonts w:eastAsia="Calibri Light"/>
        </w:rPr>
        <w:t xml:space="preserve">QE </w:t>
      </w:r>
      <w:r>
        <w:rPr>
          <w:rFonts w:eastAsia="Calibri Light"/>
        </w:rPr>
        <w:t>day.</w:t>
      </w:r>
    </w:p>
    <w:p w14:paraId="5A64BDFC" w14:textId="1C0E0728" w:rsidR="00DD20EE" w:rsidRPr="00C64201" w:rsidRDefault="00284045" w:rsidP="004E2FB9">
      <w:pPr>
        <w:rPr>
          <w:rFonts w:eastAsia="Calibri Light"/>
          <w:b/>
          <w:bCs/>
          <w:i/>
          <w:iCs/>
        </w:rPr>
      </w:pPr>
      <w:r>
        <w:rPr>
          <w:rFonts w:eastAsia="Calibri Light"/>
        </w:rPr>
        <w:t>E</w:t>
      </w:r>
      <w:r w:rsidR="00307B22">
        <w:rPr>
          <w:rFonts w:eastAsia="Calibri Light"/>
        </w:rPr>
        <w:t>ach</w:t>
      </w:r>
      <w:r>
        <w:rPr>
          <w:rFonts w:eastAsia="Calibri Light"/>
        </w:rPr>
        <w:t xml:space="preserve"> reduction</w:t>
      </w:r>
      <w:r w:rsidR="00C520DA">
        <w:rPr>
          <w:rFonts w:eastAsia="Calibri Light"/>
        </w:rPr>
        <w:t xml:space="preserve"> can</w:t>
      </w:r>
      <w:r w:rsidR="004E2FB9">
        <w:rPr>
          <w:rFonts w:eastAsia="Calibri Light"/>
        </w:rPr>
        <w:t xml:space="preserve"> be applied </w:t>
      </w:r>
      <w:r w:rsidR="00307B22">
        <w:rPr>
          <w:rFonts w:eastAsia="Calibri Light"/>
        </w:rPr>
        <w:t xml:space="preserve">separately or </w:t>
      </w:r>
      <w:r w:rsidR="004E2FB9">
        <w:rPr>
          <w:rFonts w:eastAsia="Calibri Light"/>
        </w:rPr>
        <w:t>cumulatively.</w:t>
      </w:r>
      <w:r w:rsidR="0023198A">
        <w:rPr>
          <w:rFonts w:eastAsia="Calibri Light"/>
        </w:rPr>
        <w:br/>
      </w:r>
      <w:r w:rsidR="00DD20EE" w:rsidRPr="00C64201">
        <w:rPr>
          <w:rFonts w:eastAsia="Calibri Light"/>
          <w:b/>
          <w:bCs/>
          <w:i/>
          <w:iCs/>
        </w:rPr>
        <w:t xml:space="preserve">[Schedule #, item </w:t>
      </w:r>
      <w:r w:rsidR="007E6901">
        <w:rPr>
          <w:rFonts w:eastAsia="Calibri Light"/>
          <w:b/>
          <w:bCs/>
          <w:i/>
          <w:iCs/>
        </w:rPr>
        <w:t>3</w:t>
      </w:r>
      <w:r w:rsidR="00DD20EE" w:rsidRPr="00C64201">
        <w:rPr>
          <w:rFonts w:eastAsia="Calibri Light"/>
          <w:b/>
          <w:bCs/>
          <w:i/>
          <w:iCs/>
        </w:rPr>
        <w:t xml:space="preserve">, </w:t>
      </w:r>
      <w:r w:rsidR="00771F1B" w:rsidRPr="00C64201">
        <w:rPr>
          <w:rFonts w:eastAsia="Calibri Light"/>
          <w:b/>
          <w:bCs/>
          <w:i/>
          <w:iCs/>
        </w:rPr>
        <w:t>section</w:t>
      </w:r>
      <w:r w:rsidR="00563EF6">
        <w:rPr>
          <w:rFonts w:eastAsia="Calibri Light"/>
          <w:b/>
          <w:bCs/>
          <w:i/>
          <w:iCs/>
        </w:rPr>
        <w:t>s</w:t>
      </w:r>
      <w:r w:rsidR="00771F1B" w:rsidRPr="00C64201">
        <w:rPr>
          <w:rFonts w:eastAsia="Calibri Light"/>
          <w:b/>
          <w:bCs/>
          <w:i/>
          <w:iCs/>
        </w:rPr>
        <w:t xml:space="preserve"> 13A</w:t>
      </w:r>
      <w:r w:rsidR="00422CA7">
        <w:rPr>
          <w:rFonts w:eastAsia="Calibri Light"/>
          <w:b/>
          <w:bCs/>
          <w:i/>
          <w:iCs/>
        </w:rPr>
        <w:t xml:space="preserve"> </w:t>
      </w:r>
      <w:r w:rsidR="00527324">
        <w:rPr>
          <w:rFonts w:eastAsia="Calibri Light"/>
          <w:b/>
          <w:bCs/>
          <w:i/>
          <w:iCs/>
        </w:rPr>
        <w:t>and 13B</w:t>
      </w:r>
      <w:r w:rsidR="00422CA7">
        <w:rPr>
          <w:rFonts w:eastAsia="Calibri Light"/>
          <w:b/>
          <w:bCs/>
          <w:i/>
          <w:iCs/>
        </w:rPr>
        <w:t xml:space="preserve"> of the </w:t>
      </w:r>
      <w:r w:rsidR="00042820">
        <w:rPr>
          <w:rFonts w:eastAsia="Calibri Light"/>
          <w:b/>
          <w:bCs/>
          <w:i/>
          <w:iCs/>
        </w:rPr>
        <w:t>SGA Regulations</w:t>
      </w:r>
      <w:r w:rsidR="00771F1B" w:rsidRPr="00C64201">
        <w:rPr>
          <w:rFonts w:eastAsia="Calibri Light"/>
          <w:b/>
          <w:bCs/>
          <w:i/>
          <w:iCs/>
        </w:rPr>
        <w:t>]</w:t>
      </w:r>
    </w:p>
    <w:p w14:paraId="04C11D80" w14:textId="48CD03E8" w:rsidR="00D00E0C" w:rsidRDefault="00D00E0C" w:rsidP="008559EC">
      <w:pPr>
        <w:spacing w:before="240"/>
      </w:pPr>
      <w:r w:rsidRPr="00C64201">
        <w:rPr>
          <w:i/>
          <w:iCs/>
        </w:rPr>
        <w:t>Amount of an employer’s administrative uplift amount</w:t>
      </w:r>
    </w:p>
    <w:p w14:paraId="0FF570F6" w14:textId="5318FFE6" w:rsidR="00422CA7" w:rsidRPr="008B1A84" w:rsidRDefault="007A2A63" w:rsidP="0062434D">
      <w:pPr>
        <w:spacing w:before="240"/>
        <w:rPr>
          <w:rFonts w:eastAsia="Calibri Light"/>
          <w:b/>
          <w:bCs/>
          <w:i/>
          <w:iCs/>
        </w:rPr>
      </w:pPr>
      <w:r>
        <w:t xml:space="preserve">The regulations set out the </w:t>
      </w:r>
      <w:r w:rsidR="003D2E5E">
        <w:t xml:space="preserve">reductions that </w:t>
      </w:r>
      <w:r w:rsidR="007B677C">
        <w:t xml:space="preserve">may be applied to </w:t>
      </w:r>
      <w:r w:rsidR="00191216">
        <w:t>an employer’s</w:t>
      </w:r>
      <w:r w:rsidR="007B677C">
        <w:t xml:space="preserve"> administrative uplift amount</w:t>
      </w:r>
      <w:r w:rsidR="00B65DE7">
        <w:t xml:space="preserve"> </w:t>
      </w:r>
      <w:r w:rsidR="003912C8">
        <w:t xml:space="preserve">worked out </w:t>
      </w:r>
      <w:r w:rsidR="00DD56DF">
        <w:t xml:space="preserve">under </w:t>
      </w:r>
      <w:r w:rsidR="00DD56DF" w:rsidRPr="00913BA2">
        <w:t>subsection 19</w:t>
      </w:r>
      <w:r w:rsidR="00675A4C" w:rsidRPr="00913BA2">
        <w:t>C</w:t>
      </w:r>
      <w:r w:rsidR="00DD56DF" w:rsidRPr="00913BA2">
        <w:t>(1) of</w:t>
      </w:r>
      <w:r w:rsidR="00DD56DF">
        <w:t xml:space="preserve"> the Act.</w:t>
      </w:r>
      <w:r w:rsidR="000E666D">
        <w:t xml:space="preserve"> The reductions cannot </w:t>
      </w:r>
      <w:r w:rsidR="000E666D">
        <w:lastRenderedPageBreak/>
        <w:t>operate to reduce</w:t>
      </w:r>
      <w:r w:rsidR="00350C1E">
        <w:t xml:space="preserve"> the uplift amount to below nil. </w:t>
      </w:r>
      <w:r w:rsidR="007E6901">
        <w:rPr>
          <w:rFonts w:eastAsia="Calibri Light"/>
          <w:b/>
          <w:bCs/>
          <w:i/>
          <w:iCs/>
        </w:rPr>
        <w:br/>
      </w:r>
      <w:r w:rsidR="00B77AAE" w:rsidRPr="008B1A84">
        <w:rPr>
          <w:rFonts w:eastAsia="Calibri Light"/>
          <w:b/>
          <w:bCs/>
          <w:i/>
          <w:iCs/>
        </w:rPr>
        <w:t xml:space="preserve">[Schedule #, item </w:t>
      </w:r>
      <w:r w:rsidR="007E6901">
        <w:rPr>
          <w:rFonts w:eastAsia="Calibri Light"/>
          <w:b/>
          <w:bCs/>
          <w:i/>
          <w:iCs/>
        </w:rPr>
        <w:t>3</w:t>
      </w:r>
      <w:r w:rsidR="00B77AAE" w:rsidRPr="008B1A84">
        <w:rPr>
          <w:rFonts w:eastAsia="Calibri Light"/>
          <w:b/>
          <w:bCs/>
          <w:i/>
          <w:iCs/>
        </w:rPr>
        <w:t>, section 13</w:t>
      </w:r>
      <w:r w:rsidR="00B77AAE">
        <w:rPr>
          <w:rFonts w:eastAsia="Calibri Light"/>
          <w:b/>
          <w:bCs/>
          <w:i/>
          <w:iCs/>
        </w:rPr>
        <w:t>B</w:t>
      </w:r>
      <w:r w:rsidR="00422CA7">
        <w:rPr>
          <w:rFonts w:eastAsia="Calibri Light"/>
          <w:b/>
          <w:bCs/>
          <w:i/>
          <w:iCs/>
        </w:rPr>
        <w:t xml:space="preserve"> of the </w:t>
      </w:r>
      <w:r w:rsidR="00042820">
        <w:rPr>
          <w:rFonts w:eastAsia="Calibri Light"/>
          <w:b/>
          <w:bCs/>
          <w:i/>
          <w:iCs/>
        </w:rPr>
        <w:t>SGA Regulations</w:t>
      </w:r>
      <w:r w:rsidR="00B77AAE" w:rsidRPr="008B1A84">
        <w:rPr>
          <w:rFonts w:eastAsia="Calibri Light"/>
          <w:b/>
          <w:bCs/>
          <w:i/>
          <w:iCs/>
        </w:rPr>
        <w:t>]</w:t>
      </w:r>
    </w:p>
    <w:p w14:paraId="2B639802" w14:textId="6B51017D" w:rsidR="00A623AF" w:rsidRDefault="00D00E0C" w:rsidP="008559EC">
      <w:pPr>
        <w:spacing w:before="240"/>
      </w:pPr>
      <w:r w:rsidRPr="00C64201">
        <w:rPr>
          <w:i/>
          <w:iCs/>
        </w:rPr>
        <w:t>Reduction</w:t>
      </w:r>
      <w:r w:rsidR="00A623AF" w:rsidRPr="00C64201">
        <w:rPr>
          <w:i/>
          <w:iCs/>
        </w:rPr>
        <w:t xml:space="preserve"> if no Commissioner-initiated assessment in the past 24 months</w:t>
      </w:r>
    </w:p>
    <w:p w14:paraId="0F1D9F63" w14:textId="281AB013" w:rsidR="007543BE" w:rsidRDefault="00DB68D0" w:rsidP="007543BE">
      <w:pPr>
        <w:rPr>
          <w:rFonts w:eastAsia="Calibri Light"/>
        </w:rPr>
      </w:pPr>
      <w:r>
        <w:rPr>
          <w:rFonts w:eastAsia="Calibri Light"/>
        </w:rPr>
        <w:t>A reduction in</w:t>
      </w:r>
      <w:r w:rsidR="00501CD5">
        <w:rPr>
          <w:rFonts w:eastAsia="Calibri Light"/>
        </w:rPr>
        <w:t xml:space="preserve"> the</w:t>
      </w:r>
      <w:r>
        <w:rPr>
          <w:rFonts w:eastAsia="Calibri Light"/>
        </w:rPr>
        <w:t xml:space="preserve"> </w:t>
      </w:r>
      <w:r w:rsidR="00C707D7">
        <w:rPr>
          <w:rFonts w:eastAsia="Calibri Light"/>
        </w:rPr>
        <w:t>administrative uplift amount</w:t>
      </w:r>
      <w:r w:rsidR="007543BE">
        <w:rPr>
          <w:rFonts w:eastAsia="Calibri Light"/>
        </w:rPr>
        <w:t xml:space="preserve"> </w:t>
      </w:r>
      <w:r w:rsidR="0095567F">
        <w:rPr>
          <w:rFonts w:eastAsia="Calibri Light"/>
        </w:rPr>
        <w:t xml:space="preserve">will be </w:t>
      </w:r>
      <w:r w:rsidR="007543BE">
        <w:rPr>
          <w:rFonts w:eastAsia="Calibri Light"/>
        </w:rPr>
        <w:t xml:space="preserve">applied if </w:t>
      </w:r>
      <w:r w:rsidR="00513C84">
        <w:rPr>
          <w:rFonts w:eastAsia="Calibri Light"/>
        </w:rPr>
        <w:t xml:space="preserve">no </w:t>
      </w:r>
      <w:r w:rsidR="00E7249C">
        <w:rPr>
          <w:rFonts w:eastAsia="Calibri Light"/>
        </w:rPr>
        <w:t>Commissioner-initiated assessment</w:t>
      </w:r>
      <w:r w:rsidR="002462CA">
        <w:rPr>
          <w:rFonts w:eastAsia="Calibri Light"/>
        </w:rPr>
        <w:t xml:space="preserve"> has been made for the</w:t>
      </w:r>
      <w:r w:rsidR="000727A3">
        <w:rPr>
          <w:rFonts w:eastAsia="Calibri Light"/>
        </w:rPr>
        <w:t xml:space="preserve"> </w:t>
      </w:r>
      <w:r w:rsidR="001F0FA7">
        <w:rPr>
          <w:rFonts w:eastAsia="Calibri Light"/>
        </w:rPr>
        <w:t xml:space="preserve">employer during the 24-month period ending on the </w:t>
      </w:r>
      <w:r w:rsidR="00C30F19">
        <w:rPr>
          <w:rFonts w:eastAsia="Calibri Light"/>
        </w:rPr>
        <w:t xml:space="preserve">QE </w:t>
      </w:r>
      <w:r w:rsidR="001F0FA7">
        <w:rPr>
          <w:rFonts w:eastAsia="Calibri Light"/>
        </w:rPr>
        <w:t xml:space="preserve">day. </w:t>
      </w:r>
      <w:r w:rsidR="007543BE">
        <w:rPr>
          <w:rFonts w:eastAsia="Calibri Light"/>
        </w:rPr>
        <w:t xml:space="preserve">If this criterion is satisfied, the </w:t>
      </w:r>
      <w:r w:rsidR="00441328">
        <w:rPr>
          <w:rFonts w:eastAsia="Calibri Light"/>
        </w:rPr>
        <w:t xml:space="preserve">administrative </w:t>
      </w:r>
      <w:r w:rsidR="007543BE">
        <w:rPr>
          <w:rFonts w:eastAsia="Calibri Light"/>
        </w:rPr>
        <w:t xml:space="preserve">uplift </w:t>
      </w:r>
      <w:r w:rsidR="00441328">
        <w:rPr>
          <w:rFonts w:eastAsia="Calibri Light"/>
        </w:rPr>
        <w:t>amount</w:t>
      </w:r>
      <w:r w:rsidR="007543BE">
        <w:rPr>
          <w:rFonts w:eastAsia="Calibri Light"/>
        </w:rPr>
        <w:t xml:space="preserve"> will be</w:t>
      </w:r>
      <w:r w:rsidR="00B94C66">
        <w:rPr>
          <w:rFonts w:eastAsia="Calibri Light"/>
        </w:rPr>
        <w:t xml:space="preserve"> reduced </w:t>
      </w:r>
      <w:r w:rsidR="003A20AA">
        <w:rPr>
          <w:rFonts w:eastAsia="Calibri Light"/>
        </w:rPr>
        <w:t>by 20</w:t>
      </w:r>
      <w:r w:rsidR="00B0309A">
        <w:rPr>
          <w:rFonts w:eastAsia="Calibri Light"/>
        </w:rPr>
        <w:t xml:space="preserve"> percentage points</w:t>
      </w:r>
      <w:r w:rsidR="003A20AA">
        <w:rPr>
          <w:rFonts w:eastAsia="Calibri Light"/>
        </w:rPr>
        <w:t xml:space="preserve"> </w:t>
      </w:r>
      <w:r w:rsidR="00B94C66">
        <w:rPr>
          <w:rFonts w:eastAsia="Calibri Light"/>
        </w:rPr>
        <w:t>from 60% to</w:t>
      </w:r>
      <w:r w:rsidR="007543BE">
        <w:rPr>
          <w:rFonts w:eastAsia="Calibri Light"/>
        </w:rPr>
        <w:t xml:space="preserve"> </w:t>
      </w:r>
      <w:r w:rsidR="00441328">
        <w:rPr>
          <w:rFonts w:eastAsia="Calibri Light"/>
        </w:rPr>
        <w:t>40%.</w:t>
      </w:r>
      <w:r w:rsidR="00360281">
        <w:rPr>
          <w:rFonts w:eastAsia="Calibri Light"/>
        </w:rPr>
        <w:t xml:space="preserve"> </w:t>
      </w:r>
    </w:p>
    <w:p w14:paraId="128CDA9A" w14:textId="343CA734" w:rsidR="00360281" w:rsidRDefault="00360281" w:rsidP="007543BE">
      <w:pPr>
        <w:rPr>
          <w:rFonts w:eastAsia="Calibri Light"/>
        </w:rPr>
      </w:pPr>
      <w:r>
        <w:rPr>
          <w:rFonts w:eastAsia="Calibri Light"/>
        </w:rPr>
        <w:t>The purpose of</w:t>
      </w:r>
      <w:r w:rsidR="00821D55">
        <w:rPr>
          <w:rFonts w:eastAsia="Calibri Light"/>
        </w:rPr>
        <w:t xml:space="preserve"> this first step of reduction is to encourage employers to maintain a good compliance history</w:t>
      </w:r>
      <w:r w:rsidR="002A2E09">
        <w:rPr>
          <w:rFonts w:eastAsia="Calibri Light"/>
        </w:rPr>
        <w:t xml:space="preserve"> and to make </w:t>
      </w:r>
      <w:r w:rsidR="00872AF6">
        <w:rPr>
          <w:rFonts w:eastAsia="Calibri Light"/>
        </w:rPr>
        <w:t xml:space="preserve">prompt </w:t>
      </w:r>
      <w:r w:rsidR="002A2E09">
        <w:rPr>
          <w:rFonts w:eastAsia="Calibri Light"/>
        </w:rPr>
        <w:t xml:space="preserve">voluntary disclosures </w:t>
      </w:r>
      <w:r w:rsidR="004922D5">
        <w:rPr>
          <w:rFonts w:eastAsia="Calibri Light"/>
        </w:rPr>
        <w:t>if</w:t>
      </w:r>
      <w:r w:rsidR="002A2E09">
        <w:rPr>
          <w:rFonts w:eastAsia="Calibri Light"/>
        </w:rPr>
        <w:t xml:space="preserve"> they have </w:t>
      </w:r>
      <w:r w:rsidR="00D9414A">
        <w:rPr>
          <w:rFonts w:eastAsia="Calibri Light"/>
        </w:rPr>
        <w:t>an</w:t>
      </w:r>
      <w:r w:rsidR="00E15BB7">
        <w:rPr>
          <w:rFonts w:eastAsia="Calibri Light"/>
        </w:rPr>
        <w:t xml:space="preserve">y </w:t>
      </w:r>
      <w:r w:rsidR="00D7754B">
        <w:rPr>
          <w:rFonts w:eastAsia="Calibri Light"/>
        </w:rPr>
        <w:t>superannuation guarantee shortfalls</w:t>
      </w:r>
      <w:r w:rsidR="00821D55">
        <w:rPr>
          <w:rFonts w:eastAsia="Calibri Light"/>
        </w:rPr>
        <w:t xml:space="preserve">. </w:t>
      </w:r>
    </w:p>
    <w:p w14:paraId="6A4E6F2C" w14:textId="08BE50D5" w:rsidR="00E14EE1" w:rsidRDefault="00040E91" w:rsidP="007543BE">
      <w:pPr>
        <w:rPr>
          <w:rFonts w:eastAsia="Calibri Light"/>
        </w:rPr>
      </w:pPr>
      <w:r>
        <w:rPr>
          <w:rFonts w:eastAsia="Calibri Light"/>
        </w:rPr>
        <w:t>F</w:t>
      </w:r>
      <w:r w:rsidR="00E14EE1">
        <w:rPr>
          <w:rFonts w:eastAsia="Calibri Light"/>
        </w:rPr>
        <w:t xml:space="preserve">or this </w:t>
      </w:r>
      <w:r w:rsidR="00B23820">
        <w:rPr>
          <w:rFonts w:eastAsia="Calibri Light"/>
        </w:rPr>
        <w:t xml:space="preserve">step of reduction, </w:t>
      </w:r>
      <w:r w:rsidR="00D711DF">
        <w:rPr>
          <w:rFonts w:eastAsia="Calibri Light"/>
        </w:rPr>
        <w:t xml:space="preserve">the </w:t>
      </w:r>
      <w:r w:rsidR="006062C2">
        <w:rPr>
          <w:rFonts w:eastAsia="Calibri Light"/>
        </w:rPr>
        <w:t xml:space="preserve">24-month </w:t>
      </w:r>
      <w:r w:rsidR="00D711DF">
        <w:rPr>
          <w:rFonts w:eastAsia="Calibri Light"/>
        </w:rPr>
        <w:t xml:space="preserve">period being considered cannot </w:t>
      </w:r>
      <w:r w:rsidR="006062C2">
        <w:rPr>
          <w:rFonts w:eastAsia="Calibri Light"/>
        </w:rPr>
        <w:t xml:space="preserve">commence </w:t>
      </w:r>
      <w:r w:rsidR="00D711DF">
        <w:rPr>
          <w:rFonts w:eastAsia="Calibri Light"/>
        </w:rPr>
        <w:t>any earlier than 1</w:t>
      </w:r>
      <w:r w:rsidR="002D4243">
        <w:rPr>
          <w:rFonts w:eastAsia="Calibri Light"/>
        </w:rPr>
        <w:t> </w:t>
      </w:r>
      <w:r w:rsidR="00D711DF">
        <w:rPr>
          <w:rFonts w:eastAsia="Calibri Light"/>
        </w:rPr>
        <w:t xml:space="preserve">July 2026. This </w:t>
      </w:r>
      <w:r w:rsidR="00A9152D">
        <w:rPr>
          <w:rFonts w:eastAsia="Calibri Light"/>
        </w:rPr>
        <w:t>has the effect</w:t>
      </w:r>
      <w:r w:rsidR="00D711DF">
        <w:rPr>
          <w:rFonts w:eastAsia="Calibri Light"/>
        </w:rPr>
        <w:t xml:space="preserve"> that all employers will start with a ‘clean slate’ </w:t>
      </w:r>
      <w:r w:rsidR="0006667D">
        <w:rPr>
          <w:rFonts w:eastAsia="Calibri Light"/>
        </w:rPr>
        <w:t xml:space="preserve">compliance history </w:t>
      </w:r>
      <w:r w:rsidR="00D711DF">
        <w:rPr>
          <w:rFonts w:eastAsia="Calibri Light"/>
        </w:rPr>
        <w:t xml:space="preserve">from 1 July 2026. </w:t>
      </w:r>
      <w:r w:rsidR="009D536B">
        <w:rPr>
          <w:rFonts w:eastAsia="Calibri Light"/>
        </w:rPr>
        <w:t xml:space="preserve"> </w:t>
      </w:r>
      <w:r w:rsidR="00DD2C3E">
        <w:rPr>
          <w:rFonts w:eastAsia="Calibri Light"/>
        </w:rPr>
        <w:t xml:space="preserve"> </w:t>
      </w:r>
    </w:p>
    <w:p w14:paraId="7E785581" w14:textId="1F1E452C" w:rsidR="007543BE" w:rsidRDefault="00251B2F" w:rsidP="007543BE">
      <w:pPr>
        <w:rPr>
          <w:rFonts w:eastAsia="Calibri Light"/>
        </w:rPr>
      </w:pPr>
      <w:r>
        <w:rPr>
          <w:rFonts w:eastAsia="Calibri Light"/>
        </w:rPr>
        <w:t>To support understanding and compliance, a</w:t>
      </w:r>
      <w:r w:rsidR="00816047">
        <w:rPr>
          <w:rFonts w:eastAsia="Calibri Light"/>
        </w:rPr>
        <w:t xml:space="preserve"> </w:t>
      </w:r>
      <w:r w:rsidR="00DD0E0F">
        <w:rPr>
          <w:rFonts w:eastAsia="Calibri Light"/>
        </w:rPr>
        <w:t xml:space="preserve">definition of </w:t>
      </w:r>
      <w:r w:rsidR="00816047">
        <w:rPr>
          <w:rFonts w:eastAsia="Calibri Light"/>
        </w:rPr>
        <w:t>Commissioner-initiated assessment</w:t>
      </w:r>
      <w:r w:rsidR="00DD0E0F">
        <w:rPr>
          <w:rFonts w:eastAsia="Calibri Light"/>
        </w:rPr>
        <w:t xml:space="preserve"> is </w:t>
      </w:r>
      <w:r>
        <w:rPr>
          <w:rFonts w:eastAsia="Calibri Light"/>
        </w:rPr>
        <w:t>introduced</w:t>
      </w:r>
      <w:r w:rsidR="00DD0E0F">
        <w:rPr>
          <w:rFonts w:eastAsia="Calibri Light"/>
        </w:rPr>
        <w:t xml:space="preserve">. </w:t>
      </w:r>
      <w:r>
        <w:rPr>
          <w:rFonts w:eastAsia="Calibri Light"/>
        </w:rPr>
        <w:t>T</w:t>
      </w:r>
      <w:r w:rsidR="007543BE">
        <w:rPr>
          <w:rFonts w:eastAsia="Calibri Light"/>
        </w:rPr>
        <w:t xml:space="preserve">his </w:t>
      </w:r>
      <w:r w:rsidR="000B2C16">
        <w:rPr>
          <w:rFonts w:eastAsia="Calibri Light"/>
        </w:rPr>
        <w:t xml:space="preserve">will cover </w:t>
      </w:r>
      <w:r w:rsidR="00BB0F24">
        <w:rPr>
          <w:rFonts w:eastAsia="Calibri Light"/>
        </w:rPr>
        <w:t xml:space="preserve">the following </w:t>
      </w:r>
      <w:r w:rsidR="008B64D8">
        <w:rPr>
          <w:rFonts w:eastAsia="Calibri Light"/>
        </w:rPr>
        <w:t>three</w:t>
      </w:r>
      <w:r w:rsidR="00D61820">
        <w:rPr>
          <w:rFonts w:eastAsia="Calibri Light"/>
        </w:rPr>
        <w:t xml:space="preserve"> circumstances</w:t>
      </w:r>
      <w:r w:rsidR="007543BE">
        <w:rPr>
          <w:rFonts w:eastAsia="Calibri Light"/>
        </w:rPr>
        <w:t>:</w:t>
      </w:r>
    </w:p>
    <w:p w14:paraId="35CC92E4" w14:textId="082FB8F9" w:rsidR="00863B84" w:rsidRDefault="00CA6B6C" w:rsidP="00393AAD">
      <w:pPr>
        <w:pStyle w:val="Bullet"/>
      </w:pPr>
      <w:r>
        <w:t xml:space="preserve">The </w:t>
      </w:r>
      <w:r w:rsidR="00E67D68">
        <w:t xml:space="preserve">employer did not </w:t>
      </w:r>
      <w:r w:rsidR="00664B94">
        <w:t xml:space="preserve">lodge </w:t>
      </w:r>
      <w:r w:rsidR="00E67D68">
        <w:t xml:space="preserve">a voluntary disclosure and the </w:t>
      </w:r>
      <w:r w:rsidR="003F1498">
        <w:t>Commissioner makes an assessment for the employer based on the Commissioner’s own initiative</w:t>
      </w:r>
      <w:r w:rsidR="001C65AC">
        <w:t xml:space="preserve">. In many cases, the Commissioner can make an SG charge assessment based on information acquired from other means, such as data matching </w:t>
      </w:r>
      <w:r w:rsidR="00664B94">
        <w:t xml:space="preserve">from </w:t>
      </w:r>
      <w:r w:rsidR="00DA2073">
        <w:t>Single Touch Payroll and Member Account Transaction Service reporting</w:t>
      </w:r>
      <w:r w:rsidR="00FC6E21">
        <w:t xml:space="preserve"> and/or </w:t>
      </w:r>
      <w:r w:rsidR="00DF7A28">
        <w:t>reviewing information from employee notifications</w:t>
      </w:r>
      <w:r w:rsidR="00664B94">
        <w:t xml:space="preserve"> of unpaid super</w:t>
      </w:r>
      <w:r w:rsidR="00DF7A28">
        <w:t>.</w:t>
      </w:r>
    </w:p>
    <w:p w14:paraId="502033E0" w14:textId="6D5CC552" w:rsidR="00D24522" w:rsidRDefault="00393AAD" w:rsidP="00393AAD">
      <w:pPr>
        <w:pStyle w:val="Bullet"/>
      </w:pPr>
      <w:r>
        <w:t xml:space="preserve">The </w:t>
      </w:r>
      <w:r w:rsidR="00DF7A28">
        <w:t xml:space="preserve">employer </w:t>
      </w:r>
      <w:r w:rsidR="00664B94">
        <w:t>lodges</w:t>
      </w:r>
      <w:r w:rsidR="00DF7A28">
        <w:t xml:space="preserve"> </w:t>
      </w:r>
      <w:r w:rsidR="00102418">
        <w:t>a voluntary dis</w:t>
      </w:r>
      <w:r w:rsidR="00EB5CBE">
        <w:t>c</w:t>
      </w:r>
      <w:r w:rsidR="00102418">
        <w:t>l</w:t>
      </w:r>
      <w:r w:rsidR="00EB5CBE">
        <w:t xml:space="preserve">osure that contains inaccurate or incomplete </w:t>
      </w:r>
      <w:r w:rsidR="00527931">
        <w:t>information</w:t>
      </w:r>
      <w:r w:rsidR="00242D22">
        <w:t>;</w:t>
      </w:r>
      <w:r w:rsidR="00271051">
        <w:t xml:space="preserve"> </w:t>
      </w:r>
      <w:r w:rsidR="00AE736B">
        <w:t xml:space="preserve">the Commissioner makes an assessment for the QE day relying on information acquired from other means; </w:t>
      </w:r>
      <w:r w:rsidR="00271051">
        <w:t>and</w:t>
      </w:r>
      <w:r w:rsidR="00625A84">
        <w:t xml:space="preserve"> prior to the Commissioner making the assessment for the QE day, </w:t>
      </w:r>
      <w:r w:rsidR="00271051">
        <w:t>the employer</w:t>
      </w:r>
      <w:r w:rsidR="00913390">
        <w:t xml:space="preserve"> does not lodge a subsequent voluntary disclosure</w:t>
      </w:r>
      <w:r w:rsidR="00527931">
        <w:t xml:space="preserve"> containing additional information that would, had it been included in the initial voluntary disclosure, have resulted in that statement being accurate and correct. </w:t>
      </w:r>
    </w:p>
    <w:p w14:paraId="705D6AD6" w14:textId="0791D5DA" w:rsidR="00393AAD" w:rsidRDefault="00977748" w:rsidP="0062434D">
      <w:pPr>
        <w:pStyle w:val="Bullet"/>
        <w:spacing w:after="0"/>
      </w:pPr>
      <w:r>
        <w:t>Alternatively, if the</w:t>
      </w:r>
      <w:r w:rsidR="00E157CB">
        <w:t xml:space="preserve"> Commissioner </w:t>
      </w:r>
      <w:r w:rsidR="00625A84">
        <w:t>makes</w:t>
      </w:r>
      <w:r w:rsidR="00CB2A59">
        <w:t xml:space="preserve"> an SG charge assessment </w:t>
      </w:r>
      <w:r w:rsidR="0092034B">
        <w:t>using information from a</w:t>
      </w:r>
      <w:r w:rsidR="00CB2A59">
        <w:t xml:space="preserve"> voluntary disclosure</w:t>
      </w:r>
      <w:r>
        <w:t xml:space="preserve"> that contained </w:t>
      </w:r>
      <w:r w:rsidR="00716DFA">
        <w:t xml:space="preserve">inaccurate or incomplete information, </w:t>
      </w:r>
      <w:r w:rsidR="0092034B">
        <w:t>and</w:t>
      </w:r>
      <w:r w:rsidR="00716DFA">
        <w:t xml:space="preserve"> the Commissioner </w:t>
      </w:r>
      <w:r w:rsidR="00CB2A59">
        <w:t xml:space="preserve">subsequently </w:t>
      </w:r>
      <w:r w:rsidR="00E157CB">
        <w:t xml:space="preserve">makes an amended </w:t>
      </w:r>
      <w:r w:rsidR="00CB2A59">
        <w:t xml:space="preserve">SG charge </w:t>
      </w:r>
      <w:r w:rsidR="00E157CB">
        <w:t xml:space="preserve">assessment </w:t>
      </w:r>
      <w:r w:rsidR="000D30EB">
        <w:t xml:space="preserve">for the employer </w:t>
      </w:r>
      <w:r w:rsidR="00CB2A59">
        <w:t xml:space="preserve">relying on information acquired from other means. </w:t>
      </w:r>
    </w:p>
    <w:p w14:paraId="395008E9" w14:textId="011DEB1B" w:rsidR="00E62C00" w:rsidRPr="00C64201" w:rsidRDefault="00E62C00" w:rsidP="0062434D">
      <w:pPr>
        <w:pStyle w:val="Bullet"/>
        <w:numPr>
          <w:ilvl w:val="0"/>
          <w:numId w:val="0"/>
        </w:numPr>
        <w:spacing w:before="0"/>
        <w:rPr>
          <w:rFonts w:eastAsia="Calibri Light"/>
          <w:b/>
          <w:bCs/>
          <w:i/>
          <w:iCs/>
        </w:rPr>
      </w:pPr>
      <w:r w:rsidRPr="00C64201">
        <w:rPr>
          <w:rFonts w:eastAsia="Calibri Light"/>
          <w:b/>
          <w:bCs/>
          <w:i/>
          <w:iCs/>
        </w:rPr>
        <w:t xml:space="preserve">[Schedule #, item </w:t>
      </w:r>
      <w:r w:rsidR="008404B9">
        <w:rPr>
          <w:rFonts w:eastAsia="Calibri Light"/>
          <w:b/>
          <w:bCs/>
          <w:i/>
          <w:iCs/>
        </w:rPr>
        <w:t>3</w:t>
      </w:r>
      <w:r w:rsidRPr="00C64201">
        <w:rPr>
          <w:rFonts w:eastAsia="Calibri Light"/>
          <w:b/>
          <w:bCs/>
          <w:i/>
          <w:iCs/>
        </w:rPr>
        <w:t>, section 13</w:t>
      </w:r>
      <w:r w:rsidR="00FD2E93">
        <w:rPr>
          <w:rFonts w:eastAsia="Calibri Light"/>
          <w:b/>
          <w:bCs/>
          <w:i/>
          <w:iCs/>
        </w:rPr>
        <w:t>C</w:t>
      </w:r>
      <w:r w:rsidR="00422CA7" w:rsidRPr="00422CA7">
        <w:rPr>
          <w:rFonts w:eastAsia="Calibri Light"/>
          <w:b/>
          <w:bCs/>
          <w:i/>
          <w:iCs/>
        </w:rPr>
        <w:t xml:space="preserve"> </w:t>
      </w:r>
      <w:r w:rsidR="00422CA7">
        <w:rPr>
          <w:rFonts w:eastAsia="Calibri Light"/>
          <w:b/>
          <w:bCs/>
          <w:i/>
          <w:iCs/>
        </w:rPr>
        <w:t xml:space="preserve">of the </w:t>
      </w:r>
      <w:r w:rsidR="00042820">
        <w:rPr>
          <w:rFonts w:eastAsia="Calibri Light"/>
          <w:b/>
          <w:bCs/>
          <w:i/>
          <w:iCs/>
        </w:rPr>
        <w:t>SGA Regulations</w:t>
      </w:r>
      <w:r w:rsidRPr="00C64201">
        <w:rPr>
          <w:rFonts w:eastAsia="Calibri Light"/>
          <w:b/>
          <w:bCs/>
          <w:i/>
          <w:iCs/>
        </w:rPr>
        <w:t>]</w:t>
      </w:r>
    </w:p>
    <w:p w14:paraId="14B160E4" w14:textId="72DEBDC5" w:rsidR="003040BD" w:rsidRPr="00293427" w:rsidRDefault="00A623AF" w:rsidP="008559EC">
      <w:pPr>
        <w:spacing w:before="240"/>
      </w:pPr>
      <w:r w:rsidRPr="00C64201">
        <w:rPr>
          <w:i/>
          <w:iCs/>
        </w:rPr>
        <w:t xml:space="preserve">Reduction if a </w:t>
      </w:r>
      <w:r w:rsidR="0092034B">
        <w:rPr>
          <w:i/>
          <w:iCs/>
        </w:rPr>
        <w:t>voluntary disclosure</w:t>
      </w:r>
      <w:r w:rsidRPr="00C64201">
        <w:rPr>
          <w:i/>
          <w:iCs/>
        </w:rPr>
        <w:t xml:space="preserve"> is lodged for the </w:t>
      </w:r>
      <w:r w:rsidR="00FD2E93">
        <w:rPr>
          <w:i/>
          <w:iCs/>
        </w:rPr>
        <w:t>QE</w:t>
      </w:r>
      <w:r w:rsidR="00FD2E93" w:rsidRPr="00C64201">
        <w:rPr>
          <w:i/>
          <w:iCs/>
        </w:rPr>
        <w:t xml:space="preserve"> </w:t>
      </w:r>
      <w:r w:rsidRPr="00C64201">
        <w:rPr>
          <w:i/>
          <w:iCs/>
        </w:rPr>
        <w:t>day</w:t>
      </w:r>
    </w:p>
    <w:p w14:paraId="7497EC95" w14:textId="662334C3" w:rsidR="008559EC" w:rsidRDefault="00C039F6" w:rsidP="008559EC">
      <w:pPr>
        <w:spacing w:before="240"/>
      </w:pPr>
      <w:r>
        <w:t xml:space="preserve">A reduction in </w:t>
      </w:r>
      <w:r w:rsidR="007921D1">
        <w:t xml:space="preserve">the </w:t>
      </w:r>
      <w:r w:rsidR="004F149D">
        <w:t xml:space="preserve">administrative uplift amount </w:t>
      </w:r>
      <w:r w:rsidR="007827E4">
        <w:t xml:space="preserve">will be </w:t>
      </w:r>
      <w:r w:rsidR="004F149D">
        <w:t>applied</w:t>
      </w:r>
      <w:r w:rsidR="00A268E2">
        <w:t xml:space="preserve"> if the employer </w:t>
      </w:r>
      <w:r w:rsidR="00DD5139">
        <w:t>makes</w:t>
      </w:r>
      <w:r w:rsidR="00720BC2">
        <w:t>/lodges</w:t>
      </w:r>
      <w:r w:rsidR="00DD5139">
        <w:t xml:space="preserve"> a voluntary disclosure </w:t>
      </w:r>
      <w:r w:rsidR="007921D1">
        <w:t>statement</w:t>
      </w:r>
      <w:r w:rsidR="00DD5139">
        <w:t xml:space="preserve"> for a period that includes the </w:t>
      </w:r>
      <w:r w:rsidR="00FD2E93">
        <w:t xml:space="preserve">QE </w:t>
      </w:r>
      <w:r w:rsidR="00DD5139">
        <w:t>day</w:t>
      </w:r>
      <w:r w:rsidR="004A7C5C">
        <w:t>,</w:t>
      </w:r>
      <w:r w:rsidR="00B56D48">
        <w:t xml:space="preserve"> </w:t>
      </w:r>
      <w:r w:rsidR="006D1406">
        <w:t xml:space="preserve">and the voluntary disclosure </w:t>
      </w:r>
      <w:r w:rsidR="007921D1">
        <w:t>statement</w:t>
      </w:r>
      <w:r w:rsidR="006D1406">
        <w:t xml:space="preserve"> is made/lodged </w:t>
      </w:r>
      <w:r w:rsidR="00B56D48">
        <w:t xml:space="preserve">before </w:t>
      </w:r>
      <w:r w:rsidR="008F2F38">
        <w:t xml:space="preserve">the day an SG charge assessment is </w:t>
      </w:r>
      <w:r w:rsidR="004416AF">
        <w:t>made</w:t>
      </w:r>
      <w:r w:rsidR="008F2F38">
        <w:t xml:space="preserve"> for a the </w:t>
      </w:r>
      <w:r w:rsidR="00FD2E93">
        <w:t xml:space="preserve">QE </w:t>
      </w:r>
      <w:r w:rsidR="008F2F38">
        <w:t xml:space="preserve">day. </w:t>
      </w:r>
    </w:p>
    <w:p w14:paraId="46BB5FB1" w14:textId="617AEE2B" w:rsidR="00054615" w:rsidRDefault="00C039F6" w:rsidP="008559EC">
      <w:pPr>
        <w:spacing w:before="240"/>
      </w:pPr>
      <w:r>
        <w:t>The amount of the</w:t>
      </w:r>
      <w:r w:rsidR="00E35783">
        <w:t xml:space="preserve"> reduction</w:t>
      </w:r>
      <w:r w:rsidR="007E635C">
        <w:t xml:space="preserve"> will depend </w:t>
      </w:r>
      <w:r w:rsidR="008826BC">
        <w:t xml:space="preserve">on the </w:t>
      </w:r>
      <w:r w:rsidR="00B00BE2">
        <w:t>timeliness of the voluntary disclosure</w:t>
      </w:r>
      <w:r w:rsidR="007921D1">
        <w:t xml:space="preserve"> statement</w:t>
      </w:r>
      <w:r w:rsidR="00D61CFC">
        <w:t>.</w:t>
      </w:r>
      <w:r w:rsidR="00B00BE2">
        <w:t xml:space="preserve"> Specifically, </w:t>
      </w:r>
      <w:r w:rsidR="00DE1C6B">
        <w:t xml:space="preserve">if the </w:t>
      </w:r>
      <w:r w:rsidR="00AE05B6">
        <w:t>employer lodges the voluntary disclosure</w:t>
      </w:r>
      <w:r w:rsidR="00054615">
        <w:t>:</w:t>
      </w:r>
    </w:p>
    <w:p w14:paraId="0F04BE49" w14:textId="5807A751" w:rsidR="00FE5A27" w:rsidRDefault="00FE5A27" w:rsidP="00054615">
      <w:pPr>
        <w:pStyle w:val="Bullet"/>
      </w:pPr>
      <w:r>
        <w:lastRenderedPageBreak/>
        <w:t xml:space="preserve">Before the end of the 30-day period starting on the </w:t>
      </w:r>
      <w:r w:rsidR="00FD2E93">
        <w:t xml:space="preserve">QE </w:t>
      </w:r>
      <w:r>
        <w:t>day</w:t>
      </w:r>
      <w:r w:rsidR="00FB650E">
        <w:t xml:space="preserve"> – the reduction will be 40%</w:t>
      </w:r>
      <w:r w:rsidR="00071046">
        <w:t>;</w:t>
      </w:r>
    </w:p>
    <w:p w14:paraId="72B8A29F" w14:textId="5DED7190" w:rsidR="00F46DEC" w:rsidRDefault="007907F2" w:rsidP="00054615">
      <w:pPr>
        <w:pStyle w:val="Bullet"/>
      </w:pPr>
      <w:r>
        <w:t>After the end of the 30-day period but b</w:t>
      </w:r>
      <w:r w:rsidR="00F46DEC">
        <w:t xml:space="preserve">efore the end of the 60-day period starting on the </w:t>
      </w:r>
      <w:r w:rsidR="00FD2E93">
        <w:t xml:space="preserve">QE </w:t>
      </w:r>
      <w:r w:rsidR="00F46DEC">
        <w:t>day</w:t>
      </w:r>
      <w:r w:rsidR="00071046">
        <w:t xml:space="preserve"> – the reduction will be 35%;</w:t>
      </w:r>
    </w:p>
    <w:p w14:paraId="739A9A22" w14:textId="4DD4B18E" w:rsidR="00D00740" w:rsidRDefault="007907F2" w:rsidP="00054615">
      <w:pPr>
        <w:pStyle w:val="Bullet"/>
      </w:pPr>
      <w:r>
        <w:t xml:space="preserve">After the end of the 60-day period </w:t>
      </w:r>
      <w:r w:rsidR="00DB04B5">
        <w:t>but</w:t>
      </w:r>
      <w:r>
        <w:t xml:space="preserve"> b</w:t>
      </w:r>
      <w:r w:rsidR="00F46DEC">
        <w:t>efore the end of the 120</w:t>
      </w:r>
      <w:r w:rsidR="00AF7511">
        <w:t>-day</w:t>
      </w:r>
      <w:r w:rsidR="00D00740">
        <w:t xml:space="preserve"> period starting on the </w:t>
      </w:r>
      <w:r w:rsidR="00FD2E93">
        <w:t xml:space="preserve">QE </w:t>
      </w:r>
      <w:r w:rsidR="00D00740">
        <w:t>day</w:t>
      </w:r>
      <w:r w:rsidR="00071046">
        <w:t xml:space="preserve"> – the reduction will be 30%</w:t>
      </w:r>
      <w:r w:rsidR="001C387D">
        <w:t xml:space="preserve">; </w:t>
      </w:r>
    </w:p>
    <w:p w14:paraId="35E3BD2E" w14:textId="558F643F" w:rsidR="00C039F6" w:rsidRPr="00C64201" w:rsidRDefault="00D00740" w:rsidP="0062434D">
      <w:pPr>
        <w:pStyle w:val="Bullet"/>
        <w:spacing w:after="0"/>
      </w:pPr>
      <w:r>
        <w:t xml:space="preserve">After the end of the 120-day period starting on the </w:t>
      </w:r>
      <w:r w:rsidR="00FD2E93">
        <w:t xml:space="preserve">QE </w:t>
      </w:r>
      <w:r>
        <w:t>day</w:t>
      </w:r>
      <w:r w:rsidR="003E5800">
        <w:t xml:space="preserve"> </w:t>
      </w:r>
      <w:r w:rsidR="001C387D">
        <w:t>– the reduction will be 15%.</w:t>
      </w:r>
      <w:r w:rsidR="00C039F6">
        <w:t xml:space="preserve"> </w:t>
      </w:r>
    </w:p>
    <w:p w14:paraId="201D68F3" w14:textId="73D12866" w:rsidR="00E62C00" w:rsidRPr="00C64201" w:rsidRDefault="00E62C00" w:rsidP="0062434D">
      <w:pPr>
        <w:pStyle w:val="Bullet"/>
        <w:numPr>
          <w:ilvl w:val="0"/>
          <w:numId w:val="0"/>
        </w:numPr>
        <w:spacing w:before="0"/>
        <w:rPr>
          <w:rFonts w:eastAsia="Calibri Light"/>
          <w:b/>
          <w:bCs/>
          <w:i/>
          <w:iCs/>
        </w:rPr>
      </w:pPr>
      <w:r w:rsidRPr="00C64201">
        <w:rPr>
          <w:rFonts w:eastAsia="Calibri Light"/>
          <w:b/>
          <w:bCs/>
          <w:i/>
          <w:iCs/>
        </w:rPr>
        <w:t xml:space="preserve">[Schedule #, item </w:t>
      </w:r>
      <w:r w:rsidR="008404B9">
        <w:rPr>
          <w:rFonts w:eastAsia="Calibri Light"/>
          <w:b/>
          <w:bCs/>
          <w:i/>
          <w:iCs/>
        </w:rPr>
        <w:t>3</w:t>
      </w:r>
      <w:r w:rsidRPr="00C64201">
        <w:rPr>
          <w:rFonts w:eastAsia="Calibri Light"/>
          <w:b/>
          <w:bCs/>
          <w:i/>
          <w:iCs/>
        </w:rPr>
        <w:t>, section 13</w:t>
      </w:r>
      <w:r w:rsidR="0079348C">
        <w:rPr>
          <w:rFonts w:eastAsia="Calibri Light"/>
          <w:b/>
          <w:bCs/>
          <w:i/>
          <w:iCs/>
        </w:rPr>
        <w:t>D</w:t>
      </w:r>
      <w:r w:rsidR="00422CA7" w:rsidRPr="00422CA7">
        <w:rPr>
          <w:rFonts w:eastAsia="Calibri Light"/>
          <w:b/>
          <w:bCs/>
          <w:i/>
          <w:iCs/>
        </w:rPr>
        <w:t xml:space="preserve"> </w:t>
      </w:r>
      <w:r w:rsidR="00422CA7">
        <w:rPr>
          <w:rFonts w:eastAsia="Calibri Light"/>
          <w:b/>
          <w:bCs/>
          <w:i/>
          <w:iCs/>
        </w:rPr>
        <w:t xml:space="preserve">of the </w:t>
      </w:r>
      <w:r w:rsidR="00042820">
        <w:rPr>
          <w:rFonts w:eastAsia="Calibri Light"/>
          <w:b/>
          <w:bCs/>
          <w:i/>
          <w:iCs/>
        </w:rPr>
        <w:t>SGA Regulations</w:t>
      </w:r>
      <w:r w:rsidRPr="00C64201">
        <w:rPr>
          <w:rFonts w:eastAsia="Calibri Light"/>
          <w:b/>
          <w:bCs/>
          <w:i/>
          <w:iCs/>
        </w:rPr>
        <w:t>]</w:t>
      </w:r>
    </w:p>
    <w:p w14:paraId="1313919E" w14:textId="34FAADAD" w:rsidR="00BC34A0" w:rsidRDefault="0088556D" w:rsidP="00466DD5">
      <w:pPr>
        <w:spacing w:before="240" w:after="200"/>
      </w:pPr>
      <w:r>
        <w:t>Th</w:t>
      </w:r>
      <w:r w:rsidR="00647111">
        <w:t>e</w:t>
      </w:r>
      <w:r w:rsidR="00324DF0">
        <w:t xml:space="preserve"> </w:t>
      </w:r>
      <w:r w:rsidR="005F0D2E">
        <w:t xml:space="preserve">cascading levels of </w:t>
      </w:r>
      <w:r w:rsidR="002A3BC9">
        <w:t>reduction</w:t>
      </w:r>
      <w:r w:rsidR="00324DF0">
        <w:t xml:space="preserve"> provide an incentive for employers to disclose as early as possible. </w:t>
      </w:r>
      <w:r w:rsidR="007E78B3">
        <w:t>Practically, th</w:t>
      </w:r>
      <w:r w:rsidR="005547E6">
        <w:t xml:space="preserve">is means there are ten possible final outcomes of the </w:t>
      </w:r>
      <w:r w:rsidR="00C237C3">
        <w:t xml:space="preserve">administrative uplift </w:t>
      </w:r>
      <w:r w:rsidR="00DB04B5">
        <w:t>amount</w:t>
      </w:r>
      <w:r w:rsidR="00C237C3">
        <w:t>:</w:t>
      </w:r>
    </w:p>
    <w:p w14:paraId="727C3DE9" w14:textId="2D40F590" w:rsidR="00871250" w:rsidRPr="00C64201" w:rsidRDefault="00871250" w:rsidP="00466DD5">
      <w:pPr>
        <w:spacing w:before="240" w:after="200"/>
        <w:rPr>
          <w:b/>
          <w:bCs/>
          <w:i/>
          <w:iCs/>
        </w:rPr>
      </w:pPr>
      <w:r w:rsidRPr="00C64201">
        <w:rPr>
          <w:b/>
          <w:bCs/>
          <w:i/>
          <w:iCs/>
        </w:rPr>
        <w:t xml:space="preserve">Table </w:t>
      </w:r>
      <w:r w:rsidRPr="0062434D">
        <w:rPr>
          <w:b/>
          <w:bCs/>
          <w:i/>
          <w:iCs/>
        </w:rPr>
        <w:t>#</w:t>
      </w:r>
      <w:r w:rsidRPr="00C64201">
        <w:rPr>
          <w:b/>
          <w:bCs/>
          <w:i/>
          <w:iCs/>
        </w:rPr>
        <w:t xml:space="preserve"> </w:t>
      </w:r>
      <w:r w:rsidR="009D12EF">
        <w:rPr>
          <w:b/>
          <w:bCs/>
          <w:i/>
          <w:iCs/>
        </w:rPr>
        <w:t>P</w:t>
      </w:r>
      <w:r w:rsidR="00F556A2" w:rsidRPr="00C64201">
        <w:rPr>
          <w:b/>
          <w:bCs/>
          <w:i/>
          <w:iCs/>
        </w:rPr>
        <w:t>ossible final outcomes of the administrative uplift component</w:t>
      </w:r>
    </w:p>
    <w:tbl>
      <w:tblPr>
        <w:tblStyle w:val="TableGrid"/>
        <w:tblW w:w="0" w:type="auto"/>
        <w:tblInd w:w="709" w:type="dxa"/>
        <w:tblLook w:val="04A0" w:firstRow="1" w:lastRow="0" w:firstColumn="1" w:lastColumn="0" w:noHBand="0" w:noVBand="1"/>
      </w:tblPr>
      <w:tblGrid>
        <w:gridCol w:w="2021"/>
        <w:gridCol w:w="2014"/>
        <w:gridCol w:w="2020"/>
        <w:gridCol w:w="2014"/>
      </w:tblGrid>
      <w:tr w:rsidR="006726A1" w:rsidRPr="006726A1" w14:paraId="0AD17738" w14:textId="77777777" w:rsidTr="00660075">
        <w:tc>
          <w:tcPr>
            <w:tcW w:w="2229" w:type="dxa"/>
          </w:tcPr>
          <w:p w14:paraId="30D2A0FE" w14:textId="5DC1D48A" w:rsidR="006726A1" w:rsidRPr="006726A1" w:rsidRDefault="006726A1" w:rsidP="006726A1">
            <w:pPr>
              <w:spacing w:before="240" w:after="200"/>
            </w:pPr>
            <w:r w:rsidRPr="006726A1">
              <w:rPr>
                <w:b/>
                <w:bCs/>
              </w:rPr>
              <w:t xml:space="preserve">If the employer has not had a </w:t>
            </w:r>
            <w:r>
              <w:rPr>
                <w:b/>
                <w:bCs/>
              </w:rPr>
              <w:t>Commissioner-</w:t>
            </w:r>
            <w:r w:rsidRPr="006726A1">
              <w:rPr>
                <w:b/>
                <w:bCs/>
              </w:rPr>
              <w:t>initiated assessment in the past 24 months and has…</w:t>
            </w:r>
          </w:p>
        </w:tc>
        <w:tc>
          <w:tcPr>
            <w:tcW w:w="2230" w:type="dxa"/>
          </w:tcPr>
          <w:p w14:paraId="1B770B2A" w14:textId="73941DFE" w:rsidR="006726A1" w:rsidRPr="006726A1" w:rsidRDefault="008268E7" w:rsidP="006726A1">
            <w:pPr>
              <w:spacing w:before="240" w:after="200"/>
            </w:pPr>
            <w:r>
              <w:rPr>
                <w:b/>
                <w:bCs/>
              </w:rPr>
              <w:t>Administrative</w:t>
            </w:r>
            <w:r w:rsidR="00FD1495">
              <w:rPr>
                <w:b/>
                <w:bCs/>
              </w:rPr>
              <w:t xml:space="preserve"> </w:t>
            </w:r>
            <w:r w:rsidR="00725274">
              <w:rPr>
                <w:b/>
                <w:bCs/>
              </w:rPr>
              <w:t>u</w:t>
            </w:r>
            <w:r w:rsidR="006726A1" w:rsidRPr="006726A1">
              <w:rPr>
                <w:b/>
                <w:bCs/>
              </w:rPr>
              <w:t>plift percentage</w:t>
            </w:r>
          </w:p>
        </w:tc>
        <w:tc>
          <w:tcPr>
            <w:tcW w:w="2230" w:type="dxa"/>
          </w:tcPr>
          <w:p w14:paraId="40F40A66" w14:textId="4DCBF38D" w:rsidR="006726A1" w:rsidRPr="006726A1" w:rsidRDefault="006726A1" w:rsidP="006726A1">
            <w:pPr>
              <w:spacing w:before="240" w:after="200"/>
            </w:pPr>
            <w:r w:rsidRPr="006726A1">
              <w:rPr>
                <w:b/>
                <w:bCs/>
              </w:rPr>
              <w:t>If the employer has had a</w:t>
            </w:r>
            <w:r>
              <w:rPr>
                <w:b/>
                <w:bCs/>
              </w:rPr>
              <w:t xml:space="preserve"> Commissioner-</w:t>
            </w:r>
            <w:r w:rsidRPr="006726A1">
              <w:rPr>
                <w:b/>
                <w:bCs/>
              </w:rPr>
              <w:t>initiated assessment in the past 24 months and has…</w:t>
            </w:r>
          </w:p>
        </w:tc>
        <w:tc>
          <w:tcPr>
            <w:tcW w:w="2230" w:type="dxa"/>
          </w:tcPr>
          <w:p w14:paraId="6D3FB11C" w14:textId="4916993A" w:rsidR="006726A1" w:rsidRPr="006726A1" w:rsidRDefault="008268E7" w:rsidP="006726A1">
            <w:pPr>
              <w:spacing w:before="240" w:after="200"/>
            </w:pPr>
            <w:r>
              <w:rPr>
                <w:b/>
                <w:bCs/>
              </w:rPr>
              <w:t xml:space="preserve">Administrative </w:t>
            </w:r>
            <w:r w:rsidR="00FD1495">
              <w:rPr>
                <w:b/>
                <w:bCs/>
              </w:rPr>
              <w:t>u</w:t>
            </w:r>
            <w:r w:rsidR="006726A1" w:rsidRPr="006726A1">
              <w:rPr>
                <w:b/>
                <w:bCs/>
              </w:rPr>
              <w:t>plift percentage</w:t>
            </w:r>
          </w:p>
        </w:tc>
      </w:tr>
      <w:tr w:rsidR="006726A1" w:rsidRPr="006726A1" w14:paraId="6A670781" w14:textId="77777777" w:rsidTr="00660075">
        <w:tc>
          <w:tcPr>
            <w:tcW w:w="2229" w:type="dxa"/>
          </w:tcPr>
          <w:p w14:paraId="68510648" w14:textId="2111D115" w:rsidR="006726A1" w:rsidRPr="006726A1" w:rsidRDefault="006726A1" w:rsidP="00FE5A2D">
            <w:pPr>
              <w:spacing w:before="240" w:after="200"/>
            </w:pPr>
            <w:r w:rsidRPr="006726A1">
              <w:t>Voluntarily disclosed within</w:t>
            </w:r>
            <w:r w:rsidR="00590763">
              <w:t xml:space="preserve"> a</w:t>
            </w:r>
            <w:r w:rsidRPr="006726A1">
              <w:t xml:space="preserve"> 30</w:t>
            </w:r>
            <w:r w:rsidR="00590763">
              <w:t>-day period</w:t>
            </w:r>
            <w:r w:rsidR="00F02D2D">
              <w:t xml:space="preserve"> starting on the QE day</w:t>
            </w:r>
            <w:r w:rsidR="00FE5A2D">
              <w:t xml:space="preserve">. </w:t>
            </w:r>
          </w:p>
        </w:tc>
        <w:tc>
          <w:tcPr>
            <w:tcW w:w="2230" w:type="dxa"/>
          </w:tcPr>
          <w:p w14:paraId="076AEB06" w14:textId="77777777" w:rsidR="006726A1" w:rsidRPr="006726A1" w:rsidRDefault="006726A1" w:rsidP="006726A1">
            <w:pPr>
              <w:spacing w:before="240" w:after="200"/>
            </w:pPr>
            <w:r w:rsidRPr="006726A1" w:rsidDel="00A033A7">
              <w:t>Nil</w:t>
            </w:r>
          </w:p>
        </w:tc>
        <w:tc>
          <w:tcPr>
            <w:tcW w:w="2230" w:type="dxa"/>
          </w:tcPr>
          <w:p w14:paraId="2BC70A1E" w14:textId="13AFE19E" w:rsidR="006726A1" w:rsidRPr="006726A1" w:rsidRDefault="006726A1" w:rsidP="006726A1">
            <w:pPr>
              <w:spacing w:before="240" w:after="200"/>
            </w:pPr>
            <w:r w:rsidRPr="006726A1">
              <w:t xml:space="preserve">Voluntarily disclosed within </w:t>
            </w:r>
            <w:r w:rsidR="005E3B81">
              <w:t>a</w:t>
            </w:r>
            <w:r w:rsidR="005E3B81" w:rsidRPr="006726A1">
              <w:t xml:space="preserve"> 30</w:t>
            </w:r>
            <w:r w:rsidR="005E3B81">
              <w:t>-day period</w:t>
            </w:r>
            <w:r w:rsidR="005E3B81" w:rsidRPr="006726A1">
              <w:t xml:space="preserve"> </w:t>
            </w:r>
            <w:r w:rsidR="005E3B81">
              <w:t>starting on the QE day.</w:t>
            </w:r>
            <w:r w:rsidR="00AB4B16" w:rsidRPr="006726A1">
              <w:t xml:space="preserve"> </w:t>
            </w:r>
          </w:p>
        </w:tc>
        <w:tc>
          <w:tcPr>
            <w:tcW w:w="2230" w:type="dxa"/>
          </w:tcPr>
          <w:p w14:paraId="0DDBD893" w14:textId="77777777" w:rsidR="006726A1" w:rsidRPr="006726A1" w:rsidRDefault="006726A1" w:rsidP="006726A1">
            <w:pPr>
              <w:spacing w:before="240" w:after="200"/>
            </w:pPr>
            <w:r w:rsidRPr="006726A1">
              <w:t>20%</w:t>
            </w:r>
          </w:p>
        </w:tc>
      </w:tr>
      <w:tr w:rsidR="006726A1" w:rsidRPr="006726A1" w14:paraId="0AFB99C3" w14:textId="77777777" w:rsidTr="00660075">
        <w:tc>
          <w:tcPr>
            <w:tcW w:w="2229" w:type="dxa"/>
          </w:tcPr>
          <w:p w14:paraId="7640561F" w14:textId="521EBB9B" w:rsidR="006726A1" w:rsidRPr="006726A1" w:rsidRDefault="006726A1" w:rsidP="006726A1">
            <w:pPr>
              <w:spacing w:before="240" w:after="200"/>
            </w:pPr>
            <w:r w:rsidRPr="006726A1">
              <w:t xml:space="preserve">Voluntarily disclosed </w:t>
            </w:r>
            <w:r w:rsidR="00E62BE1">
              <w:t xml:space="preserve">during a period immediately after the </w:t>
            </w:r>
            <w:r w:rsidR="00C32119">
              <w:t xml:space="preserve">30-day </w:t>
            </w:r>
            <w:r w:rsidR="00E62BE1">
              <w:t xml:space="preserve">period mentioned in the row above, </w:t>
            </w:r>
            <w:r w:rsidRPr="006726A1">
              <w:t xml:space="preserve">but within </w:t>
            </w:r>
            <w:r w:rsidR="00F57C1E">
              <w:t xml:space="preserve">a </w:t>
            </w:r>
            <w:r w:rsidRPr="006726A1">
              <w:t>60</w:t>
            </w:r>
            <w:r w:rsidR="00F57C1E">
              <w:t>-</w:t>
            </w:r>
            <w:r w:rsidRPr="006726A1">
              <w:t>day</w:t>
            </w:r>
            <w:r w:rsidR="00F57C1E">
              <w:t xml:space="preserve"> period</w:t>
            </w:r>
            <w:r w:rsidR="00D6529C">
              <w:t xml:space="preserve"> starting on the QE day</w:t>
            </w:r>
          </w:p>
        </w:tc>
        <w:tc>
          <w:tcPr>
            <w:tcW w:w="2230" w:type="dxa"/>
          </w:tcPr>
          <w:p w14:paraId="1D34ECD5" w14:textId="77777777" w:rsidR="006726A1" w:rsidRPr="006726A1" w:rsidRDefault="006726A1" w:rsidP="006726A1">
            <w:pPr>
              <w:spacing w:before="240" w:after="200"/>
            </w:pPr>
            <w:r w:rsidRPr="006726A1">
              <w:t>5</w:t>
            </w:r>
            <w:r w:rsidRPr="006726A1" w:rsidDel="00A033A7">
              <w:t>%</w:t>
            </w:r>
          </w:p>
        </w:tc>
        <w:tc>
          <w:tcPr>
            <w:tcW w:w="2230" w:type="dxa"/>
          </w:tcPr>
          <w:p w14:paraId="126E6DBD" w14:textId="76A1A304" w:rsidR="006726A1" w:rsidRPr="006726A1" w:rsidRDefault="006726A1" w:rsidP="006726A1">
            <w:pPr>
              <w:spacing w:before="240" w:after="200"/>
            </w:pPr>
            <w:r w:rsidRPr="006726A1">
              <w:t xml:space="preserve">Voluntarily disclosed </w:t>
            </w:r>
            <w:r w:rsidR="00422CA7">
              <w:t xml:space="preserve">during a period immediately after the 30-day period mentioned in the row above, </w:t>
            </w:r>
            <w:r w:rsidR="00422CA7" w:rsidRPr="006726A1">
              <w:t xml:space="preserve">but within </w:t>
            </w:r>
            <w:r w:rsidR="00422CA7">
              <w:t xml:space="preserve">a </w:t>
            </w:r>
            <w:r w:rsidR="00422CA7" w:rsidRPr="006726A1">
              <w:t>60</w:t>
            </w:r>
            <w:r w:rsidR="00422CA7">
              <w:t>-</w:t>
            </w:r>
            <w:r w:rsidR="00422CA7" w:rsidRPr="006726A1">
              <w:t>day</w:t>
            </w:r>
            <w:r w:rsidR="00422CA7">
              <w:t xml:space="preserve"> period starting on the QE day</w:t>
            </w:r>
            <w:r w:rsidR="007527B9" w:rsidRPr="006726A1">
              <w:t xml:space="preserve"> </w:t>
            </w:r>
          </w:p>
        </w:tc>
        <w:tc>
          <w:tcPr>
            <w:tcW w:w="2230" w:type="dxa"/>
          </w:tcPr>
          <w:p w14:paraId="3174B4A4" w14:textId="77777777" w:rsidR="006726A1" w:rsidRPr="006726A1" w:rsidRDefault="006726A1" w:rsidP="006726A1">
            <w:pPr>
              <w:spacing w:before="240" w:after="200"/>
            </w:pPr>
            <w:r w:rsidRPr="006726A1">
              <w:t>25%</w:t>
            </w:r>
          </w:p>
        </w:tc>
      </w:tr>
      <w:tr w:rsidR="006726A1" w:rsidRPr="006726A1" w14:paraId="170BE734" w14:textId="77777777" w:rsidTr="00660075">
        <w:tc>
          <w:tcPr>
            <w:tcW w:w="2229" w:type="dxa"/>
          </w:tcPr>
          <w:p w14:paraId="4EF00CF9" w14:textId="456F4C43" w:rsidR="006726A1" w:rsidRPr="006726A1" w:rsidRDefault="006726A1" w:rsidP="006726A1">
            <w:pPr>
              <w:spacing w:before="240" w:after="200"/>
            </w:pPr>
            <w:r w:rsidRPr="006726A1">
              <w:t xml:space="preserve">Voluntarily disclosed </w:t>
            </w:r>
            <w:r w:rsidR="004D659E">
              <w:t xml:space="preserve">during a period immediately after </w:t>
            </w:r>
            <w:r w:rsidR="004D659E">
              <w:lastRenderedPageBreak/>
              <w:t xml:space="preserve">the </w:t>
            </w:r>
            <w:r w:rsidRPr="006726A1">
              <w:t>60</w:t>
            </w:r>
            <w:r w:rsidR="002C6463">
              <w:t>-</w:t>
            </w:r>
            <w:r w:rsidRPr="006726A1">
              <w:t>day</w:t>
            </w:r>
            <w:r w:rsidR="002C6463">
              <w:t xml:space="preserve"> period mentioned in the row </w:t>
            </w:r>
            <w:r w:rsidR="007A60A8">
              <w:t>above,</w:t>
            </w:r>
            <w:r w:rsidRPr="006726A1">
              <w:t xml:space="preserve"> but within </w:t>
            </w:r>
            <w:r w:rsidR="007A60A8">
              <w:t xml:space="preserve">an </w:t>
            </w:r>
            <w:r w:rsidRPr="006726A1">
              <w:t>120</w:t>
            </w:r>
            <w:r w:rsidR="007A60A8">
              <w:t>-</w:t>
            </w:r>
            <w:r w:rsidRPr="006726A1">
              <w:t>day</w:t>
            </w:r>
            <w:r w:rsidR="007A60A8">
              <w:t xml:space="preserve"> period starting on the QE da</w:t>
            </w:r>
            <w:r w:rsidR="00910340">
              <w:t>y</w:t>
            </w:r>
          </w:p>
        </w:tc>
        <w:tc>
          <w:tcPr>
            <w:tcW w:w="2230" w:type="dxa"/>
          </w:tcPr>
          <w:p w14:paraId="6A2E997A" w14:textId="77777777" w:rsidR="006726A1" w:rsidRPr="006726A1" w:rsidRDefault="006726A1" w:rsidP="006726A1">
            <w:pPr>
              <w:spacing w:before="240" w:after="200"/>
            </w:pPr>
            <w:r w:rsidRPr="006726A1">
              <w:lastRenderedPageBreak/>
              <w:t>10%</w:t>
            </w:r>
          </w:p>
        </w:tc>
        <w:tc>
          <w:tcPr>
            <w:tcW w:w="2230" w:type="dxa"/>
          </w:tcPr>
          <w:p w14:paraId="18C2C22D" w14:textId="0AEBF7A9" w:rsidR="006726A1" w:rsidRPr="006726A1" w:rsidRDefault="006726A1" w:rsidP="006726A1">
            <w:pPr>
              <w:spacing w:before="240" w:after="200"/>
            </w:pPr>
            <w:r w:rsidRPr="006726A1">
              <w:t xml:space="preserve">Voluntarily disclosed </w:t>
            </w:r>
            <w:r w:rsidR="00422CA7">
              <w:t xml:space="preserve">during a period immediately after </w:t>
            </w:r>
            <w:r w:rsidR="00422CA7">
              <w:lastRenderedPageBreak/>
              <w:t xml:space="preserve">the </w:t>
            </w:r>
            <w:r w:rsidR="00422CA7" w:rsidRPr="006726A1">
              <w:t>60</w:t>
            </w:r>
            <w:r w:rsidR="00422CA7">
              <w:t>-</w:t>
            </w:r>
            <w:r w:rsidR="00422CA7" w:rsidRPr="006726A1">
              <w:t>day</w:t>
            </w:r>
            <w:r w:rsidR="00422CA7">
              <w:t xml:space="preserve"> period mentioned in the row above,</w:t>
            </w:r>
            <w:r w:rsidR="00422CA7" w:rsidRPr="006726A1">
              <w:t xml:space="preserve"> but within </w:t>
            </w:r>
            <w:r w:rsidR="00422CA7">
              <w:t xml:space="preserve">an </w:t>
            </w:r>
            <w:r w:rsidR="00422CA7" w:rsidRPr="006726A1">
              <w:t>120</w:t>
            </w:r>
            <w:r w:rsidR="00422CA7">
              <w:t>-</w:t>
            </w:r>
            <w:r w:rsidR="00422CA7" w:rsidRPr="006726A1">
              <w:t>day</w:t>
            </w:r>
            <w:r w:rsidR="00422CA7">
              <w:t xml:space="preserve"> period starting on the QE day</w:t>
            </w:r>
            <w:r w:rsidR="00AB4B16" w:rsidRPr="006726A1">
              <w:t xml:space="preserve"> </w:t>
            </w:r>
          </w:p>
        </w:tc>
        <w:tc>
          <w:tcPr>
            <w:tcW w:w="2230" w:type="dxa"/>
          </w:tcPr>
          <w:p w14:paraId="029FFE8F" w14:textId="77777777" w:rsidR="006726A1" w:rsidRPr="006726A1" w:rsidRDefault="006726A1" w:rsidP="006726A1">
            <w:pPr>
              <w:spacing w:before="240" w:after="200"/>
            </w:pPr>
            <w:r w:rsidRPr="006726A1">
              <w:lastRenderedPageBreak/>
              <w:t>30%</w:t>
            </w:r>
          </w:p>
        </w:tc>
      </w:tr>
      <w:tr w:rsidR="006726A1" w:rsidRPr="006726A1" w14:paraId="367CB505" w14:textId="77777777" w:rsidTr="00660075">
        <w:tc>
          <w:tcPr>
            <w:tcW w:w="2229" w:type="dxa"/>
          </w:tcPr>
          <w:p w14:paraId="38AFE536" w14:textId="085124A4" w:rsidR="006726A1" w:rsidRPr="006726A1" w:rsidRDefault="006726A1" w:rsidP="006726A1">
            <w:pPr>
              <w:spacing w:before="240" w:after="200"/>
            </w:pPr>
            <w:r w:rsidRPr="006726A1">
              <w:t>Voluntarily disclosed</w:t>
            </w:r>
            <w:r w:rsidR="00155AF1">
              <w:t xml:space="preserve"> after the end of the </w:t>
            </w:r>
            <w:r w:rsidRPr="006726A1">
              <w:t>120</w:t>
            </w:r>
            <w:r w:rsidR="00155AF1">
              <w:t>-</w:t>
            </w:r>
            <w:r w:rsidRPr="006726A1">
              <w:t>day</w:t>
            </w:r>
            <w:r w:rsidR="00155AF1">
              <w:t xml:space="preserve"> period starting on the QE day</w:t>
            </w:r>
          </w:p>
        </w:tc>
        <w:tc>
          <w:tcPr>
            <w:tcW w:w="2230" w:type="dxa"/>
          </w:tcPr>
          <w:p w14:paraId="4EF9186A" w14:textId="77777777" w:rsidR="006726A1" w:rsidRPr="006726A1" w:rsidRDefault="006726A1" w:rsidP="006726A1">
            <w:pPr>
              <w:spacing w:before="240" w:after="200"/>
            </w:pPr>
            <w:r w:rsidRPr="006726A1">
              <w:t>25%</w:t>
            </w:r>
          </w:p>
        </w:tc>
        <w:tc>
          <w:tcPr>
            <w:tcW w:w="2230" w:type="dxa"/>
          </w:tcPr>
          <w:p w14:paraId="452A8581" w14:textId="39CCAF54" w:rsidR="006726A1" w:rsidRPr="006726A1" w:rsidRDefault="006726A1" w:rsidP="006726A1">
            <w:pPr>
              <w:spacing w:before="240" w:after="200"/>
            </w:pPr>
            <w:r w:rsidRPr="006726A1">
              <w:t xml:space="preserve">Voluntarily disclosed </w:t>
            </w:r>
            <w:r w:rsidR="00422CA7">
              <w:t xml:space="preserve">after the end of the </w:t>
            </w:r>
            <w:r w:rsidR="00422CA7" w:rsidRPr="006726A1">
              <w:t>120</w:t>
            </w:r>
            <w:r w:rsidR="00422CA7">
              <w:t>-</w:t>
            </w:r>
            <w:r w:rsidR="00422CA7" w:rsidRPr="006726A1">
              <w:t>day</w:t>
            </w:r>
            <w:r w:rsidR="00422CA7">
              <w:t xml:space="preserve"> period starting on the QE</w:t>
            </w:r>
            <w:r w:rsidR="00422CA7" w:rsidRPr="006726A1">
              <w:t xml:space="preserve"> day</w:t>
            </w:r>
            <w:r w:rsidR="00155AF1" w:rsidRPr="006726A1">
              <w:t xml:space="preserve"> </w:t>
            </w:r>
          </w:p>
        </w:tc>
        <w:tc>
          <w:tcPr>
            <w:tcW w:w="2230" w:type="dxa"/>
          </w:tcPr>
          <w:p w14:paraId="0B508E64" w14:textId="77777777" w:rsidR="006726A1" w:rsidRPr="006726A1" w:rsidRDefault="006726A1" w:rsidP="006726A1">
            <w:pPr>
              <w:spacing w:before="240" w:after="200"/>
            </w:pPr>
            <w:r w:rsidRPr="006726A1">
              <w:t>45%</w:t>
            </w:r>
          </w:p>
        </w:tc>
      </w:tr>
      <w:tr w:rsidR="006726A1" w:rsidRPr="006726A1" w14:paraId="5BFA46D6" w14:textId="77777777" w:rsidTr="00660075">
        <w:tc>
          <w:tcPr>
            <w:tcW w:w="2229" w:type="dxa"/>
          </w:tcPr>
          <w:p w14:paraId="5F85C7C5" w14:textId="00DD7A7E" w:rsidR="006726A1" w:rsidRPr="006726A1" w:rsidRDefault="006726A1" w:rsidP="006726A1">
            <w:pPr>
              <w:spacing w:before="240" w:after="200"/>
            </w:pPr>
            <w:r w:rsidRPr="006726A1">
              <w:t xml:space="preserve">Not voluntarily disclosed in relation to the relevant </w:t>
            </w:r>
            <w:r w:rsidR="00155AF1">
              <w:t>QE</w:t>
            </w:r>
            <w:r w:rsidR="00155AF1" w:rsidRPr="006726A1">
              <w:t xml:space="preserve"> </w:t>
            </w:r>
            <w:r w:rsidRPr="006726A1">
              <w:t xml:space="preserve">payment, resulting in the employer being ‘default assessed’ </w:t>
            </w:r>
          </w:p>
        </w:tc>
        <w:tc>
          <w:tcPr>
            <w:tcW w:w="2230" w:type="dxa"/>
          </w:tcPr>
          <w:p w14:paraId="2A4DC1DC" w14:textId="77777777" w:rsidR="006726A1" w:rsidRPr="006726A1" w:rsidRDefault="006726A1" w:rsidP="006726A1">
            <w:pPr>
              <w:spacing w:before="240" w:after="200"/>
            </w:pPr>
            <w:r w:rsidRPr="006726A1">
              <w:t>40</w:t>
            </w:r>
            <w:r w:rsidRPr="006726A1" w:rsidDel="00A033A7">
              <w:t>%</w:t>
            </w:r>
          </w:p>
        </w:tc>
        <w:tc>
          <w:tcPr>
            <w:tcW w:w="2230" w:type="dxa"/>
          </w:tcPr>
          <w:p w14:paraId="0412E0FA" w14:textId="35104FA1" w:rsidR="006726A1" w:rsidRPr="006726A1" w:rsidRDefault="006726A1" w:rsidP="006726A1">
            <w:pPr>
              <w:spacing w:before="240" w:after="200"/>
            </w:pPr>
            <w:r w:rsidRPr="006726A1">
              <w:t xml:space="preserve">Not voluntarily disclosed in relation to the relevant </w:t>
            </w:r>
            <w:r w:rsidR="00155AF1">
              <w:t>QE</w:t>
            </w:r>
            <w:r w:rsidR="00155AF1" w:rsidRPr="006726A1">
              <w:t xml:space="preserve"> </w:t>
            </w:r>
            <w:r w:rsidRPr="006726A1">
              <w:t xml:space="preserve">payment, resulting in the employer being ‘default assessed’ </w:t>
            </w:r>
          </w:p>
        </w:tc>
        <w:tc>
          <w:tcPr>
            <w:tcW w:w="2230" w:type="dxa"/>
          </w:tcPr>
          <w:p w14:paraId="634D984E" w14:textId="77777777" w:rsidR="006726A1" w:rsidRPr="006726A1" w:rsidRDefault="006726A1" w:rsidP="006726A1">
            <w:pPr>
              <w:spacing w:before="240" w:after="200"/>
            </w:pPr>
            <w:r w:rsidRPr="006726A1">
              <w:t>60%</w:t>
            </w:r>
          </w:p>
        </w:tc>
      </w:tr>
    </w:tbl>
    <w:p w14:paraId="5A6CEE6B" w14:textId="32F5DAD1" w:rsidR="00E76FF3" w:rsidRDefault="000D7C30" w:rsidP="00466DD5">
      <w:pPr>
        <w:spacing w:before="240" w:after="200"/>
      </w:pPr>
      <w:r>
        <w:t>If</w:t>
      </w:r>
      <w:r w:rsidR="00CA429A">
        <w:t xml:space="preserve"> </w:t>
      </w:r>
      <w:r w:rsidR="008D6B0D">
        <w:t>the information in a</w:t>
      </w:r>
      <w:r w:rsidR="00CA429A">
        <w:t xml:space="preserve"> voluntary disclosure </w:t>
      </w:r>
      <w:r w:rsidR="00DB04B5">
        <w:t>statement</w:t>
      </w:r>
      <w:r w:rsidR="00CA429A">
        <w:t xml:space="preserve"> </w:t>
      </w:r>
      <w:r>
        <w:t>is</w:t>
      </w:r>
      <w:r w:rsidR="008D6B0D">
        <w:t xml:space="preserve"> inaccurate or incomplete</w:t>
      </w:r>
      <w:r>
        <w:t>,</w:t>
      </w:r>
      <w:r w:rsidR="00CA429A">
        <w:t xml:space="preserve"> </w:t>
      </w:r>
      <w:r w:rsidR="00033F6C">
        <w:t xml:space="preserve">resulting in </w:t>
      </w:r>
      <w:r w:rsidR="005E0C9B">
        <w:t>a lower</w:t>
      </w:r>
      <w:r w:rsidR="00033F6C">
        <w:t xml:space="preserve"> </w:t>
      </w:r>
      <w:r w:rsidR="008C407E">
        <w:t>SG shortfall</w:t>
      </w:r>
      <w:r w:rsidR="00033F6C">
        <w:t xml:space="preserve"> </w:t>
      </w:r>
      <w:r w:rsidR="00BE0D79">
        <w:t xml:space="preserve">than the </w:t>
      </w:r>
      <w:r w:rsidR="00AB11C9">
        <w:t>actual</w:t>
      </w:r>
      <w:r w:rsidR="00D0205A">
        <w:t xml:space="preserve"> SG </w:t>
      </w:r>
      <w:r w:rsidR="008C407E">
        <w:t>shortfall</w:t>
      </w:r>
      <w:r w:rsidR="00D46DEC">
        <w:t xml:space="preserve"> </w:t>
      </w:r>
      <w:r w:rsidR="00434696">
        <w:t xml:space="preserve">had </w:t>
      </w:r>
      <w:r w:rsidR="00D46DEC">
        <w:t>the</w:t>
      </w:r>
      <w:r w:rsidR="005A050E">
        <w:t xml:space="preserve"> in</w:t>
      </w:r>
      <w:r w:rsidR="00CE47B2">
        <w:t>formation in the</w:t>
      </w:r>
      <w:r w:rsidR="00D46DEC">
        <w:t xml:space="preserve"> voluntary disclosure </w:t>
      </w:r>
      <w:r w:rsidR="00434696">
        <w:t>been</w:t>
      </w:r>
      <w:r w:rsidR="00E31EAB">
        <w:t xml:space="preserve"> </w:t>
      </w:r>
      <w:r w:rsidR="009C59D2">
        <w:t>accurate and complete</w:t>
      </w:r>
      <w:r>
        <w:t>,</w:t>
      </w:r>
      <w:r w:rsidR="000E03A4">
        <w:t xml:space="preserve"> </w:t>
      </w:r>
      <w:r w:rsidR="00CA429A">
        <w:t xml:space="preserve">and the employer subsequently makes a supplementary disclosure </w:t>
      </w:r>
      <w:r w:rsidR="00DB08EC">
        <w:t xml:space="preserve">containing </w:t>
      </w:r>
      <w:r w:rsidR="00DB04B5">
        <w:t>the</w:t>
      </w:r>
      <w:r w:rsidR="00DB08EC">
        <w:t xml:space="preserve"> additional information </w:t>
      </w:r>
      <w:r w:rsidR="00DB04B5">
        <w:t>required for the initial voluntary disclosure to be accurate and complete, and</w:t>
      </w:r>
      <w:r w:rsidR="00DB08EC">
        <w:t xml:space="preserve"> that resulted in a </w:t>
      </w:r>
      <w:r w:rsidR="0090485E">
        <w:t xml:space="preserve">higher </w:t>
      </w:r>
      <w:r w:rsidR="008C407E">
        <w:t>SG shortfall</w:t>
      </w:r>
      <w:r w:rsidR="002E1B62">
        <w:t>, th</w:t>
      </w:r>
      <w:r w:rsidR="00C8042F">
        <w:t>e</w:t>
      </w:r>
      <w:r w:rsidR="00CA429A">
        <w:t xml:space="preserve"> reduction </w:t>
      </w:r>
      <w:r w:rsidR="00DB04B5">
        <w:t>in the administrative uplift</w:t>
      </w:r>
      <w:r w:rsidR="00CA429A">
        <w:t xml:space="preserve"> will be based on the time elapsed from the </w:t>
      </w:r>
      <w:r w:rsidR="00297867">
        <w:t xml:space="preserve">QE </w:t>
      </w:r>
      <w:r w:rsidR="00CA429A">
        <w:t>day until the day the employer makes the subsequent</w:t>
      </w:r>
      <w:r w:rsidR="006E7D95">
        <w:t xml:space="preserve"> accurate and complete</w:t>
      </w:r>
      <w:r w:rsidR="00CA429A">
        <w:t xml:space="preserve"> voluntary disclosure.</w:t>
      </w:r>
      <w:r w:rsidR="00F71081">
        <w:t xml:space="preserve"> </w:t>
      </w:r>
    </w:p>
    <w:p w14:paraId="28025DD3" w14:textId="5FBE1D92" w:rsidR="007B2DAD" w:rsidRDefault="00E76FF3" w:rsidP="00466DD5">
      <w:pPr>
        <w:spacing w:before="240" w:after="200"/>
      </w:pPr>
      <w:r>
        <w:t xml:space="preserve">Similarly, </w:t>
      </w:r>
      <w:r w:rsidR="000D7C30">
        <w:t>if</w:t>
      </w:r>
      <w:r w:rsidR="00154FC7">
        <w:t xml:space="preserve"> the information in a voluntary disclosure </w:t>
      </w:r>
      <w:r w:rsidR="00DB04B5">
        <w:t>statement</w:t>
      </w:r>
      <w:r w:rsidR="00154FC7">
        <w:t xml:space="preserve"> </w:t>
      </w:r>
      <w:r w:rsidR="000D7C30">
        <w:t>is</w:t>
      </w:r>
      <w:r w:rsidR="00154FC7">
        <w:t xml:space="preserve"> inaccurate or incomplete</w:t>
      </w:r>
      <w:r w:rsidR="000D7C30">
        <w:t>,</w:t>
      </w:r>
      <w:r w:rsidR="00880608">
        <w:t xml:space="preserve"> </w:t>
      </w:r>
      <w:r w:rsidR="0061655D">
        <w:t xml:space="preserve">resulting in </w:t>
      </w:r>
      <w:r w:rsidR="005E0C9B">
        <w:t>a lower</w:t>
      </w:r>
      <w:r w:rsidR="0061655D">
        <w:t xml:space="preserve"> </w:t>
      </w:r>
      <w:r w:rsidR="00111A8F">
        <w:t>SG shor</w:t>
      </w:r>
      <w:r w:rsidR="005E0C9B">
        <w:t>tfall than</w:t>
      </w:r>
      <w:r w:rsidR="0061655D">
        <w:t xml:space="preserve"> the SG </w:t>
      </w:r>
      <w:r w:rsidR="00EE4A71">
        <w:t>shortfall</w:t>
      </w:r>
      <w:r w:rsidR="00124C18">
        <w:t xml:space="preserve"> </w:t>
      </w:r>
      <w:r w:rsidR="00434696">
        <w:t xml:space="preserve">had the information been </w:t>
      </w:r>
      <w:r w:rsidR="009C59D2">
        <w:t>accurate and complete</w:t>
      </w:r>
      <w:r w:rsidR="000D7C30">
        <w:t>,</w:t>
      </w:r>
      <w:r w:rsidR="00CF00CD">
        <w:t xml:space="preserve"> and </w:t>
      </w:r>
      <w:r w:rsidR="00880608">
        <w:t xml:space="preserve">the employer did not </w:t>
      </w:r>
      <w:r w:rsidR="00B777AA">
        <w:t>lodge a subsequent voluntary disclosure</w:t>
      </w:r>
      <w:r w:rsidR="00441212">
        <w:t xml:space="preserve"> </w:t>
      </w:r>
      <w:r w:rsidR="007A185F">
        <w:t xml:space="preserve">with more accurate </w:t>
      </w:r>
      <w:r w:rsidR="00B720B5">
        <w:t xml:space="preserve">or complete information, the </w:t>
      </w:r>
      <w:r w:rsidR="0021148D">
        <w:t>employer is treated as never having lodged the statement.</w:t>
      </w:r>
    </w:p>
    <w:p w14:paraId="2D7FC519" w14:textId="54FA1C0B" w:rsidR="00F32CFF" w:rsidRPr="00FA6140" w:rsidRDefault="00E468C5" w:rsidP="0062434D">
      <w:pPr>
        <w:spacing w:before="240" w:after="200"/>
        <w:rPr>
          <w:rFonts w:eastAsia="Calibri Light"/>
          <w:b/>
          <w:i/>
        </w:rPr>
      </w:pPr>
      <w:r>
        <w:t>This approach calibrate</w:t>
      </w:r>
      <w:r w:rsidR="0014179B">
        <w:t>s</w:t>
      </w:r>
      <w:r>
        <w:t xml:space="preserve"> the consequences so that if a</w:t>
      </w:r>
      <w:r w:rsidR="005E1D54">
        <w:t xml:space="preserve"> voluntary disclosure contains inaccurate o</w:t>
      </w:r>
      <w:r w:rsidR="00965053">
        <w:t xml:space="preserve">r incomplete information that would result in the SG shortfall being a higher amount than if </w:t>
      </w:r>
      <w:r w:rsidR="00AA1B3F">
        <w:t>the information was accurate and complete</w:t>
      </w:r>
      <w:r w:rsidR="00611DEA">
        <w:t>, the employer would have the benefit of the date th</w:t>
      </w:r>
      <w:r w:rsidR="00A46725">
        <w:t xml:space="preserve">at the </w:t>
      </w:r>
      <w:r w:rsidR="006D2DF1">
        <w:t>original</w:t>
      </w:r>
      <w:r w:rsidR="00A46725">
        <w:t xml:space="preserve"> voluntary disclosure was lodged for the purpose of calculating the administrative uplift amount.</w:t>
      </w:r>
      <w:r w:rsidR="008404B9">
        <w:rPr>
          <w:rFonts w:eastAsia="Calibri Light"/>
          <w:b/>
          <w:bCs/>
          <w:i/>
          <w:iCs/>
        </w:rPr>
        <w:br/>
      </w:r>
      <w:r w:rsidR="00F32CFF" w:rsidRPr="00C64201">
        <w:rPr>
          <w:rFonts w:eastAsia="Calibri Light"/>
          <w:b/>
          <w:bCs/>
          <w:i/>
          <w:iCs/>
        </w:rPr>
        <w:t xml:space="preserve">[Schedule #, </w:t>
      </w:r>
      <w:r w:rsidR="00F32CFF" w:rsidRPr="00FA6140">
        <w:rPr>
          <w:rStyle w:val="References"/>
          <w:rFonts w:eastAsia="Calibri Light"/>
        </w:rPr>
        <w:t>item</w:t>
      </w:r>
      <w:r w:rsidR="00F32CFF" w:rsidRPr="00C64201">
        <w:rPr>
          <w:rFonts w:eastAsia="Calibri Light"/>
          <w:b/>
          <w:bCs/>
          <w:i/>
          <w:iCs/>
        </w:rPr>
        <w:t xml:space="preserve"> </w:t>
      </w:r>
      <w:r w:rsidR="008404B9">
        <w:rPr>
          <w:rFonts w:eastAsia="Calibri Light"/>
          <w:b/>
          <w:bCs/>
          <w:i/>
          <w:iCs/>
        </w:rPr>
        <w:t>3</w:t>
      </w:r>
      <w:r w:rsidR="00F32CFF" w:rsidRPr="00C64201">
        <w:rPr>
          <w:rFonts w:eastAsia="Calibri Light"/>
          <w:b/>
          <w:bCs/>
          <w:i/>
          <w:iCs/>
        </w:rPr>
        <w:t xml:space="preserve">, </w:t>
      </w:r>
      <w:r w:rsidR="00F32CFF">
        <w:rPr>
          <w:rFonts w:eastAsia="Calibri Light"/>
          <w:b/>
          <w:bCs/>
          <w:i/>
          <w:iCs/>
        </w:rPr>
        <w:t>sub</w:t>
      </w:r>
      <w:r w:rsidR="00F32CFF" w:rsidRPr="00C64201">
        <w:rPr>
          <w:rFonts w:eastAsia="Calibri Light"/>
          <w:b/>
          <w:bCs/>
          <w:i/>
          <w:iCs/>
        </w:rPr>
        <w:t>section 13</w:t>
      </w:r>
      <w:r w:rsidR="00F32CFF">
        <w:rPr>
          <w:rFonts w:eastAsia="Calibri Light"/>
          <w:b/>
          <w:bCs/>
          <w:i/>
          <w:iCs/>
        </w:rPr>
        <w:t>D(2)</w:t>
      </w:r>
      <w:r w:rsidR="00F32CFF" w:rsidRPr="00422CA7">
        <w:rPr>
          <w:rFonts w:eastAsia="Calibri Light"/>
          <w:b/>
          <w:bCs/>
          <w:i/>
          <w:iCs/>
        </w:rPr>
        <w:t xml:space="preserve"> </w:t>
      </w:r>
      <w:r w:rsidR="00F32CFF">
        <w:rPr>
          <w:rFonts w:eastAsia="Calibri Light"/>
          <w:b/>
          <w:bCs/>
          <w:i/>
          <w:iCs/>
        </w:rPr>
        <w:t xml:space="preserve">of the </w:t>
      </w:r>
      <w:r w:rsidR="00042820">
        <w:rPr>
          <w:rFonts w:eastAsia="Calibri Light"/>
          <w:b/>
          <w:bCs/>
          <w:i/>
          <w:iCs/>
        </w:rPr>
        <w:t>SGA Regulations</w:t>
      </w:r>
      <w:r w:rsidR="00F32CFF" w:rsidRPr="00C64201">
        <w:rPr>
          <w:rFonts w:eastAsia="Calibri Light"/>
          <w:b/>
          <w:bCs/>
          <w:i/>
          <w:iCs/>
        </w:rPr>
        <w:t>]</w:t>
      </w:r>
    </w:p>
    <w:p w14:paraId="5D063684" w14:textId="69922533" w:rsidR="00ED074A" w:rsidRPr="00FA6140" w:rsidRDefault="00ED074A" w:rsidP="00466DD5">
      <w:pPr>
        <w:spacing w:before="240" w:after="200"/>
        <w:rPr>
          <w:i/>
          <w:iCs/>
        </w:rPr>
      </w:pPr>
      <w:r w:rsidRPr="00FA6140">
        <w:rPr>
          <w:i/>
          <w:iCs/>
        </w:rPr>
        <w:t>Example 1</w:t>
      </w:r>
    </w:p>
    <w:p w14:paraId="0F35CA06" w14:textId="5E48D2C5" w:rsidR="00CA6294" w:rsidRDefault="009111FD" w:rsidP="00466DD5">
      <w:pPr>
        <w:spacing w:before="240" w:after="200"/>
      </w:pPr>
      <w:r>
        <w:t>A</w:t>
      </w:r>
      <w:r w:rsidRPr="009111FD">
        <w:t xml:space="preserve">n employer </w:t>
      </w:r>
      <w:r w:rsidR="00F32CFF">
        <w:t>lodges</w:t>
      </w:r>
      <w:r w:rsidR="00F32CFF" w:rsidRPr="009111FD">
        <w:t xml:space="preserve"> </w:t>
      </w:r>
      <w:r w:rsidRPr="009111FD">
        <w:t>a voluntary disclosure</w:t>
      </w:r>
      <w:r w:rsidR="00F32CFF">
        <w:t xml:space="preserve"> statement</w:t>
      </w:r>
      <w:r w:rsidRPr="009111FD">
        <w:t xml:space="preserve"> 50 days after the relevant </w:t>
      </w:r>
      <w:r w:rsidR="003D749B">
        <w:t>QE</w:t>
      </w:r>
      <w:r w:rsidR="003D749B" w:rsidRPr="009111FD">
        <w:t xml:space="preserve"> </w:t>
      </w:r>
      <w:r w:rsidRPr="009111FD">
        <w:t xml:space="preserve">day and has not had a </w:t>
      </w:r>
      <w:r>
        <w:t>Commissioner</w:t>
      </w:r>
      <w:r w:rsidR="004A7C5C">
        <w:t xml:space="preserve"> </w:t>
      </w:r>
      <w:r>
        <w:t>-</w:t>
      </w:r>
      <w:r w:rsidR="004A7C5C">
        <w:t xml:space="preserve"> </w:t>
      </w:r>
      <w:r>
        <w:t>initiated assessment</w:t>
      </w:r>
      <w:r w:rsidRPr="009111FD">
        <w:t xml:space="preserve"> made for them in the past 24 months – the uplift component applied on their original SG charge assessment for the </w:t>
      </w:r>
      <w:r w:rsidR="003D749B">
        <w:t>QE</w:t>
      </w:r>
      <w:r w:rsidR="003D749B" w:rsidRPr="009111FD">
        <w:t xml:space="preserve"> </w:t>
      </w:r>
      <w:r w:rsidRPr="009111FD">
        <w:t xml:space="preserve">day would </w:t>
      </w:r>
      <w:r w:rsidRPr="009111FD">
        <w:lastRenderedPageBreak/>
        <w:t xml:space="preserve">be 5% (60% - 20% - 35%). The 35% is based on this disclosure being made more than 30 days, but within 60 days, of the </w:t>
      </w:r>
      <w:r w:rsidR="003D749B">
        <w:t>QE</w:t>
      </w:r>
      <w:r w:rsidR="003D749B" w:rsidRPr="009111FD">
        <w:t xml:space="preserve"> </w:t>
      </w:r>
      <w:r w:rsidRPr="009111FD">
        <w:t>day.</w:t>
      </w:r>
    </w:p>
    <w:p w14:paraId="7C45380E" w14:textId="1A12B25B" w:rsidR="007226EF" w:rsidRDefault="007226EF" w:rsidP="00466DD5">
      <w:pPr>
        <w:spacing w:before="240" w:after="200"/>
      </w:pPr>
      <w:r>
        <w:t xml:space="preserve">However, if after discovering a mistake in the previous disclosure, the employer subsequently </w:t>
      </w:r>
      <w:r w:rsidR="00F32CFF">
        <w:t xml:space="preserve">lodges </w:t>
      </w:r>
      <w:r>
        <w:t xml:space="preserve">a supplementary disclosure 80 days after the relevant </w:t>
      </w:r>
      <w:r w:rsidR="003D749B">
        <w:t xml:space="preserve">QE </w:t>
      </w:r>
      <w:r>
        <w:t xml:space="preserve">day (i.e., 30 days after the first disclosure) </w:t>
      </w:r>
      <w:r w:rsidR="00CF4ADF">
        <w:t>that resulted in an increased SG shortfall</w:t>
      </w:r>
      <w:r w:rsidR="00FE2201">
        <w:t xml:space="preserve"> amount</w:t>
      </w:r>
      <w:r w:rsidR="00CF4ADF">
        <w:t xml:space="preserve"> </w:t>
      </w:r>
      <w:r>
        <w:t xml:space="preserve">– the uplift component applied on their amended SG charge assessment for the </w:t>
      </w:r>
      <w:r w:rsidR="003D749B">
        <w:t xml:space="preserve">QE </w:t>
      </w:r>
      <w:r>
        <w:t xml:space="preserve">day would be 10% (60% - 20% - 30%). The 30% is based on the </w:t>
      </w:r>
      <w:r w:rsidR="00A008AE">
        <w:t>voluntary disclosure that is made in the approved form (</w:t>
      </w:r>
      <w:r w:rsidR="00A207ED">
        <w:t>i.e.</w:t>
      </w:r>
      <w:r>
        <w:t xml:space="preserve"> the second </w:t>
      </w:r>
      <w:r w:rsidR="000A6A44">
        <w:t xml:space="preserve">or subsequent </w:t>
      </w:r>
      <w:r>
        <w:t>disclosure</w:t>
      </w:r>
      <w:r w:rsidR="000A6A44">
        <w:t>)</w:t>
      </w:r>
      <w:r>
        <w:t xml:space="preserve"> being made more than 60 days, but within 120 days, of the </w:t>
      </w:r>
      <w:r w:rsidR="003D749B">
        <w:t xml:space="preserve">QE </w:t>
      </w:r>
      <w:r>
        <w:t>day.</w:t>
      </w:r>
    </w:p>
    <w:p w14:paraId="32CBEF30" w14:textId="77777777" w:rsidR="00275DCE" w:rsidRPr="00FA6140" w:rsidRDefault="00275DCE" w:rsidP="00466DD5">
      <w:pPr>
        <w:spacing w:before="240" w:after="200"/>
        <w:rPr>
          <w:i/>
          <w:iCs/>
        </w:rPr>
      </w:pPr>
      <w:r w:rsidRPr="00FA6140">
        <w:rPr>
          <w:i/>
          <w:iCs/>
        </w:rPr>
        <w:t>Example 2</w:t>
      </w:r>
    </w:p>
    <w:p w14:paraId="24D8EDDF" w14:textId="4FE525F9" w:rsidR="00E468C5" w:rsidRDefault="00275DCE" w:rsidP="00466DD5">
      <w:pPr>
        <w:spacing w:before="240" w:after="200"/>
      </w:pPr>
      <w:r>
        <w:t>A</w:t>
      </w:r>
      <w:r w:rsidR="0051239F">
        <w:t>n</w:t>
      </w:r>
      <w:r w:rsidR="00AA1B3F">
        <w:t xml:space="preserve"> employer </w:t>
      </w:r>
      <w:r w:rsidR="0051239F">
        <w:t>discloses</w:t>
      </w:r>
      <w:r w:rsidR="00AA1B3F">
        <w:t xml:space="preserve"> that they ha</w:t>
      </w:r>
      <w:r w:rsidR="0041201B">
        <w:t>d</w:t>
      </w:r>
      <w:r w:rsidR="00AA1B3F">
        <w:t xml:space="preserve"> </w:t>
      </w:r>
      <w:r w:rsidR="002E3BAB">
        <w:t xml:space="preserve">individual final SG shortfalls for </w:t>
      </w:r>
      <w:r w:rsidR="0041201B">
        <w:t>12</w:t>
      </w:r>
      <w:r w:rsidR="002E3BAB">
        <w:t xml:space="preserve"> employees </w:t>
      </w:r>
      <w:r w:rsidR="0042690B">
        <w:t>and</w:t>
      </w:r>
      <w:r w:rsidR="00AA1B3F">
        <w:t xml:space="preserve"> </w:t>
      </w:r>
      <w:r w:rsidR="0042690B">
        <w:t xml:space="preserve">subsequently </w:t>
      </w:r>
      <w:r w:rsidR="00D80CD6">
        <w:t>realises</w:t>
      </w:r>
      <w:r w:rsidR="0051239F">
        <w:t xml:space="preserve"> and discloses</w:t>
      </w:r>
      <w:r w:rsidR="00D80CD6">
        <w:t xml:space="preserve"> that th</w:t>
      </w:r>
      <w:r w:rsidR="0041201B">
        <w:t>ey only had individual final SG shortfalls for 11 employees</w:t>
      </w:r>
      <w:r w:rsidR="00FE2201">
        <w:t>, resulting in a reduced SG shortfall amount</w:t>
      </w:r>
      <w:r>
        <w:t>.</w:t>
      </w:r>
      <w:r w:rsidR="001C6160">
        <w:t xml:space="preserve"> </w:t>
      </w:r>
      <w:r>
        <w:t>T</w:t>
      </w:r>
      <w:r w:rsidR="001C6160">
        <w:t>he employe</w:t>
      </w:r>
      <w:r w:rsidR="0051239F">
        <w:t>r</w:t>
      </w:r>
      <w:r w:rsidR="00DB3924">
        <w:t xml:space="preserve"> would have the benefit of the date of the original voluntary disclosure for the purpose of calculating the administrative uplift amount</w:t>
      </w:r>
      <w:r w:rsidR="0000688B">
        <w:t>, even if they lodge a</w:t>
      </w:r>
      <w:r w:rsidR="00CE0D38">
        <w:t xml:space="preserve"> supplementary disclosure </w:t>
      </w:r>
      <w:r w:rsidR="00E62C00">
        <w:t>at a later time</w:t>
      </w:r>
    </w:p>
    <w:p w14:paraId="655C4999" w14:textId="344A68A3" w:rsidR="003638E1" w:rsidRDefault="003638E1" w:rsidP="00466DD5">
      <w:pPr>
        <w:spacing w:before="240" w:after="200"/>
        <w:rPr>
          <w:b/>
          <w:bCs/>
        </w:rPr>
      </w:pPr>
      <w:r>
        <w:rPr>
          <w:b/>
          <w:bCs/>
        </w:rPr>
        <w:t>Part 2 – Other amendments</w:t>
      </w:r>
    </w:p>
    <w:p w14:paraId="667A3435" w14:textId="3F165DD3" w:rsidR="00EF6557" w:rsidRPr="002E1760" w:rsidRDefault="00EF6557" w:rsidP="00EF6557">
      <w:pPr>
        <w:spacing w:before="240"/>
        <w:rPr>
          <w:u w:val="single"/>
        </w:rPr>
      </w:pPr>
      <w:r>
        <w:rPr>
          <w:u w:val="single"/>
        </w:rPr>
        <w:t xml:space="preserve">Amendments to the </w:t>
      </w:r>
      <w:r w:rsidR="00042820">
        <w:rPr>
          <w:u w:val="single"/>
        </w:rPr>
        <w:t>SGA Regulations</w:t>
      </w:r>
    </w:p>
    <w:p w14:paraId="11D7EC73" w14:textId="7F63F211" w:rsidR="00F7445A" w:rsidRDefault="00F7445A" w:rsidP="00466DD5">
      <w:pPr>
        <w:spacing w:before="240" w:after="200"/>
      </w:pPr>
      <w:r>
        <w:t xml:space="preserve">Consequential amendments </w:t>
      </w:r>
      <w:r w:rsidR="00AC046F">
        <w:t>have also been</w:t>
      </w:r>
      <w:r>
        <w:t xml:space="preserve"> made to </w:t>
      </w:r>
      <w:r w:rsidR="00BF606E">
        <w:t xml:space="preserve">Part 3 of the </w:t>
      </w:r>
      <w:r w:rsidR="00042820">
        <w:t>SGA Regulations</w:t>
      </w:r>
      <w:r w:rsidR="00BF606E">
        <w:t xml:space="preserve"> to </w:t>
      </w:r>
      <w:r w:rsidR="00E668E0">
        <w:t>reflect th</w:t>
      </w:r>
      <w:r w:rsidR="00621929">
        <w:t>e amend</w:t>
      </w:r>
      <w:r w:rsidR="00D659AE">
        <w:t>ed</w:t>
      </w:r>
      <w:r w:rsidR="00621929">
        <w:t xml:space="preserve"> framework. </w:t>
      </w:r>
      <w:r w:rsidR="00DB3126">
        <w:br/>
      </w:r>
      <w:r w:rsidR="00B378BF" w:rsidRPr="00C64201">
        <w:rPr>
          <w:rFonts w:eastAsia="Calibri Light"/>
          <w:b/>
          <w:bCs/>
          <w:i/>
          <w:iCs/>
        </w:rPr>
        <w:t>[Schedule #, item</w:t>
      </w:r>
      <w:r w:rsidR="00711593">
        <w:rPr>
          <w:rFonts w:eastAsia="Calibri Light"/>
          <w:b/>
          <w:bCs/>
          <w:i/>
          <w:iCs/>
        </w:rPr>
        <w:t>s 4 and 5</w:t>
      </w:r>
      <w:r w:rsidR="00B378BF" w:rsidRPr="00C64201">
        <w:rPr>
          <w:rFonts w:eastAsia="Calibri Light"/>
          <w:b/>
          <w:bCs/>
          <w:i/>
          <w:iCs/>
        </w:rPr>
        <w:t xml:space="preserve">, </w:t>
      </w:r>
      <w:r w:rsidR="00B1091A">
        <w:rPr>
          <w:rFonts w:eastAsia="Calibri Light"/>
          <w:b/>
          <w:bCs/>
          <w:i/>
          <w:iCs/>
        </w:rPr>
        <w:t>paragraphs 7(</w:t>
      </w:r>
      <w:r w:rsidR="00DB3126">
        <w:rPr>
          <w:rFonts w:eastAsia="Calibri Light"/>
          <w:b/>
          <w:bCs/>
          <w:i/>
          <w:iCs/>
        </w:rPr>
        <w:t>1</w:t>
      </w:r>
      <w:r w:rsidR="00B1091A">
        <w:rPr>
          <w:rFonts w:eastAsia="Calibri Light"/>
          <w:b/>
          <w:bCs/>
          <w:i/>
          <w:iCs/>
        </w:rPr>
        <w:t>)(a) and (b)</w:t>
      </w:r>
      <w:r w:rsidR="00422CA7">
        <w:rPr>
          <w:rFonts w:eastAsia="Calibri Light"/>
          <w:b/>
          <w:bCs/>
          <w:i/>
          <w:iCs/>
        </w:rPr>
        <w:t xml:space="preserve"> of the</w:t>
      </w:r>
      <w:r w:rsidR="00B1091A">
        <w:rPr>
          <w:rFonts w:eastAsia="Calibri Light"/>
          <w:b/>
          <w:bCs/>
          <w:i/>
          <w:iCs/>
        </w:rPr>
        <w:t xml:space="preserve"> </w:t>
      </w:r>
      <w:r w:rsidR="00042820">
        <w:rPr>
          <w:rFonts w:eastAsia="Calibri Light"/>
          <w:b/>
          <w:bCs/>
          <w:i/>
          <w:iCs/>
        </w:rPr>
        <w:t>SGA Regulations</w:t>
      </w:r>
      <w:r w:rsidR="00B378BF" w:rsidRPr="00C64201">
        <w:rPr>
          <w:rFonts w:eastAsia="Calibri Light"/>
          <w:b/>
          <w:bCs/>
          <w:i/>
          <w:iCs/>
        </w:rPr>
        <w:t>]</w:t>
      </w:r>
    </w:p>
    <w:p w14:paraId="6556EDEC" w14:textId="1DD194DF" w:rsidR="00EF6557" w:rsidRDefault="00EF6557" w:rsidP="00EF6557">
      <w:pPr>
        <w:spacing w:before="240"/>
        <w:rPr>
          <w:i/>
          <w:iCs/>
          <w:u w:val="single"/>
        </w:rPr>
      </w:pPr>
      <w:r>
        <w:rPr>
          <w:u w:val="single"/>
        </w:rPr>
        <w:t xml:space="preserve">Amendments to the </w:t>
      </w:r>
      <w:r w:rsidR="003135C6" w:rsidRPr="00FA6140">
        <w:rPr>
          <w:u w:val="single"/>
        </w:rPr>
        <w:t>SIS Regulations</w:t>
      </w:r>
    </w:p>
    <w:p w14:paraId="127F23C4" w14:textId="6602A61A" w:rsidR="002E212F" w:rsidRDefault="00FD53F7" w:rsidP="00466DD5">
      <w:pPr>
        <w:spacing w:before="240" w:after="200"/>
      </w:pPr>
      <w:r>
        <w:rPr>
          <w:i/>
          <w:iCs/>
        </w:rPr>
        <w:t>Reduction to the amount of time a</w:t>
      </w:r>
      <w:r w:rsidR="00D10D0A">
        <w:rPr>
          <w:i/>
          <w:iCs/>
        </w:rPr>
        <w:t xml:space="preserve"> superannuation fund has to </w:t>
      </w:r>
      <w:r w:rsidR="00006C86">
        <w:rPr>
          <w:i/>
          <w:iCs/>
        </w:rPr>
        <w:t xml:space="preserve">validate and seek to correct </w:t>
      </w:r>
      <w:r w:rsidR="005243E1">
        <w:rPr>
          <w:i/>
          <w:iCs/>
        </w:rPr>
        <w:t>employee detai</w:t>
      </w:r>
      <w:r w:rsidR="001B0671">
        <w:rPr>
          <w:i/>
          <w:iCs/>
        </w:rPr>
        <w:t>ls</w:t>
      </w:r>
      <w:r w:rsidR="001D681A">
        <w:rPr>
          <w:i/>
          <w:iCs/>
        </w:rPr>
        <w:t xml:space="preserve"> </w:t>
      </w:r>
      <w:r w:rsidR="00334FC3">
        <w:rPr>
          <w:i/>
          <w:iCs/>
        </w:rPr>
        <w:t>from an employer</w:t>
      </w:r>
    </w:p>
    <w:p w14:paraId="1C44309F" w14:textId="0EAB2424" w:rsidR="00C963A4" w:rsidRDefault="00C963A4" w:rsidP="00466DD5">
      <w:pPr>
        <w:spacing w:before="240" w:after="200"/>
      </w:pPr>
      <w:r>
        <w:t xml:space="preserve">Prior to, or when, </w:t>
      </w:r>
      <w:r w:rsidR="00016C22">
        <w:t>an employer makes</w:t>
      </w:r>
      <w:r w:rsidR="00A6555D">
        <w:t xml:space="preserve"> a contribution to an employee’s </w:t>
      </w:r>
      <w:r w:rsidR="00F77275">
        <w:t xml:space="preserve">superannuation </w:t>
      </w:r>
      <w:r w:rsidR="00A6555D">
        <w:t>fund</w:t>
      </w:r>
      <w:r w:rsidR="00F77275">
        <w:t>, other than a self-managed superannuation fund or a superannuation fund chosen by the employee,</w:t>
      </w:r>
      <w:r w:rsidR="00441702">
        <w:t xml:space="preserve"> for the first time</w:t>
      </w:r>
      <w:r w:rsidR="00E15A52">
        <w:t>,</w:t>
      </w:r>
      <w:r w:rsidR="001D037B">
        <w:t xml:space="preserve"> they must</w:t>
      </w:r>
      <w:r w:rsidR="00A6746A">
        <w:t xml:space="preserve"> provide </w:t>
      </w:r>
      <w:r w:rsidR="000D545A">
        <w:t>the</w:t>
      </w:r>
      <w:r w:rsidR="00E041F8">
        <w:t xml:space="preserve"> </w:t>
      </w:r>
      <w:r>
        <w:t>following information to the fund:</w:t>
      </w:r>
    </w:p>
    <w:p w14:paraId="26BBE782" w14:textId="38DD3EE1" w:rsidR="008C4222" w:rsidRDefault="008C4222" w:rsidP="00762F3E">
      <w:pPr>
        <w:pStyle w:val="Bullet"/>
      </w:pPr>
      <w:r>
        <w:t>the employee’s full name;</w:t>
      </w:r>
    </w:p>
    <w:p w14:paraId="3BE1DBFB" w14:textId="67507EC6" w:rsidR="008C4222" w:rsidRDefault="008C4222" w:rsidP="00762F3E">
      <w:pPr>
        <w:pStyle w:val="Bullet"/>
      </w:pPr>
      <w:r>
        <w:t>the employee’s date of birth;</w:t>
      </w:r>
    </w:p>
    <w:p w14:paraId="222AC4B1" w14:textId="161C7150" w:rsidR="008C4222" w:rsidRDefault="008C4222" w:rsidP="00762F3E">
      <w:pPr>
        <w:pStyle w:val="Bullet"/>
      </w:pPr>
      <w:r>
        <w:t>the employee’s tax file number;</w:t>
      </w:r>
    </w:p>
    <w:p w14:paraId="63F881DA" w14:textId="2C71F7F8" w:rsidR="00155ED5" w:rsidRDefault="008A0CAF" w:rsidP="00466DD5">
      <w:pPr>
        <w:spacing w:before="240" w:after="200"/>
      </w:pPr>
      <w:r>
        <w:t xml:space="preserve">The </w:t>
      </w:r>
      <w:r w:rsidR="00D76586">
        <w:t>receiving fund must then validate this information with the Commissioner of Taxation</w:t>
      </w:r>
      <w:r w:rsidR="00B046F8">
        <w:t xml:space="preserve"> within 2 business days of receiving </w:t>
      </w:r>
      <w:r w:rsidR="002369CA">
        <w:t>it</w:t>
      </w:r>
      <w:r w:rsidR="00B046F8">
        <w:t>.</w:t>
      </w:r>
      <w:r w:rsidR="00C32FD1">
        <w:t xml:space="preserve"> </w:t>
      </w:r>
      <w:r w:rsidR="00257CD6">
        <w:t xml:space="preserve">This is a reduction from </w:t>
      </w:r>
      <w:r w:rsidR="00AE52D2">
        <w:t>3 business days.</w:t>
      </w:r>
      <w:r w:rsidR="004066DB">
        <w:br/>
      </w:r>
      <w:r w:rsidR="00155ED5" w:rsidRPr="00762F3E">
        <w:rPr>
          <w:rStyle w:val="References"/>
        </w:rPr>
        <w:t xml:space="preserve">[Schedule </w:t>
      </w:r>
      <w:r w:rsidR="00132FA6">
        <w:rPr>
          <w:rStyle w:val="References"/>
        </w:rPr>
        <w:t>#</w:t>
      </w:r>
      <w:r w:rsidR="00155ED5" w:rsidRPr="00762F3E">
        <w:rPr>
          <w:rStyle w:val="References"/>
        </w:rPr>
        <w:t>, item</w:t>
      </w:r>
      <w:r w:rsidR="00B02B1D">
        <w:rPr>
          <w:rStyle w:val="References"/>
        </w:rPr>
        <w:t xml:space="preserve"> 6</w:t>
      </w:r>
      <w:r w:rsidR="00155ED5" w:rsidRPr="00762F3E">
        <w:rPr>
          <w:rStyle w:val="References"/>
        </w:rPr>
        <w:t xml:space="preserve">, </w:t>
      </w:r>
      <w:r w:rsidR="00626E88">
        <w:rPr>
          <w:rStyle w:val="References"/>
        </w:rPr>
        <w:t>sub</w:t>
      </w:r>
      <w:r w:rsidR="006E18A6">
        <w:rPr>
          <w:rStyle w:val="References"/>
        </w:rPr>
        <w:t>-</w:t>
      </w:r>
      <w:r w:rsidR="00626E88">
        <w:rPr>
          <w:rStyle w:val="References"/>
        </w:rPr>
        <w:t xml:space="preserve">regulation </w:t>
      </w:r>
      <w:r w:rsidR="000A3435">
        <w:rPr>
          <w:rStyle w:val="References"/>
        </w:rPr>
        <w:t>7.07B(4</w:t>
      </w:r>
      <w:r w:rsidR="00DA24FC">
        <w:rPr>
          <w:rStyle w:val="References"/>
        </w:rPr>
        <w:t>)</w:t>
      </w:r>
      <w:r w:rsidR="000B54E0">
        <w:rPr>
          <w:rStyle w:val="References"/>
        </w:rPr>
        <w:t xml:space="preserve"> of the </w:t>
      </w:r>
      <w:r w:rsidR="00042820">
        <w:rPr>
          <w:rStyle w:val="References"/>
        </w:rPr>
        <w:t>SIS Regulations</w:t>
      </w:r>
      <w:r w:rsidR="00155ED5" w:rsidRPr="00762F3E">
        <w:rPr>
          <w:rStyle w:val="References"/>
        </w:rPr>
        <w:t xml:space="preserve">] </w:t>
      </w:r>
    </w:p>
    <w:p w14:paraId="5182F53A" w14:textId="7B9415E3" w:rsidR="00996B3D" w:rsidRDefault="00A571FE" w:rsidP="00466DD5">
      <w:pPr>
        <w:spacing w:before="240" w:after="200"/>
      </w:pPr>
      <w:r>
        <w:t xml:space="preserve">If the Commissioner </w:t>
      </w:r>
      <w:r w:rsidR="002369CA">
        <w:t>cannot</w:t>
      </w:r>
      <w:r>
        <w:t xml:space="preserve"> not validate the information provided, </w:t>
      </w:r>
      <w:r w:rsidR="004A0104">
        <w:t xml:space="preserve">the fund </w:t>
      </w:r>
      <w:r w:rsidR="00987CF5">
        <w:t xml:space="preserve">will </w:t>
      </w:r>
      <w:r w:rsidR="00BA0112">
        <w:t xml:space="preserve">also </w:t>
      </w:r>
      <w:r w:rsidR="00987CF5">
        <w:t>have</w:t>
      </w:r>
      <w:r w:rsidR="004A0104">
        <w:t xml:space="preserve"> 2 business days</w:t>
      </w:r>
      <w:r w:rsidR="00AE52D2">
        <w:t>, reduced from 5 business days,</w:t>
      </w:r>
      <w:r w:rsidR="004A0104">
        <w:t xml:space="preserve"> to ask the employer to confirm</w:t>
      </w:r>
      <w:r w:rsidR="00996B3D">
        <w:t>:</w:t>
      </w:r>
    </w:p>
    <w:p w14:paraId="273361A9" w14:textId="77777777" w:rsidR="00996B3D" w:rsidRDefault="00996B3D" w:rsidP="00996B3D">
      <w:pPr>
        <w:pStyle w:val="Bullet"/>
      </w:pPr>
      <w:r>
        <w:t>the</w:t>
      </w:r>
      <w:r w:rsidR="004A0104">
        <w:t xml:space="preserve"> employee’s </w:t>
      </w:r>
      <w:r>
        <w:t>full name;</w:t>
      </w:r>
    </w:p>
    <w:p w14:paraId="793669A2" w14:textId="008BEF9D" w:rsidR="00996B3D" w:rsidRDefault="00996B3D" w:rsidP="00996B3D">
      <w:pPr>
        <w:pStyle w:val="Bullet"/>
      </w:pPr>
      <w:r>
        <w:t>the employee’s date of birth;</w:t>
      </w:r>
    </w:p>
    <w:p w14:paraId="377F5281" w14:textId="4CE30239" w:rsidR="00996B3D" w:rsidRDefault="00996B3D" w:rsidP="00996B3D">
      <w:pPr>
        <w:pStyle w:val="Bullet"/>
      </w:pPr>
      <w:r>
        <w:lastRenderedPageBreak/>
        <w:t>the employee’s tax file number;</w:t>
      </w:r>
    </w:p>
    <w:p w14:paraId="6E1732C9" w14:textId="2EF0ECCA" w:rsidR="00996B3D" w:rsidRDefault="00DB34CC" w:rsidP="0062434D">
      <w:pPr>
        <w:pStyle w:val="Bullet"/>
        <w:spacing w:after="0"/>
      </w:pPr>
      <w:r>
        <w:t>the employee’s residential address</w:t>
      </w:r>
    </w:p>
    <w:p w14:paraId="384140A6" w14:textId="231EE397" w:rsidR="00016C22" w:rsidRDefault="00BA0112" w:rsidP="0062434D">
      <w:pPr>
        <w:spacing w:before="0" w:after="200"/>
      </w:pPr>
      <w:r>
        <w:rPr>
          <w:rStyle w:val="References"/>
        </w:rPr>
        <w:t xml:space="preserve"> </w:t>
      </w:r>
      <w:r w:rsidR="002E79A5" w:rsidRPr="00034720">
        <w:rPr>
          <w:rStyle w:val="References"/>
        </w:rPr>
        <w:t>[</w:t>
      </w:r>
      <w:r w:rsidR="002E79A5" w:rsidRPr="000445A5">
        <w:rPr>
          <w:rStyle w:val="References"/>
        </w:rPr>
        <w:t xml:space="preserve">Schedule </w:t>
      </w:r>
      <w:r w:rsidR="00A523D8">
        <w:rPr>
          <w:rStyle w:val="References"/>
        </w:rPr>
        <w:t>#</w:t>
      </w:r>
      <w:r w:rsidR="002E79A5" w:rsidRPr="000445A5">
        <w:rPr>
          <w:rStyle w:val="References"/>
        </w:rPr>
        <w:t>, item</w:t>
      </w:r>
      <w:r w:rsidR="002E79A5">
        <w:rPr>
          <w:rStyle w:val="References"/>
        </w:rPr>
        <w:t xml:space="preserve"> </w:t>
      </w:r>
      <w:r w:rsidR="00DB7D22">
        <w:rPr>
          <w:rStyle w:val="References"/>
        </w:rPr>
        <w:t>7</w:t>
      </w:r>
      <w:r w:rsidR="002E79A5" w:rsidRPr="000445A5">
        <w:rPr>
          <w:rStyle w:val="References"/>
        </w:rPr>
        <w:t xml:space="preserve">, </w:t>
      </w:r>
      <w:r w:rsidR="002E79A5">
        <w:rPr>
          <w:rStyle w:val="References"/>
        </w:rPr>
        <w:t>sub</w:t>
      </w:r>
      <w:r w:rsidR="006E18A6">
        <w:rPr>
          <w:rStyle w:val="References"/>
        </w:rPr>
        <w:t>-</w:t>
      </w:r>
      <w:r w:rsidR="002E79A5">
        <w:rPr>
          <w:rStyle w:val="References"/>
        </w:rPr>
        <w:t>regulation 7.07</w:t>
      </w:r>
      <w:r w:rsidR="00DB7D22">
        <w:rPr>
          <w:rStyle w:val="References"/>
        </w:rPr>
        <w:t>D</w:t>
      </w:r>
      <w:r w:rsidR="002E79A5">
        <w:rPr>
          <w:rStyle w:val="References"/>
        </w:rPr>
        <w:t>(</w:t>
      </w:r>
      <w:r w:rsidR="00DB7D22">
        <w:rPr>
          <w:rStyle w:val="References"/>
        </w:rPr>
        <w:t>2</w:t>
      </w:r>
      <w:r w:rsidR="002E79A5">
        <w:rPr>
          <w:rStyle w:val="References"/>
        </w:rPr>
        <w:t>)</w:t>
      </w:r>
      <w:r w:rsidR="000B54E0">
        <w:rPr>
          <w:rStyle w:val="References"/>
        </w:rPr>
        <w:t xml:space="preserve"> of the</w:t>
      </w:r>
      <w:r w:rsidR="002E79A5">
        <w:rPr>
          <w:rStyle w:val="References"/>
        </w:rPr>
        <w:t xml:space="preserve"> </w:t>
      </w:r>
      <w:r w:rsidR="00042820">
        <w:rPr>
          <w:rStyle w:val="References"/>
        </w:rPr>
        <w:t>SIS Regulations</w:t>
      </w:r>
      <w:r w:rsidR="002E79A5" w:rsidRPr="00034720">
        <w:rPr>
          <w:rStyle w:val="References"/>
        </w:rPr>
        <w:t xml:space="preserve">] </w:t>
      </w:r>
    </w:p>
    <w:p w14:paraId="5E9A6E09" w14:textId="5239B682" w:rsidR="007C3AB2" w:rsidRDefault="00312A33" w:rsidP="00466DD5">
      <w:pPr>
        <w:spacing w:before="240" w:after="200"/>
      </w:pPr>
      <w:r>
        <w:t xml:space="preserve">The </w:t>
      </w:r>
      <w:r w:rsidR="0011187D">
        <w:t xml:space="preserve">reduction in </w:t>
      </w:r>
      <w:r w:rsidR="00E60C56">
        <w:t xml:space="preserve">the </w:t>
      </w:r>
      <w:r>
        <w:t xml:space="preserve">time period </w:t>
      </w:r>
      <w:r w:rsidR="00C02AD3">
        <w:t>(</w:t>
      </w:r>
      <w:r w:rsidR="00467D6A">
        <w:t xml:space="preserve">from </w:t>
      </w:r>
      <w:r w:rsidR="00AE52D2">
        <w:t xml:space="preserve">3 </w:t>
      </w:r>
      <w:r w:rsidR="00467D6A">
        <w:t xml:space="preserve">and </w:t>
      </w:r>
      <w:r w:rsidR="00AE52D2">
        <w:t xml:space="preserve">5 </w:t>
      </w:r>
      <w:r w:rsidR="00467D6A">
        <w:t>business days respectively</w:t>
      </w:r>
      <w:r w:rsidR="00C02AD3">
        <w:t xml:space="preserve"> to </w:t>
      </w:r>
      <w:r w:rsidR="00AE52D2">
        <w:t xml:space="preserve">2 </w:t>
      </w:r>
      <w:r w:rsidR="00A735EB">
        <w:t>business days</w:t>
      </w:r>
      <w:r w:rsidR="00C02AD3">
        <w:t>)</w:t>
      </w:r>
      <w:r>
        <w:t xml:space="preserve"> </w:t>
      </w:r>
      <w:r w:rsidR="00A6222D">
        <w:t>that a</w:t>
      </w:r>
      <w:r w:rsidR="00AB498E">
        <w:t xml:space="preserve"> superannuation fund </w:t>
      </w:r>
      <w:r w:rsidR="00A6222D">
        <w:t>has</w:t>
      </w:r>
      <w:r w:rsidR="00AB498E">
        <w:t xml:space="preserve"> to validate and </w:t>
      </w:r>
      <w:r w:rsidR="005D5B06">
        <w:t>subsequently see</w:t>
      </w:r>
      <w:r w:rsidR="00F241F5">
        <w:t xml:space="preserve">k </w:t>
      </w:r>
      <w:r w:rsidR="00F851BC">
        <w:t xml:space="preserve">the </w:t>
      </w:r>
      <w:r w:rsidR="00155C4A">
        <w:t xml:space="preserve">correct employee details </w:t>
      </w:r>
      <w:r w:rsidR="005343AD">
        <w:t xml:space="preserve">from </w:t>
      </w:r>
      <w:r w:rsidR="0093381A">
        <w:t>the Commissioner and the emp</w:t>
      </w:r>
      <w:r w:rsidR="00594276">
        <w:t>loyer</w:t>
      </w:r>
      <w:r w:rsidR="00155C4A">
        <w:t xml:space="preserve"> is intended to</w:t>
      </w:r>
      <w:r w:rsidR="00E60C56">
        <w:t xml:space="preserve"> </w:t>
      </w:r>
      <w:r w:rsidR="002132E1">
        <w:t>assist employer</w:t>
      </w:r>
      <w:r w:rsidR="00B27DD9">
        <w:t xml:space="preserve">s </w:t>
      </w:r>
      <w:r w:rsidR="009F79BD">
        <w:t>in being notified</w:t>
      </w:r>
      <w:r w:rsidR="00956D5F">
        <w:t xml:space="preserve"> that the information </w:t>
      </w:r>
      <w:r w:rsidR="008B78AA">
        <w:t>that they have provided is not valid</w:t>
      </w:r>
      <w:r w:rsidR="00EF146F">
        <w:t xml:space="preserve"> a</w:t>
      </w:r>
      <w:r w:rsidR="00C229E1">
        <w:t xml:space="preserve">s soon as practicably possible. It is intended that </w:t>
      </w:r>
      <w:r w:rsidR="00310601">
        <w:t xml:space="preserve">this will </w:t>
      </w:r>
      <w:r w:rsidR="008160EF">
        <w:t>assist</w:t>
      </w:r>
      <w:r w:rsidR="00310601">
        <w:t xml:space="preserve"> employers</w:t>
      </w:r>
      <w:r w:rsidR="008160EF">
        <w:t xml:space="preserve"> in correcting</w:t>
      </w:r>
      <w:r w:rsidR="00166EE1">
        <w:t xml:space="preserve"> </w:t>
      </w:r>
      <w:r w:rsidR="00997D55">
        <w:t xml:space="preserve">details to allow </w:t>
      </w:r>
      <w:r w:rsidR="00413E68">
        <w:t xml:space="preserve">contributions to be </w:t>
      </w:r>
      <w:r w:rsidR="00A01890">
        <w:t>allocated</w:t>
      </w:r>
      <w:r w:rsidR="00413E68">
        <w:t xml:space="preserve"> </w:t>
      </w:r>
      <w:r w:rsidR="00535DCE">
        <w:t>by the funds s</w:t>
      </w:r>
      <w:r w:rsidR="00310601">
        <w:t>ooner</w:t>
      </w:r>
      <w:r w:rsidR="00050E4F">
        <w:t>.</w:t>
      </w:r>
    </w:p>
    <w:p w14:paraId="46895AC5" w14:textId="125EF318" w:rsidR="001B0352" w:rsidRDefault="001D681A" w:rsidP="00466DD5">
      <w:pPr>
        <w:spacing w:before="240" w:after="200"/>
      </w:pPr>
      <w:r>
        <w:rPr>
          <w:i/>
          <w:iCs/>
        </w:rPr>
        <w:t xml:space="preserve">Reduction to the amount of time a superannuation fund has to </w:t>
      </w:r>
      <w:r w:rsidR="005C58C6">
        <w:rPr>
          <w:i/>
          <w:iCs/>
        </w:rPr>
        <w:t>refund</w:t>
      </w:r>
      <w:r>
        <w:rPr>
          <w:i/>
          <w:iCs/>
        </w:rPr>
        <w:t xml:space="preserve"> </w:t>
      </w:r>
      <w:r w:rsidR="00DF7281">
        <w:rPr>
          <w:i/>
          <w:iCs/>
        </w:rPr>
        <w:t>contributions that cannot be allocated to a</w:t>
      </w:r>
      <w:r w:rsidR="00103C57">
        <w:rPr>
          <w:i/>
          <w:iCs/>
        </w:rPr>
        <w:t xml:space="preserve"> member’s </w:t>
      </w:r>
      <w:r w:rsidR="00DF7281">
        <w:rPr>
          <w:i/>
          <w:iCs/>
        </w:rPr>
        <w:t>account</w:t>
      </w:r>
      <w:r w:rsidR="009B5B0A">
        <w:rPr>
          <w:i/>
          <w:iCs/>
        </w:rPr>
        <w:t xml:space="preserve"> </w:t>
      </w:r>
    </w:p>
    <w:p w14:paraId="2856B0B9" w14:textId="3863C2F1" w:rsidR="00205472" w:rsidRDefault="00226F68" w:rsidP="00114548">
      <w:pPr>
        <w:spacing w:before="240" w:after="200"/>
      </w:pPr>
      <w:r>
        <w:t>E</w:t>
      </w:r>
      <w:r w:rsidR="002F11FB">
        <w:t>mployer</w:t>
      </w:r>
      <w:r w:rsidR="00205472">
        <w:t>s</w:t>
      </w:r>
      <w:r w:rsidR="002F11FB">
        <w:t xml:space="preserve"> must</w:t>
      </w:r>
      <w:r w:rsidR="00205472">
        <w:t xml:space="preserve"> also</w:t>
      </w:r>
      <w:r w:rsidR="002F11FB">
        <w:t xml:space="preserve"> give</w:t>
      </w:r>
      <w:r w:rsidR="00205472">
        <w:t xml:space="preserve"> the following</w:t>
      </w:r>
      <w:r w:rsidR="002F11FB">
        <w:t xml:space="preserve"> to the fund</w:t>
      </w:r>
      <w:r w:rsidR="004F0894">
        <w:t xml:space="preserve"> every time that they make a contrib</w:t>
      </w:r>
      <w:r w:rsidR="004074AE">
        <w:t>utio</w:t>
      </w:r>
      <w:r w:rsidR="00105219">
        <w:t>n</w:t>
      </w:r>
      <w:r w:rsidR="00205472">
        <w:t>:</w:t>
      </w:r>
    </w:p>
    <w:p w14:paraId="397B7D7D" w14:textId="3E0B5039" w:rsidR="00640ABF" w:rsidRDefault="00640ABF" w:rsidP="00640ABF">
      <w:pPr>
        <w:pStyle w:val="Bullet"/>
      </w:pPr>
      <w:r>
        <w:t>the employee’s full name;</w:t>
      </w:r>
    </w:p>
    <w:p w14:paraId="33ACC8CA" w14:textId="25FFA5E4" w:rsidR="00640ABF" w:rsidRDefault="00640ABF" w:rsidP="00640ABF">
      <w:pPr>
        <w:pStyle w:val="Bullet"/>
      </w:pPr>
      <w:r>
        <w:t>the employee’s residential address;</w:t>
      </w:r>
    </w:p>
    <w:p w14:paraId="37A28A4C" w14:textId="0B1B8BDF" w:rsidR="00640ABF" w:rsidRDefault="00640ABF" w:rsidP="00640ABF">
      <w:pPr>
        <w:pStyle w:val="Bullet"/>
      </w:pPr>
      <w:r>
        <w:t>the employee’s tax file number;</w:t>
      </w:r>
      <w:r w:rsidR="0041392A">
        <w:t xml:space="preserve"> and</w:t>
      </w:r>
    </w:p>
    <w:p w14:paraId="46416884" w14:textId="3AD19A0B" w:rsidR="0041392A" w:rsidDel="00C74CC3" w:rsidRDefault="00640ABF" w:rsidP="0041392A">
      <w:pPr>
        <w:pStyle w:val="Bullet"/>
      </w:pPr>
      <w:r>
        <w:t>the employee’s telephone number</w:t>
      </w:r>
      <w:r w:rsidR="001B7696">
        <w:t xml:space="preserve">; </w:t>
      </w:r>
    </w:p>
    <w:p w14:paraId="0957B646" w14:textId="73C56778" w:rsidR="00A07688" w:rsidRDefault="00114548" w:rsidP="00466DD5">
      <w:pPr>
        <w:spacing w:before="240" w:after="200"/>
      </w:pPr>
      <w:r>
        <w:t xml:space="preserve">When a fund receives a contribution for a member </w:t>
      </w:r>
      <w:r w:rsidR="00640ABF">
        <w:t>that does not include this information</w:t>
      </w:r>
      <w:r w:rsidR="004713E1">
        <w:t>,</w:t>
      </w:r>
      <w:r>
        <w:t xml:space="preserve"> they must return the contribution within 3 business days unless they are otherwise able to allocate the contribution.</w:t>
      </w:r>
      <w:r w:rsidR="002519ED">
        <w:t xml:space="preserve"> </w:t>
      </w:r>
      <w:r w:rsidR="006D7921">
        <w:t xml:space="preserve">For example, </w:t>
      </w:r>
      <w:r w:rsidR="00244EEF">
        <w:t xml:space="preserve">if </w:t>
      </w:r>
      <w:r w:rsidR="007C5376">
        <w:t>a</w:t>
      </w:r>
      <w:r w:rsidR="00244EEF">
        <w:t xml:space="preserve"> contribution lacks the employee’s telephone number, or th</w:t>
      </w:r>
      <w:r w:rsidR="0018620E">
        <w:t>e telephone</w:t>
      </w:r>
      <w:r w:rsidR="00244EEF">
        <w:t xml:space="preserve"> number is incorrect, but the fund is able to </w:t>
      </w:r>
      <w:r w:rsidR="00170949">
        <w:t>determine the member for whom the contribution is being made</w:t>
      </w:r>
      <w:r w:rsidR="001D454D">
        <w:t>, the fund</w:t>
      </w:r>
      <w:r w:rsidR="00CE68D3">
        <w:t xml:space="preserve"> </w:t>
      </w:r>
      <w:r w:rsidR="00377420">
        <w:t>may</w:t>
      </w:r>
      <w:r w:rsidR="00CE68D3">
        <w:t xml:space="preserve"> allocate the contribut</w:t>
      </w:r>
      <w:r w:rsidR="007C5376">
        <w:t>ion</w:t>
      </w:r>
      <w:r w:rsidR="00CE68D3">
        <w:t xml:space="preserve"> and not </w:t>
      </w:r>
      <w:r w:rsidR="005C58C6">
        <w:t>refund</w:t>
      </w:r>
      <w:r w:rsidR="007C5376">
        <w:t xml:space="preserve"> </w:t>
      </w:r>
      <w:r w:rsidR="005C58C6">
        <w:t>it</w:t>
      </w:r>
      <w:r w:rsidR="007C5376">
        <w:t>.</w:t>
      </w:r>
      <w:r w:rsidR="00672BD3">
        <w:t xml:space="preserve"> </w:t>
      </w:r>
      <w:r w:rsidR="00B02DB8">
        <w:t>If the trustee is unable to allocate the contribution to the member, the trustee m</w:t>
      </w:r>
      <w:r w:rsidR="00024412">
        <w:t>u</w:t>
      </w:r>
      <w:r w:rsidR="00B02DB8">
        <w:t>st refund</w:t>
      </w:r>
      <w:r w:rsidR="00024412">
        <w:t xml:space="preserve"> that amount </w:t>
      </w:r>
      <w:r w:rsidR="00C07F52">
        <w:t xml:space="preserve">to the employer as soon as practicable, and in any case, no later than 3 business days after receiving the contribution. </w:t>
      </w:r>
      <w:r w:rsidR="005346C9">
        <w:br/>
      </w:r>
      <w:r w:rsidR="007C5376" w:rsidRPr="00034720">
        <w:rPr>
          <w:rStyle w:val="References"/>
        </w:rPr>
        <w:t>[</w:t>
      </w:r>
      <w:r w:rsidR="007C5376" w:rsidRPr="000445A5">
        <w:rPr>
          <w:rStyle w:val="References"/>
        </w:rPr>
        <w:t xml:space="preserve">Schedule </w:t>
      </w:r>
      <w:r w:rsidR="00A523D8">
        <w:rPr>
          <w:rStyle w:val="References"/>
        </w:rPr>
        <w:t>#</w:t>
      </w:r>
      <w:r w:rsidR="007C5376" w:rsidRPr="000445A5">
        <w:rPr>
          <w:rStyle w:val="References"/>
        </w:rPr>
        <w:t>, item</w:t>
      </w:r>
      <w:r w:rsidR="007C5376">
        <w:rPr>
          <w:rStyle w:val="References"/>
        </w:rPr>
        <w:t xml:space="preserve"> </w:t>
      </w:r>
      <w:r w:rsidR="003D635B">
        <w:rPr>
          <w:rStyle w:val="References"/>
        </w:rPr>
        <w:t>8</w:t>
      </w:r>
      <w:r w:rsidR="007C5376" w:rsidRPr="000445A5">
        <w:rPr>
          <w:rStyle w:val="References"/>
        </w:rPr>
        <w:t xml:space="preserve">, </w:t>
      </w:r>
      <w:r w:rsidR="007C5376">
        <w:rPr>
          <w:rStyle w:val="References"/>
        </w:rPr>
        <w:t>sub</w:t>
      </w:r>
      <w:r w:rsidR="006E18A6">
        <w:rPr>
          <w:rStyle w:val="References"/>
        </w:rPr>
        <w:t>-</w:t>
      </w:r>
      <w:r w:rsidR="007C5376">
        <w:rPr>
          <w:rStyle w:val="References"/>
        </w:rPr>
        <w:t xml:space="preserve">regulation </w:t>
      </w:r>
      <w:r w:rsidR="007C5376" w:rsidRPr="009B7B79">
        <w:rPr>
          <w:rStyle w:val="References"/>
        </w:rPr>
        <w:t>7.07G(2)</w:t>
      </w:r>
      <w:r w:rsidR="00780CB4">
        <w:rPr>
          <w:rStyle w:val="References"/>
        </w:rPr>
        <w:t xml:space="preserve"> of the </w:t>
      </w:r>
      <w:r w:rsidR="00042820">
        <w:rPr>
          <w:rStyle w:val="References"/>
        </w:rPr>
        <w:t>SIS Regulations</w:t>
      </w:r>
      <w:r w:rsidR="007C5376" w:rsidRPr="009B7B79">
        <w:rPr>
          <w:rStyle w:val="References"/>
        </w:rPr>
        <w:t xml:space="preserve">] </w:t>
      </w:r>
    </w:p>
    <w:p w14:paraId="351411CD" w14:textId="07958144" w:rsidR="008F67CA" w:rsidRDefault="00A07688" w:rsidP="00466DD5">
      <w:pPr>
        <w:spacing w:before="240" w:after="200"/>
        <w:rPr>
          <w:rStyle w:val="References"/>
        </w:rPr>
      </w:pPr>
      <w:r>
        <w:t xml:space="preserve">Where a </w:t>
      </w:r>
      <w:r w:rsidR="00F43F79">
        <w:t>contribution</w:t>
      </w:r>
      <w:r>
        <w:t xml:space="preserve"> is</w:t>
      </w:r>
      <w:r w:rsidR="00F43F79">
        <w:t xml:space="preserve"> refunded in this manner due to a lack of information</w:t>
      </w:r>
      <w:r>
        <w:t xml:space="preserve">, it is </w:t>
      </w:r>
      <w:r w:rsidR="00F234D6">
        <w:t xml:space="preserve">taken not to have been made to the fund by the employer. </w:t>
      </w:r>
      <w:r w:rsidR="008404B9">
        <w:rPr>
          <w:rStyle w:val="References"/>
        </w:rPr>
        <w:br/>
      </w:r>
      <w:r w:rsidR="008F67CA" w:rsidRPr="009B7B79">
        <w:rPr>
          <w:rStyle w:val="References"/>
        </w:rPr>
        <w:t>[Schedule</w:t>
      </w:r>
      <w:r w:rsidR="00A523D8">
        <w:rPr>
          <w:rStyle w:val="References"/>
        </w:rPr>
        <w:t xml:space="preserve"> #</w:t>
      </w:r>
      <w:r w:rsidR="008F67CA" w:rsidRPr="009B7B79">
        <w:rPr>
          <w:rStyle w:val="References"/>
        </w:rPr>
        <w:t>,</w:t>
      </w:r>
      <w:r w:rsidR="00212EC6">
        <w:rPr>
          <w:rStyle w:val="References"/>
        </w:rPr>
        <w:t xml:space="preserve"> </w:t>
      </w:r>
      <w:r w:rsidR="008F67CA" w:rsidRPr="000445A5">
        <w:rPr>
          <w:rStyle w:val="References"/>
        </w:rPr>
        <w:t>item</w:t>
      </w:r>
      <w:r w:rsidR="008F67CA">
        <w:rPr>
          <w:rStyle w:val="References"/>
        </w:rPr>
        <w:t xml:space="preserve"> </w:t>
      </w:r>
      <w:r w:rsidR="001F7D8D">
        <w:rPr>
          <w:rStyle w:val="References"/>
        </w:rPr>
        <w:t>8</w:t>
      </w:r>
      <w:r w:rsidR="008F67CA" w:rsidRPr="000445A5">
        <w:rPr>
          <w:rStyle w:val="References"/>
        </w:rPr>
        <w:t xml:space="preserve">, </w:t>
      </w:r>
      <w:r w:rsidR="008F67CA">
        <w:rPr>
          <w:rStyle w:val="References"/>
        </w:rPr>
        <w:t>sub</w:t>
      </w:r>
      <w:r w:rsidR="006E18A6">
        <w:rPr>
          <w:rStyle w:val="References"/>
        </w:rPr>
        <w:t>-</w:t>
      </w:r>
      <w:r w:rsidR="008F67CA">
        <w:rPr>
          <w:rStyle w:val="References"/>
        </w:rPr>
        <w:t xml:space="preserve">regulation </w:t>
      </w:r>
      <w:r w:rsidR="008F67CA" w:rsidRPr="000445A5">
        <w:rPr>
          <w:rStyle w:val="References"/>
        </w:rPr>
        <w:t>7.07G(</w:t>
      </w:r>
      <w:r w:rsidR="008F67CA">
        <w:rPr>
          <w:rStyle w:val="References"/>
        </w:rPr>
        <w:t>3</w:t>
      </w:r>
      <w:r w:rsidR="00E73D59">
        <w:rPr>
          <w:rStyle w:val="References"/>
        </w:rPr>
        <w:t>) of the</w:t>
      </w:r>
      <w:r w:rsidR="008F67CA">
        <w:rPr>
          <w:rStyle w:val="References"/>
        </w:rPr>
        <w:t xml:space="preserve"> </w:t>
      </w:r>
      <w:r w:rsidR="00042820">
        <w:rPr>
          <w:rStyle w:val="References"/>
        </w:rPr>
        <w:t>SIS Regulations</w:t>
      </w:r>
      <w:r w:rsidR="008F67CA" w:rsidRPr="009B7B79">
        <w:rPr>
          <w:rStyle w:val="References"/>
        </w:rPr>
        <w:t xml:space="preserve">] </w:t>
      </w:r>
    </w:p>
    <w:p w14:paraId="04429E3D" w14:textId="5D24D0F4" w:rsidR="00DB2C7A" w:rsidRDefault="00DB2C7A" w:rsidP="00466DD5">
      <w:pPr>
        <w:spacing w:before="240" w:after="200"/>
        <w:rPr>
          <w:bCs/>
          <w:iCs/>
        </w:rPr>
      </w:pPr>
      <w:r>
        <w:rPr>
          <w:bCs/>
          <w:iCs/>
        </w:rPr>
        <w:t>Formerly, superannuation fund trustees were required to seek corrective information from an employer</w:t>
      </w:r>
      <w:r w:rsidR="0056117C">
        <w:rPr>
          <w:bCs/>
          <w:iCs/>
        </w:rPr>
        <w:t xml:space="preserve"> within 5 </w:t>
      </w:r>
      <w:r w:rsidR="00AC6ADB">
        <w:rPr>
          <w:bCs/>
          <w:iCs/>
        </w:rPr>
        <w:t xml:space="preserve">business days, and return the contribution if they could not allocate it within 20 business days. These amendments reduce the time </w:t>
      </w:r>
      <w:r w:rsidR="00F77541">
        <w:rPr>
          <w:bCs/>
          <w:iCs/>
        </w:rPr>
        <w:t xml:space="preserve">before a contribution that cannot be allocated </w:t>
      </w:r>
      <w:r w:rsidR="009932EA">
        <w:rPr>
          <w:bCs/>
          <w:iCs/>
        </w:rPr>
        <w:t>is re</w:t>
      </w:r>
      <w:r w:rsidR="00DE6F62">
        <w:rPr>
          <w:bCs/>
          <w:iCs/>
        </w:rPr>
        <w:t>funded</w:t>
      </w:r>
      <w:r w:rsidR="005B7F2A">
        <w:rPr>
          <w:bCs/>
          <w:iCs/>
        </w:rPr>
        <w:t>.</w:t>
      </w:r>
      <w:r w:rsidR="008F31BB">
        <w:rPr>
          <w:bCs/>
          <w:iCs/>
        </w:rPr>
        <w:t xml:space="preserve"> This </w:t>
      </w:r>
      <w:r w:rsidR="00DE6F62">
        <w:rPr>
          <w:bCs/>
          <w:iCs/>
        </w:rPr>
        <w:t>align</w:t>
      </w:r>
      <w:r w:rsidR="008F31BB">
        <w:rPr>
          <w:bCs/>
          <w:iCs/>
        </w:rPr>
        <w:t>s</w:t>
      </w:r>
      <w:r w:rsidR="00DE6F62">
        <w:rPr>
          <w:bCs/>
          <w:iCs/>
        </w:rPr>
        <w:t xml:space="preserve"> with the </w:t>
      </w:r>
      <w:r w:rsidR="00EA1471">
        <w:rPr>
          <w:bCs/>
          <w:iCs/>
        </w:rPr>
        <w:t>new</w:t>
      </w:r>
      <w:r w:rsidR="00DE6F62">
        <w:rPr>
          <w:bCs/>
          <w:iCs/>
        </w:rPr>
        <w:t xml:space="preserve"> </w:t>
      </w:r>
      <w:r w:rsidR="0016419C">
        <w:rPr>
          <w:bCs/>
          <w:iCs/>
        </w:rPr>
        <w:t xml:space="preserve">timeframes an employer has to make an eligible contribution </w:t>
      </w:r>
      <w:r w:rsidR="003F21D5">
        <w:rPr>
          <w:bCs/>
          <w:iCs/>
        </w:rPr>
        <w:t>to reduce their</w:t>
      </w:r>
      <w:r w:rsidR="00903253">
        <w:rPr>
          <w:bCs/>
          <w:iCs/>
        </w:rPr>
        <w:t xml:space="preserve"> SG shortfall</w:t>
      </w:r>
      <w:r w:rsidR="00C50801">
        <w:rPr>
          <w:bCs/>
          <w:iCs/>
        </w:rPr>
        <w:t>.</w:t>
      </w:r>
    </w:p>
    <w:p w14:paraId="183C16EE" w14:textId="33B6E9BC" w:rsidR="00E37FF7" w:rsidRPr="00C84FA0" w:rsidRDefault="006C300E" w:rsidP="00FA6140">
      <w:pPr>
        <w:spacing w:before="240" w:after="200"/>
      </w:pPr>
      <w:r>
        <w:rPr>
          <w:bCs/>
          <w:iCs/>
        </w:rPr>
        <w:t xml:space="preserve">Other amendments are made to </w:t>
      </w:r>
      <w:r w:rsidR="0041392A">
        <w:rPr>
          <w:bCs/>
          <w:iCs/>
        </w:rPr>
        <w:t>the</w:t>
      </w:r>
      <w:r>
        <w:rPr>
          <w:bCs/>
          <w:iCs/>
        </w:rPr>
        <w:t xml:space="preserve"> </w:t>
      </w:r>
      <w:r w:rsidR="00042820">
        <w:rPr>
          <w:bCs/>
          <w:iCs/>
        </w:rPr>
        <w:t>SIS Regulations</w:t>
      </w:r>
      <w:r>
        <w:rPr>
          <w:bCs/>
          <w:iCs/>
        </w:rPr>
        <w:t xml:space="preserve"> so that</w:t>
      </w:r>
      <w:r w:rsidR="00492546">
        <w:rPr>
          <w:bCs/>
          <w:iCs/>
        </w:rPr>
        <w:t xml:space="preserve"> the trustee of a fund with</w:t>
      </w:r>
      <w:r w:rsidR="00FB3B97">
        <w:rPr>
          <w:bCs/>
          <w:iCs/>
        </w:rPr>
        <w:t xml:space="preserve"> members </w:t>
      </w:r>
      <w:r w:rsidR="00492546">
        <w:rPr>
          <w:bCs/>
          <w:iCs/>
        </w:rPr>
        <w:t>that have a</w:t>
      </w:r>
      <w:r w:rsidR="00FB3B97">
        <w:rPr>
          <w:bCs/>
          <w:iCs/>
        </w:rPr>
        <w:t xml:space="preserve"> defined benefit</w:t>
      </w:r>
      <w:r w:rsidR="0041392A">
        <w:rPr>
          <w:bCs/>
          <w:iCs/>
        </w:rPr>
        <w:t xml:space="preserve"> interest</w:t>
      </w:r>
      <w:r w:rsidR="00FB3B97">
        <w:rPr>
          <w:bCs/>
          <w:iCs/>
        </w:rPr>
        <w:t xml:space="preserve"> </w:t>
      </w:r>
      <w:r w:rsidR="00492546">
        <w:rPr>
          <w:bCs/>
          <w:iCs/>
        </w:rPr>
        <w:t xml:space="preserve">are required to allocate </w:t>
      </w:r>
      <w:r w:rsidR="00171EB2">
        <w:rPr>
          <w:bCs/>
          <w:iCs/>
        </w:rPr>
        <w:t>a</w:t>
      </w:r>
      <w:r w:rsidR="007D24EF">
        <w:rPr>
          <w:bCs/>
          <w:iCs/>
        </w:rPr>
        <w:t xml:space="preserve"> contribution </w:t>
      </w:r>
      <w:r w:rsidR="00171EB2">
        <w:rPr>
          <w:bCs/>
          <w:iCs/>
        </w:rPr>
        <w:t xml:space="preserve">within 5 business days after receiving that contribution. </w:t>
      </w:r>
      <w:r w:rsidR="00612BF8">
        <w:rPr>
          <w:bCs/>
          <w:iCs/>
        </w:rPr>
        <w:br/>
      </w:r>
      <w:r w:rsidR="00171EB2" w:rsidRPr="00D55CA0">
        <w:rPr>
          <w:rStyle w:val="References"/>
        </w:rPr>
        <w:t>[</w:t>
      </w:r>
      <w:r w:rsidR="00171EB2" w:rsidRPr="000445A5">
        <w:rPr>
          <w:rStyle w:val="References"/>
        </w:rPr>
        <w:t xml:space="preserve">Schedule </w:t>
      </w:r>
      <w:r w:rsidR="000B06AD">
        <w:rPr>
          <w:rStyle w:val="References"/>
        </w:rPr>
        <w:t>#</w:t>
      </w:r>
      <w:r w:rsidR="00171EB2" w:rsidRPr="000445A5">
        <w:rPr>
          <w:rStyle w:val="References"/>
        </w:rPr>
        <w:t>, item</w:t>
      </w:r>
      <w:r w:rsidR="00171EB2">
        <w:rPr>
          <w:rStyle w:val="References"/>
        </w:rPr>
        <w:t>s 9 and 10</w:t>
      </w:r>
      <w:r w:rsidR="00171EB2" w:rsidRPr="000445A5">
        <w:rPr>
          <w:rStyle w:val="References"/>
        </w:rPr>
        <w:t xml:space="preserve">, </w:t>
      </w:r>
      <w:r w:rsidR="00171EB2">
        <w:rPr>
          <w:rStyle w:val="References"/>
        </w:rPr>
        <w:t xml:space="preserve">regulation </w:t>
      </w:r>
      <w:r w:rsidR="00171EB2" w:rsidRPr="00D55CA0">
        <w:rPr>
          <w:rStyle w:val="References"/>
        </w:rPr>
        <w:t>7.</w:t>
      </w:r>
      <w:r w:rsidR="00171EB2">
        <w:rPr>
          <w:rStyle w:val="References"/>
        </w:rPr>
        <w:t>11</w:t>
      </w:r>
      <w:r w:rsidR="00877495">
        <w:rPr>
          <w:rStyle w:val="References"/>
        </w:rPr>
        <w:t xml:space="preserve"> and sub</w:t>
      </w:r>
      <w:r w:rsidR="001A116F">
        <w:rPr>
          <w:rStyle w:val="References"/>
        </w:rPr>
        <w:t>paragraph 7.11(a)(i)</w:t>
      </w:r>
      <w:r w:rsidR="00171EB2">
        <w:rPr>
          <w:rStyle w:val="References"/>
        </w:rPr>
        <w:t xml:space="preserve"> of the </w:t>
      </w:r>
      <w:r w:rsidR="00042820">
        <w:rPr>
          <w:rStyle w:val="References"/>
        </w:rPr>
        <w:t>SIS Regulations</w:t>
      </w:r>
      <w:r w:rsidR="00171EB2" w:rsidRPr="00D55CA0">
        <w:rPr>
          <w:rStyle w:val="References"/>
        </w:rPr>
        <w:t>]</w:t>
      </w:r>
    </w:p>
    <w:sectPr w:rsidR="00E37FF7" w:rsidRPr="00C84FA0" w:rsidSect="004A27A8">
      <w:headerReference w:type="default" r:id="rId7"/>
      <w:footerReference w:type="default" r:id="rId8"/>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B963E" w14:textId="77777777" w:rsidR="00D07A5A" w:rsidRDefault="00D07A5A" w:rsidP="00954679">
      <w:pPr>
        <w:spacing w:before="0" w:after="0"/>
      </w:pPr>
      <w:r>
        <w:separator/>
      </w:r>
    </w:p>
  </w:endnote>
  <w:endnote w:type="continuationSeparator" w:id="0">
    <w:p w14:paraId="24099234" w14:textId="77777777" w:rsidR="00D07A5A" w:rsidRDefault="00D07A5A" w:rsidP="00954679">
      <w:pPr>
        <w:spacing w:before="0" w:after="0"/>
      </w:pPr>
      <w:r>
        <w:continuationSeparator/>
      </w:r>
    </w:p>
  </w:endnote>
  <w:endnote w:type="continuationNotice" w:id="1">
    <w:p w14:paraId="4AB30019" w14:textId="77777777" w:rsidR="00D07A5A" w:rsidRDefault="00D07A5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40B34444"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A591A" w14:textId="77777777" w:rsidR="00D07A5A" w:rsidRDefault="00D07A5A" w:rsidP="00954679">
      <w:pPr>
        <w:spacing w:before="0" w:after="0"/>
      </w:pPr>
      <w:r>
        <w:separator/>
      </w:r>
    </w:p>
  </w:footnote>
  <w:footnote w:type="continuationSeparator" w:id="0">
    <w:p w14:paraId="2C2C01F1" w14:textId="77777777" w:rsidR="00D07A5A" w:rsidRDefault="00D07A5A" w:rsidP="00954679">
      <w:pPr>
        <w:spacing w:before="0" w:after="0"/>
      </w:pPr>
      <w:r>
        <w:continuationSeparator/>
      </w:r>
    </w:p>
  </w:footnote>
  <w:footnote w:type="continuationNotice" w:id="1">
    <w:p w14:paraId="28A6025A" w14:textId="77777777" w:rsidR="00D07A5A" w:rsidRDefault="00D07A5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sz w:val="28"/>
        <w:szCs w:val="28"/>
      </w:rPr>
      <w:id w:val="820465202"/>
      <w:docPartObj>
        <w:docPartGallery w:val="Watermarks"/>
        <w:docPartUnique/>
      </w:docPartObj>
    </w:sdtPr>
    <w:sdtEndPr/>
    <w:sdtContent>
      <w:p w14:paraId="014BE21B" w14:textId="4D89A3DF" w:rsidR="00185E3B" w:rsidRPr="006B2BC4" w:rsidRDefault="00536DAF" w:rsidP="006B2BC4">
        <w:pPr>
          <w:pStyle w:val="Header"/>
          <w:jc w:val="center"/>
          <w:rPr>
            <w:b/>
            <w:bCs/>
            <w:sz w:val="28"/>
            <w:szCs w:val="28"/>
          </w:rPr>
        </w:pPr>
        <w:r w:rsidRPr="006B2BC4">
          <w:rPr>
            <w:b/>
            <w:bCs/>
            <w:sz w:val="28"/>
            <w:szCs w:val="28"/>
          </w:rPr>
          <w:t>EXPOSURE DRAFT</w:t>
        </w:r>
        <w:r w:rsidR="00C7785D">
          <w:rPr>
            <w:b/>
            <w:bCs/>
            <w:noProof/>
            <w:sz w:val="28"/>
            <w:szCs w:val="28"/>
          </w:rPr>
          <w:pict w14:anchorId="3F0191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67A43C0B"/>
    <w:multiLevelType w:val="multilevel"/>
    <w:tmpl w:val="D16E1A62"/>
    <w:name w:val="StandardBulletedList"/>
    <w:lvl w:ilvl="0">
      <w:start w:val="1"/>
      <w:numFmt w:val="bullet"/>
      <w:pStyle w:val="Bullet"/>
      <w:lvlText w:val="•"/>
      <w:lvlJc w:val="left"/>
      <w:pPr>
        <w:tabs>
          <w:tab w:val="num" w:pos="567"/>
        </w:tabs>
        <w:ind w:left="567" w:hanging="567"/>
      </w:pPr>
      <w:rPr>
        <w:rFonts w:ascii="Times New Roman" w:hAnsi="Times New Roman" w:hint="default"/>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7F0B536"/>
    <w:multiLevelType w:val="multilevel"/>
    <w:tmpl w:val="E6C0CF92"/>
    <w:lvl w:ilvl="0">
      <w:start w:val="1"/>
      <w:numFmt w:val="bullet"/>
      <w:lvlText w:val="•"/>
      <w:lvlJc w:val="left"/>
      <w:pPr>
        <w:ind w:left="567" w:hanging="567"/>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43258541">
    <w:abstractNumId w:val="4"/>
  </w:num>
  <w:num w:numId="2" w16cid:durableId="2142919768">
    <w:abstractNumId w:val="2"/>
  </w:num>
  <w:num w:numId="3" w16cid:durableId="92435628">
    <w:abstractNumId w:val="3"/>
  </w:num>
  <w:num w:numId="4" w16cid:durableId="102648425">
    <w:abstractNumId w:val="1"/>
  </w:num>
  <w:num w:numId="5" w16cid:durableId="1451314351">
    <w:abstractNumId w:val="0"/>
  </w:num>
  <w:num w:numId="6" w16cid:durableId="1455824937">
    <w:abstractNumId w:val="3"/>
  </w:num>
  <w:num w:numId="7" w16cid:durableId="2012178582">
    <w:abstractNumId w:val="3"/>
  </w:num>
  <w:num w:numId="8" w16cid:durableId="1173374635">
    <w:abstractNumId w:val="3"/>
  </w:num>
  <w:num w:numId="9" w16cid:durableId="1074162301">
    <w:abstractNumId w:val="3"/>
  </w:num>
  <w:num w:numId="10" w16cid:durableId="1206795025">
    <w:abstractNumId w:val="3"/>
  </w:num>
  <w:num w:numId="11" w16cid:durableId="474571849">
    <w:abstractNumId w:val="3"/>
  </w:num>
  <w:num w:numId="12" w16cid:durableId="890385033">
    <w:abstractNumId w:val="3"/>
  </w:num>
  <w:num w:numId="13" w16cid:durableId="392780191">
    <w:abstractNumId w:val="3"/>
  </w:num>
  <w:num w:numId="14" w16cid:durableId="1793669345">
    <w:abstractNumId w:val="3"/>
  </w:num>
  <w:num w:numId="15" w16cid:durableId="2085832638">
    <w:abstractNumId w:val="3"/>
  </w:num>
  <w:num w:numId="16" w16cid:durableId="724838217">
    <w:abstractNumId w:val="3"/>
  </w:num>
  <w:num w:numId="17" w16cid:durableId="9513980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044"/>
    <w:rsid w:val="00000492"/>
    <w:rsid w:val="000013B2"/>
    <w:rsid w:val="00001BBF"/>
    <w:rsid w:val="000024B1"/>
    <w:rsid w:val="000026BE"/>
    <w:rsid w:val="00002AB1"/>
    <w:rsid w:val="00002CAB"/>
    <w:rsid w:val="00003189"/>
    <w:rsid w:val="00003DEA"/>
    <w:rsid w:val="00004A81"/>
    <w:rsid w:val="00004E49"/>
    <w:rsid w:val="00004EF9"/>
    <w:rsid w:val="00005B51"/>
    <w:rsid w:val="0000628C"/>
    <w:rsid w:val="000066EE"/>
    <w:rsid w:val="0000688B"/>
    <w:rsid w:val="00006C86"/>
    <w:rsid w:val="00006D1E"/>
    <w:rsid w:val="000072C7"/>
    <w:rsid w:val="000100C3"/>
    <w:rsid w:val="00010F41"/>
    <w:rsid w:val="0001188F"/>
    <w:rsid w:val="000121C8"/>
    <w:rsid w:val="000128CD"/>
    <w:rsid w:val="00013390"/>
    <w:rsid w:val="00013858"/>
    <w:rsid w:val="00013E41"/>
    <w:rsid w:val="00013E91"/>
    <w:rsid w:val="00014480"/>
    <w:rsid w:val="00015A78"/>
    <w:rsid w:val="00016011"/>
    <w:rsid w:val="000160DB"/>
    <w:rsid w:val="000164CF"/>
    <w:rsid w:val="00016A35"/>
    <w:rsid w:val="00016C22"/>
    <w:rsid w:val="00016EA2"/>
    <w:rsid w:val="000176B4"/>
    <w:rsid w:val="000200F7"/>
    <w:rsid w:val="00020574"/>
    <w:rsid w:val="00020C71"/>
    <w:rsid w:val="00020FB9"/>
    <w:rsid w:val="000223CA"/>
    <w:rsid w:val="0002374D"/>
    <w:rsid w:val="0002382F"/>
    <w:rsid w:val="00023CCC"/>
    <w:rsid w:val="00023D6D"/>
    <w:rsid w:val="00024412"/>
    <w:rsid w:val="00024FD6"/>
    <w:rsid w:val="00025053"/>
    <w:rsid w:val="000253DF"/>
    <w:rsid w:val="0002546A"/>
    <w:rsid w:val="00025AF2"/>
    <w:rsid w:val="000270AB"/>
    <w:rsid w:val="00027B0F"/>
    <w:rsid w:val="00027B58"/>
    <w:rsid w:val="00030877"/>
    <w:rsid w:val="0003158F"/>
    <w:rsid w:val="000318CA"/>
    <w:rsid w:val="00031968"/>
    <w:rsid w:val="00031997"/>
    <w:rsid w:val="00031AE1"/>
    <w:rsid w:val="00031C54"/>
    <w:rsid w:val="00031E67"/>
    <w:rsid w:val="00032BDF"/>
    <w:rsid w:val="0003338D"/>
    <w:rsid w:val="000337F4"/>
    <w:rsid w:val="00033F6C"/>
    <w:rsid w:val="00034263"/>
    <w:rsid w:val="000342CD"/>
    <w:rsid w:val="00034720"/>
    <w:rsid w:val="00035448"/>
    <w:rsid w:val="00035A5B"/>
    <w:rsid w:val="00035DDA"/>
    <w:rsid w:val="000372C1"/>
    <w:rsid w:val="00037512"/>
    <w:rsid w:val="000375BA"/>
    <w:rsid w:val="000375F5"/>
    <w:rsid w:val="00037DE4"/>
    <w:rsid w:val="00040015"/>
    <w:rsid w:val="0004027C"/>
    <w:rsid w:val="00040E91"/>
    <w:rsid w:val="0004184C"/>
    <w:rsid w:val="00041C87"/>
    <w:rsid w:val="000423A1"/>
    <w:rsid w:val="000427B1"/>
    <w:rsid w:val="00042820"/>
    <w:rsid w:val="000436C5"/>
    <w:rsid w:val="00044350"/>
    <w:rsid w:val="00045103"/>
    <w:rsid w:val="000455BA"/>
    <w:rsid w:val="00046307"/>
    <w:rsid w:val="00046985"/>
    <w:rsid w:val="00046B8D"/>
    <w:rsid w:val="00047B09"/>
    <w:rsid w:val="00047CEE"/>
    <w:rsid w:val="00050342"/>
    <w:rsid w:val="00050E4F"/>
    <w:rsid w:val="00051648"/>
    <w:rsid w:val="000519D2"/>
    <w:rsid w:val="00051D72"/>
    <w:rsid w:val="00051E0B"/>
    <w:rsid w:val="000524A9"/>
    <w:rsid w:val="0005274D"/>
    <w:rsid w:val="00052EE6"/>
    <w:rsid w:val="00053082"/>
    <w:rsid w:val="0005316A"/>
    <w:rsid w:val="0005366B"/>
    <w:rsid w:val="00054615"/>
    <w:rsid w:val="000547DB"/>
    <w:rsid w:val="00054F20"/>
    <w:rsid w:val="00055028"/>
    <w:rsid w:val="000557F1"/>
    <w:rsid w:val="00057540"/>
    <w:rsid w:val="00057A04"/>
    <w:rsid w:val="00057D4C"/>
    <w:rsid w:val="00060ECE"/>
    <w:rsid w:val="000611F3"/>
    <w:rsid w:val="00061603"/>
    <w:rsid w:val="00061E47"/>
    <w:rsid w:val="00062006"/>
    <w:rsid w:val="00062672"/>
    <w:rsid w:val="00062767"/>
    <w:rsid w:val="00062F3E"/>
    <w:rsid w:val="000636EA"/>
    <w:rsid w:val="000642CD"/>
    <w:rsid w:val="000656CD"/>
    <w:rsid w:val="000665D1"/>
    <w:rsid w:val="0006667D"/>
    <w:rsid w:val="000666E6"/>
    <w:rsid w:val="00067783"/>
    <w:rsid w:val="00067E6F"/>
    <w:rsid w:val="00067EEA"/>
    <w:rsid w:val="00070452"/>
    <w:rsid w:val="00071046"/>
    <w:rsid w:val="00071245"/>
    <w:rsid w:val="00071517"/>
    <w:rsid w:val="000716FF"/>
    <w:rsid w:val="000727A3"/>
    <w:rsid w:val="000731D0"/>
    <w:rsid w:val="0007330C"/>
    <w:rsid w:val="000738BA"/>
    <w:rsid w:val="0007461C"/>
    <w:rsid w:val="00074C48"/>
    <w:rsid w:val="00075616"/>
    <w:rsid w:val="000756F7"/>
    <w:rsid w:val="00075A77"/>
    <w:rsid w:val="00076178"/>
    <w:rsid w:val="00076945"/>
    <w:rsid w:val="00076CEA"/>
    <w:rsid w:val="00076E15"/>
    <w:rsid w:val="00076FF9"/>
    <w:rsid w:val="0007757D"/>
    <w:rsid w:val="000775B2"/>
    <w:rsid w:val="000776DF"/>
    <w:rsid w:val="000779DE"/>
    <w:rsid w:val="000802A8"/>
    <w:rsid w:val="00080673"/>
    <w:rsid w:val="00080812"/>
    <w:rsid w:val="00080D12"/>
    <w:rsid w:val="000812BE"/>
    <w:rsid w:val="0008233A"/>
    <w:rsid w:val="000825BE"/>
    <w:rsid w:val="0008376B"/>
    <w:rsid w:val="000842DA"/>
    <w:rsid w:val="00084930"/>
    <w:rsid w:val="000854E0"/>
    <w:rsid w:val="0008741E"/>
    <w:rsid w:val="00090019"/>
    <w:rsid w:val="0009061D"/>
    <w:rsid w:val="000909E7"/>
    <w:rsid w:val="00091311"/>
    <w:rsid w:val="0009259D"/>
    <w:rsid w:val="0009314D"/>
    <w:rsid w:val="000940D1"/>
    <w:rsid w:val="00094582"/>
    <w:rsid w:val="0009463D"/>
    <w:rsid w:val="00094664"/>
    <w:rsid w:val="00094ECD"/>
    <w:rsid w:val="00095211"/>
    <w:rsid w:val="00095624"/>
    <w:rsid w:val="00095B9A"/>
    <w:rsid w:val="000961F1"/>
    <w:rsid w:val="000966D6"/>
    <w:rsid w:val="00096A3B"/>
    <w:rsid w:val="00096B21"/>
    <w:rsid w:val="00097D57"/>
    <w:rsid w:val="000A0364"/>
    <w:rsid w:val="000A05F5"/>
    <w:rsid w:val="000A0AAE"/>
    <w:rsid w:val="000A0EAC"/>
    <w:rsid w:val="000A1422"/>
    <w:rsid w:val="000A2174"/>
    <w:rsid w:val="000A25E3"/>
    <w:rsid w:val="000A2D0F"/>
    <w:rsid w:val="000A3435"/>
    <w:rsid w:val="000A45F3"/>
    <w:rsid w:val="000A49DB"/>
    <w:rsid w:val="000A4C51"/>
    <w:rsid w:val="000A504F"/>
    <w:rsid w:val="000A5518"/>
    <w:rsid w:val="000A62D9"/>
    <w:rsid w:val="000A67B4"/>
    <w:rsid w:val="000A69C5"/>
    <w:rsid w:val="000A6A44"/>
    <w:rsid w:val="000A7CC0"/>
    <w:rsid w:val="000B06AD"/>
    <w:rsid w:val="000B08D9"/>
    <w:rsid w:val="000B10CE"/>
    <w:rsid w:val="000B2761"/>
    <w:rsid w:val="000B2C16"/>
    <w:rsid w:val="000B2F18"/>
    <w:rsid w:val="000B39A1"/>
    <w:rsid w:val="000B43A7"/>
    <w:rsid w:val="000B4597"/>
    <w:rsid w:val="000B4B51"/>
    <w:rsid w:val="000B4C69"/>
    <w:rsid w:val="000B4F69"/>
    <w:rsid w:val="000B5342"/>
    <w:rsid w:val="000B54E0"/>
    <w:rsid w:val="000B5888"/>
    <w:rsid w:val="000B6922"/>
    <w:rsid w:val="000C10DF"/>
    <w:rsid w:val="000C11EA"/>
    <w:rsid w:val="000C21F8"/>
    <w:rsid w:val="000C2E12"/>
    <w:rsid w:val="000C33A9"/>
    <w:rsid w:val="000C366F"/>
    <w:rsid w:val="000C3B76"/>
    <w:rsid w:val="000C3ECC"/>
    <w:rsid w:val="000C47C2"/>
    <w:rsid w:val="000C47D7"/>
    <w:rsid w:val="000C4B61"/>
    <w:rsid w:val="000C5C40"/>
    <w:rsid w:val="000C6079"/>
    <w:rsid w:val="000C6935"/>
    <w:rsid w:val="000C6D8B"/>
    <w:rsid w:val="000C7E9A"/>
    <w:rsid w:val="000D11E5"/>
    <w:rsid w:val="000D17CD"/>
    <w:rsid w:val="000D2234"/>
    <w:rsid w:val="000D242D"/>
    <w:rsid w:val="000D2661"/>
    <w:rsid w:val="000D30EB"/>
    <w:rsid w:val="000D3AA0"/>
    <w:rsid w:val="000D4B00"/>
    <w:rsid w:val="000D4FCD"/>
    <w:rsid w:val="000D53AF"/>
    <w:rsid w:val="000D544F"/>
    <w:rsid w:val="000D545A"/>
    <w:rsid w:val="000D5827"/>
    <w:rsid w:val="000D59B4"/>
    <w:rsid w:val="000D6214"/>
    <w:rsid w:val="000D6F57"/>
    <w:rsid w:val="000D72AE"/>
    <w:rsid w:val="000D7C30"/>
    <w:rsid w:val="000E03A4"/>
    <w:rsid w:val="000E07E8"/>
    <w:rsid w:val="000E0B39"/>
    <w:rsid w:val="000E1982"/>
    <w:rsid w:val="000E1A39"/>
    <w:rsid w:val="000E2FA7"/>
    <w:rsid w:val="000E32E3"/>
    <w:rsid w:val="000E3AEC"/>
    <w:rsid w:val="000E3FBC"/>
    <w:rsid w:val="000E4067"/>
    <w:rsid w:val="000E46F6"/>
    <w:rsid w:val="000E4FF0"/>
    <w:rsid w:val="000E5641"/>
    <w:rsid w:val="000E5656"/>
    <w:rsid w:val="000E5C19"/>
    <w:rsid w:val="000E666D"/>
    <w:rsid w:val="000E683B"/>
    <w:rsid w:val="000E75FB"/>
    <w:rsid w:val="000F0583"/>
    <w:rsid w:val="000F0E6A"/>
    <w:rsid w:val="000F1245"/>
    <w:rsid w:val="000F1F12"/>
    <w:rsid w:val="000F3A05"/>
    <w:rsid w:val="000F3B5E"/>
    <w:rsid w:val="000F3B69"/>
    <w:rsid w:val="000F3D74"/>
    <w:rsid w:val="000F407A"/>
    <w:rsid w:val="000F43AE"/>
    <w:rsid w:val="000F53D9"/>
    <w:rsid w:val="000F6722"/>
    <w:rsid w:val="000F6DAD"/>
    <w:rsid w:val="000F6F33"/>
    <w:rsid w:val="000F74CE"/>
    <w:rsid w:val="001006EE"/>
    <w:rsid w:val="00100C35"/>
    <w:rsid w:val="00100C64"/>
    <w:rsid w:val="00100E8F"/>
    <w:rsid w:val="001010FE"/>
    <w:rsid w:val="001012C2"/>
    <w:rsid w:val="00101310"/>
    <w:rsid w:val="00101682"/>
    <w:rsid w:val="00101BB7"/>
    <w:rsid w:val="0010216C"/>
    <w:rsid w:val="00102418"/>
    <w:rsid w:val="00102A7A"/>
    <w:rsid w:val="00102FD0"/>
    <w:rsid w:val="001032BE"/>
    <w:rsid w:val="0010373C"/>
    <w:rsid w:val="00103C57"/>
    <w:rsid w:val="001046EC"/>
    <w:rsid w:val="00104EE1"/>
    <w:rsid w:val="00105219"/>
    <w:rsid w:val="00105EAB"/>
    <w:rsid w:val="00106ED7"/>
    <w:rsid w:val="00110FF6"/>
    <w:rsid w:val="0011187D"/>
    <w:rsid w:val="00111903"/>
    <w:rsid w:val="00111A8F"/>
    <w:rsid w:val="0011250B"/>
    <w:rsid w:val="001127B3"/>
    <w:rsid w:val="00112DE2"/>
    <w:rsid w:val="00113140"/>
    <w:rsid w:val="0011345E"/>
    <w:rsid w:val="00113B45"/>
    <w:rsid w:val="00113B48"/>
    <w:rsid w:val="00114003"/>
    <w:rsid w:val="00114548"/>
    <w:rsid w:val="00114B5A"/>
    <w:rsid w:val="00115169"/>
    <w:rsid w:val="0011527C"/>
    <w:rsid w:val="001179FC"/>
    <w:rsid w:val="00117C02"/>
    <w:rsid w:val="00120732"/>
    <w:rsid w:val="00120826"/>
    <w:rsid w:val="00120EAE"/>
    <w:rsid w:val="00121552"/>
    <w:rsid w:val="0012188D"/>
    <w:rsid w:val="00121CA8"/>
    <w:rsid w:val="00122557"/>
    <w:rsid w:val="001234E8"/>
    <w:rsid w:val="00124751"/>
    <w:rsid w:val="00124C18"/>
    <w:rsid w:val="00126073"/>
    <w:rsid w:val="0012659A"/>
    <w:rsid w:val="00126872"/>
    <w:rsid w:val="001275B2"/>
    <w:rsid w:val="001276B4"/>
    <w:rsid w:val="00127C57"/>
    <w:rsid w:val="00130BA8"/>
    <w:rsid w:val="00130BFB"/>
    <w:rsid w:val="001319C8"/>
    <w:rsid w:val="00131BAF"/>
    <w:rsid w:val="00131CCB"/>
    <w:rsid w:val="00132FA6"/>
    <w:rsid w:val="001331B7"/>
    <w:rsid w:val="00133BEF"/>
    <w:rsid w:val="00133D7A"/>
    <w:rsid w:val="001349D8"/>
    <w:rsid w:val="00135F67"/>
    <w:rsid w:val="0013745D"/>
    <w:rsid w:val="0014070E"/>
    <w:rsid w:val="00140963"/>
    <w:rsid w:val="00140D38"/>
    <w:rsid w:val="0014179B"/>
    <w:rsid w:val="00141C9E"/>
    <w:rsid w:val="00142BCF"/>
    <w:rsid w:val="00142BE1"/>
    <w:rsid w:val="00142CAD"/>
    <w:rsid w:val="001446F8"/>
    <w:rsid w:val="00144892"/>
    <w:rsid w:val="00144CAE"/>
    <w:rsid w:val="00145558"/>
    <w:rsid w:val="00145898"/>
    <w:rsid w:val="0014608E"/>
    <w:rsid w:val="00146770"/>
    <w:rsid w:val="00147166"/>
    <w:rsid w:val="001474B8"/>
    <w:rsid w:val="00150673"/>
    <w:rsid w:val="00150A66"/>
    <w:rsid w:val="00151940"/>
    <w:rsid w:val="0015280E"/>
    <w:rsid w:val="00152F52"/>
    <w:rsid w:val="00153283"/>
    <w:rsid w:val="001539C4"/>
    <w:rsid w:val="00153A45"/>
    <w:rsid w:val="00153BB7"/>
    <w:rsid w:val="001542E3"/>
    <w:rsid w:val="00154361"/>
    <w:rsid w:val="001544F4"/>
    <w:rsid w:val="00154632"/>
    <w:rsid w:val="00154FC7"/>
    <w:rsid w:val="00155AF1"/>
    <w:rsid w:val="00155C4A"/>
    <w:rsid w:val="00155ED5"/>
    <w:rsid w:val="0015606D"/>
    <w:rsid w:val="00156732"/>
    <w:rsid w:val="00156EF3"/>
    <w:rsid w:val="00157143"/>
    <w:rsid w:val="00160B51"/>
    <w:rsid w:val="0016156F"/>
    <w:rsid w:val="001617BE"/>
    <w:rsid w:val="001617E2"/>
    <w:rsid w:val="001628B1"/>
    <w:rsid w:val="00162F07"/>
    <w:rsid w:val="00163139"/>
    <w:rsid w:val="00163180"/>
    <w:rsid w:val="001633C0"/>
    <w:rsid w:val="001639BE"/>
    <w:rsid w:val="00163F36"/>
    <w:rsid w:val="0016419C"/>
    <w:rsid w:val="001645C9"/>
    <w:rsid w:val="00164E28"/>
    <w:rsid w:val="00165A33"/>
    <w:rsid w:val="00165D38"/>
    <w:rsid w:val="001661B1"/>
    <w:rsid w:val="001667D3"/>
    <w:rsid w:val="00166EE1"/>
    <w:rsid w:val="00170448"/>
    <w:rsid w:val="00170949"/>
    <w:rsid w:val="00170B0E"/>
    <w:rsid w:val="00170B46"/>
    <w:rsid w:val="00171EB2"/>
    <w:rsid w:val="00172B5A"/>
    <w:rsid w:val="00174062"/>
    <w:rsid w:val="0017407B"/>
    <w:rsid w:val="0017487E"/>
    <w:rsid w:val="0017596C"/>
    <w:rsid w:val="00175D96"/>
    <w:rsid w:val="00175DE2"/>
    <w:rsid w:val="00177AF3"/>
    <w:rsid w:val="00177FA1"/>
    <w:rsid w:val="00180635"/>
    <w:rsid w:val="00180E3E"/>
    <w:rsid w:val="00181F9F"/>
    <w:rsid w:val="001835BF"/>
    <w:rsid w:val="00183B42"/>
    <w:rsid w:val="00183E73"/>
    <w:rsid w:val="00184255"/>
    <w:rsid w:val="00184AD2"/>
    <w:rsid w:val="00185CF5"/>
    <w:rsid w:val="00185E3B"/>
    <w:rsid w:val="0018620E"/>
    <w:rsid w:val="00186520"/>
    <w:rsid w:val="00186640"/>
    <w:rsid w:val="00187120"/>
    <w:rsid w:val="00187857"/>
    <w:rsid w:val="00190014"/>
    <w:rsid w:val="00190189"/>
    <w:rsid w:val="00191216"/>
    <w:rsid w:val="001927B4"/>
    <w:rsid w:val="0019355C"/>
    <w:rsid w:val="00194373"/>
    <w:rsid w:val="00194FCD"/>
    <w:rsid w:val="0019544C"/>
    <w:rsid w:val="00195A0E"/>
    <w:rsid w:val="00195A29"/>
    <w:rsid w:val="00196530"/>
    <w:rsid w:val="001966E4"/>
    <w:rsid w:val="00197E27"/>
    <w:rsid w:val="001A02B7"/>
    <w:rsid w:val="001A04D2"/>
    <w:rsid w:val="001A0EE8"/>
    <w:rsid w:val="001A0F2A"/>
    <w:rsid w:val="001A116F"/>
    <w:rsid w:val="001A3245"/>
    <w:rsid w:val="001A59E8"/>
    <w:rsid w:val="001A5FAF"/>
    <w:rsid w:val="001A6264"/>
    <w:rsid w:val="001A771B"/>
    <w:rsid w:val="001A795D"/>
    <w:rsid w:val="001A7A7A"/>
    <w:rsid w:val="001B028C"/>
    <w:rsid w:val="001B0352"/>
    <w:rsid w:val="001B0671"/>
    <w:rsid w:val="001B0B1E"/>
    <w:rsid w:val="001B1115"/>
    <w:rsid w:val="001B15AE"/>
    <w:rsid w:val="001B20C2"/>
    <w:rsid w:val="001B2104"/>
    <w:rsid w:val="001B31F1"/>
    <w:rsid w:val="001B37B4"/>
    <w:rsid w:val="001B4919"/>
    <w:rsid w:val="001B4C07"/>
    <w:rsid w:val="001B4F58"/>
    <w:rsid w:val="001B5932"/>
    <w:rsid w:val="001B6475"/>
    <w:rsid w:val="001B6736"/>
    <w:rsid w:val="001B6DD2"/>
    <w:rsid w:val="001B7535"/>
    <w:rsid w:val="001B7696"/>
    <w:rsid w:val="001B7EC2"/>
    <w:rsid w:val="001C0044"/>
    <w:rsid w:val="001C026C"/>
    <w:rsid w:val="001C0374"/>
    <w:rsid w:val="001C041F"/>
    <w:rsid w:val="001C0477"/>
    <w:rsid w:val="001C0513"/>
    <w:rsid w:val="001C108E"/>
    <w:rsid w:val="001C141C"/>
    <w:rsid w:val="001C1526"/>
    <w:rsid w:val="001C1ACB"/>
    <w:rsid w:val="001C1E76"/>
    <w:rsid w:val="001C238D"/>
    <w:rsid w:val="001C387D"/>
    <w:rsid w:val="001C3A15"/>
    <w:rsid w:val="001C3B32"/>
    <w:rsid w:val="001C4C70"/>
    <w:rsid w:val="001C6160"/>
    <w:rsid w:val="001C65AC"/>
    <w:rsid w:val="001C6FFD"/>
    <w:rsid w:val="001C71A4"/>
    <w:rsid w:val="001C7B36"/>
    <w:rsid w:val="001D037B"/>
    <w:rsid w:val="001D0CF8"/>
    <w:rsid w:val="001D1A68"/>
    <w:rsid w:val="001D1FD5"/>
    <w:rsid w:val="001D221D"/>
    <w:rsid w:val="001D30EA"/>
    <w:rsid w:val="001D30F5"/>
    <w:rsid w:val="001D3280"/>
    <w:rsid w:val="001D454D"/>
    <w:rsid w:val="001D4729"/>
    <w:rsid w:val="001D4FF5"/>
    <w:rsid w:val="001D63F3"/>
    <w:rsid w:val="001D6417"/>
    <w:rsid w:val="001D6477"/>
    <w:rsid w:val="001D681A"/>
    <w:rsid w:val="001E0C6C"/>
    <w:rsid w:val="001E245B"/>
    <w:rsid w:val="001E370D"/>
    <w:rsid w:val="001E37A1"/>
    <w:rsid w:val="001E3B7F"/>
    <w:rsid w:val="001E3F81"/>
    <w:rsid w:val="001E4430"/>
    <w:rsid w:val="001E458F"/>
    <w:rsid w:val="001E549E"/>
    <w:rsid w:val="001E6A74"/>
    <w:rsid w:val="001E716C"/>
    <w:rsid w:val="001E7D50"/>
    <w:rsid w:val="001E7D65"/>
    <w:rsid w:val="001F0FA7"/>
    <w:rsid w:val="001F1346"/>
    <w:rsid w:val="001F1C6D"/>
    <w:rsid w:val="001F24EA"/>
    <w:rsid w:val="001F2817"/>
    <w:rsid w:val="001F2976"/>
    <w:rsid w:val="001F2C44"/>
    <w:rsid w:val="001F3FD4"/>
    <w:rsid w:val="001F41D0"/>
    <w:rsid w:val="001F43E9"/>
    <w:rsid w:val="001F4484"/>
    <w:rsid w:val="001F462C"/>
    <w:rsid w:val="001F524B"/>
    <w:rsid w:val="001F6429"/>
    <w:rsid w:val="001F7454"/>
    <w:rsid w:val="001F779A"/>
    <w:rsid w:val="001F7C5B"/>
    <w:rsid w:val="001F7D8D"/>
    <w:rsid w:val="00200394"/>
    <w:rsid w:val="00201F60"/>
    <w:rsid w:val="00201FC0"/>
    <w:rsid w:val="002022F8"/>
    <w:rsid w:val="00203852"/>
    <w:rsid w:val="00203EE7"/>
    <w:rsid w:val="00205472"/>
    <w:rsid w:val="00205520"/>
    <w:rsid w:val="00205B6B"/>
    <w:rsid w:val="00205F03"/>
    <w:rsid w:val="0020661C"/>
    <w:rsid w:val="002069C6"/>
    <w:rsid w:val="00206A7E"/>
    <w:rsid w:val="00206BCB"/>
    <w:rsid w:val="002076D2"/>
    <w:rsid w:val="0020774B"/>
    <w:rsid w:val="00207ACF"/>
    <w:rsid w:val="0021017E"/>
    <w:rsid w:val="00210D15"/>
    <w:rsid w:val="002112BC"/>
    <w:rsid w:val="0021148D"/>
    <w:rsid w:val="002115C2"/>
    <w:rsid w:val="00211CF3"/>
    <w:rsid w:val="00212769"/>
    <w:rsid w:val="00212BC3"/>
    <w:rsid w:val="00212C6A"/>
    <w:rsid w:val="00212EC6"/>
    <w:rsid w:val="002132E1"/>
    <w:rsid w:val="00213E9E"/>
    <w:rsid w:val="0021400C"/>
    <w:rsid w:val="00215271"/>
    <w:rsid w:val="00215900"/>
    <w:rsid w:val="00215EEB"/>
    <w:rsid w:val="002160B9"/>
    <w:rsid w:val="0021656C"/>
    <w:rsid w:val="0021705E"/>
    <w:rsid w:val="00217B11"/>
    <w:rsid w:val="002205FC"/>
    <w:rsid w:val="00220708"/>
    <w:rsid w:val="00220B7E"/>
    <w:rsid w:val="00220BD4"/>
    <w:rsid w:val="00220F16"/>
    <w:rsid w:val="00220FE4"/>
    <w:rsid w:val="00221082"/>
    <w:rsid w:val="00221229"/>
    <w:rsid w:val="00221D6E"/>
    <w:rsid w:val="00222178"/>
    <w:rsid w:val="0022228D"/>
    <w:rsid w:val="00222690"/>
    <w:rsid w:val="00222DA8"/>
    <w:rsid w:val="00223835"/>
    <w:rsid w:val="00224155"/>
    <w:rsid w:val="002244E6"/>
    <w:rsid w:val="00224663"/>
    <w:rsid w:val="00224995"/>
    <w:rsid w:val="002249D0"/>
    <w:rsid w:val="0022517C"/>
    <w:rsid w:val="0022550C"/>
    <w:rsid w:val="00225757"/>
    <w:rsid w:val="0022613D"/>
    <w:rsid w:val="002269D4"/>
    <w:rsid w:val="00226E82"/>
    <w:rsid w:val="00226F68"/>
    <w:rsid w:val="00227798"/>
    <w:rsid w:val="00227B9F"/>
    <w:rsid w:val="00227E0B"/>
    <w:rsid w:val="00227E9F"/>
    <w:rsid w:val="002308C9"/>
    <w:rsid w:val="00231837"/>
    <w:rsid w:val="0023198A"/>
    <w:rsid w:val="00231E70"/>
    <w:rsid w:val="00232566"/>
    <w:rsid w:val="00233672"/>
    <w:rsid w:val="00233A0E"/>
    <w:rsid w:val="00233B71"/>
    <w:rsid w:val="002349A0"/>
    <w:rsid w:val="00234B63"/>
    <w:rsid w:val="00235318"/>
    <w:rsid w:val="002354B1"/>
    <w:rsid w:val="00235EF0"/>
    <w:rsid w:val="002369CA"/>
    <w:rsid w:val="0023727E"/>
    <w:rsid w:val="002373F8"/>
    <w:rsid w:val="00237594"/>
    <w:rsid w:val="00237D01"/>
    <w:rsid w:val="00240036"/>
    <w:rsid w:val="00240D31"/>
    <w:rsid w:val="002414FC"/>
    <w:rsid w:val="002419C8"/>
    <w:rsid w:val="0024245F"/>
    <w:rsid w:val="0024293A"/>
    <w:rsid w:val="002429CA"/>
    <w:rsid w:val="00242C79"/>
    <w:rsid w:val="00242D22"/>
    <w:rsid w:val="002439CC"/>
    <w:rsid w:val="002444DA"/>
    <w:rsid w:val="00244D8E"/>
    <w:rsid w:val="00244EEF"/>
    <w:rsid w:val="002460DF"/>
    <w:rsid w:val="002462CA"/>
    <w:rsid w:val="00246A1E"/>
    <w:rsid w:val="00246BEF"/>
    <w:rsid w:val="00247B2D"/>
    <w:rsid w:val="0025091C"/>
    <w:rsid w:val="00250CA0"/>
    <w:rsid w:val="002519ED"/>
    <w:rsid w:val="00251B2F"/>
    <w:rsid w:val="00252254"/>
    <w:rsid w:val="00252D0F"/>
    <w:rsid w:val="002532A2"/>
    <w:rsid w:val="00254C5B"/>
    <w:rsid w:val="0025577F"/>
    <w:rsid w:val="00255C41"/>
    <w:rsid w:val="0025617C"/>
    <w:rsid w:val="00256F8B"/>
    <w:rsid w:val="002570ED"/>
    <w:rsid w:val="0025731D"/>
    <w:rsid w:val="002577E6"/>
    <w:rsid w:val="00257BED"/>
    <w:rsid w:val="00257CD6"/>
    <w:rsid w:val="00257D5D"/>
    <w:rsid w:val="00257E56"/>
    <w:rsid w:val="002600D0"/>
    <w:rsid w:val="00260264"/>
    <w:rsid w:val="00261BA8"/>
    <w:rsid w:val="00262A6B"/>
    <w:rsid w:val="00263959"/>
    <w:rsid w:val="00263A6F"/>
    <w:rsid w:val="00263DD0"/>
    <w:rsid w:val="00264EEE"/>
    <w:rsid w:val="00265030"/>
    <w:rsid w:val="00265BA7"/>
    <w:rsid w:val="00265E36"/>
    <w:rsid w:val="00266722"/>
    <w:rsid w:val="0026689E"/>
    <w:rsid w:val="00266FA7"/>
    <w:rsid w:val="00267295"/>
    <w:rsid w:val="002673A5"/>
    <w:rsid w:val="002676A0"/>
    <w:rsid w:val="00267E20"/>
    <w:rsid w:val="0027072F"/>
    <w:rsid w:val="0027084C"/>
    <w:rsid w:val="00270B60"/>
    <w:rsid w:val="00270C4B"/>
    <w:rsid w:val="00270D26"/>
    <w:rsid w:val="00270E2A"/>
    <w:rsid w:val="00271051"/>
    <w:rsid w:val="0027118E"/>
    <w:rsid w:val="00271232"/>
    <w:rsid w:val="0027180E"/>
    <w:rsid w:val="00272317"/>
    <w:rsid w:val="002725F4"/>
    <w:rsid w:val="002738B8"/>
    <w:rsid w:val="00273EEA"/>
    <w:rsid w:val="00275208"/>
    <w:rsid w:val="002752BF"/>
    <w:rsid w:val="002754DA"/>
    <w:rsid w:val="00275AC2"/>
    <w:rsid w:val="00275DCE"/>
    <w:rsid w:val="002760FC"/>
    <w:rsid w:val="00276B00"/>
    <w:rsid w:val="00276EFB"/>
    <w:rsid w:val="002771E5"/>
    <w:rsid w:val="00277840"/>
    <w:rsid w:val="0027790D"/>
    <w:rsid w:val="00277A2B"/>
    <w:rsid w:val="00277CD6"/>
    <w:rsid w:val="002815F1"/>
    <w:rsid w:val="002825AD"/>
    <w:rsid w:val="00282844"/>
    <w:rsid w:val="00283628"/>
    <w:rsid w:val="00283D2E"/>
    <w:rsid w:val="00283D47"/>
    <w:rsid w:val="00284045"/>
    <w:rsid w:val="002841A1"/>
    <w:rsid w:val="00284755"/>
    <w:rsid w:val="00284BCB"/>
    <w:rsid w:val="00284D40"/>
    <w:rsid w:val="002851F7"/>
    <w:rsid w:val="00285206"/>
    <w:rsid w:val="0028566D"/>
    <w:rsid w:val="00286772"/>
    <w:rsid w:val="00286B90"/>
    <w:rsid w:val="00287C5A"/>
    <w:rsid w:val="00287FF4"/>
    <w:rsid w:val="00290B7B"/>
    <w:rsid w:val="00291B24"/>
    <w:rsid w:val="00291B3D"/>
    <w:rsid w:val="00293427"/>
    <w:rsid w:val="00293839"/>
    <w:rsid w:val="00294868"/>
    <w:rsid w:val="00294D53"/>
    <w:rsid w:val="0029501E"/>
    <w:rsid w:val="00295B69"/>
    <w:rsid w:val="00296454"/>
    <w:rsid w:val="00296BD3"/>
    <w:rsid w:val="00297867"/>
    <w:rsid w:val="00297B1B"/>
    <w:rsid w:val="00297FC4"/>
    <w:rsid w:val="002A1236"/>
    <w:rsid w:val="002A13E2"/>
    <w:rsid w:val="002A1F99"/>
    <w:rsid w:val="002A20BE"/>
    <w:rsid w:val="002A22E9"/>
    <w:rsid w:val="002A2E09"/>
    <w:rsid w:val="002A3A17"/>
    <w:rsid w:val="002A3AC9"/>
    <w:rsid w:val="002A3BC9"/>
    <w:rsid w:val="002A3C80"/>
    <w:rsid w:val="002A416C"/>
    <w:rsid w:val="002A475C"/>
    <w:rsid w:val="002A4BEB"/>
    <w:rsid w:val="002A5EBA"/>
    <w:rsid w:val="002A5F7F"/>
    <w:rsid w:val="002A6D77"/>
    <w:rsid w:val="002A6DA4"/>
    <w:rsid w:val="002A7B74"/>
    <w:rsid w:val="002A7E1F"/>
    <w:rsid w:val="002B3DEF"/>
    <w:rsid w:val="002B4AEF"/>
    <w:rsid w:val="002B538F"/>
    <w:rsid w:val="002B69F9"/>
    <w:rsid w:val="002B7352"/>
    <w:rsid w:val="002B7FA0"/>
    <w:rsid w:val="002C0204"/>
    <w:rsid w:val="002C0792"/>
    <w:rsid w:val="002C0A5A"/>
    <w:rsid w:val="002C0DB4"/>
    <w:rsid w:val="002C0EB1"/>
    <w:rsid w:val="002C14B4"/>
    <w:rsid w:val="002C1E96"/>
    <w:rsid w:val="002C1FDB"/>
    <w:rsid w:val="002C226C"/>
    <w:rsid w:val="002C26F7"/>
    <w:rsid w:val="002C2960"/>
    <w:rsid w:val="002C29CE"/>
    <w:rsid w:val="002C2B80"/>
    <w:rsid w:val="002C36DE"/>
    <w:rsid w:val="002C3CE8"/>
    <w:rsid w:val="002C3EE2"/>
    <w:rsid w:val="002C4FA8"/>
    <w:rsid w:val="002C55CE"/>
    <w:rsid w:val="002C589E"/>
    <w:rsid w:val="002C5ED2"/>
    <w:rsid w:val="002C6463"/>
    <w:rsid w:val="002C68FE"/>
    <w:rsid w:val="002C69FC"/>
    <w:rsid w:val="002C6D7B"/>
    <w:rsid w:val="002C7A8B"/>
    <w:rsid w:val="002D1177"/>
    <w:rsid w:val="002D13D3"/>
    <w:rsid w:val="002D3192"/>
    <w:rsid w:val="002D3BB4"/>
    <w:rsid w:val="002D3D48"/>
    <w:rsid w:val="002D417C"/>
    <w:rsid w:val="002D420B"/>
    <w:rsid w:val="002D4243"/>
    <w:rsid w:val="002D4B55"/>
    <w:rsid w:val="002D58D7"/>
    <w:rsid w:val="002D6415"/>
    <w:rsid w:val="002D6771"/>
    <w:rsid w:val="002D6995"/>
    <w:rsid w:val="002D6FD6"/>
    <w:rsid w:val="002D70D7"/>
    <w:rsid w:val="002D7501"/>
    <w:rsid w:val="002D7865"/>
    <w:rsid w:val="002D7AE3"/>
    <w:rsid w:val="002E008F"/>
    <w:rsid w:val="002E0234"/>
    <w:rsid w:val="002E1760"/>
    <w:rsid w:val="002E1B62"/>
    <w:rsid w:val="002E1D1D"/>
    <w:rsid w:val="002E212F"/>
    <w:rsid w:val="002E2B67"/>
    <w:rsid w:val="002E2C58"/>
    <w:rsid w:val="002E3BAB"/>
    <w:rsid w:val="002E4CEF"/>
    <w:rsid w:val="002E54B2"/>
    <w:rsid w:val="002E6C73"/>
    <w:rsid w:val="002E703D"/>
    <w:rsid w:val="002E73BB"/>
    <w:rsid w:val="002E79A5"/>
    <w:rsid w:val="002F022D"/>
    <w:rsid w:val="002F06FE"/>
    <w:rsid w:val="002F0849"/>
    <w:rsid w:val="002F1131"/>
    <w:rsid w:val="002F11FB"/>
    <w:rsid w:val="002F1F5E"/>
    <w:rsid w:val="002F3C56"/>
    <w:rsid w:val="002F3FD3"/>
    <w:rsid w:val="002F4034"/>
    <w:rsid w:val="002F412B"/>
    <w:rsid w:val="002F4309"/>
    <w:rsid w:val="002F567F"/>
    <w:rsid w:val="002F6BB1"/>
    <w:rsid w:val="002F6C0F"/>
    <w:rsid w:val="002F6D90"/>
    <w:rsid w:val="00301BA8"/>
    <w:rsid w:val="003023F7"/>
    <w:rsid w:val="003037F8"/>
    <w:rsid w:val="003040BD"/>
    <w:rsid w:val="003041FA"/>
    <w:rsid w:val="00304272"/>
    <w:rsid w:val="00304B33"/>
    <w:rsid w:val="003058D3"/>
    <w:rsid w:val="00306886"/>
    <w:rsid w:val="00306B66"/>
    <w:rsid w:val="00306CFA"/>
    <w:rsid w:val="00306D94"/>
    <w:rsid w:val="00307320"/>
    <w:rsid w:val="00307B22"/>
    <w:rsid w:val="00307F06"/>
    <w:rsid w:val="00310601"/>
    <w:rsid w:val="00310B0C"/>
    <w:rsid w:val="003110C2"/>
    <w:rsid w:val="003112B9"/>
    <w:rsid w:val="00311492"/>
    <w:rsid w:val="00311FAB"/>
    <w:rsid w:val="00312A33"/>
    <w:rsid w:val="00312A68"/>
    <w:rsid w:val="00312EEF"/>
    <w:rsid w:val="003131BB"/>
    <w:rsid w:val="00313315"/>
    <w:rsid w:val="003135C6"/>
    <w:rsid w:val="00313B69"/>
    <w:rsid w:val="00313EA4"/>
    <w:rsid w:val="003143A7"/>
    <w:rsid w:val="00315C6D"/>
    <w:rsid w:val="00316043"/>
    <w:rsid w:val="003160E9"/>
    <w:rsid w:val="003172D1"/>
    <w:rsid w:val="003211A1"/>
    <w:rsid w:val="003219E4"/>
    <w:rsid w:val="00321E11"/>
    <w:rsid w:val="00322FB1"/>
    <w:rsid w:val="0032388E"/>
    <w:rsid w:val="00323CCC"/>
    <w:rsid w:val="003249BA"/>
    <w:rsid w:val="00324DF0"/>
    <w:rsid w:val="00325056"/>
    <w:rsid w:val="003250C9"/>
    <w:rsid w:val="00325572"/>
    <w:rsid w:val="003256A3"/>
    <w:rsid w:val="00325D55"/>
    <w:rsid w:val="00326697"/>
    <w:rsid w:val="00326D37"/>
    <w:rsid w:val="00327CE8"/>
    <w:rsid w:val="003301BF"/>
    <w:rsid w:val="003301D4"/>
    <w:rsid w:val="00330370"/>
    <w:rsid w:val="003313B8"/>
    <w:rsid w:val="003313D5"/>
    <w:rsid w:val="00332338"/>
    <w:rsid w:val="00332A65"/>
    <w:rsid w:val="00332FFE"/>
    <w:rsid w:val="00333187"/>
    <w:rsid w:val="00333620"/>
    <w:rsid w:val="00333D50"/>
    <w:rsid w:val="003342CD"/>
    <w:rsid w:val="0033477F"/>
    <w:rsid w:val="00334878"/>
    <w:rsid w:val="003348D4"/>
    <w:rsid w:val="00334AD1"/>
    <w:rsid w:val="00334FC3"/>
    <w:rsid w:val="00335042"/>
    <w:rsid w:val="003353C7"/>
    <w:rsid w:val="00335782"/>
    <w:rsid w:val="003357D4"/>
    <w:rsid w:val="00336CB4"/>
    <w:rsid w:val="00337005"/>
    <w:rsid w:val="00337480"/>
    <w:rsid w:val="00337E24"/>
    <w:rsid w:val="003404A0"/>
    <w:rsid w:val="00340983"/>
    <w:rsid w:val="00340AA2"/>
    <w:rsid w:val="0034142E"/>
    <w:rsid w:val="00341642"/>
    <w:rsid w:val="00341C64"/>
    <w:rsid w:val="00341E95"/>
    <w:rsid w:val="0034298F"/>
    <w:rsid w:val="00342BF2"/>
    <w:rsid w:val="003430D1"/>
    <w:rsid w:val="0034320E"/>
    <w:rsid w:val="003437BD"/>
    <w:rsid w:val="00345363"/>
    <w:rsid w:val="00345936"/>
    <w:rsid w:val="00345E56"/>
    <w:rsid w:val="00346883"/>
    <w:rsid w:val="00346A4F"/>
    <w:rsid w:val="003472DD"/>
    <w:rsid w:val="0034771F"/>
    <w:rsid w:val="00347A1B"/>
    <w:rsid w:val="0035085F"/>
    <w:rsid w:val="00350C1E"/>
    <w:rsid w:val="003518A0"/>
    <w:rsid w:val="00351B97"/>
    <w:rsid w:val="0035233A"/>
    <w:rsid w:val="003538ED"/>
    <w:rsid w:val="00353C1A"/>
    <w:rsid w:val="003546FE"/>
    <w:rsid w:val="00354BF0"/>
    <w:rsid w:val="00355872"/>
    <w:rsid w:val="0035593B"/>
    <w:rsid w:val="0035687D"/>
    <w:rsid w:val="00357733"/>
    <w:rsid w:val="00357CD7"/>
    <w:rsid w:val="00360281"/>
    <w:rsid w:val="00360C0A"/>
    <w:rsid w:val="00361118"/>
    <w:rsid w:val="00361C56"/>
    <w:rsid w:val="0036262E"/>
    <w:rsid w:val="00362B70"/>
    <w:rsid w:val="00362DDE"/>
    <w:rsid w:val="00363411"/>
    <w:rsid w:val="003636CD"/>
    <w:rsid w:val="003638E1"/>
    <w:rsid w:val="00363E02"/>
    <w:rsid w:val="00363E18"/>
    <w:rsid w:val="00363E33"/>
    <w:rsid w:val="0036410B"/>
    <w:rsid w:val="0036411F"/>
    <w:rsid w:val="00364DEE"/>
    <w:rsid w:val="00364E72"/>
    <w:rsid w:val="00365854"/>
    <w:rsid w:val="00365C09"/>
    <w:rsid w:val="00365D80"/>
    <w:rsid w:val="00366270"/>
    <w:rsid w:val="00366315"/>
    <w:rsid w:val="00366BDA"/>
    <w:rsid w:val="00366FE9"/>
    <w:rsid w:val="00367AAB"/>
    <w:rsid w:val="00370395"/>
    <w:rsid w:val="00370E1E"/>
    <w:rsid w:val="0037121A"/>
    <w:rsid w:val="0037180D"/>
    <w:rsid w:val="00372E81"/>
    <w:rsid w:val="00373853"/>
    <w:rsid w:val="00373C25"/>
    <w:rsid w:val="00373D02"/>
    <w:rsid w:val="003743A4"/>
    <w:rsid w:val="00374B24"/>
    <w:rsid w:val="0037502F"/>
    <w:rsid w:val="00375B76"/>
    <w:rsid w:val="00375FE1"/>
    <w:rsid w:val="00376AB6"/>
    <w:rsid w:val="00377420"/>
    <w:rsid w:val="00380671"/>
    <w:rsid w:val="00381AFF"/>
    <w:rsid w:val="00382432"/>
    <w:rsid w:val="003825A9"/>
    <w:rsid w:val="003827E4"/>
    <w:rsid w:val="003827F0"/>
    <w:rsid w:val="00382958"/>
    <w:rsid w:val="00383151"/>
    <w:rsid w:val="00383CCF"/>
    <w:rsid w:val="00384A17"/>
    <w:rsid w:val="00385670"/>
    <w:rsid w:val="0038617C"/>
    <w:rsid w:val="00387335"/>
    <w:rsid w:val="00387A0A"/>
    <w:rsid w:val="00387D34"/>
    <w:rsid w:val="0039010B"/>
    <w:rsid w:val="003901F4"/>
    <w:rsid w:val="003908AF"/>
    <w:rsid w:val="00390EF4"/>
    <w:rsid w:val="003912C8"/>
    <w:rsid w:val="003915E1"/>
    <w:rsid w:val="0039228C"/>
    <w:rsid w:val="00392AFF"/>
    <w:rsid w:val="00392BBA"/>
    <w:rsid w:val="00392C0C"/>
    <w:rsid w:val="003934BC"/>
    <w:rsid w:val="003939D1"/>
    <w:rsid w:val="00393AAD"/>
    <w:rsid w:val="00394903"/>
    <w:rsid w:val="003950F5"/>
    <w:rsid w:val="00395409"/>
    <w:rsid w:val="003954FD"/>
    <w:rsid w:val="00395DF3"/>
    <w:rsid w:val="00396957"/>
    <w:rsid w:val="003A062C"/>
    <w:rsid w:val="003A20AA"/>
    <w:rsid w:val="003A2A3A"/>
    <w:rsid w:val="003A2E0E"/>
    <w:rsid w:val="003A33A6"/>
    <w:rsid w:val="003A3AB9"/>
    <w:rsid w:val="003A3D2B"/>
    <w:rsid w:val="003A471E"/>
    <w:rsid w:val="003A684B"/>
    <w:rsid w:val="003A6FD0"/>
    <w:rsid w:val="003A7922"/>
    <w:rsid w:val="003B0DE2"/>
    <w:rsid w:val="003B1579"/>
    <w:rsid w:val="003B19DD"/>
    <w:rsid w:val="003B2548"/>
    <w:rsid w:val="003B31F4"/>
    <w:rsid w:val="003B3DAA"/>
    <w:rsid w:val="003B3DBD"/>
    <w:rsid w:val="003B3EE3"/>
    <w:rsid w:val="003B406C"/>
    <w:rsid w:val="003B4356"/>
    <w:rsid w:val="003B4599"/>
    <w:rsid w:val="003B4F97"/>
    <w:rsid w:val="003B5A5E"/>
    <w:rsid w:val="003B5A88"/>
    <w:rsid w:val="003B63D5"/>
    <w:rsid w:val="003B72E1"/>
    <w:rsid w:val="003B7664"/>
    <w:rsid w:val="003B7865"/>
    <w:rsid w:val="003B7BE6"/>
    <w:rsid w:val="003C05EC"/>
    <w:rsid w:val="003C0A0C"/>
    <w:rsid w:val="003C0B8B"/>
    <w:rsid w:val="003C0F57"/>
    <w:rsid w:val="003C143C"/>
    <w:rsid w:val="003C1C30"/>
    <w:rsid w:val="003C1D8D"/>
    <w:rsid w:val="003C22D6"/>
    <w:rsid w:val="003C29D3"/>
    <w:rsid w:val="003C2DAC"/>
    <w:rsid w:val="003C2DF6"/>
    <w:rsid w:val="003C308A"/>
    <w:rsid w:val="003C3B78"/>
    <w:rsid w:val="003C414A"/>
    <w:rsid w:val="003C445C"/>
    <w:rsid w:val="003C45CF"/>
    <w:rsid w:val="003C50B4"/>
    <w:rsid w:val="003C56C5"/>
    <w:rsid w:val="003C5719"/>
    <w:rsid w:val="003C6281"/>
    <w:rsid w:val="003C68EF"/>
    <w:rsid w:val="003C710E"/>
    <w:rsid w:val="003C71F6"/>
    <w:rsid w:val="003C7463"/>
    <w:rsid w:val="003C7907"/>
    <w:rsid w:val="003C7B82"/>
    <w:rsid w:val="003D01BE"/>
    <w:rsid w:val="003D0B99"/>
    <w:rsid w:val="003D0D4E"/>
    <w:rsid w:val="003D0DB1"/>
    <w:rsid w:val="003D1A17"/>
    <w:rsid w:val="003D20BE"/>
    <w:rsid w:val="003D2B49"/>
    <w:rsid w:val="003D2E5E"/>
    <w:rsid w:val="003D3266"/>
    <w:rsid w:val="003D392B"/>
    <w:rsid w:val="003D3AB0"/>
    <w:rsid w:val="003D4A6C"/>
    <w:rsid w:val="003D4FFE"/>
    <w:rsid w:val="003D60D7"/>
    <w:rsid w:val="003D62CE"/>
    <w:rsid w:val="003D635B"/>
    <w:rsid w:val="003D677B"/>
    <w:rsid w:val="003D6BBB"/>
    <w:rsid w:val="003D749B"/>
    <w:rsid w:val="003E0411"/>
    <w:rsid w:val="003E098E"/>
    <w:rsid w:val="003E099C"/>
    <w:rsid w:val="003E1277"/>
    <w:rsid w:val="003E148B"/>
    <w:rsid w:val="003E1C8F"/>
    <w:rsid w:val="003E1CE3"/>
    <w:rsid w:val="003E2736"/>
    <w:rsid w:val="003E3C2C"/>
    <w:rsid w:val="003E408B"/>
    <w:rsid w:val="003E430B"/>
    <w:rsid w:val="003E5800"/>
    <w:rsid w:val="003E5E73"/>
    <w:rsid w:val="003E5FE4"/>
    <w:rsid w:val="003E683C"/>
    <w:rsid w:val="003E6AD0"/>
    <w:rsid w:val="003E77BC"/>
    <w:rsid w:val="003E7CBA"/>
    <w:rsid w:val="003E7F73"/>
    <w:rsid w:val="003F0383"/>
    <w:rsid w:val="003F0ABC"/>
    <w:rsid w:val="003F0BEA"/>
    <w:rsid w:val="003F0D0F"/>
    <w:rsid w:val="003F0E15"/>
    <w:rsid w:val="003F1327"/>
    <w:rsid w:val="003F1498"/>
    <w:rsid w:val="003F17A4"/>
    <w:rsid w:val="003F21D5"/>
    <w:rsid w:val="003F27CE"/>
    <w:rsid w:val="003F2DBF"/>
    <w:rsid w:val="003F3B86"/>
    <w:rsid w:val="003F4509"/>
    <w:rsid w:val="003F46B0"/>
    <w:rsid w:val="003F4D64"/>
    <w:rsid w:val="003F539E"/>
    <w:rsid w:val="003F5950"/>
    <w:rsid w:val="003F5F5E"/>
    <w:rsid w:val="003F74B2"/>
    <w:rsid w:val="004000AE"/>
    <w:rsid w:val="004006B2"/>
    <w:rsid w:val="00401772"/>
    <w:rsid w:val="004027B8"/>
    <w:rsid w:val="00402904"/>
    <w:rsid w:val="00404313"/>
    <w:rsid w:val="004045A0"/>
    <w:rsid w:val="00404618"/>
    <w:rsid w:val="004049A9"/>
    <w:rsid w:val="004066DB"/>
    <w:rsid w:val="00407153"/>
    <w:rsid w:val="004074AE"/>
    <w:rsid w:val="00411024"/>
    <w:rsid w:val="0041201B"/>
    <w:rsid w:val="004122C5"/>
    <w:rsid w:val="00412BB6"/>
    <w:rsid w:val="00412C9B"/>
    <w:rsid w:val="0041392A"/>
    <w:rsid w:val="00413E68"/>
    <w:rsid w:val="0041452A"/>
    <w:rsid w:val="004155DB"/>
    <w:rsid w:val="004159CC"/>
    <w:rsid w:val="00416BC5"/>
    <w:rsid w:val="00420A4C"/>
    <w:rsid w:val="00421C07"/>
    <w:rsid w:val="004222D3"/>
    <w:rsid w:val="00422CA7"/>
    <w:rsid w:val="00422DE8"/>
    <w:rsid w:val="00423174"/>
    <w:rsid w:val="004241C3"/>
    <w:rsid w:val="004245C7"/>
    <w:rsid w:val="00424941"/>
    <w:rsid w:val="00424BEF"/>
    <w:rsid w:val="004250D8"/>
    <w:rsid w:val="004253E7"/>
    <w:rsid w:val="00425CFE"/>
    <w:rsid w:val="0042650F"/>
    <w:rsid w:val="0042690B"/>
    <w:rsid w:val="00426C25"/>
    <w:rsid w:val="00427255"/>
    <w:rsid w:val="00427617"/>
    <w:rsid w:val="004277ED"/>
    <w:rsid w:val="00427B3C"/>
    <w:rsid w:val="00427ED7"/>
    <w:rsid w:val="00427F79"/>
    <w:rsid w:val="00430140"/>
    <w:rsid w:val="004305AF"/>
    <w:rsid w:val="00432930"/>
    <w:rsid w:val="00432D96"/>
    <w:rsid w:val="00432FB8"/>
    <w:rsid w:val="00433E43"/>
    <w:rsid w:val="00434696"/>
    <w:rsid w:val="0043484E"/>
    <w:rsid w:val="00434892"/>
    <w:rsid w:val="00435427"/>
    <w:rsid w:val="004357E2"/>
    <w:rsid w:val="00436952"/>
    <w:rsid w:val="00436C6D"/>
    <w:rsid w:val="00437700"/>
    <w:rsid w:val="00437E34"/>
    <w:rsid w:val="00440F4E"/>
    <w:rsid w:val="004410E1"/>
    <w:rsid w:val="00441212"/>
    <w:rsid w:val="00441328"/>
    <w:rsid w:val="004416AF"/>
    <w:rsid w:val="00441702"/>
    <w:rsid w:val="00441C6E"/>
    <w:rsid w:val="004440D1"/>
    <w:rsid w:val="00445D9B"/>
    <w:rsid w:val="0044653C"/>
    <w:rsid w:val="0044699E"/>
    <w:rsid w:val="00447627"/>
    <w:rsid w:val="00447A70"/>
    <w:rsid w:val="00450A4B"/>
    <w:rsid w:val="00451CDF"/>
    <w:rsid w:val="0045394B"/>
    <w:rsid w:val="004543DC"/>
    <w:rsid w:val="00454D74"/>
    <w:rsid w:val="00454E2D"/>
    <w:rsid w:val="004561CB"/>
    <w:rsid w:val="00456C3D"/>
    <w:rsid w:val="004577E7"/>
    <w:rsid w:val="0045781B"/>
    <w:rsid w:val="0046058D"/>
    <w:rsid w:val="004613F9"/>
    <w:rsid w:val="00461908"/>
    <w:rsid w:val="00461937"/>
    <w:rsid w:val="00462095"/>
    <w:rsid w:val="004632EF"/>
    <w:rsid w:val="00464014"/>
    <w:rsid w:val="00464356"/>
    <w:rsid w:val="004649D9"/>
    <w:rsid w:val="00465931"/>
    <w:rsid w:val="004659BB"/>
    <w:rsid w:val="00465D7A"/>
    <w:rsid w:val="0046652F"/>
    <w:rsid w:val="00466731"/>
    <w:rsid w:val="004669E3"/>
    <w:rsid w:val="00466DD5"/>
    <w:rsid w:val="0046704B"/>
    <w:rsid w:val="00467D6A"/>
    <w:rsid w:val="00467E83"/>
    <w:rsid w:val="004713E1"/>
    <w:rsid w:val="00471609"/>
    <w:rsid w:val="004716C7"/>
    <w:rsid w:val="004720DA"/>
    <w:rsid w:val="004721FF"/>
    <w:rsid w:val="0047265F"/>
    <w:rsid w:val="00473B71"/>
    <w:rsid w:val="00473EE8"/>
    <w:rsid w:val="0047469A"/>
    <w:rsid w:val="004755FE"/>
    <w:rsid w:val="00475928"/>
    <w:rsid w:val="00476320"/>
    <w:rsid w:val="004772DD"/>
    <w:rsid w:val="004810E0"/>
    <w:rsid w:val="004818AE"/>
    <w:rsid w:val="0048221A"/>
    <w:rsid w:val="00482B81"/>
    <w:rsid w:val="00482D4C"/>
    <w:rsid w:val="00483475"/>
    <w:rsid w:val="004838E4"/>
    <w:rsid w:val="00484376"/>
    <w:rsid w:val="0048463A"/>
    <w:rsid w:val="00484853"/>
    <w:rsid w:val="00484EB2"/>
    <w:rsid w:val="004875A2"/>
    <w:rsid w:val="00492058"/>
    <w:rsid w:val="004922D5"/>
    <w:rsid w:val="00492546"/>
    <w:rsid w:val="004926F1"/>
    <w:rsid w:val="00492943"/>
    <w:rsid w:val="00492A5C"/>
    <w:rsid w:val="00492BF6"/>
    <w:rsid w:val="004938FE"/>
    <w:rsid w:val="00493F6C"/>
    <w:rsid w:val="00494738"/>
    <w:rsid w:val="00495B18"/>
    <w:rsid w:val="00495C65"/>
    <w:rsid w:val="004962ED"/>
    <w:rsid w:val="0049631F"/>
    <w:rsid w:val="00497C41"/>
    <w:rsid w:val="00497D1F"/>
    <w:rsid w:val="004A0104"/>
    <w:rsid w:val="004A0890"/>
    <w:rsid w:val="004A08DF"/>
    <w:rsid w:val="004A0AD0"/>
    <w:rsid w:val="004A0BD8"/>
    <w:rsid w:val="004A10CE"/>
    <w:rsid w:val="004A1638"/>
    <w:rsid w:val="004A24B3"/>
    <w:rsid w:val="004A27A8"/>
    <w:rsid w:val="004A2CD8"/>
    <w:rsid w:val="004A2FD4"/>
    <w:rsid w:val="004A3018"/>
    <w:rsid w:val="004A38AA"/>
    <w:rsid w:val="004A4499"/>
    <w:rsid w:val="004A47DE"/>
    <w:rsid w:val="004A4C78"/>
    <w:rsid w:val="004A4CBB"/>
    <w:rsid w:val="004A4CC3"/>
    <w:rsid w:val="004A592D"/>
    <w:rsid w:val="004A6976"/>
    <w:rsid w:val="004A7C5C"/>
    <w:rsid w:val="004B0349"/>
    <w:rsid w:val="004B0C58"/>
    <w:rsid w:val="004B0FF1"/>
    <w:rsid w:val="004B1F8C"/>
    <w:rsid w:val="004B200D"/>
    <w:rsid w:val="004B21BF"/>
    <w:rsid w:val="004B354A"/>
    <w:rsid w:val="004B381B"/>
    <w:rsid w:val="004B3C0F"/>
    <w:rsid w:val="004B3EEB"/>
    <w:rsid w:val="004B41FF"/>
    <w:rsid w:val="004B4A3C"/>
    <w:rsid w:val="004B4B22"/>
    <w:rsid w:val="004B4F9A"/>
    <w:rsid w:val="004B59D4"/>
    <w:rsid w:val="004B6B0E"/>
    <w:rsid w:val="004B6EBE"/>
    <w:rsid w:val="004B7EB1"/>
    <w:rsid w:val="004C05E4"/>
    <w:rsid w:val="004C06E4"/>
    <w:rsid w:val="004C0CCF"/>
    <w:rsid w:val="004C15C3"/>
    <w:rsid w:val="004C1C22"/>
    <w:rsid w:val="004C25A7"/>
    <w:rsid w:val="004C28DF"/>
    <w:rsid w:val="004C2C94"/>
    <w:rsid w:val="004C3695"/>
    <w:rsid w:val="004C4397"/>
    <w:rsid w:val="004C4642"/>
    <w:rsid w:val="004C631C"/>
    <w:rsid w:val="004C6FF9"/>
    <w:rsid w:val="004C7454"/>
    <w:rsid w:val="004C7724"/>
    <w:rsid w:val="004D0609"/>
    <w:rsid w:val="004D195A"/>
    <w:rsid w:val="004D24A6"/>
    <w:rsid w:val="004D25B2"/>
    <w:rsid w:val="004D2A3B"/>
    <w:rsid w:val="004D2C59"/>
    <w:rsid w:val="004D3C54"/>
    <w:rsid w:val="004D43B0"/>
    <w:rsid w:val="004D4614"/>
    <w:rsid w:val="004D4A58"/>
    <w:rsid w:val="004D4AE5"/>
    <w:rsid w:val="004D5443"/>
    <w:rsid w:val="004D56AE"/>
    <w:rsid w:val="004D659E"/>
    <w:rsid w:val="004D7360"/>
    <w:rsid w:val="004D760B"/>
    <w:rsid w:val="004D779B"/>
    <w:rsid w:val="004D7A5B"/>
    <w:rsid w:val="004E02C8"/>
    <w:rsid w:val="004E0AD7"/>
    <w:rsid w:val="004E1293"/>
    <w:rsid w:val="004E2BB0"/>
    <w:rsid w:val="004E2EE7"/>
    <w:rsid w:val="004E2FB9"/>
    <w:rsid w:val="004E3590"/>
    <w:rsid w:val="004E37FF"/>
    <w:rsid w:val="004E39E1"/>
    <w:rsid w:val="004E3C1C"/>
    <w:rsid w:val="004E443D"/>
    <w:rsid w:val="004E5558"/>
    <w:rsid w:val="004E587F"/>
    <w:rsid w:val="004E597F"/>
    <w:rsid w:val="004E5B69"/>
    <w:rsid w:val="004E5E46"/>
    <w:rsid w:val="004E5F35"/>
    <w:rsid w:val="004E5F60"/>
    <w:rsid w:val="004E76FD"/>
    <w:rsid w:val="004F00BA"/>
    <w:rsid w:val="004F011F"/>
    <w:rsid w:val="004F03F4"/>
    <w:rsid w:val="004F076E"/>
    <w:rsid w:val="004F0894"/>
    <w:rsid w:val="004F143B"/>
    <w:rsid w:val="004F149D"/>
    <w:rsid w:val="004F1A69"/>
    <w:rsid w:val="004F2073"/>
    <w:rsid w:val="004F252D"/>
    <w:rsid w:val="004F2B2C"/>
    <w:rsid w:val="004F2D6E"/>
    <w:rsid w:val="004F4C00"/>
    <w:rsid w:val="004F5348"/>
    <w:rsid w:val="004F56D0"/>
    <w:rsid w:val="004F612F"/>
    <w:rsid w:val="004F7796"/>
    <w:rsid w:val="004F7B76"/>
    <w:rsid w:val="0050137F"/>
    <w:rsid w:val="00501CD5"/>
    <w:rsid w:val="0050235E"/>
    <w:rsid w:val="005025E7"/>
    <w:rsid w:val="00503A99"/>
    <w:rsid w:val="00503E44"/>
    <w:rsid w:val="00504957"/>
    <w:rsid w:val="00505260"/>
    <w:rsid w:val="00505444"/>
    <w:rsid w:val="00506EFA"/>
    <w:rsid w:val="005074FE"/>
    <w:rsid w:val="0050777E"/>
    <w:rsid w:val="00507B0A"/>
    <w:rsid w:val="00507BDC"/>
    <w:rsid w:val="005116D6"/>
    <w:rsid w:val="0051239F"/>
    <w:rsid w:val="0051294A"/>
    <w:rsid w:val="005134BD"/>
    <w:rsid w:val="00513A15"/>
    <w:rsid w:val="00513C84"/>
    <w:rsid w:val="00513FE8"/>
    <w:rsid w:val="0051429B"/>
    <w:rsid w:val="00514711"/>
    <w:rsid w:val="005147B2"/>
    <w:rsid w:val="00514FAC"/>
    <w:rsid w:val="00515283"/>
    <w:rsid w:val="00516137"/>
    <w:rsid w:val="00516D30"/>
    <w:rsid w:val="00517101"/>
    <w:rsid w:val="005172A0"/>
    <w:rsid w:val="00520A81"/>
    <w:rsid w:val="00520B99"/>
    <w:rsid w:val="00521E21"/>
    <w:rsid w:val="005227CE"/>
    <w:rsid w:val="005227F2"/>
    <w:rsid w:val="005231C5"/>
    <w:rsid w:val="0052361C"/>
    <w:rsid w:val="00523A56"/>
    <w:rsid w:val="00523B52"/>
    <w:rsid w:val="00523D22"/>
    <w:rsid w:val="00523D6F"/>
    <w:rsid w:val="005243E1"/>
    <w:rsid w:val="00525C1D"/>
    <w:rsid w:val="005260BB"/>
    <w:rsid w:val="005268A7"/>
    <w:rsid w:val="00526F70"/>
    <w:rsid w:val="00527324"/>
    <w:rsid w:val="00527931"/>
    <w:rsid w:val="00527B16"/>
    <w:rsid w:val="00527EE6"/>
    <w:rsid w:val="00530CF7"/>
    <w:rsid w:val="00530D88"/>
    <w:rsid w:val="00531278"/>
    <w:rsid w:val="00531D17"/>
    <w:rsid w:val="00533926"/>
    <w:rsid w:val="00534081"/>
    <w:rsid w:val="0053439F"/>
    <w:rsid w:val="005343AD"/>
    <w:rsid w:val="005346C9"/>
    <w:rsid w:val="00534F47"/>
    <w:rsid w:val="0053538E"/>
    <w:rsid w:val="00535DCE"/>
    <w:rsid w:val="00536828"/>
    <w:rsid w:val="00536DAF"/>
    <w:rsid w:val="00537FB7"/>
    <w:rsid w:val="005403BD"/>
    <w:rsid w:val="0054114D"/>
    <w:rsid w:val="005411D1"/>
    <w:rsid w:val="00541343"/>
    <w:rsid w:val="005427DF"/>
    <w:rsid w:val="00542873"/>
    <w:rsid w:val="00542C1F"/>
    <w:rsid w:val="00542DAE"/>
    <w:rsid w:val="00542F0C"/>
    <w:rsid w:val="00543279"/>
    <w:rsid w:val="0054459E"/>
    <w:rsid w:val="005446AA"/>
    <w:rsid w:val="00544AB2"/>
    <w:rsid w:val="00544B17"/>
    <w:rsid w:val="00544C50"/>
    <w:rsid w:val="00545FCB"/>
    <w:rsid w:val="00546508"/>
    <w:rsid w:val="00546E35"/>
    <w:rsid w:val="0054735A"/>
    <w:rsid w:val="00547B07"/>
    <w:rsid w:val="00547F40"/>
    <w:rsid w:val="005512BF"/>
    <w:rsid w:val="00551A39"/>
    <w:rsid w:val="005533C7"/>
    <w:rsid w:val="005547E6"/>
    <w:rsid w:val="00554F29"/>
    <w:rsid w:val="00555DB9"/>
    <w:rsid w:val="0055675D"/>
    <w:rsid w:val="005567D3"/>
    <w:rsid w:val="00556891"/>
    <w:rsid w:val="00556F85"/>
    <w:rsid w:val="005573C4"/>
    <w:rsid w:val="00560ACE"/>
    <w:rsid w:val="0056117C"/>
    <w:rsid w:val="0056187D"/>
    <w:rsid w:val="00561D9B"/>
    <w:rsid w:val="0056221F"/>
    <w:rsid w:val="0056354E"/>
    <w:rsid w:val="00563D38"/>
    <w:rsid w:val="00563EF6"/>
    <w:rsid w:val="00564F8A"/>
    <w:rsid w:val="0056518A"/>
    <w:rsid w:val="0056520A"/>
    <w:rsid w:val="0056548B"/>
    <w:rsid w:val="00566129"/>
    <w:rsid w:val="0056647A"/>
    <w:rsid w:val="00566E8F"/>
    <w:rsid w:val="005675F3"/>
    <w:rsid w:val="005678B0"/>
    <w:rsid w:val="005709DE"/>
    <w:rsid w:val="005711E0"/>
    <w:rsid w:val="005726BA"/>
    <w:rsid w:val="005727A4"/>
    <w:rsid w:val="00572BF4"/>
    <w:rsid w:val="00573549"/>
    <w:rsid w:val="005737F6"/>
    <w:rsid w:val="00573FFC"/>
    <w:rsid w:val="0057422E"/>
    <w:rsid w:val="005751EC"/>
    <w:rsid w:val="0057532B"/>
    <w:rsid w:val="0057536E"/>
    <w:rsid w:val="0057542C"/>
    <w:rsid w:val="005763F4"/>
    <w:rsid w:val="00576EFF"/>
    <w:rsid w:val="005802D4"/>
    <w:rsid w:val="0058035A"/>
    <w:rsid w:val="00580B16"/>
    <w:rsid w:val="00581D16"/>
    <w:rsid w:val="00582C23"/>
    <w:rsid w:val="00582E4B"/>
    <w:rsid w:val="00582E88"/>
    <w:rsid w:val="0058327F"/>
    <w:rsid w:val="005833BE"/>
    <w:rsid w:val="0058559D"/>
    <w:rsid w:val="00585745"/>
    <w:rsid w:val="005858FB"/>
    <w:rsid w:val="0058626A"/>
    <w:rsid w:val="0058635D"/>
    <w:rsid w:val="00586C07"/>
    <w:rsid w:val="00587426"/>
    <w:rsid w:val="00590763"/>
    <w:rsid w:val="00590881"/>
    <w:rsid w:val="00591E5B"/>
    <w:rsid w:val="0059212D"/>
    <w:rsid w:val="0059302A"/>
    <w:rsid w:val="00593130"/>
    <w:rsid w:val="00593E27"/>
    <w:rsid w:val="00594276"/>
    <w:rsid w:val="005943B9"/>
    <w:rsid w:val="00596464"/>
    <w:rsid w:val="0059677C"/>
    <w:rsid w:val="005A050E"/>
    <w:rsid w:val="005A17FB"/>
    <w:rsid w:val="005A1ECB"/>
    <w:rsid w:val="005A217B"/>
    <w:rsid w:val="005A2572"/>
    <w:rsid w:val="005A29DC"/>
    <w:rsid w:val="005A331E"/>
    <w:rsid w:val="005A5203"/>
    <w:rsid w:val="005A6003"/>
    <w:rsid w:val="005A6260"/>
    <w:rsid w:val="005A6CD0"/>
    <w:rsid w:val="005B0B41"/>
    <w:rsid w:val="005B10EB"/>
    <w:rsid w:val="005B204F"/>
    <w:rsid w:val="005B26F3"/>
    <w:rsid w:val="005B3433"/>
    <w:rsid w:val="005B3AF1"/>
    <w:rsid w:val="005B4AF7"/>
    <w:rsid w:val="005B5B5E"/>
    <w:rsid w:val="005B6113"/>
    <w:rsid w:val="005B6986"/>
    <w:rsid w:val="005B69B8"/>
    <w:rsid w:val="005B6E95"/>
    <w:rsid w:val="005B747D"/>
    <w:rsid w:val="005B7F2A"/>
    <w:rsid w:val="005C032C"/>
    <w:rsid w:val="005C09CD"/>
    <w:rsid w:val="005C1369"/>
    <w:rsid w:val="005C143D"/>
    <w:rsid w:val="005C1F3D"/>
    <w:rsid w:val="005C28AD"/>
    <w:rsid w:val="005C2C69"/>
    <w:rsid w:val="005C3201"/>
    <w:rsid w:val="005C4844"/>
    <w:rsid w:val="005C4AB1"/>
    <w:rsid w:val="005C4B44"/>
    <w:rsid w:val="005C4B48"/>
    <w:rsid w:val="005C58C6"/>
    <w:rsid w:val="005C5D4D"/>
    <w:rsid w:val="005C666C"/>
    <w:rsid w:val="005C6713"/>
    <w:rsid w:val="005C73D6"/>
    <w:rsid w:val="005C7424"/>
    <w:rsid w:val="005C7ED0"/>
    <w:rsid w:val="005D08AC"/>
    <w:rsid w:val="005D13CB"/>
    <w:rsid w:val="005D1AF5"/>
    <w:rsid w:val="005D1CAC"/>
    <w:rsid w:val="005D2168"/>
    <w:rsid w:val="005D2836"/>
    <w:rsid w:val="005D28EF"/>
    <w:rsid w:val="005D3C32"/>
    <w:rsid w:val="005D4B73"/>
    <w:rsid w:val="005D5489"/>
    <w:rsid w:val="005D5B06"/>
    <w:rsid w:val="005D5E49"/>
    <w:rsid w:val="005D6856"/>
    <w:rsid w:val="005D6878"/>
    <w:rsid w:val="005D6992"/>
    <w:rsid w:val="005D6A25"/>
    <w:rsid w:val="005D7AA9"/>
    <w:rsid w:val="005D7CFF"/>
    <w:rsid w:val="005D7D5A"/>
    <w:rsid w:val="005D7E35"/>
    <w:rsid w:val="005E0C9B"/>
    <w:rsid w:val="005E145B"/>
    <w:rsid w:val="005E1B43"/>
    <w:rsid w:val="005E1D54"/>
    <w:rsid w:val="005E209C"/>
    <w:rsid w:val="005E2463"/>
    <w:rsid w:val="005E3B17"/>
    <w:rsid w:val="005E3B81"/>
    <w:rsid w:val="005E3D66"/>
    <w:rsid w:val="005E3DF0"/>
    <w:rsid w:val="005E4255"/>
    <w:rsid w:val="005E4792"/>
    <w:rsid w:val="005E4BAC"/>
    <w:rsid w:val="005E580A"/>
    <w:rsid w:val="005E596A"/>
    <w:rsid w:val="005E6D6D"/>
    <w:rsid w:val="005E7BFC"/>
    <w:rsid w:val="005F0A17"/>
    <w:rsid w:val="005F0ABE"/>
    <w:rsid w:val="005F0D2E"/>
    <w:rsid w:val="005F1BC2"/>
    <w:rsid w:val="005F3EF9"/>
    <w:rsid w:val="005F44B5"/>
    <w:rsid w:val="005F4856"/>
    <w:rsid w:val="005F5F41"/>
    <w:rsid w:val="005F5FC3"/>
    <w:rsid w:val="005F71E2"/>
    <w:rsid w:val="005F7979"/>
    <w:rsid w:val="0060124F"/>
    <w:rsid w:val="0060130D"/>
    <w:rsid w:val="006014C4"/>
    <w:rsid w:val="00601B60"/>
    <w:rsid w:val="0060240D"/>
    <w:rsid w:val="00602660"/>
    <w:rsid w:val="00603365"/>
    <w:rsid w:val="00603AAB"/>
    <w:rsid w:val="006041E8"/>
    <w:rsid w:val="00604D5B"/>
    <w:rsid w:val="006062C2"/>
    <w:rsid w:val="00606671"/>
    <w:rsid w:val="006070F2"/>
    <w:rsid w:val="00607597"/>
    <w:rsid w:val="0060796E"/>
    <w:rsid w:val="006100E5"/>
    <w:rsid w:val="006107E7"/>
    <w:rsid w:val="00610DB1"/>
    <w:rsid w:val="00610E6C"/>
    <w:rsid w:val="00611311"/>
    <w:rsid w:val="00611DEA"/>
    <w:rsid w:val="00611FCA"/>
    <w:rsid w:val="00612329"/>
    <w:rsid w:val="00612494"/>
    <w:rsid w:val="00612587"/>
    <w:rsid w:val="0061289A"/>
    <w:rsid w:val="006129C7"/>
    <w:rsid w:val="00612BF8"/>
    <w:rsid w:val="00612DBA"/>
    <w:rsid w:val="006137A6"/>
    <w:rsid w:val="0061390E"/>
    <w:rsid w:val="00613B16"/>
    <w:rsid w:val="006144E4"/>
    <w:rsid w:val="00615207"/>
    <w:rsid w:val="00615574"/>
    <w:rsid w:val="00615C17"/>
    <w:rsid w:val="0061655D"/>
    <w:rsid w:val="0061682A"/>
    <w:rsid w:val="00617BF0"/>
    <w:rsid w:val="00617E32"/>
    <w:rsid w:val="00620E18"/>
    <w:rsid w:val="00621753"/>
    <w:rsid w:val="00621929"/>
    <w:rsid w:val="00622213"/>
    <w:rsid w:val="00623587"/>
    <w:rsid w:val="00623F9C"/>
    <w:rsid w:val="0062417C"/>
    <w:rsid w:val="006242CE"/>
    <w:rsid w:val="00624348"/>
    <w:rsid w:val="0062434D"/>
    <w:rsid w:val="006243C6"/>
    <w:rsid w:val="0062496D"/>
    <w:rsid w:val="006250F6"/>
    <w:rsid w:val="0062568C"/>
    <w:rsid w:val="00625A84"/>
    <w:rsid w:val="00626125"/>
    <w:rsid w:val="0062668E"/>
    <w:rsid w:val="00626E88"/>
    <w:rsid w:val="00627F30"/>
    <w:rsid w:val="00630893"/>
    <w:rsid w:val="00630D05"/>
    <w:rsid w:val="0063108D"/>
    <w:rsid w:val="006316FA"/>
    <w:rsid w:val="00631FFF"/>
    <w:rsid w:val="006321A0"/>
    <w:rsid w:val="00634152"/>
    <w:rsid w:val="00634BF5"/>
    <w:rsid w:val="00634ECA"/>
    <w:rsid w:val="006352D6"/>
    <w:rsid w:val="0063567D"/>
    <w:rsid w:val="00636AF2"/>
    <w:rsid w:val="00637292"/>
    <w:rsid w:val="006374B2"/>
    <w:rsid w:val="0063797C"/>
    <w:rsid w:val="00640ABF"/>
    <w:rsid w:val="0064104F"/>
    <w:rsid w:val="0064129F"/>
    <w:rsid w:val="006412FA"/>
    <w:rsid w:val="006421AF"/>
    <w:rsid w:val="00642B54"/>
    <w:rsid w:val="0064309D"/>
    <w:rsid w:val="00643EEA"/>
    <w:rsid w:val="00644362"/>
    <w:rsid w:val="006447CE"/>
    <w:rsid w:val="006451E1"/>
    <w:rsid w:val="006455E7"/>
    <w:rsid w:val="00646362"/>
    <w:rsid w:val="00646A2B"/>
    <w:rsid w:val="00647111"/>
    <w:rsid w:val="0064713D"/>
    <w:rsid w:val="00647385"/>
    <w:rsid w:val="00647BB7"/>
    <w:rsid w:val="0065077D"/>
    <w:rsid w:val="00650844"/>
    <w:rsid w:val="00650A70"/>
    <w:rsid w:val="00651290"/>
    <w:rsid w:val="00651AED"/>
    <w:rsid w:val="00653AFA"/>
    <w:rsid w:val="00655042"/>
    <w:rsid w:val="00655963"/>
    <w:rsid w:val="00655FE4"/>
    <w:rsid w:val="006562F7"/>
    <w:rsid w:val="006569EE"/>
    <w:rsid w:val="00657608"/>
    <w:rsid w:val="00657FC5"/>
    <w:rsid w:val="00660075"/>
    <w:rsid w:val="0066049C"/>
    <w:rsid w:val="00660754"/>
    <w:rsid w:val="00660F56"/>
    <w:rsid w:val="00661015"/>
    <w:rsid w:val="0066130E"/>
    <w:rsid w:val="00661A63"/>
    <w:rsid w:val="00661A6C"/>
    <w:rsid w:val="00664B94"/>
    <w:rsid w:val="006656C4"/>
    <w:rsid w:val="006656DD"/>
    <w:rsid w:val="00666500"/>
    <w:rsid w:val="00666D66"/>
    <w:rsid w:val="0066720B"/>
    <w:rsid w:val="00667D7D"/>
    <w:rsid w:val="00667EA4"/>
    <w:rsid w:val="006704AD"/>
    <w:rsid w:val="006711DF"/>
    <w:rsid w:val="00671221"/>
    <w:rsid w:val="006714D6"/>
    <w:rsid w:val="0067155C"/>
    <w:rsid w:val="00671725"/>
    <w:rsid w:val="006721E4"/>
    <w:rsid w:val="006726A1"/>
    <w:rsid w:val="00672BD3"/>
    <w:rsid w:val="0067340C"/>
    <w:rsid w:val="006754E6"/>
    <w:rsid w:val="00675A4C"/>
    <w:rsid w:val="0067672F"/>
    <w:rsid w:val="006767A8"/>
    <w:rsid w:val="00677640"/>
    <w:rsid w:val="00677DD2"/>
    <w:rsid w:val="00680297"/>
    <w:rsid w:val="0068046D"/>
    <w:rsid w:val="0068060A"/>
    <w:rsid w:val="00680871"/>
    <w:rsid w:val="006812CE"/>
    <w:rsid w:val="0068156A"/>
    <w:rsid w:val="006830A8"/>
    <w:rsid w:val="00683574"/>
    <w:rsid w:val="00683956"/>
    <w:rsid w:val="00683A2D"/>
    <w:rsid w:val="006858EC"/>
    <w:rsid w:val="006862B7"/>
    <w:rsid w:val="0068709D"/>
    <w:rsid w:val="006873CE"/>
    <w:rsid w:val="00690287"/>
    <w:rsid w:val="0069046D"/>
    <w:rsid w:val="00690A7C"/>
    <w:rsid w:val="006910BC"/>
    <w:rsid w:val="006911D0"/>
    <w:rsid w:val="0069205F"/>
    <w:rsid w:val="00693618"/>
    <w:rsid w:val="00695553"/>
    <w:rsid w:val="00695FB3"/>
    <w:rsid w:val="006967D8"/>
    <w:rsid w:val="00697506"/>
    <w:rsid w:val="006A01C8"/>
    <w:rsid w:val="006A01F7"/>
    <w:rsid w:val="006A0786"/>
    <w:rsid w:val="006A11D6"/>
    <w:rsid w:val="006A1C5D"/>
    <w:rsid w:val="006A1CDB"/>
    <w:rsid w:val="006A1E8D"/>
    <w:rsid w:val="006A2179"/>
    <w:rsid w:val="006A2379"/>
    <w:rsid w:val="006A2E0D"/>
    <w:rsid w:val="006A30C1"/>
    <w:rsid w:val="006A3236"/>
    <w:rsid w:val="006A3A1D"/>
    <w:rsid w:val="006A3BAA"/>
    <w:rsid w:val="006A420B"/>
    <w:rsid w:val="006A427F"/>
    <w:rsid w:val="006A5FC1"/>
    <w:rsid w:val="006A6B06"/>
    <w:rsid w:val="006A790C"/>
    <w:rsid w:val="006B0410"/>
    <w:rsid w:val="006B18EF"/>
    <w:rsid w:val="006B1AE6"/>
    <w:rsid w:val="006B21E5"/>
    <w:rsid w:val="006B226E"/>
    <w:rsid w:val="006B2BC4"/>
    <w:rsid w:val="006B3380"/>
    <w:rsid w:val="006B34D6"/>
    <w:rsid w:val="006B3DBF"/>
    <w:rsid w:val="006B520A"/>
    <w:rsid w:val="006B523A"/>
    <w:rsid w:val="006B625B"/>
    <w:rsid w:val="006B649E"/>
    <w:rsid w:val="006B6963"/>
    <w:rsid w:val="006C170A"/>
    <w:rsid w:val="006C300E"/>
    <w:rsid w:val="006C31B5"/>
    <w:rsid w:val="006C31FC"/>
    <w:rsid w:val="006C3A8A"/>
    <w:rsid w:val="006C3FC0"/>
    <w:rsid w:val="006C5A31"/>
    <w:rsid w:val="006C636C"/>
    <w:rsid w:val="006C64F4"/>
    <w:rsid w:val="006C7AB0"/>
    <w:rsid w:val="006C7CDF"/>
    <w:rsid w:val="006D10EC"/>
    <w:rsid w:val="006D1406"/>
    <w:rsid w:val="006D1729"/>
    <w:rsid w:val="006D1912"/>
    <w:rsid w:val="006D1BC6"/>
    <w:rsid w:val="006D2DF1"/>
    <w:rsid w:val="006D38A4"/>
    <w:rsid w:val="006D38A9"/>
    <w:rsid w:val="006D3B0E"/>
    <w:rsid w:val="006D3FA0"/>
    <w:rsid w:val="006D41EF"/>
    <w:rsid w:val="006D478B"/>
    <w:rsid w:val="006D4986"/>
    <w:rsid w:val="006D4A79"/>
    <w:rsid w:val="006D4D58"/>
    <w:rsid w:val="006D4DAA"/>
    <w:rsid w:val="006D50A6"/>
    <w:rsid w:val="006D5768"/>
    <w:rsid w:val="006D57E4"/>
    <w:rsid w:val="006D60D0"/>
    <w:rsid w:val="006D619E"/>
    <w:rsid w:val="006D672B"/>
    <w:rsid w:val="006D6F4B"/>
    <w:rsid w:val="006D732E"/>
    <w:rsid w:val="006D7921"/>
    <w:rsid w:val="006D79E8"/>
    <w:rsid w:val="006D7AFA"/>
    <w:rsid w:val="006D7C02"/>
    <w:rsid w:val="006E04DB"/>
    <w:rsid w:val="006E0852"/>
    <w:rsid w:val="006E09A7"/>
    <w:rsid w:val="006E0C94"/>
    <w:rsid w:val="006E0CBA"/>
    <w:rsid w:val="006E18A6"/>
    <w:rsid w:val="006E1FA7"/>
    <w:rsid w:val="006E2790"/>
    <w:rsid w:val="006E3AB4"/>
    <w:rsid w:val="006E415D"/>
    <w:rsid w:val="006E4368"/>
    <w:rsid w:val="006E4DC0"/>
    <w:rsid w:val="006E5089"/>
    <w:rsid w:val="006E51E2"/>
    <w:rsid w:val="006E5B96"/>
    <w:rsid w:val="006E6321"/>
    <w:rsid w:val="006E6B94"/>
    <w:rsid w:val="006E6F7B"/>
    <w:rsid w:val="006E7657"/>
    <w:rsid w:val="006E7D95"/>
    <w:rsid w:val="006F06C1"/>
    <w:rsid w:val="006F085A"/>
    <w:rsid w:val="006F0980"/>
    <w:rsid w:val="006F0E94"/>
    <w:rsid w:val="006F0E9F"/>
    <w:rsid w:val="006F1074"/>
    <w:rsid w:val="006F1CF6"/>
    <w:rsid w:val="006F1D98"/>
    <w:rsid w:val="006F1DDA"/>
    <w:rsid w:val="006F2561"/>
    <w:rsid w:val="006F29CA"/>
    <w:rsid w:val="006F2FB0"/>
    <w:rsid w:val="006F311A"/>
    <w:rsid w:val="006F3447"/>
    <w:rsid w:val="006F375A"/>
    <w:rsid w:val="006F3AFE"/>
    <w:rsid w:val="006F3CE3"/>
    <w:rsid w:val="006F3F37"/>
    <w:rsid w:val="006F4062"/>
    <w:rsid w:val="006F41B8"/>
    <w:rsid w:val="006F4A77"/>
    <w:rsid w:val="006F50C4"/>
    <w:rsid w:val="006F5112"/>
    <w:rsid w:val="006F5A3C"/>
    <w:rsid w:val="006F5B5C"/>
    <w:rsid w:val="006F5EE0"/>
    <w:rsid w:val="006F635F"/>
    <w:rsid w:val="006F6643"/>
    <w:rsid w:val="006F683C"/>
    <w:rsid w:val="006F6890"/>
    <w:rsid w:val="006F6C2A"/>
    <w:rsid w:val="006F7345"/>
    <w:rsid w:val="006F74AB"/>
    <w:rsid w:val="006F7B1E"/>
    <w:rsid w:val="006F7FAC"/>
    <w:rsid w:val="007002C3"/>
    <w:rsid w:val="007005F5"/>
    <w:rsid w:val="007006CB"/>
    <w:rsid w:val="00700D50"/>
    <w:rsid w:val="0070169C"/>
    <w:rsid w:val="00701F57"/>
    <w:rsid w:val="00702D7A"/>
    <w:rsid w:val="00703939"/>
    <w:rsid w:val="0070487D"/>
    <w:rsid w:val="00704CCA"/>
    <w:rsid w:val="007050B1"/>
    <w:rsid w:val="00705171"/>
    <w:rsid w:val="007053AB"/>
    <w:rsid w:val="007053B0"/>
    <w:rsid w:val="00705BA2"/>
    <w:rsid w:val="00706FE8"/>
    <w:rsid w:val="00710684"/>
    <w:rsid w:val="00710E94"/>
    <w:rsid w:val="00711593"/>
    <w:rsid w:val="00711B30"/>
    <w:rsid w:val="007125A9"/>
    <w:rsid w:val="00712961"/>
    <w:rsid w:val="00713606"/>
    <w:rsid w:val="00714AA8"/>
    <w:rsid w:val="00714E2B"/>
    <w:rsid w:val="00715623"/>
    <w:rsid w:val="007159AD"/>
    <w:rsid w:val="00716879"/>
    <w:rsid w:val="007169F6"/>
    <w:rsid w:val="00716B78"/>
    <w:rsid w:val="00716DFA"/>
    <w:rsid w:val="00720205"/>
    <w:rsid w:val="00720BC2"/>
    <w:rsid w:val="00720C34"/>
    <w:rsid w:val="00721293"/>
    <w:rsid w:val="0072131C"/>
    <w:rsid w:val="007226EF"/>
    <w:rsid w:val="00722917"/>
    <w:rsid w:val="007230CC"/>
    <w:rsid w:val="00724ED4"/>
    <w:rsid w:val="00725274"/>
    <w:rsid w:val="007254A6"/>
    <w:rsid w:val="007258B3"/>
    <w:rsid w:val="00726132"/>
    <w:rsid w:val="00726350"/>
    <w:rsid w:val="007266B6"/>
    <w:rsid w:val="007277F5"/>
    <w:rsid w:val="0072788C"/>
    <w:rsid w:val="00727D8A"/>
    <w:rsid w:val="00727DD1"/>
    <w:rsid w:val="0073003F"/>
    <w:rsid w:val="00730DA8"/>
    <w:rsid w:val="00731CF1"/>
    <w:rsid w:val="00731FEA"/>
    <w:rsid w:val="007320E1"/>
    <w:rsid w:val="007323F4"/>
    <w:rsid w:val="00732507"/>
    <w:rsid w:val="007329FD"/>
    <w:rsid w:val="007330A3"/>
    <w:rsid w:val="00734525"/>
    <w:rsid w:val="00734E48"/>
    <w:rsid w:val="0073574B"/>
    <w:rsid w:val="00735921"/>
    <w:rsid w:val="0073599B"/>
    <w:rsid w:val="0073633E"/>
    <w:rsid w:val="00736C57"/>
    <w:rsid w:val="00736EA5"/>
    <w:rsid w:val="00736F61"/>
    <w:rsid w:val="007373CD"/>
    <w:rsid w:val="007378DC"/>
    <w:rsid w:val="0074185E"/>
    <w:rsid w:val="00742253"/>
    <w:rsid w:val="0074250D"/>
    <w:rsid w:val="0074343B"/>
    <w:rsid w:val="007436F0"/>
    <w:rsid w:val="007438EC"/>
    <w:rsid w:val="0074422A"/>
    <w:rsid w:val="007444E4"/>
    <w:rsid w:val="00744C0A"/>
    <w:rsid w:val="00745306"/>
    <w:rsid w:val="007453D6"/>
    <w:rsid w:val="007454D0"/>
    <w:rsid w:val="0074558B"/>
    <w:rsid w:val="00745A2D"/>
    <w:rsid w:val="00745DA9"/>
    <w:rsid w:val="0074728E"/>
    <w:rsid w:val="00747B06"/>
    <w:rsid w:val="00750C50"/>
    <w:rsid w:val="007518DF"/>
    <w:rsid w:val="00751F72"/>
    <w:rsid w:val="007527B9"/>
    <w:rsid w:val="00752C45"/>
    <w:rsid w:val="00752FEF"/>
    <w:rsid w:val="00753CCC"/>
    <w:rsid w:val="0075410E"/>
    <w:rsid w:val="007543BE"/>
    <w:rsid w:val="007544AE"/>
    <w:rsid w:val="00754F01"/>
    <w:rsid w:val="00755494"/>
    <w:rsid w:val="007556EE"/>
    <w:rsid w:val="00756028"/>
    <w:rsid w:val="007571D2"/>
    <w:rsid w:val="00757B95"/>
    <w:rsid w:val="007616F3"/>
    <w:rsid w:val="0076191E"/>
    <w:rsid w:val="00762144"/>
    <w:rsid w:val="00762309"/>
    <w:rsid w:val="00762F3E"/>
    <w:rsid w:val="007631CD"/>
    <w:rsid w:val="0076394A"/>
    <w:rsid w:val="00763D7E"/>
    <w:rsid w:val="00763DE1"/>
    <w:rsid w:val="0076594A"/>
    <w:rsid w:val="007662C7"/>
    <w:rsid w:val="00766B71"/>
    <w:rsid w:val="00766E3C"/>
    <w:rsid w:val="00766E7B"/>
    <w:rsid w:val="0076734B"/>
    <w:rsid w:val="00770688"/>
    <w:rsid w:val="00770CFC"/>
    <w:rsid w:val="007716A4"/>
    <w:rsid w:val="00771757"/>
    <w:rsid w:val="007718A7"/>
    <w:rsid w:val="00771D8C"/>
    <w:rsid w:val="00771F1B"/>
    <w:rsid w:val="007727E2"/>
    <w:rsid w:val="0077287E"/>
    <w:rsid w:val="00772FAF"/>
    <w:rsid w:val="007734B4"/>
    <w:rsid w:val="00773AC3"/>
    <w:rsid w:val="00773CAA"/>
    <w:rsid w:val="00773DC6"/>
    <w:rsid w:val="0077445E"/>
    <w:rsid w:val="00776306"/>
    <w:rsid w:val="0077647F"/>
    <w:rsid w:val="007778F1"/>
    <w:rsid w:val="00780B2C"/>
    <w:rsid w:val="00780CB4"/>
    <w:rsid w:val="007816E2"/>
    <w:rsid w:val="00782210"/>
    <w:rsid w:val="007827E4"/>
    <w:rsid w:val="007828EC"/>
    <w:rsid w:val="007839D9"/>
    <w:rsid w:val="007846FC"/>
    <w:rsid w:val="0078473D"/>
    <w:rsid w:val="007850A7"/>
    <w:rsid w:val="007855F8"/>
    <w:rsid w:val="0078590D"/>
    <w:rsid w:val="00786CAC"/>
    <w:rsid w:val="007874FC"/>
    <w:rsid w:val="0079008B"/>
    <w:rsid w:val="007906A5"/>
    <w:rsid w:val="007907F2"/>
    <w:rsid w:val="00790CAE"/>
    <w:rsid w:val="00791AAE"/>
    <w:rsid w:val="00791B44"/>
    <w:rsid w:val="007921D1"/>
    <w:rsid w:val="00792321"/>
    <w:rsid w:val="00792C3B"/>
    <w:rsid w:val="00792F91"/>
    <w:rsid w:val="0079348C"/>
    <w:rsid w:val="007953AF"/>
    <w:rsid w:val="00797BAC"/>
    <w:rsid w:val="007A0444"/>
    <w:rsid w:val="007A0F43"/>
    <w:rsid w:val="007A1730"/>
    <w:rsid w:val="007A185F"/>
    <w:rsid w:val="007A1887"/>
    <w:rsid w:val="007A21A0"/>
    <w:rsid w:val="007A2A31"/>
    <w:rsid w:val="007A2A63"/>
    <w:rsid w:val="007A3336"/>
    <w:rsid w:val="007A33F8"/>
    <w:rsid w:val="007A35CA"/>
    <w:rsid w:val="007A38A2"/>
    <w:rsid w:val="007A3D5E"/>
    <w:rsid w:val="007A4386"/>
    <w:rsid w:val="007A5301"/>
    <w:rsid w:val="007A55A7"/>
    <w:rsid w:val="007A57BC"/>
    <w:rsid w:val="007A5F03"/>
    <w:rsid w:val="007A60A8"/>
    <w:rsid w:val="007A6958"/>
    <w:rsid w:val="007A7375"/>
    <w:rsid w:val="007B0145"/>
    <w:rsid w:val="007B1215"/>
    <w:rsid w:val="007B1F10"/>
    <w:rsid w:val="007B2143"/>
    <w:rsid w:val="007B26F3"/>
    <w:rsid w:val="007B282A"/>
    <w:rsid w:val="007B2A52"/>
    <w:rsid w:val="007B2C53"/>
    <w:rsid w:val="007B2DAD"/>
    <w:rsid w:val="007B2F32"/>
    <w:rsid w:val="007B335E"/>
    <w:rsid w:val="007B4194"/>
    <w:rsid w:val="007B470B"/>
    <w:rsid w:val="007B48A1"/>
    <w:rsid w:val="007B4A9D"/>
    <w:rsid w:val="007B65FE"/>
    <w:rsid w:val="007B677C"/>
    <w:rsid w:val="007B6BBA"/>
    <w:rsid w:val="007B71DF"/>
    <w:rsid w:val="007B784D"/>
    <w:rsid w:val="007C137D"/>
    <w:rsid w:val="007C1E25"/>
    <w:rsid w:val="007C20F6"/>
    <w:rsid w:val="007C3AB2"/>
    <w:rsid w:val="007C3DA1"/>
    <w:rsid w:val="007C5376"/>
    <w:rsid w:val="007C6108"/>
    <w:rsid w:val="007C66D4"/>
    <w:rsid w:val="007C6C07"/>
    <w:rsid w:val="007C7CAE"/>
    <w:rsid w:val="007C7D64"/>
    <w:rsid w:val="007D14E1"/>
    <w:rsid w:val="007D16EB"/>
    <w:rsid w:val="007D24EF"/>
    <w:rsid w:val="007D4195"/>
    <w:rsid w:val="007D5094"/>
    <w:rsid w:val="007D5258"/>
    <w:rsid w:val="007D5A97"/>
    <w:rsid w:val="007D6771"/>
    <w:rsid w:val="007D7032"/>
    <w:rsid w:val="007D7DC4"/>
    <w:rsid w:val="007D7E43"/>
    <w:rsid w:val="007E018D"/>
    <w:rsid w:val="007E025A"/>
    <w:rsid w:val="007E237C"/>
    <w:rsid w:val="007E2A03"/>
    <w:rsid w:val="007E30F9"/>
    <w:rsid w:val="007E3248"/>
    <w:rsid w:val="007E4FE1"/>
    <w:rsid w:val="007E598E"/>
    <w:rsid w:val="007E635C"/>
    <w:rsid w:val="007E6506"/>
    <w:rsid w:val="007E6607"/>
    <w:rsid w:val="007E6901"/>
    <w:rsid w:val="007E696F"/>
    <w:rsid w:val="007E6A45"/>
    <w:rsid w:val="007E6FD6"/>
    <w:rsid w:val="007E78B3"/>
    <w:rsid w:val="007E78C7"/>
    <w:rsid w:val="007E7AB4"/>
    <w:rsid w:val="007F1B71"/>
    <w:rsid w:val="007F215B"/>
    <w:rsid w:val="007F3011"/>
    <w:rsid w:val="007F415B"/>
    <w:rsid w:val="007F471C"/>
    <w:rsid w:val="007F515A"/>
    <w:rsid w:val="007F6408"/>
    <w:rsid w:val="007F671E"/>
    <w:rsid w:val="007F6783"/>
    <w:rsid w:val="007F6BDB"/>
    <w:rsid w:val="007F736D"/>
    <w:rsid w:val="007F7A3A"/>
    <w:rsid w:val="00800522"/>
    <w:rsid w:val="008013E2"/>
    <w:rsid w:val="00802112"/>
    <w:rsid w:val="00802973"/>
    <w:rsid w:val="00802BD3"/>
    <w:rsid w:val="00802D1B"/>
    <w:rsid w:val="00802EA3"/>
    <w:rsid w:val="0080320B"/>
    <w:rsid w:val="00803447"/>
    <w:rsid w:val="0080358E"/>
    <w:rsid w:val="00803C57"/>
    <w:rsid w:val="00804CC4"/>
    <w:rsid w:val="00804E59"/>
    <w:rsid w:val="008056F2"/>
    <w:rsid w:val="008060DF"/>
    <w:rsid w:val="00806471"/>
    <w:rsid w:val="00806D81"/>
    <w:rsid w:val="00806E9E"/>
    <w:rsid w:val="008073D6"/>
    <w:rsid w:val="00807E7D"/>
    <w:rsid w:val="0081081F"/>
    <w:rsid w:val="008122A9"/>
    <w:rsid w:val="008127A9"/>
    <w:rsid w:val="008141A2"/>
    <w:rsid w:val="008145B9"/>
    <w:rsid w:val="008145BA"/>
    <w:rsid w:val="008148B3"/>
    <w:rsid w:val="008151B7"/>
    <w:rsid w:val="00815747"/>
    <w:rsid w:val="00815B21"/>
    <w:rsid w:val="00815B2C"/>
    <w:rsid w:val="00815C1E"/>
    <w:rsid w:val="00816047"/>
    <w:rsid w:val="008160D8"/>
    <w:rsid w:val="008160EF"/>
    <w:rsid w:val="0081657B"/>
    <w:rsid w:val="00816B41"/>
    <w:rsid w:val="00817805"/>
    <w:rsid w:val="00817DF7"/>
    <w:rsid w:val="008200FE"/>
    <w:rsid w:val="00820320"/>
    <w:rsid w:val="00821162"/>
    <w:rsid w:val="00821A87"/>
    <w:rsid w:val="00821D55"/>
    <w:rsid w:val="008228D4"/>
    <w:rsid w:val="00823B6D"/>
    <w:rsid w:val="00823F3F"/>
    <w:rsid w:val="00824569"/>
    <w:rsid w:val="008248C9"/>
    <w:rsid w:val="008249BE"/>
    <w:rsid w:val="008249C4"/>
    <w:rsid w:val="00824C54"/>
    <w:rsid w:val="008250D5"/>
    <w:rsid w:val="00825619"/>
    <w:rsid w:val="0082623F"/>
    <w:rsid w:val="008268E7"/>
    <w:rsid w:val="00826AAC"/>
    <w:rsid w:val="0083076D"/>
    <w:rsid w:val="00830B83"/>
    <w:rsid w:val="00831663"/>
    <w:rsid w:val="00831675"/>
    <w:rsid w:val="00832FB2"/>
    <w:rsid w:val="00833379"/>
    <w:rsid w:val="00833654"/>
    <w:rsid w:val="00833A28"/>
    <w:rsid w:val="00834D49"/>
    <w:rsid w:val="00834ECE"/>
    <w:rsid w:val="00835211"/>
    <w:rsid w:val="008364FA"/>
    <w:rsid w:val="008400CF"/>
    <w:rsid w:val="008404AD"/>
    <w:rsid w:val="008404B9"/>
    <w:rsid w:val="008412A1"/>
    <w:rsid w:val="008418EF"/>
    <w:rsid w:val="00841A4B"/>
    <w:rsid w:val="0084208F"/>
    <w:rsid w:val="00842337"/>
    <w:rsid w:val="008423F0"/>
    <w:rsid w:val="00842489"/>
    <w:rsid w:val="008424B2"/>
    <w:rsid w:val="008437C2"/>
    <w:rsid w:val="00843E66"/>
    <w:rsid w:val="00844849"/>
    <w:rsid w:val="00844B12"/>
    <w:rsid w:val="00845203"/>
    <w:rsid w:val="008457D6"/>
    <w:rsid w:val="00845A80"/>
    <w:rsid w:val="00846F19"/>
    <w:rsid w:val="00847385"/>
    <w:rsid w:val="00847860"/>
    <w:rsid w:val="008504C7"/>
    <w:rsid w:val="00851485"/>
    <w:rsid w:val="00851AEF"/>
    <w:rsid w:val="00852324"/>
    <w:rsid w:val="00852364"/>
    <w:rsid w:val="0085262B"/>
    <w:rsid w:val="008531F6"/>
    <w:rsid w:val="00853887"/>
    <w:rsid w:val="008538C4"/>
    <w:rsid w:val="00853DF6"/>
    <w:rsid w:val="008546E1"/>
    <w:rsid w:val="00854C23"/>
    <w:rsid w:val="008552D6"/>
    <w:rsid w:val="008559EC"/>
    <w:rsid w:val="00855A64"/>
    <w:rsid w:val="00855DA3"/>
    <w:rsid w:val="008562E9"/>
    <w:rsid w:val="00856667"/>
    <w:rsid w:val="00857748"/>
    <w:rsid w:val="00857EAC"/>
    <w:rsid w:val="008600AD"/>
    <w:rsid w:val="008607D5"/>
    <w:rsid w:val="00860909"/>
    <w:rsid w:val="008609E8"/>
    <w:rsid w:val="00860BB5"/>
    <w:rsid w:val="00861183"/>
    <w:rsid w:val="0086146E"/>
    <w:rsid w:val="00862443"/>
    <w:rsid w:val="00862934"/>
    <w:rsid w:val="00862C08"/>
    <w:rsid w:val="00863779"/>
    <w:rsid w:val="00863B84"/>
    <w:rsid w:val="00864252"/>
    <w:rsid w:val="0086444E"/>
    <w:rsid w:val="00864699"/>
    <w:rsid w:val="00864780"/>
    <w:rsid w:val="0086479D"/>
    <w:rsid w:val="0086485D"/>
    <w:rsid w:val="0086506B"/>
    <w:rsid w:val="008651AC"/>
    <w:rsid w:val="0086647D"/>
    <w:rsid w:val="00866B60"/>
    <w:rsid w:val="008672C0"/>
    <w:rsid w:val="008675B1"/>
    <w:rsid w:val="00870EBC"/>
    <w:rsid w:val="00871250"/>
    <w:rsid w:val="008714F8"/>
    <w:rsid w:val="008715EB"/>
    <w:rsid w:val="00871C01"/>
    <w:rsid w:val="00872AF6"/>
    <w:rsid w:val="00873198"/>
    <w:rsid w:val="008738D8"/>
    <w:rsid w:val="00873AC1"/>
    <w:rsid w:val="008741BD"/>
    <w:rsid w:val="00874890"/>
    <w:rsid w:val="00875136"/>
    <w:rsid w:val="008757B6"/>
    <w:rsid w:val="00875C56"/>
    <w:rsid w:val="00876057"/>
    <w:rsid w:val="00876489"/>
    <w:rsid w:val="00877071"/>
    <w:rsid w:val="00877131"/>
    <w:rsid w:val="00877495"/>
    <w:rsid w:val="008779B4"/>
    <w:rsid w:val="00877A2F"/>
    <w:rsid w:val="008802FA"/>
    <w:rsid w:val="00880486"/>
    <w:rsid w:val="00880608"/>
    <w:rsid w:val="00880F4A"/>
    <w:rsid w:val="00881027"/>
    <w:rsid w:val="0088138D"/>
    <w:rsid w:val="00881829"/>
    <w:rsid w:val="00881D95"/>
    <w:rsid w:val="008826BC"/>
    <w:rsid w:val="0088307D"/>
    <w:rsid w:val="00883863"/>
    <w:rsid w:val="00884437"/>
    <w:rsid w:val="0088467C"/>
    <w:rsid w:val="00884F8B"/>
    <w:rsid w:val="00885017"/>
    <w:rsid w:val="008853B9"/>
    <w:rsid w:val="0088556D"/>
    <w:rsid w:val="00885AA3"/>
    <w:rsid w:val="00885FC7"/>
    <w:rsid w:val="00890578"/>
    <w:rsid w:val="00890A86"/>
    <w:rsid w:val="00891D99"/>
    <w:rsid w:val="00891F21"/>
    <w:rsid w:val="008922D8"/>
    <w:rsid w:val="008929E7"/>
    <w:rsid w:val="00892D3B"/>
    <w:rsid w:val="00893A71"/>
    <w:rsid w:val="008941CF"/>
    <w:rsid w:val="00894316"/>
    <w:rsid w:val="00894579"/>
    <w:rsid w:val="00897564"/>
    <w:rsid w:val="00897B7D"/>
    <w:rsid w:val="008A04CD"/>
    <w:rsid w:val="008A06B4"/>
    <w:rsid w:val="008A0CAF"/>
    <w:rsid w:val="008A1807"/>
    <w:rsid w:val="008A2396"/>
    <w:rsid w:val="008A2BDB"/>
    <w:rsid w:val="008A4160"/>
    <w:rsid w:val="008A4622"/>
    <w:rsid w:val="008A5B67"/>
    <w:rsid w:val="008A5CCD"/>
    <w:rsid w:val="008A5FB0"/>
    <w:rsid w:val="008A628F"/>
    <w:rsid w:val="008A634B"/>
    <w:rsid w:val="008A67E9"/>
    <w:rsid w:val="008A6A2D"/>
    <w:rsid w:val="008A6A6D"/>
    <w:rsid w:val="008A7357"/>
    <w:rsid w:val="008B0BD9"/>
    <w:rsid w:val="008B0ECC"/>
    <w:rsid w:val="008B1870"/>
    <w:rsid w:val="008B1F0C"/>
    <w:rsid w:val="008B29E7"/>
    <w:rsid w:val="008B2B1C"/>
    <w:rsid w:val="008B2C4E"/>
    <w:rsid w:val="008B33DF"/>
    <w:rsid w:val="008B4941"/>
    <w:rsid w:val="008B598C"/>
    <w:rsid w:val="008B5B61"/>
    <w:rsid w:val="008B5BF5"/>
    <w:rsid w:val="008B5C0B"/>
    <w:rsid w:val="008B6482"/>
    <w:rsid w:val="008B64D8"/>
    <w:rsid w:val="008B78AA"/>
    <w:rsid w:val="008C06B5"/>
    <w:rsid w:val="008C09BA"/>
    <w:rsid w:val="008C0B65"/>
    <w:rsid w:val="008C0CC7"/>
    <w:rsid w:val="008C2216"/>
    <w:rsid w:val="008C23F9"/>
    <w:rsid w:val="008C2F72"/>
    <w:rsid w:val="008C3A64"/>
    <w:rsid w:val="008C407E"/>
    <w:rsid w:val="008C4222"/>
    <w:rsid w:val="008C4261"/>
    <w:rsid w:val="008C42B0"/>
    <w:rsid w:val="008C624D"/>
    <w:rsid w:val="008C6826"/>
    <w:rsid w:val="008C6D09"/>
    <w:rsid w:val="008C73BD"/>
    <w:rsid w:val="008C7AAC"/>
    <w:rsid w:val="008D07E2"/>
    <w:rsid w:val="008D0CDF"/>
    <w:rsid w:val="008D16F7"/>
    <w:rsid w:val="008D1875"/>
    <w:rsid w:val="008D19A4"/>
    <w:rsid w:val="008D1B9F"/>
    <w:rsid w:val="008D3172"/>
    <w:rsid w:val="008D3389"/>
    <w:rsid w:val="008D3A4C"/>
    <w:rsid w:val="008D40FA"/>
    <w:rsid w:val="008D42AB"/>
    <w:rsid w:val="008D4306"/>
    <w:rsid w:val="008D434E"/>
    <w:rsid w:val="008D4632"/>
    <w:rsid w:val="008D4706"/>
    <w:rsid w:val="008D4835"/>
    <w:rsid w:val="008D4F95"/>
    <w:rsid w:val="008D625F"/>
    <w:rsid w:val="008D6AED"/>
    <w:rsid w:val="008D6B0D"/>
    <w:rsid w:val="008D6B54"/>
    <w:rsid w:val="008D6C36"/>
    <w:rsid w:val="008D7DC6"/>
    <w:rsid w:val="008E0361"/>
    <w:rsid w:val="008E04AC"/>
    <w:rsid w:val="008E04EB"/>
    <w:rsid w:val="008E0E43"/>
    <w:rsid w:val="008E103B"/>
    <w:rsid w:val="008E1356"/>
    <w:rsid w:val="008E1427"/>
    <w:rsid w:val="008E39FD"/>
    <w:rsid w:val="008E52C7"/>
    <w:rsid w:val="008E5731"/>
    <w:rsid w:val="008E57FD"/>
    <w:rsid w:val="008E5A1D"/>
    <w:rsid w:val="008E65D1"/>
    <w:rsid w:val="008E6976"/>
    <w:rsid w:val="008E7151"/>
    <w:rsid w:val="008E72D2"/>
    <w:rsid w:val="008E754A"/>
    <w:rsid w:val="008E75A7"/>
    <w:rsid w:val="008E7723"/>
    <w:rsid w:val="008F056E"/>
    <w:rsid w:val="008F0C50"/>
    <w:rsid w:val="008F0DB1"/>
    <w:rsid w:val="008F2529"/>
    <w:rsid w:val="008F2F38"/>
    <w:rsid w:val="008F31BB"/>
    <w:rsid w:val="008F44CF"/>
    <w:rsid w:val="008F4621"/>
    <w:rsid w:val="008F4658"/>
    <w:rsid w:val="008F4857"/>
    <w:rsid w:val="008F4DE0"/>
    <w:rsid w:val="008F5382"/>
    <w:rsid w:val="008F5C59"/>
    <w:rsid w:val="008F6383"/>
    <w:rsid w:val="008F67CA"/>
    <w:rsid w:val="008F6CB3"/>
    <w:rsid w:val="008F778A"/>
    <w:rsid w:val="00901C63"/>
    <w:rsid w:val="00901CDB"/>
    <w:rsid w:val="00902ED6"/>
    <w:rsid w:val="0090320B"/>
    <w:rsid w:val="00903253"/>
    <w:rsid w:val="0090411B"/>
    <w:rsid w:val="0090485E"/>
    <w:rsid w:val="0090513F"/>
    <w:rsid w:val="00906037"/>
    <w:rsid w:val="00906471"/>
    <w:rsid w:val="009067F6"/>
    <w:rsid w:val="009100FD"/>
    <w:rsid w:val="00910340"/>
    <w:rsid w:val="00910978"/>
    <w:rsid w:val="009111FD"/>
    <w:rsid w:val="0091280A"/>
    <w:rsid w:val="0091293F"/>
    <w:rsid w:val="00913390"/>
    <w:rsid w:val="00913590"/>
    <w:rsid w:val="00913AA9"/>
    <w:rsid w:val="00913BA2"/>
    <w:rsid w:val="009143A0"/>
    <w:rsid w:val="00914764"/>
    <w:rsid w:val="00914FF8"/>
    <w:rsid w:val="00915FB4"/>
    <w:rsid w:val="009165E9"/>
    <w:rsid w:val="00916AEA"/>
    <w:rsid w:val="009200B4"/>
    <w:rsid w:val="0092034B"/>
    <w:rsid w:val="009207EC"/>
    <w:rsid w:val="0092083A"/>
    <w:rsid w:val="00920DE5"/>
    <w:rsid w:val="0092138E"/>
    <w:rsid w:val="009216AE"/>
    <w:rsid w:val="00921B5A"/>
    <w:rsid w:val="00922106"/>
    <w:rsid w:val="00922FF4"/>
    <w:rsid w:val="00923548"/>
    <w:rsid w:val="00924578"/>
    <w:rsid w:val="00925124"/>
    <w:rsid w:val="009255BC"/>
    <w:rsid w:val="00925635"/>
    <w:rsid w:val="00925688"/>
    <w:rsid w:val="00925B65"/>
    <w:rsid w:val="0092604E"/>
    <w:rsid w:val="00927C59"/>
    <w:rsid w:val="00930D6D"/>
    <w:rsid w:val="0093152E"/>
    <w:rsid w:val="00931881"/>
    <w:rsid w:val="009324D1"/>
    <w:rsid w:val="00932549"/>
    <w:rsid w:val="00932BFF"/>
    <w:rsid w:val="00932D77"/>
    <w:rsid w:val="009330BA"/>
    <w:rsid w:val="00933172"/>
    <w:rsid w:val="0093332F"/>
    <w:rsid w:val="0093381A"/>
    <w:rsid w:val="0093421F"/>
    <w:rsid w:val="00936842"/>
    <w:rsid w:val="00936902"/>
    <w:rsid w:val="009378B9"/>
    <w:rsid w:val="0094005C"/>
    <w:rsid w:val="00940173"/>
    <w:rsid w:val="0094082B"/>
    <w:rsid w:val="0094095B"/>
    <w:rsid w:val="00941A72"/>
    <w:rsid w:val="00941DFB"/>
    <w:rsid w:val="00941F2C"/>
    <w:rsid w:val="00942170"/>
    <w:rsid w:val="0094472A"/>
    <w:rsid w:val="009447F3"/>
    <w:rsid w:val="0094486D"/>
    <w:rsid w:val="00944937"/>
    <w:rsid w:val="009449A6"/>
    <w:rsid w:val="00945C93"/>
    <w:rsid w:val="00946B32"/>
    <w:rsid w:val="0095051D"/>
    <w:rsid w:val="0095071D"/>
    <w:rsid w:val="00950E58"/>
    <w:rsid w:val="00950EFC"/>
    <w:rsid w:val="00950F34"/>
    <w:rsid w:val="0095204E"/>
    <w:rsid w:val="00952DF0"/>
    <w:rsid w:val="00953408"/>
    <w:rsid w:val="0095432F"/>
    <w:rsid w:val="00954679"/>
    <w:rsid w:val="009552FE"/>
    <w:rsid w:val="00955673"/>
    <w:rsid w:val="0095567F"/>
    <w:rsid w:val="009558B7"/>
    <w:rsid w:val="00955D2B"/>
    <w:rsid w:val="0095624E"/>
    <w:rsid w:val="009562E9"/>
    <w:rsid w:val="00956937"/>
    <w:rsid w:val="00956D5F"/>
    <w:rsid w:val="00956E42"/>
    <w:rsid w:val="0095745D"/>
    <w:rsid w:val="0095775D"/>
    <w:rsid w:val="00960CD4"/>
    <w:rsid w:val="00961D34"/>
    <w:rsid w:val="00962D55"/>
    <w:rsid w:val="00964B3C"/>
    <w:rsid w:val="00964B71"/>
    <w:rsid w:val="00965053"/>
    <w:rsid w:val="00965208"/>
    <w:rsid w:val="009655DA"/>
    <w:rsid w:val="00965BBC"/>
    <w:rsid w:val="009663AA"/>
    <w:rsid w:val="009664AA"/>
    <w:rsid w:val="00967079"/>
    <w:rsid w:val="009673D0"/>
    <w:rsid w:val="00967614"/>
    <w:rsid w:val="00970571"/>
    <w:rsid w:val="00971AE7"/>
    <w:rsid w:val="00971B3A"/>
    <w:rsid w:val="00971CA2"/>
    <w:rsid w:val="009723AF"/>
    <w:rsid w:val="00972823"/>
    <w:rsid w:val="00972C93"/>
    <w:rsid w:val="00972CFD"/>
    <w:rsid w:val="00973568"/>
    <w:rsid w:val="009738DE"/>
    <w:rsid w:val="00973C7E"/>
    <w:rsid w:val="00973E47"/>
    <w:rsid w:val="00974996"/>
    <w:rsid w:val="009750A8"/>
    <w:rsid w:val="00976440"/>
    <w:rsid w:val="00976CC1"/>
    <w:rsid w:val="00976F43"/>
    <w:rsid w:val="00977694"/>
    <w:rsid w:val="00977748"/>
    <w:rsid w:val="00977B80"/>
    <w:rsid w:val="00977CED"/>
    <w:rsid w:val="00981B25"/>
    <w:rsid w:val="00982E22"/>
    <w:rsid w:val="009831FA"/>
    <w:rsid w:val="00983B31"/>
    <w:rsid w:val="00983EC5"/>
    <w:rsid w:val="00984213"/>
    <w:rsid w:val="00987351"/>
    <w:rsid w:val="0098737D"/>
    <w:rsid w:val="009877AD"/>
    <w:rsid w:val="00987CF5"/>
    <w:rsid w:val="00987E7A"/>
    <w:rsid w:val="00987F49"/>
    <w:rsid w:val="009905B7"/>
    <w:rsid w:val="00990BE6"/>
    <w:rsid w:val="00991A44"/>
    <w:rsid w:val="00991E47"/>
    <w:rsid w:val="009926E5"/>
    <w:rsid w:val="00992D4F"/>
    <w:rsid w:val="00992F58"/>
    <w:rsid w:val="00992F6E"/>
    <w:rsid w:val="009932EA"/>
    <w:rsid w:val="0099343F"/>
    <w:rsid w:val="00993B5A"/>
    <w:rsid w:val="00993DF2"/>
    <w:rsid w:val="00995977"/>
    <w:rsid w:val="00996B3D"/>
    <w:rsid w:val="00996DCE"/>
    <w:rsid w:val="00997D55"/>
    <w:rsid w:val="009A1868"/>
    <w:rsid w:val="009A19EC"/>
    <w:rsid w:val="009A2167"/>
    <w:rsid w:val="009A26DC"/>
    <w:rsid w:val="009A4583"/>
    <w:rsid w:val="009A49F0"/>
    <w:rsid w:val="009A5307"/>
    <w:rsid w:val="009A54FA"/>
    <w:rsid w:val="009A7102"/>
    <w:rsid w:val="009A7A67"/>
    <w:rsid w:val="009B0D87"/>
    <w:rsid w:val="009B1D6E"/>
    <w:rsid w:val="009B1EE1"/>
    <w:rsid w:val="009B2A61"/>
    <w:rsid w:val="009B33AA"/>
    <w:rsid w:val="009B33E3"/>
    <w:rsid w:val="009B4142"/>
    <w:rsid w:val="009B4241"/>
    <w:rsid w:val="009B5B0A"/>
    <w:rsid w:val="009B6F6C"/>
    <w:rsid w:val="009B7A38"/>
    <w:rsid w:val="009B7B4F"/>
    <w:rsid w:val="009B7B79"/>
    <w:rsid w:val="009B7BD2"/>
    <w:rsid w:val="009C0051"/>
    <w:rsid w:val="009C01DE"/>
    <w:rsid w:val="009C098C"/>
    <w:rsid w:val="009C1434"/>
    <w:rsid w:val="009C283C"/>
    <w:rsid w:val="009C2CD5"/>
    <w:rsid w:val="009C3A0C"/>
    <w:rsid w:val="009C598C"/>
    <w:rsid w:val="009C59D2"/>
    <w:rsid w:val="009C61C9"/>
    <w:rsid w:val="009C6407"/>
    <w:rsid w:val="009C6A1E"/>
    <w:rsid w:val="009C6CCF"/>
    <w:rsid w:val="009D01BD"/>
    <w:rsid w:val="009D04EC"/>
    <w:rsid w:val="009D09E4"/>
    <w:rsid w:val="009D12EF"/>
    <w:rsid w:val="009D1E95"/>
    <w:rsid w:val="009D2F0C"/>
    <w:rsid w:val="009D36F9"/>
    <w:rsid w:val="009D477C"/>
    <w:rsid w:val="009D536B"/>
    <w:rsid w:val="009D61DE"/>
    <w:rsid w:val="009D62C0"/>
    <w:rsid w:val="009D6E8C"/>
    <w:rsid w:val="009D7976"/>
    <w:rsid w:val="009D79CA"/>
    <w:rsid w:val="009D7A4B"/>
    <w:rsid w:val="009E0DF8"/>
    <w:rsid w:val="009E13E6"/>
    <w:rsid w:val="009E18C6"/>
    <w:rsid w:val="009E27A5"/>
    <w:rsid w:val="009E2982"/>
    <w:rsid w:val="009E2B11"/>
    <w:rsid w:val="009E2F5B"/>
    <w:rsid w:val="009E2F86"/>
    <w:rsid w:val="009E2FB3"/>
    <w:rsid w:val="009E2FE5"/>
    <w:rsid w:val="009E339A"/>
    <w:rsid w:val="009E5B1A"/>
    <w:rsid w:val="009E5B4E"/>
    <w:rsid w:val="009E6142"/>
    <w:rsid w:val="009E6FF3"/>
    <w:rsid w:val="009E7F9F"/>
    <w:rsid w:val="009F22FB"/>
    <w:rsid w:val="009F28FB"/>
    <w:rsid w:val="009F40B7"/>
    <w:rsid w:val="009F465A"/>
    <w:rsid w:val="009F47AE"/>
    <w:rsid w:val="009F48F4"/>
    <w:rsid w:val="009F4FF2"/>
    <w:rsid w:val="009F5AD8"/>
    <w:rsid w:val="009F79BD"/>
    <w:rsid w:val="00A0021C"/>
    <w:rsid w:val="00A008AE"/>
    <w:rsid w:val="00A00A82"/>
    <w:rsid w:val="00A00DF8"/>
    <w:rsid w:val="00A0134B"/>
    <w:rsid w:val="00A013FA"/>
    <w:rsid w:val="00A0151A"/>
    <w:rsid w:val="00A01890"/>
    <w:rsid w:val="00A023BC"/>
    <w:rsid w:val="00A033DF"/>
    <w:rsid w:val="00A0370A"/>
    <w:rsid w:val="00A05133"/>
    <w:rsid w:val="00A05467"/>
    <w:rsid w:val="00A055C6"/>
    <w:rsid w:val="00A06532"/>
    <w:rsid w:val="00A06887"/>
    <w:rsid w:val="00A07688"/>
    <w:rsid w:val="00A07F16"/>
    <w:rsid w:val="00A107AB"/>
    <w:rsid w:val="00A10A56"/>
    <w:rsid w:val="00A12209"/>
    <w:rsid w:val="00A12826"/>
    <w:rsid w:val="00A12BE5"/>
    <w:rsid w:val="00A14ACE"/>
    <w:rsid w:val="00A163B1"/>
    <w:rsid w:val="00A163D6"/>
    <w:rsid w:val="00A175D6"/>
    <w:rsid w:val="00A207ED"/>
    <w:rsid w:val="00A23ECC"/>
    <w:rsid w:val="00A2425C"/>
    <w:rsid w:val="00A24BF5"/>
    <w:rsid w:val="00A25E69"/>
    <w:rsid w:val="00A268E2"/>
    <w:rsid w:val="00A27467"/>
    <w:rsid w:val="00A27CA6"/>
    <w:rsid w:val="00A30D41"/>
    <w:rsid w:val="00A30EC8"/>
    <w:rsid w:val="00A30EE7"/>
    <w:rsid w:val="00A31484"/>
    <w:rsid w:val="00A31681"/>
    <w:rsid w:val="00A316C6"/>
    <w:rsid w:val="00A32A51"/>
    <w:rsid w:val="00A32F30"/>
    <w:rsid w:val="00A330E8"/>
    <w:rsid w:val="00A33C45"/>
    <w:rsid w:val="00A33F5C"/>
    <w:rsid w:val="00A33F67"/>
    <w:rsid w:val="00A34515"/>
    <w:rsid w:val="00A34CA4"/>
    <w:rsid w:val="00A3527B"/>
    <w:rsid w:val="00A3589B"/>
    <w:rsid w:val="00A3650C"/>
    <w:rsid w:val="00A36AA4"/>
    <w:rsid w:val="00A36DF3"/>
    <w:rsid w:val="00A4033D"/>
    <w:rsid w:val="00A431A6"/>
    <w:rsid w:val="00A4441D"/>
    <w:rsid w:val="00A4476C"/>
    <w:rsid w:val="00A44E9C"/>
    <w:rsid w:val="00A44EBE"/>
    <w:rsid w:val="00A46158"/>
    <w:rsid w:val="00A46725"/>
    <w:rsid w:val="00A46E40"/>
    <w:rsid w:val="00A47DDB"/>
    <w:rsid w:val="00A5086D"/>
    <w:rsid w:val="00A5093F"/>
    <w:rsid w:val="00A51663"/>
    <w:rsid w:val="00A519C9"/>
    <w:rsid w:val="00A523D8"/>
    <w:rsid w:val="00A52D62"/>
    <w:rsid w:val="00A532DD"/>
    <w:rsid w:val="00A53C23"/>
    <w:rsid w:val="00A54938"/>
    <w:rsid w:val="00A5495B"/>
    <w:rsid w:val="00A54DEA"/>
    <w:rsid w:val="00A54F94"/>
    <w:rsid w:val="00A5522E"/>
    <w:rsid w:val="00A55D3C"/>
    <w:rsid w:val="00A55DFA"/>
    <w:rsid w:val="00A565DD"/>
    <w:rsid w:val="00A56C24"/>
    <w:rsid w:val="00A571FE"/>
    <w:rsid w:val="00A57442"/>
    <w:rsid w:val="00A57C09"/>
    <w:rsid w:val="00A61C66"/>
    <w:rsid w:val="00A62121"/>
    <w:rsid w:val="00A6222D"/>
    <w:rsid w:val="00A623AF"/>
    <w:rsid w:val="00A623FA"/>
    <w:rsid w:val="00A629B1"/>
    <w:rsid w:val="00A63DAD"/>
    <w:rsid w:val="00A643C2"/>
    <w:rsid w:val="00A647A0"/>
    <w:rsid w:val="00A647D1"/>
    <w:rsid w:val="00A649B6"/>
    <w:rsid w:val="00A652A2"/>
    <w:rsid w:val="00A6555D"/>
    <w:rsid w:val="00A657F4"/>
    <w:rsid w:val="00A6588A"/>
    <w:rsid w:val="00A6601F"/>
    <w:rsid w:val="00A66659"/>
    <w:rsid w:val="00A6746A"/>
    <w:rsid w:val="00A67B52"/>
    <w:rsid w:val="00A67D75"/>
    <w:rsid w:val="00A704CF"/>
    <w:rsid w:val="00A70DA6"/>
    <w:rsid w:val="00A710C3"/>
    <w:rsid w:val="00A7182A"/>
    <w:rsid w:val="00A71AFF"/>
    <w:rsid w:val="00A729C0"/>
    <w:rsid w:val="00A73223"/>
    <w:rsid w:val="00A735EB"/>
    <w:rsid w:val="00A7439A"/>
    <w:rsid w:val="00A74B90"/>
    <w:rsid w:val="00A75674"/>
    <w:rsid w:val="00A760F0"/>
    <w:rsid w:val="00A76318"/>
    <w:rsid w:val="00A77953"/>
    <w:rsid w:val="00A8082D"/>
    <w:rsid w:val="00A80BCF"/>
    <w:rsid w:val="00A80CEC"/>
    <w:rsid w:val="00A81257"/>
    <w:rsid w:val="00A825D1"/>
    <w:rsid w:val="00A82916"/>
    <w:rsid w:val="00A8307B"/>
    <w:rsid w:val="00A8369C"/>
    <w:rsid w:val="00A83F1F"/>
    <w:rsid w:val="00A84E66"/>
    <w:rsid w:val="00A84FF3"/>
    <w:rsid w:val="00A8520B"/>
    <w:rsid w:val="00A8588C"/>
    <w:rsid w:val="00A863C1"/>
    <w:rsid w:val="00A86579"/>
    <w:rsid w:val="00A87066"/>
    <w:rsid w:val="00A87708"/>
    <w:rsid w:val="00A87B10"/>
    <w:rsid w:val="00A90212"/>
    <w:rsid w:val="00A90CC4"/>
    <w:rsid w:val="00A91212"/>
    <w:rsid w:val="00A91239"/>
    <w:rsid w:val="00A9152D"/>
    <w:rsid w:val="00A91F63"/>
    <w:rsid w:val="00A923C5"/>
    <w:rsid w:val="00A93860"/>
    <w:rsid w:val="00A9401D"/>
    <w:rsid w:val="00A9469E"/>
    <w:rsid w:val="00A959AC"/>
    <w:rsid w:val="00A95A3F"/>
    <w:rsid w:val="00A95CEC"/>
    <w:rsid w:val="00A96419"/>
    <w:rsid w:val="00A96B26"/>
    <w:rsid w:val="00A96D33"/>
    <w:rsid w:val="00A976BC"/>
    <w:rsid w:val="00AA09DD"/>
    <w:rsid w:val="00AA1323"/>
    <w:rsid w:val="00AA1689"/>
    <w:rsid w:val="00AA1B3F"/>
    <w:rsid w:val="00AA3A1F"/>
    <w:rsid w:val="00AA496F"/>
    <w:rsid w:val="00AA5770"/>
    <w:rsid w:val="00AA69DE"/>
    <w:rsid w:val="00AA6A54"/>
    <w:rsid w:val="00AA70DB"/>
    <w:rsid w:val="00AB11C9"/>
    <w:rsid w:val="00AB2E70"/>
    <w:rsid w:val="00AB33C1"/>
    <w:rsid w:val="00AB3456"/>
    <w:rsid w:val="00AB3E03"/>
    <w:rsid w:val="00AB4806"/>
    <w:rsid w:val="00AB498E"/>
    <w:rsid w:val="00AB4B16"/>
    <w:rsid w:val="00AB4CE8"/>
    <w:rsid w:val="00AB4D85"/>
    <w:rsid w:val="00AB4DE2"/>
    <w:rsid w:val="00AB529C"/>
    <w:rsid w:val="00AB6F65"/>
    <w:rsid w:val="00AB7387"/>
    <w:rsid w:val="00AB73F3"/>
    <w:rsid w:val="00AB79E7"/>
    <w:rsid w:val="00AB7A65"/>
    <w:rsid w:val="00AB7F2F"/>
    <w:rsid w:val="00AC0125"/>
    <w:rsid w:val="00AC046F"/>
    <w:rsid w:val="00AC100A"/>
    <w:rsid w:val="00AC14E8"/>
    <w:rsid w:val="00AC197E"/>
    <w:rsid w:val="00AC1CEF"/>
    <w:rsid w:val="00AC1D15"/>
    <w:rsid w:val="00AC3002"/>
    <w:rsid w:val="00AC3261"/>
    <w:rsid w:val="00AC38B3"/>
    <w:rsid w:val="00AC3A7B"/>
    <w:rsid w:val="00AC4602"/>
    <w:rsid w:val="00AC49AD"/>
    <w:rsid w:val="00AC4E78"/>
    <w:rsid w:val="00AC591A"/>
    <w:rsid w:val="00AC5D31"/>
    <w:rsid w:val="00AC68FB"/>
    <w:rsid w:val="00AC6ADB"/>
    <w:rsid w:val="00AC7861"/>
    <w:rsid w:val="00AD020A"/>
    <w:rsid w:val="00AD0D8E"/>
    <w:rsid w:val="00AD13E4"/>
    <w:rsid w:val="00AD13FC"/>
    <w:rsid w:val="00AD23A9"/>
    <w:rsid w:val="00AD2629"/>
    <w:rsid w:val="00AD2BB0"/>
    <w:rsid w:val="00AD3245"/>
    <w:rsid w:val="00AD34D6"/>
    <w:rsid w:val="00AD44C6"/>
    <w:rsid w:val="00AD5545"/>
    <w:rsid w:val="00AD57E9"/>
    <w:rsid w:val="00AD6726"/>
    <w:rsid w:val="00AD6841"/>
    <w:rsid w:val="00AD6895"/>
    <w:rsid w:val="00AD70E4"/>
    <w:rsid w:val="00AE05B6"/>
    <w:rsid w:val="00AE0F24"/>
    <w:rsid w:val="00AE1308"/>
    <w:rsid w:val="00AE1D12"/>
    <w:rsid w:val="00AE2C77"/>
    <w:rsid w:val="00AE2CAB"/>
    <w:rsid w:val="00AE2CD5"/>
    <w:rsid w:val="00AE3C37"/>
    <w:rsid w:val="00AE460D"/>
    <w:rsid w:val="00AE4C30"/>
    <w:rsid w:val="00AE52D2"/>
    <w:rsid w:val="00AE5A69"/>
    <w:rsid w:val="00AE5BA4"/>
    <w:rsid w:val="00AE6017"/>
    <w:rsid w:val="00AE736B"/>
    <w:rsid w:val="00AE7F56"/>
    <w:rsid w:val="00AE7F82"/>
    <w:rsid w:val="00AF0566"/>
    <w:rsid w:val="00AF07F9"/>
    <w:rsid w:val="00AF0B3B"/>
    <w:rsid w:val="00AF129E"/>
    <w:rsid w:val="00AF176B"/>
    <w:rsid w:val="00AF23A6"/>
    <w:rsid w:val="00AF2EB2"/>
    <w:rsid w:val="00AF4321"/>
    <w:rsid w:val="00AF48A0"/>
    <w:rsid w:val="00AF4FE5"/>
    <w:rsid w:val="00AF6088"/>
    <w:rsid w:val="00AF60CF"/>
    <w:rsid w:val="00AF6805"/>
    <w:rsid w:val="00AF7511"/>
    <w:rsid w:val="00AF7673"/>
    <w:rsid w:val="00AF7AEF"/>
    <w:rsid w:val="00AF7C88"/>
    <w:rsid w:val="00AF7E1B"/>
    <w:rsid w:val="00B0023D"/>
    <w:rsid w:val="00B00BE2"/>
    <w:rsid w:val="00B00D8B"/>
    <w:rsid w:val="00B00E0F"/>
    <w:rsid w:val="00B00F21"/>
    <w:rsid w:val="00B01CBE"/>
    <w:rsid w:val="00B01F26"/>
    <w:rsid w:val="00B02714"/>
    <w:rsid w:val="00B02B1D"/>
    <w:rsid w:val="00B02DB8"/>
    <w:rsid w:val="00B0309A"/>
    <w:rsid w:val="00B046F8"/>
    <w:rsid w:val="00B0479B"/>
    <w:rsid w:val="00B0599C"/>
    <w:rsid w:val="00B05DBC"/>
    <w:rsid w:val="00B06150"/>
    <w:rsid w:val="00B0653F"/>
    <w:rsid w:val="00B07B0C"/>
    <w:rsid w:val="00B07B8F"/>
    <w:rsid w:val="00B10168"/>
    <w:rsid w:val="00B10622"/>
    <w:rsid w:val="00B1091A"/>
    <w:rsid w:val="00B10F52"/>
    <w:rsid w:val="00B11B2D"/>
    <w:rsid w:val="00B11BBB"/>
    <w:rsid w:val="00B11D9E"/>
    <w:rsid w:val="00B120F9"/>
    <w:rsid w:val="00B12FF8"/>
    <w:rsid w:val="00B13236"/>
    <w:rsid w:val="00B132B2"/>
    <w:rsid w:val="00B133C1"/>
    <w:rsid w:val="00B133F0"/>
    <w:rsid w:val="00B13538"/>
    <w:rsid w:val="00B139CC"/>
    <w:rsid w:val="00B141CA"/>
    <w:rsid w:val="00B14B43"/>
    <w:rsid w:val="00B14C14"/>
    <w:rsid w:val="00B14F75"/>
    <w:rsid w:val="00B15705"/>
    <w:rsid w:val="00B20D15"/>
    <w:rsid w:val="00B20F6A"/>
    <w:rsid w:val="00B21267"/>
    <w:rsid w:val="00B21F3C"/>
    <w:rsid w:val="00B2200B"/>
    <w:rsid w:val="00B2248B"/>
    <w:rsid w:val="00B22C0E"/>
    <w:rsid w:val="00B23330"/>
    <w:rsid w:val="00B23501"/>
    <w:rsid w:val="00B23820"/>
    <w:rsid w:val="00B23986"/>
    <w:rsid w:val="00B23CDB"/>
    <w:rsid w:val="00B2494A"/>
    <w:rsid w:val="00B2494C"/>
    <w:rsid w:val="00B25563"/>
    <w:rsid w:val="00B25A7C"/>
    <w:rsid w:val="00B25F5C"/>
    <w:rsid w:val="00B266E4"/>
    <w:rsid w:val="00B269CF"/>
    <w:rsid w:val="00B26D48"/>
    <w:rsid w:val="00B26DE3"/>
    <w:rsid w:val="00B2789F"/>
    <w:rsid w:val="00B27DD9"/>
    <w:rsid w:val="00B31BAF"/>
    <w:rsid w:val="00B353A9"/>
    <w:rsid w:val="00B36481"/>
    <w:rsid w:val="00B36F5C"/>
    <w:rsid w:val="00B376A7"/>
    <w:rsid w:val="00B378BF"/>
    <w:rsid w:val="00B40949"/>
    <w:rsid w:val="00B40A56"/>
    <w:rsid w:val="00B40D80"/>
    <w:rsid w:val="00B40F48"/>
    <w:rsid w:val="00B41F7B"/>
    <w:rsid w:val="00B42EE1"/>
    <w:rsid w:val="00B43624"/>
    <w:rsid w:val="00B45418"/>
    <w:rsid w:val="00B4555C"/>
    <w:rsid w:val="00B45D2B"/>
    <w:rsid w:val="00B45F18"/>
    <w:rsid w:val="00B46C08"/>
    <w:rsid w:val="00B46DC8"/>
    <w:rsid w:val="00B47A59"/>
    <w:rsid w:val="00B47B82"/>
    <w:rsid w:val="00B47E0F"/>
    <w:rsid w:val="00B47EDC"/>
    <w:rsid w:val="00B50833"/>
    <w:rsid w:val="00B50E68"/>
    <w:rsid w:val="00B51B8D"/>
    <w:rsid w:val="00B51F27"/>
    <w:rsid w:val="00B52897"/>
    <w:rsid w:val="00B5349B"/>
    <w:rsid w:val="00B538A0"/>
    <w:rsid w:val="00B53D04"/>
    <w:rsid w:val="00B55CFD"/>
    <w:rsid w:val="00B56319"/>
    <w:rsid w:val="00B5649C"/>
    <w:rsid w:val="00B56D48"/>
    <w:rsid w:val="00B572CF"/>
    <w:rsid w:val="00B572D5"/>
    <w:rsid w:val="00B577CC"/>
    <w:rsid w:val="00B605DC"/>
    <w:rsid w:val="00B61ABA"/>
    <w:rsid w:val="00B61D2D"/>
    <w:rsid w:val="00B62930"/>
    <w:rsid w:val="00B631D2"/>
    <w:rsid w:val="00B63489"/>
    <w:rsid w:val="00B63CFF"/>
    <w:rsid w:val="00B6415A"/>
    <w:rsid w:val="00B64903"/>
    <w:rsid w:val="00B6572D"/>
    <w:rsid w:val="00B65DE7"/>
    <w:rsid w:val="00B668AB"/>
    <w:rsid w:val="00B674D7"/>
    <w:rsid w:val="00B6795E"/>
    <w:rsid w:val="00B701EC"/>
    <w:rsid w:val="00B7090D"/>
    <w:rsid w:val="00B70B02"/>
    <w:rsid w:val="00B70F47"/>
    <w:rsid w:val="00B7138A"/>
    <w:rsid w:val="00B720B5"/>
    <w:rsid w:val="00B72AFC"/>
    <w:rsid w:val="00B72D68"/>
    <w:rsid w:val="00B73310"/>
    <w:rsid w:val="00B74F8F"/>
    <w:rsid w:val="00B757B0"/>
    <w:rsid w:val="00B75C95"/>
    <w:rsid w:val="00B777AA"/>
    <w:rsid w:val="00B778C8"/>
    <w:rsid w:val="00B77AAE"/>
    <w:rsid w:val="00B77ACD"/>
    <w:rsid w:val="00B77BBB"/>
    <w:rsid w:val="00B80168"/>
    <w:rsid w:val="00B80BF6"/>
    <w:rsid w:val="00B8149E"/>
    <w:rsid w:val="00B81A2B"/>
    <w:rsid w:val="00B82591"/>
    <w:rsid w:val="00B828E0"/>
    <w:rsid w:val="00B8293D"/>
    <w:rsid w:val="00B848D7"/>
    <w:rsid w:val="00B84FEE"/>
    <w:rsid w:val="00B85565"/>
    <w:rsid w:val="00B8564C"/>
    <w:rsid w:val="00B866C8"/>
    <w:rsid w:val="00B8673A"/>
    <w:rsid w:val="00B8712A"/>
    <w:rsid w:val="00B87301"/>
    <w:rsid w:val="00B87A49"/>
    <w:rsid w:val="00B87B89"/>
    <w:rsid w:val="00B90948"/>
    <w:rsid w:val="00B90DA6"/>
    <w:rsid w:val="00B9140D"/>
    <w:rsid w:val="00B91ECE"/>
    <w:rsid w:val="00B92478"/>
    <w:rsid w:val="00B92C9A"/>
    <w:rsid w:val="00B93055"/>
    <w:rsid w:val="00B9313B"/>
    <w:rsid w:val="00B93339"/>
    <w:rsid w:val="00B934E4"/>
    <w:rsid w:val="00B943FB"/>
    <w:rsid w:val="00B946EC"/>
    <w:rsid w:val="00B94C66"/>
    <w:rsid w:val="00B96094"/>
    <w:rsid w:val="00B964DC"/>
    <w:rsid w:val="00B97463"/>
    <w:rsid w:val="00BA0112"/>
    <w:rsid w:val="00BA058C"/>
    <w:rsid w:val="00BA08FC"/>
    <w:rsid w:val="00BA0919"/>
    <w:rsid w:val="00BA13A1"/>
    <w:rsid w:val="00BA18EA"/>
    <w:rsid w:val="00BA1C85"/>
    <w:rsid w:val="00BA25B4"/>
    <w:rsid w:val="00BA5277"/>
    <w:rsid w:val="00BA54D6"/>
    <w:rsid w:val="00BA6188"/>
    <w:rsid w:val="00BA6685"/>
    <w:rsid w:val="00BA668C"/>
    <w:rsid w:val="00BA6734"/>
    <w:rsid w:val="00BA6802"/>
    <w:rsid w:val="00BA6B2C"/>
    <w:rsid w:val="00BA6EAE"/>
    <w:rsid w:val="00BA71F9"/>
    <w:rsid w:val="00BB0456"/>
    <w:rsid w:val="00BB0E1F"/>
    <w:rsid w:val="00BB0F1C"/>
    <w:rsid w:val="00BB0F24"/>
    <w:rsid w:val="00BB144E"/>
    <w:rsid w:val="00BB1667"/>
    <w:rsid w:val="00BB1C50"/>
    <w:rsid w:val="00BB1D28"/>
    <w:rsid w:val="00BB27C0"/>
    <w:rsid w:val="00BB2F80"/>
    <w:rsid w:val="00BB478A"/>
    <w:rsid w:val="00BB4846"/>
    <w:rsid w:val="00BB4AD3"/>
    <w:rsid w:val="00BB4EC5"/>
    <w:rsid w:val="00BB5A9B"/>
    <w:rsid w:val="00BB608E"/>
    <w:rsid w:val="00BB617C"/>
    <w:rsid w:val="00BB682F"/>
    <w:rsid w:val="00BB718C"/>
    <w:rsid w:val="00BB7567"/>
    <w:rsid w:val="00BC0215"/>
    <w:rsid w:val="00BC10AE"/>
    <w:rsid w:val="00BC1F09"/>
    <w:rsid w:val="00BC2022"/>
    <w:rsid w:val="00BC2B21"/>
    <w:rsid w:val="00BC34A0"/>
    <w:rsid w:val="00BC361A"/>
    <w:rsid w:val="00BC417A"/>
    <w:rsid w:val="00BC491E"/>
    <w:rsid w:val="00BC546D"/>
    <w:rsid w:val="00BC660F"/>
    <w:rsid w:val="00BC68C2"/>
    <w:rsid w:val="00BC7BB3"/>
    <w:rsid w:val="00BC7E12"/>
    <w:rsid w:val="00BD0766"/>
    <w:rsid w:val="00BD08F1"/>
    <w:rsid w:val="00BD127D"/>
    <w:rsid w:val="00BD13AC"/>
    <w:rsid w:val="00BD1AAB"/>
    <w:rsid w:val="00BD1BB6"/>
    <w:rsid w:val="00BD2045"/>
    <w:rsid w:val="00BD2084"/>
    <w:rsid w:val="00BD2158"/>
    <w:rsid w:val="00BD2289"/>
    <w:rsid w:val="00BD3450"/>
    <w:rsid w:val="00BD3D7D"/>
    <w:rsid w:val="00BD440A"/>
    <w:rsid w:val="00BD49F7"/>
    <w:rsid w:val="00BD4FCC"/>
    <w:rsid w:val="00BD54E6"/>
    <w:rsid w:val="00BD585E"/>
    <w:rsid w:val="00BD6095"/>
    <w:rsid w:val="00BD61A2"/>
    <w:rsid w:val="00BD685D"/>
    <w:rsid w:val="00BD6A25"/>
    <w:rsid w:val="00BD6BE1"/>
    <w:rsid w:val="00BD7559"/>
    <w:rsid w:val="00BE0688"/>
    <w:rsid w:val="00BE0D79"/>
    <w:rsid w:val="00BE1826"/>
    <w:rsid w:val="00BE1C9F"/>
    <w:rsid w:val="00BE2D4A"/>
    <w:rsid w:val="00BE3133"/>
    <w:rsid w:val="00BE32F6"/>
    <w:rsid w:val="00BE484D"/>
    <w:rsid w:val="00BE4BCD"/>
    <w:rsid w:val="00BE5680"/>
    <w:rsid w:val="00BE6F39"/>
    <w:rsid w:val="00BE7264"/>
    <w:rsid w:val="00BF0FE9"/>
    <w:rsid w:val="00BF16B7"/>
    <w:rsid w:val="00BF2596"/>
    <w:rsid w:val="00BF39EA"/>
    <w:rsid w:val="00BF436B"/>
    <w:rsid w:val="00BF495E"/>
    <w:rsid w:val="00BF4A36"/>
    <w:rsid w:val="00BF553C"/>
    <w:rsid w:val="00BF606E"/>
    <w:rsid w:val="00BF6250"/>
    <w:rsid w:val="00BF62A9"/>
    <w:rsid w:val="00BF6A1E"/>
    <w:rsid w:val="00BF7A34"/>
    <w:rsid w:val="00C00B11"/>
    <w:rsid w:val="00C00E41"/>
    <w:rsid w:val="00C01119"/>
    <w:rsid w:val="00C017E7"/>
    <w:rsid w:val="00C024F8"/>
    <w:rsid w:val="00C02AD3"/>
    <w:rsid w:val="00C02BC7"/>
    <w:rsid w:val="00C0327B"/>
    <w:rsid w:val="00C03956"/>
    <w:rsid w:val="00C039F6"/>
    <w:rsid w:val="00C03BFC"/>
    <w:rsid w:val="00C044B5"/>
    <w:rsid w:val="00C048DB"/>
    <w:rsid w:val="00C05675"/>
    <w:rsid w:val="00C05E5D"/>
    <w:rsid w:val="00C064E9"/>
    <w:rsid w:val="00C06660"/>
    <w:rsid w:val="00C07C1C"/>
    <w:rsid w:val="00C07F52"/>
    <w:rsid w:val="00C10062"/>
    <w:rsid w:val="00C10FC7"/>
    <w:rsid w:val="00C11435"/>
    <w:rsid w:val="00C12834"/>
    <w:rsid w:val="00C12D6F"/>
    <w:rsid w:val="00C144BC"/>
    <w:rsid w:val="00C1489E"/>
    <w:rsid w:val="00C14A0B"/>
    <w:rsid w:val="00C15D8C"/>
    <w:rsid w:val="00C17A18"/>
    <w:rsid w:val="00C20E20"/>
    <w:rsid w:val="00C21A77"/>
    <w:rsid w:val="00C2221A"/>
    <w:rsid w:val="00C225D3"/>
    <w:rsid w:val="00C229E1"/>
    <w:rsid w:val="00C23053"/>
    <w:rsid w:val="00C2322B"/>
    <w:rsid w:val="00C237C3"/>
    <w:rsid w:val="00C246A5"/>
    <w:rsid w:val="00C24841"/>
    <w:rsid w:val="00C24D14"/>
    <w:rsid w:val="00C24DA5"/>
    <w:rsid w:val="00C24EDE"/>
    <w:rsid w:val="00C25071"/>
    <w:rsid w:val="00C274AE"/>
    <w:rsid w:val="00C27DD7"/>
    <w:rsid w:val="00C30F19"/>
    <w:rsid w:val="00C31615"/>
    <w:rsid w:val="00C316D0"/>
    <w:rsid w:val="00C32119"/>
    <w:rsid w:val="00C321E0"/>
    <w:rsid w:val="00C3220F"/>
    <w:rsid w:val="00C329AE"/>
    <w:rsid w:val="00C32E98"/>
    <w:rsid w:val="00C32FD1"/>
    <w:rsid w:val="00C34023"/>
    <w:rsid w:val="00C34194"/>
    <w:rsid w:val="00C3550E"/>
    <w:rsid w:val="00C3571A"/>
    <w:rsid w:val="00C3578E"/>
    <w:rsid w:val="00C35B16"/>
    <w:rsid w:val="00C35C7B"/>
    <w:rsid w:val="00C36B4C"/>
    <w:rsid w:val="00C36CE3"/>
    <w:rsid w:val="00C371C0"/>
    <w:rsid w:val="00C37291"/>
    <w:rsid w:val="00C37E05"/>
    <w:rsid w:val="00C37E29"/>
    <w:rsid w:val="00C37EA4"/>
    <w:rsid w:val="00C40311"/>
    <w:rsid w:val="00C403BA"/>
    <w:rsid w:val="00C40BAD"/>
    <w:rsid w:val="00C410A7"/>
    <w:rsid w:val="00C41527"/>
    <w:rsid w:val="00C4270A"/>
    <w:rsid w:val="00C42931"/>
    <w:rsid w:val="00C42977"/>
    <w:rsid w:val="00C430D4"/>
    <w:rsid w:val="00C43D7B"/>
    <w:rsid w:val="00C45652"/>
    <w:rsid w:val="00C45D31"/>
    <w:rsid w:val="00C45DE9"/>
    <w:rsid w:val="00C46632"/>
    <w:rsid w:val="00C46AC9"/>
    <w:rsid w:val="00C46D48"/>
    <w:rsid w:val="00C46FF5"/>
    <w:rsid w:val="00C4709F"/>
    <w:rsid w:val="00C476A3"/>
    <w:rsid w:val="00C47789"/>
    <w:rsid w:val="00C504AC"/>
    <w:rsid w:val="00C507B5"/>
    <w:rsid w:val="00C50801"/>
    <w:rsid w:val="00C50908"/>
    <w:rsid w:val="00C50C8E"/>
    <w:rsid w:val="00C5187D"/>
    <w:rsid w:val="00C520DA"/>
    <w:rsid w:val="00C52172"/>
    <w:rsid w:val="00C53ACE"/>
    <w:rsid w:val="00C53FC5"/>
    <w:rsid w:val="00C54E8B"/>
    <w:rsid w:val="00C54F3E"/>
    <w:rsid w:val="00C5558B"/>
    <w:rsid w:val="00C55D29"/>
    <w:rsid w:val="00C56B39"/>
    <w:rsid w:val="00C56F2E"/>
    <w:rsid w:val="00C5705B"/>
    <w:rsid w:val="00C60127"/>
    <w:rsid w:val="00C60AB6"/>
    <w:rsid w:val="00C62345"/>
    <w:rsid w:val="00C6234A"/>
    <w:rsid w:val="00C62B3A"/>
    <w:rsid w:val="00C63D1A"/>
    <w:rsid w:val="00C63E5E"/>
    <w:rsid w:val="00C64201"/>
    <w:rsid w:val="00C64293"/>
    <w:rsid w:val="00C64F1A"/>
    <w:rsid w:val="00C658D2"/>
    <w:rsid w:val="00C666C7"/>
    <w:rsid w:val="00C6698D"/>
    <w:rsid w:val="00C67760"/>
    <w:rsid w:val="00C67A7E"/>
    <w:rsid w:val="00C7044E"/>
    <w:rsid w:val="00C707D7"/>
    <w:rsid w:val="00C7089F"/>
    <w:rsid w:val="00C71496"/>
    <w:rsid w:val="00C718B3"/>
    <w:rsid w:val="00C72912"/>
    <w:rsid w:val="00C72A4A"/>
    <w:rsid w:val="00C73263"/>
    <w:rsid w:val="00C74FB8"/>
    <w:rsid w:val="00C754F3"/>
    <w:rsid w:val="00C75BFD"/>
    <w:rsid w:val="00C76E29"/>
    <w:rsid w:val="00C770FB"/>
    <w:rsid w:val="00C7785D"/>
    <w:rsid w:val="00C77A30"/>
    <w:rsid w:val="00C8042F"/>
    <w:rsid w:val="00C823E7"/>
    <w:rsid w:val="00C8262F"/>
    <w:rsid w:val="00C82900"/>
    <w:rsid w:val="00C83798"/>
    <w:rsid w:val="00C8389A"/>
    <w:rsid w:val="00C83DB6"/>
    <w:rsid w:val="00C849D8"/>
    <w:rsid w:val="00C84FA0"/>
    <w:rsid w:val="00C856D4"/>
    <w:rsid w:val="00C86AB0"/>
    <w:rsid w:val="00C86EBC"/>
    <w:rsid w:val="00C86F6D"/>
    <w:rsid w:val="00C87D96"/>
    <w:rsid w:val="00C90898"/>
    <w:rsid w:val="00C90F5F"/>
    <w:rsid w:val="00C928D9"/>
    <w:rsid w:val="00C92E64"/>
    <w:rsid w:val="00C931E1"/>
    <w:rsid w:val="00C93290"/>
    <w:rsid w:val="00C94297"/>
    <w:rsid w:val="00C948D8"/>
    <w:rsid w:val="00C9510D"/>
    <w:rsid w:val="00C95150"/>
    <w:rsid w:val="00C952D3"/>
    <w:rsid w:val="00C9547E"/>
    <w:rsid w:val="00C95759"/>
    <w:rsid w:val="00C95B49"/>
    <w:rsid w:val="00C95C07"/>
    <w:rsid w:val="00C963A4"/>
    <w:rsid w:val="00C96536"/>
    <w:rsid w:val="00C96B1F"/>
    <w:rsid w:val="00C96D4B"/>
    <w:rsid w:val="00C97112"/>
    <w:rsid w:val="00C97CCF"/>
    <w:rsid w:val="00CA0AE9"/>
    <w:rsid w:val="00CA0BE9"/>
    <w:rsid w:val="00CA138D"/>
    <w:rsid w:val="00CA1616"/>
    <w:rsid w:val="00CA1EA4"/>
    <w:rsid w:val="00CA32B3"/>
    <w:rsid w:val="00CA4088"/>
    <w:rsid w:val="00CA429A"/>
    <w:rsid w:val="00CA5465"/>
    <w:rsid w:val="00CA57D9"/>
    <w:rsid w:val="00CA5B01"/>
    <w:rsid w:val="00CA5D67"/>
    <w:rsid w:val="00CA6294"/>
    <w:rsid w:val="00CA6567"/>
    <w:rsid w:val="00CA6B6C"/>
    <w:rsid w:val="00CA6C15"/>
    <w:rsid w:val="00CA6EB9"/>
    <w:rsid w:val="00CA728D"/>
    <w:rsid w:val="00CA7A98"/>
    <w:rsid w:val="00CA7AD0"/>
    <w:rsid w:val="00CA7AD3"/>
    <w:rsid w:val="00CA7EAE"/>
    <w:rsid w:val="00CB0862"/>
    <w:rsid w:val="00CB0DEB"/>
    <w:rsid w:val="00CB1188"/>
    <w:rsid w:val="00CB1773"/>
    <w:rsid w:val="00CB2092"/>
    <w:rsid w:val="00CB29D6"/>
    <w:rsid w:val="00CB2A59"/>
    <w:rsid w:val="00CB2EAE"/>
    <w:rsid w:val="00CB3257"/>
    <w:rsid w:val="00CB372F"/>
    <w:rsid w:val="00CB3E05"/>
    <w:rsid w:val="00CB458B"/>
    <w:rsid w:val="00CB49B1"/>
    <w:rsid w:val="00CB5339"/>
    <w:rsid w:val="00CB5F5E"/>
    <w:rsid w:val="00CB684F"/>
    <w:rsid w:val="00CB69FC"/>
    <w:rsid w:val="00CB725B"/>
    <w:rsid w:val="00CB7724"/>
    <w:rsid w:val="00CB7E23"/>
    <w:rsid w:val="00CC0054"/>
    <w:rsid w:val="00CC11A3"/>
    <w:rsid w:val="00CC1E96"/>
    <w:rsid w:val="00CC220F"/>
    <w:rsid w:val="00CC26AF"/>
    <w:rsid w:val="00CC278F"/>
    <w:rsid w:val="00CC2996"/>
    <w:rsid w:val="00CC2AFE"/>
    <w:rsid w:val="00CC394C"/>
    <w:rsid w:val="00CC447A"/>
    <w:rsid w:val="00CC50F3"/>
    <w:rsid w:val="00CC5A64"/>
    <w:rsid w:val="00CC6AEE"/>
    <w:rsid w:val="00CC6E49"/>
    <w:rsid w:val="00CC75DB"/>
    <w:rsid w:val="00CC7641"/>
    <w:rsid w:val="00CC7F0B"/>
    <w:rsid w:val="00CD00FF"/>
    <w:rsid w:val="00CD1A96"/>
    <w:rsid w:val="00CD2695"/>
    <w:rsid w:val="00CD2A92"/>
    <w:rsid w:val="00CD33CB"/>
    <w:rsid w:val="00CD3A49"/>
    <w:rsid w:val="00CD46E2"/>
    <w:rsid w:val="00CD4E73"/>
    <w:rsid w:val="00CD5AF4"/>
    <w:rsid w:val="00CD6208"/>
    <w:rsid w:val="00CD6289"/>
    <w:rsid w:val="00CD6A73"/>
    <w:rsid w:val="00CD6B28"/>
    <w:rsid w:val="00CD70B5"/>
    <w:rsid w:val="00CD74F6"/>
    <w:rsid w:val="00CE0016"/>
    <w:rsid w:val="00CE0A88"/>
    <w:rsid w:val="00CE0B31"/>
    <w:rsid w:val="00CE0B46"/>
    <w:rsid w:val="00CE0D38"/>
    <w:rsid w:val="00CE0E1E"/>
    <w:rsid w:val="00CE1A62"/>
    <w:rsid w:val="00CE23B8"/>
    <w:rsid w:val="00CE2AC3"/>
    <w:rsid w:val="00CE425D"/>
    <w:rsid w:val="00CE47B2"/>
    <w:rsid w:val="00CE4EBE"/>
    <w:rsid w:val="00CE4EFB"/>
    <w:rsid w:val="00CE5190"/>
    <w:rsid w:val="00CE548A"/>
    <w:rsid w:val="00CE55B6"/>
    <w:rsid w:val="00CE68D3"/>
    <w:rsid w:val="00CE7537"/>
    <w:rsid w:val="00CE7D19"/>
    <w:rsid w:val="00CF00CD"/>
    <w:rsid w:val="00CF0681"/>
    <w:rsid w:val="00CF1371"/>
    <w:rsid w:val="00CF1CC8"/>
    <w:rsid w:val="00CF2515"/>
    <w:rsid w:val="00CF26DF"/>
    <w:rsid w:val="00CF3514"/>
    <w:rsid w:val="00CF37DE"/>
    <w:rsid w:val="00CF3E79"/>
    <w:rsid w:val="00CF422A"/>
    <w:rsid w:val="00CF43E6"/>
    <w:rsid w:val="00CF4ADF"/>
    <w:rsid w:val="00CF55AC"/>
    <w:rsid w:val="00CF5D3C"/>
    <w:rsid w:val="00CF60D7"/>
    <w:rsid w:val="00CF7ADD"/>
    <w:rsid w:val="00D00740"/>
    <w:rsid w:val="00D00E0C"/>
    <w:rsid w:val="00D011F0"/>
    <w:rsid w:val="00D01746"/>
    <w:rsid w:val="00D01DF0"/>
    <w:rsid w:val="00D0205A"/>
    <w:rsid w:val="00D039B9"/>
    <w:rsid w:val="00D03CA2"/>
    <w:rsid w:val="00D0451E"/>
    <w:rsid w:val="00D046EA"/>
    <w:rsid w:val="00D04894"/>
    <w:rsid w:val="00D056E5"/>
    <w:rsid w:val="00D064A5"/>
    <w:rsid w:val="00D065F2"/>
    <w:rsid w:val="00D06A4C"/>
    <w:rsid w:val="00D06FC7"/>
    <w:rsid w:val="00D074A2"/>
    <w:rsid w:val="00D07A5A"/>
    <w:rsid w:val="00D07D00"/>
    <w:rsid w:val="00D10AAB"/>
    <w:rsid w:val="00D10D0A"/>
    <w:rsid w:val="00D110BC"/>
    <w:rsid w:val="00D112B1"/>
    <w:rsid w:val="00D113E4"/>
    <w:rsid w:val="00D115F8"/>
    <w:rsid w:val="00D11CAB"/>
    <w:rsid w:val="00D1293E"/>
    <w:rsid w:val="00D13794"/>
    <w:rsid w:val="00D1430E"/>
    <w:rsid w:val="00D1501B"/>
    <w:rsid w:val="00D16279"/>
    <w:rsid w:val="00D162B2"/>
    <w:rsid w:val="00D1674B"/>
    <w:rsid w:val="00D16853"/>
    <w:rsid w:val="00D173B8"/>
    <w:rsid w:val="00D17D40"/>
    <w:rsid w:val="00D2046B"/>
    <w:rsid w:val="00D208CE"/>
    <w:rsid w:val="00D21770"/>
    <w:rsid w:val="00D218E7"/>
    <w:rsid w:val="00D233D4"/>
    <w:rsid w:val="00D2361A"/>
    <w:rsid w:val="00D23BB5"/>
    <w:rsid w:val="00D24052"/>
    <w:rsid w:val="00D24386"/>
    <w:rsid w:val="00D24522"/>
    <w:rsid w:val="00D24626"/>
    <w:rsid w:val="00D27624"/>
    <w:rsid w:val="00D3083C"/>
    <w:rsid w:val="00D30E43"/>
    <w:rsid w:val="00D31575"/>
    <w:rsid w:val="00D3167A"/>
    <w:rsid w:val="00D31925"/>
    <w:rsid w:val="00D31A89"/>
    <w:rsid w:val="00D32267"/>
    <w:rsid w:val="00D323EB"/>
    <w:rsid w:val="00D33A6B"/>
    <w:rsid w:val="00D33A7F"/>
    <w:rsid w:val="00D33E3A"/>
    <w:rsid w:val="00D34355"/>
    <w:rsid w:val="00D34626"/>
    <w:rsid w:val="00D34FB4"/>
    <w:rsid w:val="00D359BA"/>
    <w:rsid w:val="00D360EA"/>
    <w:rsid w:val="00D37217"/>
    <w:rsid w:val="00D378B0"/>
    <w:rsid w:val="00D37B96"/>
    <w:rsid w:val="00D409CF"/>
    <w:rsid w:val="00D40BEC"/>
    <w:rsid w:val="00D4257A"/>
    <w:rsid w:val="00D456A9"/>
    <w:rsid w:val="00D458C0"/>
    <w:rsid w:val="00D46DEC"/>
    <w:rsid w:val="00D47F85"/>
    <w:rsid w:val="00D50397"/>
    <w:rsid w:val="00D50555"/>
    <w:rsid w:val="00D50D77"/>
    <w:rsid w:val="00D5183E"/>
    <w:rsid w:val="00D51B2D"/>
    <w:rsid w:val="00D51F1D"/>
    <w:rsid w:val="00D52798"/>
    <w:rsid w:val="00D53E8D"/>
    <w:rsid w:val="00D53FA6"/>
    <w:rsid w:val="00D5468A"/>
    <w:rsid w:val="00D55BF8"/>
    <w:rsid w:val="00D60D04"/>
    <w:rsid w:val="00D61745"/>
    <w:rsid w:val="00D61820"/>
    <w:rsid w:val="00D61CFC"/>
    <w:rsid w:val="00D62665"/>
    <w:rsid w:val="00D62D78"/>
    <w:rsid w:val="00D641B7"/>
    <w:rsid w:val="00D645AC"/>
    <w:rsid w:val="00D6529C"/>
    <w:rsid w:val="00D656F9"/>
    <w:rsid w:val="00D659AE"/>
    <w:rsid w:val="00D66580"/>
    <w:rsid w:val="00D66C71"/>
    <w:rsid w:val="00D66D7C"/>
    <w:rsid w:val="00D67CE1"/>
    <w:rsid w:val="00D70205"/>
    <w:rsid w:val="00D706AB"/>
    <w:rsid w:val="00D711DF"/>
    <w:rsid w:val="00D72088"/>
    <w:rsid w:val="00D722A7"/>
    <w:rsid w:val="00D72BA4"/>
    <w:rsid w:val="00D733CC"/>
    <w:rsid w:val="00D73442"/>
    <w:rsid w:val="00D735EF"/>
    <w:rsid w:val="00D74094"/>
    <w:rsid w:val="00D74B20"/>
    <w:rsid w:val="00D7502A"/>
    <w:rsid w:val="00D756E8"/>
    <w:rsid w:val="00D76008"/>
    <w:rsid w:val="00D7609F"/>
    <w:rsid w:val="00D76586"/>
    <w:rsid w:val="00D766F5"/>
    <w:rsid w:val="00D76A94"/>
    <w:rsid w:val="00D76BBA"/>
    <w:rsid w:val="00D7754B"/>
    <w:rsid w:val="00D80CD6"/>
    <w:rsid w:val="00D80E97"/>
    <w:rsid w:val="00D81039"/>
    <w:rsid w:val="00D818B3"/>
    <w:rsid w:val="00D81AA7"/>
    <w:rsid w:val="00D81AB4"/>
    <w:rsid w:val="00D82339"/>
    <w:rsid w:val="00D82E47"/>
    <w:rsid w:val="00D82E75"/>
    <w:rsid w:val="00D83279"/>
    <w:rsid w:val="00D837D7"/>
    <w:rsid w:val="00D83CBC"/>
    <w:rsid w:val="00D845BA"/>
    <w:rsid w:val="00D8476F"/>
    <w:rsid w:val="00D84A01"/>
    <w:rsid w:val="00D84B15"/>
    <w:rsid w:val="00D85A38"/>
    <w:rsid w:val="00D86583"/>
    <w:rsid w:val="00D86703"/>
    <w:rsid w:val="00D86F2D"/>
    <w:rsid w:val="00D87A5F"/>
    <w:rsid w:val="00D87C62"/>
    <w:rsid w:val="00D9023F"/>
    <w:rsid w:val="00D90817"/>
    <w:rsid w:val="00D90ED7"/>
    <w:rsid w:val="00D91E7B"/>
    <w:rsid w:val="00D9287D"/>
    <w:rsid w:val="00D92AF9"/>
    <w:rsid w:val="00D92BF2"/>
    <w:rsid w:val="00D93295"/>
    <w:rsid w:val="00D93494"/>
    <w:rsid w:val="00D93B43"/>
    <w:rsid w:val="00D940FC"/>
    <w:rsid w:val="00D9414A"/>
    <w:rsid w:val="00D94654"/>
    <w:rsid w:val="00D94AC3"/>
    <w:rsid w:val="00D953BF"/>
    <w:rsid w:val="00D953CA"/>
    <w:rsid w:val="00D95954"/>
    <w:rsid w:val="00D95A0B"/>
    <w:rsid w:val="00D95A39"/>
    <w:rsid w:val="00D95A6A"/>
    <w:rsid w:val="00D95C24"/>
    <w:rsid w:val="00D9601B"/>
    <w:rsid w:val="00D96147"/>
    <w:rsid w:val="00D974F0"/>
    <w:rsid w:val="00D977EA"/>
    <w:rsid w:val="00D97DF0"/>
    <w:rsid w:val="00DA037B"/>
    <w:rsid w:val="00DA0FC4"/>
    <w:rsid w:val="00DA107B"/>
    <w:rsid w:val="00DA1250"/>
    <w:rsid w:val="00DA2049"/>
    <w:rsid w:val="00DA2073"/>
    <w:rsid w:val="00DA2496"/>
    <w:rsid w:val="00DA24FC"/>
    <w:rsid w:val="00DA27C9"/>
    <w:rsid w:val="00DA2C04"/>
    <w:rsid w:val="00DA2EB9"/>
    <w:rsid w:val="00DA37E0"/>
    <w:rsid w:val="00DA3B8A"/>
    <w:rsid w:val="00DA48D6"/>
    <w:rsid w:val="00DA63C3"/>
    <w:rsid w:val="00DA7088"/>
    <w:rsid w:val="00DA7517"/>
    <w:rsid w:val="00DB04B5"/>
    <w:rsid w:val="00DB05D3"/>
    <w:rsid w:val="00DB08EC"/>
    <w:rsid w:val="00DB0CF0"/>
    <w:rsid w:val="00DB148C"/>
    <w:rsid w:val="00DB1A31"/>
    <w:rsid w:val="00DB1B4B"/>
    <w:rsid w:val="00DB1D3E"/>
    <w:rsid w:val="00DB1E8F"/>
    <w:rsid w:val="00DB202E"/>
    <w:rsid w:val="00DB2C7A"/>
    <w:rsid w:val="00DB3126"/>
    <w:rsid w:val="00DB34CC"/>
    <w:rsid w:val="00DB3924"/>
    <w:rsid w:val="00DB423C"/>
    <w:rsid w:val="00DB46D6"/>
    <w:rsid w:val="00DB4F78"/>
    <w:rsid w:val="00DB58B3"/>
    <w:rsid w:val="00DB68D0"/>
    <w:rsid w:val="00DB79A5"/>
    <w:rsid w:val="00DB7D22"/>
    <w:rsid w:val="00DB7DDA"/>
    <w:rsid w:val="00DC0271"/>
    <w:rsid w:val="00DC027B"/>
    <w:rsid w:val="00DC09BD"/>
    <w:rsid w:val="00DC09D9"/>
    <w:rsid w:val="00DC0BF8"/>
    <w:rsid w:val="00DC0CDE"/>
    <w:rsid w:val="00DC0D79"/>
    <w:rsid w:val="00DC0FE4"/>
    <w:rsid w:val="00DC1A85"/>
    <w:rsid w:val="00DC1E7C"/>
    <w:rsid w:val="00DC25B6"/>
    <w:rsid w:val="00DC31CD"/>
    <w:rsid w:val="00DC3CDE"/>
    <w:rsid w:val="00DC45B4"/>
    <w:rsid w:val="00DC481D"/>
    <w:rsid w:val="00DC498E"/>
    <w:rsid w:val="00DC4D72"/>
    <w:rsid w:val="00DC4FC3"/>
    <w:rsid w:val="00DC5074"/>
    <w:rsid w:val="00DC53EC"/>
    <w:rsid w:val="00DC5596"/>
    <w:rsid w:val="00DC5F55"/>
    <w:rsid w:val="00DC6525"/>
    <w:rsid w:val="00DC662D"/>
    <w:rsid w:val="00DC7018"/>
    <w:rsid w:val="00DC7944"/>
    <w:rsid w:val="00DD050D"/>
    <w:rsid w:val="00DD0E0F"/>
    <w:rsid w:val="00DD10B2"/>
    <w:rsid w:val="00DD12B0"/>
    <w:rsid w:val="00DD1646"/>
    <w:rsid w:val="00DD20EE"/>
    <w:rsid w:val="00DD2C3E"/>
    <w:rsid w:val="00DD3436"/>
    <w:rsid w:val="00DD4140"/>
    <w:rsid w:val="00DD429F"/>
    <w:rsid w:val="00DD5139"/>
    <w:rsid w:val="00DD528C"/>
    <w:rsid w:val="00DD5610"/>
    <w:rsid w:val="00DD56DF"/>
    <w:rsid w:val="00DD56F5"/>
    <w:rsid w:val="00DD5D7A"/>
    <w:rsid w:val="00DD6E88"/>
    <w:rsid w:val="00DD7269"/>
    <w:rsid w:val="00DD7CEE"/>
    <w:rsid w:val="00DD7E89"/>
    <w:rsid w:val="00DD7FB6"/>
    <w:rsid w:val="00DE0156"/>
    <w:rsid w:val="00DE0A27"/>
    <w:rsid w:val="00DE13CA"/>
    <w:rsid w:val="00DE1C6B"/>
    <w:rsid w:val="00DE205B"/>
    <w:rsid w:val="00DE27C7"/>
    <w:rsid w:val="00DE2CA0"/>
    <w:rsid w:val="00DE30B9"/>
    <w:rsid w:val="00DE380C"/>
    <w:rsid w:val="00DE412E"/>
    <w:rsid w:val="00DE4133"/>
    <w:rsid w:val="00DE4A7F"/>
    <w:rsid w:val="00DE55EB"/>
    <w:rsid w:val="00DE5B1A"/>
    <w:rsid w:val="00DE62BF"/>
    <w:rsid w:val="00DE6F62"/>
    <w:rsid w:val="00DE7189"/>
    <w:rsid w:val="00DE75F5"/>
    <w:rsid w:val="00DE7949"/>
    <w:rsid w:val="00DE7DB2"/>
    <w:rsid w:val="00DF0108"/>
    <w:rsid w:val="00DF058A"/>
    <w:rsid w:val="00DF06A8"/>
    <w:rsid w:val="00DF0A1F"/>
    <w:rsid w:val="00DF0A22"/>
    <w:rsid w:val="00DF0CB3"/>
    <w:rsid w:val="00DF1326"/>
    <w:rsid w:val="00DF1D66"/>
    <w:rsid w:val="00DF25EA"/>
    <w:rsid w:val="00DF27A0"/>
    <w:rsid w:val="00DF2AC6"/>
    <w:rsid w:val="00DF4112"/>
    <w:rsid w:val="00DF470D"/>
    <w:rsid w:val="00DF494C"/>
    <w:rsid w:val="00DF56EA"/>
    <w:rsid w:val="00DF5E05"/>
    <w:rsid w:val="00DF60F0"/>
    <w:rsid w:val="00DF6833"/>
    <w:rsid w:val="00DF6D0B"/>
    <w:rsid w:val="00DF7281"/>
    <w:rsid w:val="00DF7370"/>
    <w:rsid w:val="00DF7A28"/>
    <w:rsid w:val="00DF7E0D"/>
    <w:rsid w:val="00DF7F72"/>
    <w:rsid w:val="00E00EE0"/>
    <w:rsid w:val="00E0109D"/>
    <w:rsid w:val="00E01FD3"/>
    <w:rsid w:val="00E027E5"/>
    <w:rsid w:val="00E041F8"/>
    <w:rsid w:val="00E04864"/>
    <w:rsid w:val="00E04B73"/>
    <w:rsid w:val="00E04D47"/>
    <w:rsid w:val="00E05B7A"/>
    <w:rsid w:val="00E0624D"/>
    <w:rsid w:val="00E0634B"/>
    <w:rsid w:val="00E0637A"/>
    <w:rsid w:val="00E07325"/>
    <w:rsid w:val="00E07333"/>
    <w:rsid w:val="00E10152"/>
    <w:rsid w:val="00E107FD"/>
    <w:rsid w:val="00E10F7B"/>
    <w:rsid w:val="00E11C2F"/>
    <w:rsid w:val="00E11CF1"/>
    <w:rsid w:val="00E1260E"/>
    <w:rsid w:val="00E14D3E"/>
    <w:rsid w:val="00E14EE1"/>
    <w:rsid w:val="00E157CB"/>
    <w:rsid w:val="00E15A52"/>
    <w:rsid w:val="00E15BB7"/>
    <w:rsid w:val="00E179D4"/>
    <w:rsid w:val="00E20023"/>
    <w:rsid w:val="00E20642"/>
    <w:rsid w:val="00E21290"/>
    <w:rsid w:val="00E220C1"/>
    <w:rsid w:val="00E23233"/>
    <w:rsid w:val="00E23469"/>
    <w:rsid w:val="00E239A0"/>
    <w:rsid w:val="00E23BB6"/>
    <w:rsid w:val="00E267AA"/>
    <w:rsid w:val="00E26857"/>
    <w:rsid w:val="00E268E4"/>
    <w:rsid w:val="00E26A66"/>
    <w:rsid w:val="00E26B11"/>
    <w:rsid w:val="00E26E2A"/>
    <w:rsid w:val="00E275E3"/>
    <w:rsid w:val="00E2783A"/>
    <w:rsid w:val="00E278F0"/>
    <w:rsid w:val="00E27C7E"/>
    <w:rsid w:val="00E31EAB"/>
    <w:rsid w:val="00E32D60"/>
    <w:rsid w:val="00E32D63"/>
    <w:rsid w:val="00E345A0"/>
    <w:rsid w:val="00E353A3"/>
    <w:rsid w:val="00E35783"/>
    <w:rsid w:val="00E35BBA"/>
    <w:rsid w:val="00E35C9D"/>
    <w:rsid w:val="00E35ED5"/>
    <w:rsid w:val="00E36753"/>
    <w:rsid w:val="00E36D19"/>
    <w:rsid w:val="00E36E74"/>
    <w:rsid w:val="00E374EC"/>
    <w:rsid w:val="00E37FF7"/>
    <w:rsid w:val="00E4052B"/>
    <w:rsid w:val="00E40619"/>
    <w:rsid w:val="00E434AD"/>
    <w:rsid w:val="00E43A15"/>
    <w:rsid w:val="00E43AC9"/>
    <w:rsid w:val="00E4438C"/>
    <w:rsid w:val="00E4492E"/>
    <w:rsid w:val="00E4497F"/>
    <w:rsid w:val="00E44EC7"/>
    <w:rsid w:val="00E44EE6"/>
    <w:rsid w:val="00E44FC0"/>
    <w:rsid w:val="00E457F3"/>
    <w:rsid w:val="00E468C5"/>
    <w:rsid w:val="00E468E1"/>
    <w:rsid w:val="00E46B26"/>
    <w:rsid w:val="00E46B2C"/>
    <w:rsid w:val="00E4712F"/>
    <w:rsid w:val="00E4774E"/>
    <w:rsid w:val="00E50663"/>
    <w:rsid w:val="00E506B4"/>
    <w:rsid w:val="00E50822"/>
    <w:rsid w:val="00E50A07"/>
    <w:rsid w:val="00E51056"/>
    <w:rsid w:val="00E51273"/>
    <w:rsid w:val="00E5134E"/>
    <w:rsid w:val="00E51FD5"/>
    <w:rsid w:val="00E526AF"/>
    <w:rsid w:val="00E52BD4"/>
    <w:rsid w:val="00E53381"/>
    <w:rsid w:val="00E539E8"/>
    <w:rsid w:val="00E54010"/>
    <w:rsid w:val="00E54A6D"/>
    <w:rsid w:val="00E55F9B"/>
    <w:rsid w:val="00E561EA"/>
    <w:rsid w:val="00E564C4"/>
    <w:rsid w:val="00E56BDB"/>
    <w:rsid w:val="00E571A5"/>
    <w:rsid w:val="00E572D4"/>
    <w:rsid w:val="00E5730C"/>
    <w:rsid w:val="00E576F5"/>
    <w:rsid w:val="00E57A6A"/>
    <w:rsid w:val="00E57C43"/>
    <w:rsid w:val="00E6064A"/>
    <w:rsid w:val="00E6064C"/>
    <w:rsid w:val="00E60C56"/>
    <w:rsid w:val="00E620AC"/>
    <w:rsid w:val="00E62BE1"/>
    <w:rsid w:val="00E62C00"/>
    <w:rsid w:val="00E62CED"/>
    <w:rsid w:val="00E64CE4"/>
    <w:rsid w:val="00E64E8D"/>
    <w:rsid w:val="00E655DF"/>
    <w:rsid w:val="00E668E0"/>
    <w:rsid w:val="00E672B4"/>
    <w:rsid w:val="00E67B6F"/>
    <w:rsid w:val="00E67D68"/>
    <w:rsid w:val="00E70CBB"/>
    <w:rsid w:val="00E70DCB"/>
    <w:rsid w:val="00E70F7A"/>
    <w:rsid w:val="00E72279"/>
    <w:rsid w:val="00E7249C"/>
    <w:rsid w:val="00E73235"/>
    <w:rsid w:val="00E73594"/>
    <w:rsid w:val="00E73CC1"/>
    <w:rsid w:val="00E73D59"/>
    <w:rsid w:val="00E74250"/>
    <w:rsid w:val="00E74F8D"/>
    <w:rsid w:val="00E75927"/>
    <w:rsid w:val="00E761CB"/>
    <w:rsid w:val="00E7673A"/>
    <w:rsid w:val="00E76A5E"/>
    <w:rsid w:val="00E76F3D"/>
    <w:rsid w:val="00E76FF3"/>
    <w:rsid w:val="00E773F1"/>
    <w:rsid w:val="00E81B59"/>
    <w:rsid w:val="00E823DC"/>
    <w:rsid w:val="00E82646"/>
    <w:rsid w:val="00E83E3A"/>
    <w:rsid w:val="00E84F9F"/>
    <w:rsid w:val="00E8577A"/>
    <w:rsid w:val="00E85D76"/>
    <w:rsid w:val="00E85D91"/>
    <w:rsid w:val="00E86357"/>
    <w:rsid w:val="00E87284"/>
    <w:rsid w:val="00E9001D"/>
    <w:rsid w:val="00E900F9"/>
    <w:rsid w:val="00E904C9"/>
    <w:rsid w:val="00E9203D"/>
    <w:rsid w:val="00E92751"/>
    <w:rsid w:val="00E92763"/>
    <w:rsid w:val="00E92C92"/>
    <w:rsid w:val="00E94136"/>
    <w:rsid w:val="00E95FA2"/>
    <w:rsid w:val="00E96663"/>
    <w:rsid w:val="00E9748F"/>
    <w:rsid w:val="00E97664"/>
    <w:rsid w:val="00E97C43"/>
    <w:rsid w:val="00E97FA8"/>
    <w:rsid w:val="00EA09FC"/>
    <w:rsid w:val="00EA0FE8"/>
    <w:rsid w:val="00EA1471"/>
    <w:rsid w:val="00EA16C2"/>
    <w:rsid w:val="00EA19AF"/>
    <w:rsid w:val="00EA270D"/>
    <w:rsid w:val="00EA2A1E"/>
    <w:rsid w:val="00EA2E6D"/>
    <w:rsid w:val="00EA312F"/>
    <w:rsid w:val="00EA3D9B"/>
    <w:rsid w:val="00EA4023"/>
    <w:rsid w:val="00EA4030"/>
    <w:rsid w:val="00EA44EF"/>
    <w:rsid w:val="00EA4698"/>
    <w:rsid w:val="00EA4DD8"/>
    <w:rsid w:val="00EA526A"/>
    <w:rsid w:val="00EA5863"/>
    <w:rsid w:val="00EA5F18"/>
    <w:rsid w:val="00EA600D"/>
    <w:rsid w:val="00EA6B09"/>
    <w:rsid w:val="00EA7959"/>
    <w:rsid w:val="00EB0304"/>
    <w:rsid w:val="00EB093F"/>
    <w:rsid w:val="00EB0A86"/>
    <w:rsid w:val="00EB0CC0"/>
    <w:rsid w:val="00EB0CFC"/>
    <w:rsid w:val="00EB0F10"/>
    <w:rsid w:val="00EB158C"/>
    <w:rsid w:val="00EB1D21"/>
    <w:rsid w:val="00EB2AEF"/>
    <w:rsid w:val="00EB2BED"/>
    <w:rsid w:val="00EB42AD"/>
    <w:rsid w:val="00EB4551"/>
    <w:rsid w:val="00EB49D2"/>
    <w:rsid w:val="00EB49FA"/>
    <w:rsid w:val="00EB4F7C"/>
    <w:rsid w:val="00EB5CBE"/>
    <w:rsid w:val="00EB6142"/>
    <w:rsid w:val="00EB7418"/>
    <w:rsid w:val="00EB7BB2"/>
    <w:rsid w:val="00EB7E71"/>
    <w:rsid w:val="00EC0472"/>
    <w:rsid w:val="00EC060A"/>
    <w:rsid w:val="00EC3F84"/>
    <w:rsid w:val="00EC43B6"/>
    <w:rsid w:val="00EC5DDC"/>
    <w:rsid w:val="00EC758C"/>
    <w:rsid w:val="00EC7A56"/>
    <w:rsid w:val="00EC7EF6"/>
    <w:rsid w:val="00ED074A"/>
    <w:rsid w:val="00ED123E"/>
    <w:rsid w:val="00ED176F"/>
    <w:rsid w:val="00ED1F15"/>
    <w:rsid w:val="00ED216B"/>
    <w:rsid w:val="00ED31A6"/>
    <w:rsid w:val="00ED37A8"/>
    <w:rsid w:val="00ED549B"/>
    <w:rsid w:val="00ED599E"/>
    <w:rsid w:val="00ED5DB0"/>
    <w:rsid w:val="00ED6847"/>
    <w:rsid w:val="00ED6880"/>
    <w:rsid w:val="00ED7D2F"/>
    <w:rsid w:val="00EE04A1"/>
    <w:rsid w:val="00EE0A40"/>
    <w:rsid w:val="00EE10AC"/>
    <w:rsid w:val="00EE1783"/>
    <w:rsid w:val="00EE2A4A"/>
    <w:rsid w:val="00EE3BBC"/>
    <w:rsid w:val="00EE42C4"/>
    <w:rsid w:val="00EE4A71"/>
    <w:rsid w:val="00EE585E"/>
    <w:rsid w:val="00EE620E"/>
    <w:rsid w:val="00EE6BFD"/>
    <w:rsid w:val="00EE6DFE"/>
    <w:rsid w:val="00EE73BA"/>
    <w:rsid w:val="00EF047C"/>
    <w:rsid w:val="00EF091F"/>
    <w:rsid w:val="00EF1172"/>
    <w:rsid w:val="00EF146F"/>
    <w:rsid w:val="00EF1BC8"/>
    <w:rsid w:val="00EF25B3"/>
    <w:rsid w:val="00EF2788"/>
    <w:rsid w:val="00EF293A"/>
    <w:rsid w:val="00EF2CD9"/>
    <w:rsid w:val="00EF2F7D"/>
    <w:rsid w:val="00EF3103"/>
    <w:rsid w:val="00EF35B0"/>
    <w:rsid w:val="00EF3D1D"/>
    <w:rsid w:val="00EF3E95"/>
    <w:rsid w:val="00EF5219"/>
    <w:rsid w:val="00EF6077"/>
    <w:rsid w:val="00EF6557"/>
    <w:rsid w:val="00EF6E9B"/>
    <w:rsid w:val="00EF7714"/>
    <w:rsid w:val="00F00210"/>
    <w:rsid w:val="00F00F59"/>
    <w:rsid w:val="00F01B41"/>
    <w:rsid w:val="00F023DB"/>
    <w:rsid w:val="00F02D2D"/>
    <w:rsid w:val="00F039C8"/>
    <w:rsid w:val="00F05138"/>
    <w:rsid w:val="00F05563"/>
    <w:rsid w:val="00F05894"/>
    <w:rsid w:val="00F060C2"/>
    <w:rsid w:val="00F06F01"/>
    <w:rsid w:val="00F0726F"/>
    <w:rsid w:val="00F0745A"/>
    <w:rsid w:val="00F07D18"/>
    <w:rsid w:val="00F07E67"/>
    <w:rsid w:val="00F109D4"/>
    <w:rsid w:val="00F10A6F"/>
    <w:rsid w:val="00F119A8"/>
    <w:rsid w:val="00F11FDB"/>
    <w:rsid w:val="00F1341D"/>
    <w:rsid w:val="00F135F3"/>
    <w:rsid w:val="00F14632"/>
    <w:rsid w:val="00F14860"/>
    <w:rsid w:val="00F14C78"/>
    <w:rsid w:val="00F14DDF"/>
    <w:rsid w:val="00F15012"/>
    <w:rsid w:val="00F157C3"/>
    <w:rsid w:val="00F15EE9"/>
    <w:rsid w:val="00F17592"/>
    <w:rsid w:val="00F20E3C"/>
    <w:rsid w:val="00F232D4"/>
    <w:rsid w:val="00F2344E"/>
    <w:rsid w:val="00F234D6"/>
    <w:rsid w:val="00F23C37"/>
    <w:rsid w:val="00F2403D"/>
    <w:rsid w:val="00F241F5"/>
    <w:rsid w:val="00F24736"/>
    <w:rsid w:val="00F24883"/>
    <w:rsid w:val="00F24B5C"/>
    <w:rsid w:val="00F25425"/>
    <w:rsid w:val="00F258D7"/>
    <w:rsid w:val="00F25FBD"/>
    <w:rsid w:val="00F26B4B"/>
    <w:rsid w:val="00F27344"/>
    <w:rsid w:val="00F27A03"/>
    <w:rsid w:val="00F27B57"/>
    <w:rsid w:val="00F27BD5"/>
    <w:rsid w:val="00F306EF"/>
    <w:rsid w:val="00F324BD"/>
    <w:rsid w:val="00F328CE"/>
    <w:rsid w:val="00F32CFD"/>
    <w:rsid w:val="00F32CFF"/>
    <w:rsid w:val="00F32DE2"/>
    <w:rsid w:val="00F33B43"/>
    <w:rsid w:val="00F343AA"/>
    <w:rsid w:val="00F34AFC"/>
    <w:rsid w:val="00F34E17"/>
    <w:rsid w:val="00F358F9"/>
    <w:rsid w:val="00F35E0F"/>
    <w:rsid w:val="00F3693D"/>
    <w:rsid w:val="00F36AF5"/>
    <w:rsid w:val="00F36CD8"/>
    <w:rsid w:val="00F37201"/>
    <w:rsid w:val="00F37EC7"/>
    <w:rsid w:val="00F40648"/>
    <w:rsid w:val="00F406EB"/>
    <w:rsid w:val="00F40B8C"/>
    <w:rsid w:val="00F42215"/>
    <w:rsid w:val="00F4241B"/>
    <w:rsid w:val="00F425EA"/>
    <w:rsid w:val="00F4285F"/>
    <w:rsid w:val="00F4331B"/>
    <w:rsid w:val="00F43F79"/>
    <w:rsid w:val="00F44C15"/>
    <w:rsid w:val="00F45487"/>
    <w:rsid w:val="00F45871"/>
    <w:rsid w:val="00F461B7"/>
    <w:rsid w:val="00F46704"/>
    <w:rsid w:val="00F46AAB"/>
    <w:rsid w:val="00F46B0E"/>
    <w:rsid w:val="00F46C17"/>
    <w:rsid w:val="00F46CB0"/>
    <w:rsid w:val="00F46DEC"/>
    <w:rsid w:val="00F47585"/>
    <w:rsid w:val="00F47CBB"/>
    <w:rsid w:val="00F51295"/>
    <w:rsid w:val="00F51D46"/>
    <w:rsid w:val="00F53E3C"/>
    <w:rsid w:val="00F541B9"/>
    <w:rsid w:val="00F5445B"/>
    <w:rsid w:val="00F54918"/>
    <w:rsid w:val="00F54D2D"/>
    <w:rsid w:val="00F551A7"/>
    <w:rsid w:val="00F556A2"/>
    <w:rsid w:val="00F561B4"/>
    <w:rsid w:val="00F57C1E"/>
    <w:rsid w:val="00F607DE"/>
    <w:rsid w:val="00F623D2"/>
    <w:rsid w:val="00F6249C"/>
    <w:rsid w:val="00F62D83"/>
    <w:rsid w:val="00F62F48"/>
    <w:rsid w:val="00F633A7"/>
    <w:rsid w:val="00F634E8"/>
    <w:rsid w:val="00F63DCF"/>
    <w:rsid w:val="00F64662"/>
    <w:rsid w:val="00F646A0"/>
    <w:rsid w:val="00F658E1"/>
    <w:rsid w:val="00F66625"/>
    <w:rsid w:val="00F6687E"/>
    <w:rsid w:val="00F67397"/>
    <w:rsid w:val="00F67813"/>
    <w:rsid w:val="00F678B8"/>
    <w:rsid w:val="00F7078E"/>
    <w:rsid w:val="00F70C73"/>
    <w:rsid w:val="00F71081"/>
    <w:rsid w:val="00F7121E"/>
    <w:rsid w:val="00F7123A"/>
    <w:rsid w:val="00F71E1D"/>
    <w:rsid w:val="00F730E9"/>
    <w:rsid w:val="00F732A6"/>
    <w:rsid w:val="00F7445A"/>
    <w:rsid w:val="00F74539"/>
    <w:rsid w:val="00F749C1"/>
    <w:rsid w:val="00F7542C"/>
    <w:rsid w:val="00F75463"/>
    <w:rsid w:val="00F75B9A"/>
    <w:rsid w:val="00F75BDB"/>
    <w:rsid w:val="00F75D1A"/>
    <w:rsid w:val="00F75FA9"/>
    <w:rsid w:val="00F768CD"/>
    <w:rsid w:val="00F77275"/>
    <w:rsid w:val="00F77541"/>
    <w:rsid w:val="00F8049F"/>
    <w:rsid w:val="00F80D1D"/>
    <w:rsid w:val="00F81232"/>
    <w:rsid w:val="00F815C0"/>
    <w:rsid w:val="00F81E84"/>
    <w:rsid w:val="00F82420"/>
    <w:rsid w:val="00F8291C"/>
    <w:rsid w:val="00F833D2"/>
    <w:rsid w:val="00F84B65"/>
    <w:rsid w:val="00F851BC"/>
    <w:rsid w:val="00F85316"/>
    <w:rsid w:val="00F85E6F"/>
    <w:rsid w:val="00F85F4D"/>
    <w:rsid w:val="00F86C74"/>
    <w:rsid w:val="00F86D2C"/>
    <w:rsid w:val="00F90D80"/>
    <w:rsid w:val="00F9170F"/>
    <w:rsid w:val="00F91D25"/>
    <w:rsid w:val="00F93006"/>
    <w:rsid w:val="00F9302E"/>
    <w:rsid w:val="00F94013"/>
    <w:rsid w:val="00F94AED"/>
    <w:rsid w:val="00F95449"/>
    <w:rsid w:val="00F95B0D"/>
    <w:rsid w:val="00F95E70"/>
    <w:rsid w:val="00F96B69"/>
    <w:rsid w:val="00F97172"/>
    <w:rsid w:val="00FA1942"/>
    <w:rsid w:val="00FA220B"/>
    <w:rsid w:val="00FA2689"/>
    <w:rsid w:val="00FA30B1"/>
    <w:rsid w:val="00FA380A"/>
    <w:rsid w:val="00FA493D"/>
    <w:rsid w:val="00FA4EDB"/>
    <w:rsid w:val="00FA4F06"/>
    <w:rsid w:val="00FA6140"/>
    <w:rsid w:val="00FA6807"/>
    <w:rsid w:val="00FA76CF"/>
    <w:rsid w:val="00FB071C"/>
    <w:rsid w:val="00FB0B23"/>
    <w:rsid w:val="00FB2228"/>
    <w:rsid w:val="00FB34C6"/>
    <w:rsid w:val="00FB3B97"/>
    <w:rsid w:val="00FB4AFB"/>
    <w:rsid w:val="00FB4E4A"/>
    <w:rsid w:val="00FB5769"/>
    <w:rsid w:val="00FB58A2"/>
    <w:rsid w:val="00FB650E"/>
    <w:rsid w:val="00FB6716"/>
    <w:rsid w:val="00FB6C20"/>
    <w:rsid w:val="00FB6C23"/>
    <w:rsid w:val="00FB6D6A"/>
    <w:rsid w:val="00FB7C7B"/>
    <w:rsid w:val="00FC0AEB"/>
    <w:rsid w:val="00FC0D8C"/>
    <w:rsid w:val="00FC1C00"/>
    <w:rsid w:val="00FC1C19"/>
    <w:rsid w:val="00FC1D9D"/>
    <w:rsid w:val="00FC29C1"/>
    <w:rsid w:val="00FC2B3E"/>
    <w:rsid w:val="00FC2CB5"/>
    <w:rsid w:val="00FC38D9"/>
    <w:rsid w:val="00FC3A8F"/>
    <w:rsid w:val="00FC3EDB"/>
    <w:rsid w:val="00FC41BC"/>
    <w:rsid w:val="00FC54C4"/>
    <w:rsid w:val="00FC54D3"/>
    <w:rsid w:val="00FC5894"/>
    <w:rsid w:val="00FC595E"/>
    <w:rsid w:val="00FC5D7C"/>
    <w:rsid w:val="00FC6C65"/>
    <w:rsid w:val="00FC6E21"/>
    <w:rsid w:val="00FC78C5"/>
    <w:rsid w:val="00FC79F4"/>
    <w:rsid w:val="00FC7F29"/>
    <w:rsid w:val="00FD05CE"/>
    <w:rsid w:val="00FD1495"/>
    <w:rsid w:val="00FD19F7"/>
    <w:rsid w:val="00FD1EDF"/>
    <w:rsid w:val="00FD20E4"/>
    <w:rsid w:val="00FD2C0B"/>
    <w:rsid w:val="00FD2E93"/>
    <w:rsid w:val="00FD342F"/>
    <w:rsid w:val="00FD356F"/>
    <w:rsid w:val="00FD363B"/>
    <w:rsid w:val="00FD3929"/>
    <w:rsid w:val="00FD4E8C"/>
    <w:rsid w:val="00FD52B7"/>
    <w:rsid w:val="00FD53F7"/>
    <w:rsid w:val="00FD5669"/>
    <w:rsid w:val="00FD5BDF"/>
    <w:rsid w:val="00FD6779"/>
    <w:rsid w:val="00FD688C"/>
    <w:rsid w:val="00FD69D0"/>
    <w:rsid w:val="00FD7338"/>
    <w:rsid w:val="00FD7402"/>
    <w:rsid w:val="00FD7D81"/>
    <w:rsid w:val="00FD7FBD"/>
    <w:rsid w:val="00FE04E4"/>
    <w:rsid w:val="00FE06A1"/>
    <w:rsid w:val="00FE0C17"/>
    <w:rsid w:val="00FE2201"/>
    <w:rsid w:val="00FE2DD7"/>
    <w:rsid w:val="00FE36DA"/>
    <w:rsid w:val="00FE5A06"/>
    <w:rsid w:val="00FE5A27"/>
    <w:rsid w:val="00FE5A2D"/>
    <w:rsid w:val="00FE679D"/>
    <w:rsid w:val="00FE69BE"/>
    <w:rsid w:val="00FE73F9"/>
    <w:rsid w:val="00FE77D5"/>
    <w:rsid w:val="00FE77E4"/>
    <w:rsid w:val="00FE786E"/>
    <w:rsid w:val="00FF02EA"/>
    <w:rsid w:val="00FF1057"/>
    <w:rsid w:val="00FF14FC"/>
    <w:rsid w:val="00FF18AF"/>
    <w:rsid w:val="00FF2A0D"/>
    <w:rsid w:val="00FF3E25"/>
    <w:rsid w:val="00FF4157"/>
    <w:rsid w:val="00FF424D"/>
    <w:rsid w:val="00FF4F29"/>
    <w:rsid w:val="00FF4F81"/>
    <w:rsid w:val="00FF50AD"/>
    <w:rsid w:val="00FF5FD8"/>
    <w:rsid w:val="00FF642A"/>
    <w:rsid w:val="00FF7911"/>
    <w:rsid w:val="2101ED63"/>
    <w:rsid w:val="36C0CF72"/>
    <w:rsid w:val="6B27A18A"/>
    <w:rsid w:val="7549F54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3F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2"/>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qFormat/>
    <w:rsid w:val="00E0624D"/>
    <w:pPr>
      <w:numPr>
        <w:numId w:val="3"/>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3"/>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3"/>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paragraph" w:styleId="FootnoteText">
    <w:name w:val="footnote text"/>
    <w:basedOn w:val="Normal"/>
    <w:link w:val="FootnoteTextChar"/>
    <w:uiPriority w:val="99"/>
    <w:semiHidden/>
    <w:unhideWhenUsed/>
    <w:rsid w:val="007543BE"/>
    <w:pPr>
      <w:spacing w:before="0" w:after="0"/>
    </w:pPr>
    <w:rPr>
      <w:rFonts w:ascii="Calibri Light" w:hAnsi="Calibri Light"/>
      <w:sz w:val="20"/>
    </w:rPr>
  </w:style>
  <w:style w:type="character" w:customStyle="1" w:styleId="FootnoteTextChar">
    <w:name w:val="Footnote Text Char"/>
    <w:basedOn w:val="DefaultParagraphFont"/>
    <w:link w:val="FootnoteText"/>
    <w:uiPriority w:val="99"/>
    <w:semiHidden/>
    <w:rsid w:val="007543BE"/>
    <w:rPr>
      <w:rFonts w:ascii="Calibri Light" w:hAnsi="Calibri Light"/>
    </w:rPr>
  </w:style>
  <w:style w:type="character" w:styleId="FootnoteReference">
    <w:name w:val="footnote reference"/>
    <w:basedOn w:val="DefaultParagraphFont"/>
    <w:uiPriority w:val="99"/>
    <w:semiHidden/>
    <w:unhideWhenUsed/>
    <w:rsid w:val="007543BE"/>
    <w:rPr>
      <w:vertAlign w:val="superscript"/>
    </w:rPr>
  </w:style>
  <w:style w:type="table" w:styleId="TableGrid">
    <w:name w:val="Table Grid"/>
    <w:basedOn w:val="TableNormal"/>
    <w:rsid w:val="00013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e-text-paragraphChar">
    <w:name w:val="base-text-paragraph Char"/>
    <w:basedOn w:val="DefaultParagraphFont"/>
    <w:link w:val="base-text-paragraph"/>
    <w:rsid w:val="00013E91"/>
    <w:rPr>
      <w:sz w:val="24"/>
    </w:rPr>
  </w:style>
  <w:style w:type="character" w:styleId="Mention">
    <w:name w:val="Mention"/>
    <w:basedOn w:val="DefaultParagraphFont"/>
    <w:uiPriority w:val="99"/>
    <w:unhideWhenUsed/>
    <w:rsid w:val="00870EBC"/>
    <w:rPr>
      <w:color w:val="2B579A"/>
      <w:shd w:val="clear" w:color="auto" w:fill="E1DFDD"/>
    </w:rPr>
  </w:style>
  <w:style w:type="character" w:customStyle="1" w:styleId="References">
    <w:name w:val="References"/>
    <w:basedOn w:val="DefaultParagraphFont"/>
    <w:rsid w:val="00155ED5"/>
    <w:rPr>
      <w:rFonts w:ascii="Times New Roman" w:hAnsi="Times New Roman" w:cs="Times New Roman"/>
      <w:b/>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102651">
      <w:bodyDiv w:val="1"/>
      <w:marLeft w:val="0"/>
      <w:marRight w:val="0"/>
      <w:marTop w:val="0"/>
      <w:marBottom w:val="0"/>
      <w:divBdr>
        <w:top w:val="none" w:sz="0" w:space="0" w:color="auto"/>
        <w:left w:val="none" w:sz="0" w:space="0" w:color="auto"/>
        <w:bottom w:val="none" w:sz="0" w:space="0" w:color="auto"/>
        <w:right w:val="none" w:sz="0" w:space="0" w:color="auto"/>
      </w:divBdr>
    </w:div>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03796882924A0B96B130CB3F7FE7FF"/>
        <w:category>
          <w:name w:val="General"/>
          <w:gallery w:val="placeholder"/>
        </w:category>
        <w:types>
          <w:type w:val="bbPlcHdr"/>
        </w:types>
        <w:behaviors>
          <w:behavior w:val="content"/>
        </w:behaviors>
        <w:guid w:val="{69A2DE67-E748-4141-97F3-0A8495B59FAF}"/>
      </w:docPartPr>
      <w:docPartBody>
        <w:p w:rsidR="00D733CC" w:rsidRDefault="00D733CC">
          <w:pPr>
            <w:pStyle w:val="5303796882924A0B96B130CB3F7FE7FF"/>
          </w:pPr>
          <w:r w:rsidRPr="003C5719">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3CC"/>
    <w:rsid w:val="00027F60"/>
    <w:rsid w:val="00031968"/>
    <w:rsid w:val="000B2761"/>
    <w:rsid w:val="000D72AE"/>
    <w:rsid w:val="001824F1"/>
    <w:rsid w:val="0019355C"/>
    <w:rsid w:val="001C0374"/>
    <w:rsid w:val="002D3BB4"/>
    <w:rsid w:val="00454498"/>
    <w:rsid w:val="00547390"/>
    <w:rsid w:val="005C2F19"/>
    <w:rsid w:val="006862B7"/>
    <w:rsid w:val="00716879"/>
    <w:rsid w:val="007F471C"/>
    <w:rsid w:val="00816B41"/>
    <w:rsid w:val="008562E9"/>
    <w:rsid w:val="009723BE"/>
    <w:rsid w:val="009A254F"/>
    <w:rsid w:val="00A846D9"/>
    <w:rsid w:val="00BE56BF"/>
    <w:rsid w:val="00C24D14"/>
    <w:rsid w:val="00D07D00"/>
    <w:rsid w:val="00D173B8"/>
    <w:rsid w:val="00D43860"/>
    <w:rsid w:val="00D733CC"/>
    <w:rsid w:val="00DE55EB"/>
    <w:rsid w:val="00DF6940"/>
    <w:rsid w:val="00E85D9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303796882924A0B96B130CB3F7FE7FF">
    <w:name w:val="5303796882924A0B96B130CB3F7FE7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2757</Words>
  <Characters>15715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Explanatory statement: Treasury Laws Amendment Instrument 2025: SG reforms to address unpaid super</vt:lpstr>
    </vt:vector>
  </TitlesOfParts>
  <Company/>
  <LinksUpToDate>false</LinksUpToDate>
  <CharactersWithSpaces>18436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Treasury Laws Amendment Instrument 2025: SG reforms to address unpaid super</dc:title>
  <dc:subject/>
  <dc:creator>Treasury</dc:creator>
  <cp:keywords/>
  <dc:description/>
  <cp:lastModifiedBy/>
  <cp:revision>1</cp:revision>
  <dcterms:created xsi:type="dcterms:W3CDTF">2025-03-06T05:42:00Z</dcterms:created>
  <dcterms:modified xsi:type="dcterms:W3CDTF">2025-03-06T05:43:00Z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2025-03-06T05:43:44Z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f5c92c9a-25cf-4398-86d0-6f5c5bcf1e2f</vt:lpwstr>
  </property>
  <property fmtid="{D5CDD505-2E9C-101B-9397-08002B2CF9AE}" pid="8" name="MSIP_Label_4f932d64-9ab1-4d9b-81d2-a3a8b82dd47d_ContentBits">
    <vt:lpwstr>0</vt:lpwstr>
  </property>
</Properties>
</file>