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3A4CF9" w14:paraId="11AFC676" w14:textId="77777777" w:rsidTr="003A4CF9">
        <w:tc>
          <w:tcPr>
            <w:tcW w:w="5000" w:type="pct"/>
            <w:shd w:val="clear" w:color="auto" w:fill="auto"/>
          </w:tcPr>
          <w:p w14:paraId="5514138C" w14:textId="77777777" w:rsidR="003A4CF9" w:rsidRDefault="003A4CF9" w:rsidP="003A4CF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5BA2DAC6" w14:textId="1F5D4FE5" w:rsidR="003A4CF9" w:rsidRPr="003A4CF9" w:rsidRDefault="003A4CF9" w:rsidP="003A4CF9">
            <w:pPr>
              <w:rPr>
                <w:b/>
                <w:sz w:val="20"/>
              </w:rPr>
            </w:pPr>
          </w:p>
        </w:tc>
      </w:tr>
    </w:tbl>
    <w:p w14:paraId="6D44E74F" w14:textId="77777777" w:rsidR="003A4CF9" w:rsidRDefault="003A4CF9" w:rsidP="007A6552">
      <w:pPr>
        <w:rPr>
          <w:sz w:val="32"/>
          <w:szCs w:val="32"/>
        </w:rPr>
      </w:pPr>
    </w:p>
    <w:p w14:paraId="3DB30CB7" w14:textId="0131C450" w:rsidR="00664C63" w:rsidRPr="00932FA3" w:rsidRDefault="00664C63" w:rsidP="007A6552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18FB9C8D" w14:textId="3E2670A7" w:rsidR="00664C63" w:rsidRDefault="001C08C6" w:rsidP="007A6552">
      <w:pPr>
        <w:pStyle w:val="ShortT"/>
      </w:pPr>
      <w:r>
        <w:t>Treasury Laws Amendment Bill 202</w:t>
      </w:r>
      <w:r w:rsidR="00B75C3E">
        <w:t>5</w:t>
      </w:r>
      <w:r w:rsidR="00664C63">
        <w:t xml:space="preserve">: </w:t>
      </w:r>
      <w:r>
        <w:t>SG reforms to address unpaid super</w:t>
      </w:r>
    </w:p>
    <w:p w14:paraId="07B19F6C" w14:textId="77777777" w:rsidR="00664C63" w:rsidRDefault="00664C63" w:rsidP="007A6552">
      <w:pPr>
        <w:jc w:val="center"/>
      </w:pPr>
    </w:p>
    <w:p w14:paraId="2ED1FEEE" w14:textId="77777777" w:rsidR="00664C63" w:rsidRDefault="00664C63" w:rsidP="007A65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79558492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92DB3BF" w14:textId="77777777" w:rsidR="00664C63" w:rsidRPr="00402376" w:rsidRDefault="00664C63" w:rsidP="007A6552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2A6A1F75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CBBB3D" w14:textId="77777777" w:rsidR="00664C63" w:rsidRPr="00402376" w:rsidRDefault="00664C63" w:rsidP="007A6552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DB0A13" w14:textId="77777777" w:rsidR="00664C63" w:rsidRPr="00402376" w:rsidRDefault="00664C63" w:rsidP="007A6552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E387F" w14:textId="77777777" w:rsidR="00664C63" w:rsidRPr="00402376" w:rsidRDefault="00664C63" w:rsidP="007A6552">
            <w:pPr>
              <w:pStyle w:val="TableHeading"/>
            </w:pPr>
            <w:r w:rsidRPr="00402376">
              <w:t>Column 3</w:t>
            </w:r>
          </w:p>
        </w:tc>
      </w:tr>
      <w:tr w:rsidR="00664C63" w14:paraId="74BB976C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4458247" w14:textId="77777777" w:rsidR="00664C63" w:rsidRPr="00402376" w:rsidRDefault="00664C63" w:rsidP="007A6552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9A3AF2A" w14:textId="77777777" w:rsidR="00664C63" w:rsidRPr="00402376" w:rsidRDefault="00664C63" w:rsidP="007A6552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783C223" w14:textId="77777777" w:rsidR="00664C63" w:rsidRPr="00402376" w:rsidRDefault="00664C63" w:rsidP="007A6552">
            <w:pPr>
              <w:pStyle w:val="TableHeading"/>
            </w:pPr>
            <w:r w:rsidRPr="00402376">
              <w:t>Date/Details</w:t>
            </w:r>
          </w:p>
        </w:tc>
      </w:tr>
      <w:tr w:rsidR="00664C63" w14:paraId="6B4B2F80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5BACFADA" w14:textId="77777777" w:rsidR="00664C63" w:rsidRDefault="00664C63" w:rsidP="007A6552">
            <w:pPr>
              <w:pStyle w:val="Tabletext"/>
            </w:pPr>
            <w:r>
              <w:t xml:space="preserve">1.  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16205756" w14:textId="77777777" w:rsidR="00664C63" w:rsidRDefault="00664C63" w:rsidP="007A6552">
            <w:pPr>
              <w:pStyle w:val="Tabletext"/>
            </w:pP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71C3456C" w14:textId="77777777" w:rsidR="00664C63" w:rsidRDefault="00664C63" w:rsidP="007A6552">
            <w:pPr>
              <w:pStyle w:val="Tabletext"/>
            </w:pPr>
          </w:p>
        </w:tc>
      </w:tr>
      <w:tr w:rsidR="00664C63" w14:paraId="5D4592D6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E6A37AA" w14:textId="77777777" w:rsidR="00664C63" w:rsidRDefault="00664C63" w:rsidP="007A6552">
            <w:pPr>
              <w:pStyle w:val="Tabletext"/>
            </w:pPr>
            <w:r>
              <w:t xml:space="preserve">2.  </w:t>
            </w:r>
            <w:r w:rsidR="001C08C6">
              <w:t>Schedule #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0BE63978" w14:textId="3A4E6DAA" w:rsidR="00664C63" w:rsidRDefault="0008548C" w:rsidP="007A6552">
            <w:pPr>
              <w:pStyle w:val="Tabletext"/>
            </w:pPr>
            <w:r w:rsidRPr="00E91DA0">
              <w:t xml:space="preserve">At the same time as </w:t>
            </w:r>
            <w:r w:rsidR="00B71EB0">
              <w:t xml:space="preserve">the </w:t>
            </w:r>
            <w:r w:rsidR="00B71EB0" w:rsidRPr="00450F79">
              <w:rPr>
                <w:i/>
              </w:rPr>
              <w:t>Superannuation Guarantee Charge Amendment</w:t>
            </w:r>
            <w:r w:rsidR="00B71EB0">
              <w:t xml:space="preserve"> </w:t>
            </w:r>
            <w:r w:rsidR="00B71EB0">
              <w:rPr>
                <w:i/>
              </w:rPr>
              <w:t>Act 202</w:t>
            </w:r>
            <w:r w:rsidR="00F53396">
              <w:rPr>
                <w:i/>
              </w:rPr>
              <w:t>5</w:t>
            </w:r>
            <w:r w:rsidRPr="00E91DA0">
              <w:t xml:space="preserve"> commences.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1A3779BA" w14:textId="77777777" w:rsidR="00664C63" w:rsidRDefault="00664C63" w:rsidP="007A6552">
            <w:pPr>
              <w:pStyle w:val="Tabletext"/>
            </w:pPr>
          </w:p>
        </w:tc>
      </w:tr>
      <w:tr w:rsidR="00664C63" w14:paraId="21CE59A2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511EF368" w14:textId="77777777" w:rsidR="00664C63" w:rsidRDefault="00664C63" w:rsidP="007A6552">
            <w:pPr>
              <w:pStyle w:val="Tabletext"/>
            </w:pPr>
            <w:r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2B6CCA8E" w14:textId="77777777" w:rsidR="00664C63" w:rsidRDefault="00664C63" w:rsidP="007A6552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07A36109" w14:textId="77777777" w:rsidR="00664C63" w:rsidRDefault="00664C63" w:rsidP="007A6552">
            <w:pPr>
              <w:pStyle w:val="Tabletext"/>
            </w:pPr>
          </w:p>
        </w:tc>
      </w:tr>
    </w:tbl>
    <w:p w14:paraId="20714F52" w14:textId="77777777" w:rsidR="00CA52C4" w:rsidRPr="000D4B58" w:rsidRDefault="00CA52C4" w:rsidP="007A6552">
      <w:pPr>
        <w:pageBreakBefore/>
        <w:rPr>
          <w:sz w:val="32"/>
          <w:szCs w:val="32"/>
        </w:rPr>
      </w:pPr>
      <w:r w:rsidRPr="000D4B58">
        <w:rPr>
          <w:sz w:val="32"/>
          <w:szCs w:val="32"/>
        </w:rPr>
        <w:lastRenderedPageBreak/>
        <w:t>Contents</w:t>
      </w:r>
    </w:p>
    <w:bookmarkStart w:id="0" w:name="opcAmSched"/>
    <w:bookmarkStart w:id="1" w:name="opcCurrentFind"/>
    <w:p w14:paraId="5D1FC311" w14:textId="39761E90" w:rsidR="007A6552" w:rsidRDefault="007A6552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>
        <w:rPr>
          <w:rStyle w:val="CharAmSchNo"/>
        </w:rPr>
        <w:fldChar w:fldCharType="begin"/>
      </w:r>
      <w:r>
        <w:rPr>
          <w:rStyle w:val="CharAmSchNo"/>
        </w:rPr>
        <w:instrText xml:space="preserve"> TOC \o "1-9" \t "ItemHead,4,Transitional,4" </w:instrText>
      </w:r>
      <w:r>
        <w:rPr>
          <w:rStyle w:val="CharAmSchNo"/>
        </w:rPr>
        <w:fldChar w:fldCharType="separate"/>
      </w:r>
      <w:r>
        <w:rPr>
          <w:noProof/>
        </w:rPr>
        <w:t>Schedule #—Superannuation guarantee reforms to address unpaid superannuation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_Toc191479926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8</w:t>
      </w:r>
      <w:r>
        <w:rPr>
          <w:noProof/>
        </w:rPr>
        <w:fldChar w:fldCharType="end"/>
      </w:r>
    </w:p>
    <w:p w14:paraId="268B4F26" w14:textId="44E0A3F4" w:rsidR="007A6552" w:rsidRDefault="007A6552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1—Main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_Toc191479927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8</w:t>
      </w:r>
      <w:r>
        <w:rPr>
          <w:noProof/>
        </w:rPr>
        <w:fldChar w:fldCharType="end"/>
      </w:r>
    </w:p>
    <w:p w14:paraId="496834D4" w14:textId="5D93C5B0" w:rsidR="007A6552" w:rsidRDefault="007A655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Superannuation Guarantee (Administration) Act 1992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_Toc191479928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8</w:t>
      </w:r>
      <w:r>
        <w:rPr>
          <w:noProof/>
        </w:rPr>
        <w:fldChar w:fldCharType="end"/>
      </w:r>
    </w:p>
    <w:p w14:paraId="3DBF828E" w14:textId="593FAFFA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  Subsection 5(3)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_Toc191479929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8</w:t>
      </w:r>
      <w:r>
        <w:rPr>
          <w:noProof/>
        </w:rPr>
        <w:fldChar w:fldCharType="end"/>
      </w:r>
    </w:p>
    <w:p w14:paraId="77005DBF" w14:textId="20ADEBF6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 xml:space="preserve">2  Subsection 6(1) (definition of </w:t>
      </w:r>
      <w:r w:rsidRPr="00C553A8">
        <w:rPr>
          <w:i/>
          <w:noProof/>
        </w:rPr>
        <w:t>administration component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_Toc191479930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8</w:t>
      </w:r>
      <w:r>
        <w:rPr>
          <w:noProof/>
        </w:rPr>
        <w:fldChar w:fldCharType="end"/>
      </w:r>
    </w:p>
    <w:p w14:paraId="64195242" w14:textId="3BC90112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  Subsection 6(1)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_Toc191479931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8</w:t>
      </w:r>
      <w:r>
        <w:rPr>
          <w:noProof/>
        </w:rPr>
        <w:fldChar w:fldCharType="end"/>
      </w:r>
    </w:p>
    <w:p w14:paraId="3A75A124" w14:textId="55A4AE10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 xml:space="preserve">4  Subsection 6(1) (definition of </w:t>
      </w:r>
      <w:r w:rsidRPr="00C553A8">
        <w:rPr>
          <w:i/>
          <w:noProof/>
        </w:rPr>
        <w:t>approved clearing house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_Toc191479932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8</w:t>
      </w:r>
      <w:r>
        <w:rPr>
          <w:noProof/>
        </w:rPr>
        <w:fldChar w:fldCharType="end"/>
      </w:r>
    </w:p>
    <w:p w14:paraId="4DB3C2E3" w14:textId="58BDCE7A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 xml:space="preserve">5  Subsection 6(1) (definition of </w:t>
      </w:r>
      <w:r w:rsidRPr="00C553A8">
        <w:rPr>
          <w:i/>
          <w:noProof/>
        </w:rPr>
        <w:t>assessment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_Toc191479933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8</w:t>
      </w:r>
      <w:r>
        <w:rPr>
          <w:noProof/>
        </w:rPr>
        <w:fldChar w:fldCharType="end"/>
      </w:r>
    </w:p>
    <w:p w14:paraId="04484C05" w14:textId="145750E6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6  Subsection 6(1)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_Toc191479934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9</w:t>
      </w:r>
      <w:r>
        <w:rPr>
          <w:noProof/>
        </w:rPr>
        <w:fldChar w:fldCharType="end"/>
      </w:r>
    </w:p>
    <w:p w14:paraId="64990F37" w14:textId="19BD78C1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C553A8">
        <w:rPr>
          <w:rFonts w:eastAsia="Calibri"/>
          <w:noProof/>
        </w:rPr>
        <w:t xml:space="preserve">7  Subsection 6(1) (definition of </w:t>
      </w:r>
      <w:r w:rsidRPr="00C553A8">
        <w:rPr>
          <w:rFonts w:eastAsia="Calibri"/>
          <w:i/>
          <w:noProof/>
        </w:rPr>
        <w:t>employer shortfall exemption certificate</w:t>
      </w:r>
      <w:r w:rsidRPr="00C553A8">
        <w:rPr>
          <w:rFonts w:eastAsia="Calibri"/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_Toc191479935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9</w:t>
      </w:r>
      <w:r>
        <w:rPr>
          <w:noProof/>
        </w:rPr>
        <w:fldChar w:fldCharType="end"/>
      </w:r>
    </w:p>
    <w:p w14:paraId="5EE9A20C" w14:textId="47E0DA63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8  Subsection 6(1)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_Toc191479936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9</w:t>
      </w:r>
      <w:r>
        <w:rPr>
          <w:noProof/>
        </w:rPr>
        <w:fldChar w:fldCharType="end"/>
      </w:r>
    </w:p>
    <w:p w14:paraId="43FA83DF" w14:textId="2735A790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 xml:space="preserve">9  Subsection 6(1) (definition of </w:t>
      </w:r>
      <w:r w:rsidRPr="00C553A8">
        <w:rPr>
          <w:i/>
          <w:noProof/>
        </w:rPr>
        <w:t>indexation factor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_Toc191479937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9</w:t>
      </w:r>
      <w:r>
        <w:rPr>
          <w:noProof/>
        </w:rPr>
        <w:fldChar w:fldCharType="end"/>
      </w:r>
    </w:p>
    <w:p w14:paraId="7CA1CFDC" w14:textId="0BD8FDF4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10  Subsection 6(1)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_Toc191479938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9</w:t>
      </w:r>
      <w:r>
        <w:rPr>
          <w:noProof/>
        </w:rPr>
        <w:fldChar w:fldCharType="end"/>
      </w:r>
    </w:p>
    <w:p w14:paraId="66B0208F" w14:textId="11924E6A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 xml:space="preserve">11  Subsection 6(1) (definition of </w:t>
      </w:r>
      <w:r w:rsidRPr="00C553A8">
        <w:rPr>
          <w:i/>
          <w:noProof/>
        </w:rPr>
        <w:t>individual superannuation guarantee shortfall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_Toc191479939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10</w:t>
      </w:r>
      <w:r>
        <w:rPr>
          <w:noProof/>
        </w:rPr>
        <w:fldChar w:fldCharType="end"/>
      </w:r>
    </w:p>
    <w:p w14:paraId="0DDDEEAF" w14:textId="36A057C5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12  Subsection 6(1)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_Toc191479940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10</w:t>
      </w:r>
      <w:r>
        <w:rPr>
          <w:noProof/>
        </w:rPr>
        <w:fldChar w:fldCharType="end"/>
      </w:r>
    </w:p>
    <w:p w14:paraId="161A7629" w14:textId="6D05A421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 xml:space="preserve">13  Subsection 6(1) (definition of </w:t>
      </w:r>
      <w:r w:rsidRPr="00C553A8">
        <w:rPr>
          <w:i/>
          <w:noProof/>
        </w:rPr>
        <w:t>nominal interest component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_Toc191479941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10</w:t>
      </w:r>
      <w:r>
        <w:rPr>
          <w:noProof/>
        </w:rPr>
        <w:fldChar w:fldCharType="end"/>
      </w:r>
    </w:p>
    <w:p w14:paraId="1033BA6B" w14:textId="36CAFCCB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 xml:space="preserve">14  Subsection 6(1) (definition of </w:t>
      </w:r>
      <w:r w:rsidRPr="00C553A8">
        <w:rPr>
          <w:i/>
          <w:noProof/>
        </w:rPr>
        <w:t>ordinary time earnings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_Toc191479942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10</w:t>
      </w:r>
      <w:r>
        <w:rPr>
          <w:noProof/>
        </w:rPr>
        <w:fldChar w:fldCharType="end"/>
      </w:r>
    </w:p>
    <w:p w14:paraId="2B836534" w14:textId="4C23520D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15  Subsection 6(1)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_Toc191479943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10</w:t>
      </w:r>
      <w:r>
        <w:rPr>
          <w:noProof/>
        </w:rPr>
        <w:fldChar w:fldCharType="end"/>
      </w:r>
    </w:p>
    <w:p w14:paraId="6ACE368F" w14:textId="2B85BEAF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 xml:space="preserve">16  Subsection 6(1) (definition of </w:t>
      </w:r>
      <w:r w:rsidRPr="00C553A8">
        <w:rPr>
          <w:i/>
          <w:noProof/>
        </w:rPr>
        <w:t>penalty charge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_Toc191479944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11</w:t>
      </w:r>
      <w:r>
        <w:rPr>
          <w:noProof/>
        </w:rPr>
        <w:fldChar w:fldCharType="end"/>
      </w:r>
    </w:p>
    <w:p w14:paraId="040FEE69" w14:textId="6E049BBA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17  Subsection 6(1)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_Toc191479945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11</w:t>
      </w:r>
      <w:r>
        <w:rPr>
          <w:noProof/>
        </w:rPr>
        <w:fldChar w:fldCharType="end"/>
      </w:r>
    </w:p>
    <w:p w14:paraId="7239D954" w14:textId="750DCBFD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18  Subsection 6(1)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_Toc191479946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11</w:t>
      </w:r>
      <w:r>
        <w:rPr>
          <w:noProof/>
        </w:rPr>
        <w:fldChar w:fldCharType="end"/>
      </w:r>
    </w:p>
    <w:p w14:paraId="30536BA5" w14:textId="13595964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19  Subsection 6(1)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_Toc191479947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11</w:t>
      </w:r>
      <w:r>
        <w:rPr>
          <w:noProof/>
        </w:rPr>
        <w:fldChar w:fldCharType="end"/>
      </w:r>
    </w:p>
    <w:p w14:paraId="0B5563CC" w14:textId="2094330D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 xml:space="preserve">20  Subsection 6(1) (definition of </w:t>
      </w:r>
      <w:r w:rsidRPr="00C553A8">
        <w:rPr>
          <w:i/>
          <w:noProof/>
        </w:rPr>
        <w:t>sacrificed contribution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_Toc191479948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11</w:t>
      </w:r>
      <w:r>
        <w:rPr>
          <w:noProof/>
        </w:rPr>
        <w:fldChar w:fldCharType="end"/>
      </w:r>
    </w:p>
    <w:p w14:paraId="65E24E31" w14:textId="29D98F00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21  Subsection 6(1)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_Toc191479949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11</w:t>
      </w:r>
      <w:r>
        <w:rPr>
          <w:noProof/>
        </w:rPr>
        <w:fldChar w:fldCharType="end"/>
      </w:r>
    </w:p>
    <w:p w14:paraId="35DE99C6" w14:textId="7E16D7F4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 xml:space="preserve">22  Subsection 6(1) (definition of </w:t>
      </w:r>
      <w:r w:rsidRPr="00C553A8">
        <w:rPr>
          <w:i/>
          <w:noProof/>
        </w:rPr>
        <w:t>superannuation guarantee shortfall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_Toc191479950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11</w:t>
      </w:r>
      <w:r>
        <w:rPr>
          <w:noProof/>
        </w:rPr>
        <w:fldChar w:fldCharType="end"/>
      </w:r>
    </w:p>
    <w:p w14:paraId="37BE10F4" w14:textId="1B4FA534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 xml:space="preserve">23  Subsection 6(1) (definition of </w:t>
      </w:r>
      <w:r w:rsidRPr="00C553A8">
        <w:rPr>
          <w:i/>
          <w:iCs/>
          <w:noProof/>
        </w:rPr>
        <w:t>superannuation guarantee statement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_Toc191479951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12</w:t>
      </w:r>
      <w:r>
        <w:rPr>
          <w:noProof/>
        </w:rPr>
        <w:fldChar w:fldCharType="end"/>
      </w:r>
    </w:p>
    <w:p w14:paraId="119D3A2F" w14:textId="58157E3D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24  Subsection 6(1)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_Toc191479952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12</w:t>
      </w:r>
      <w:r>
        <w:rPr>
          <w:noProof/>
        </w:rPr>
        <w:fldChar w:fldCharType="end"/>
      </w:r>
    </w:p>
    <w:p w14:paraId="57CDD2DF" w14:textId="4011153F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25  Subsection 6(1)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_Toc191479953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12</w:t>
      </w:r>
      <w:r>
        <w:rPr>
          <w:noProof/>
        </w:rPr>
        <w:fldChar w:fldCharType="end"/>
      </w:r>
    </w:p>
    <w:p w14:paraId="0E1F9EE4" w14:textId="5824D95A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26  Subsection 6(3)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_Toc191479954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12</w:t>
      </w:r>
      <w:r>
        <w:rPr>
          <w:noProof/>
        </w:rPr>
        <w:fldChar w:fldCharType="end"/>
      </w:r>
    </w:p>
    <w:p w14:paraId="6E1F3730" w14:textId="2C749A20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27  Subsection 6A(4)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_Toc191479955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12</w:t>
      </w:r>
      <w:r>
        <w:rPr>
          <w:noProof/>
        </w:rPr>
        <w:fldChar w:fldCharType="end"/>
      </w:r>
    </w:p>
    <w:p w14:paraId="3E952CA4" w14:textId="6EBB0AA3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28  Subsection 6B(5)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_Toc191479956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12</w:t>
      </w:r>
      <w:r>
        <w:rPr>
          <w:noProof/>
        </w:rPr>
        <w:fldChar w:fldCharType="end"/>
      </w:r>
    </w:p>
    <w:p w14:paraId="7BDE6152" w14:textId="02207935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29  Subsection 6B(6)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_Toc191479957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12</w:t>
      </w:r>
      <w:r>
        <w:rPr>
          <w:noProof/>
        </w:rPr>
        <w:fldChar w:fldCharType="end"/>
      </w:r>
    </w:p>
    <w:p w14:paraId="1D488D83" w14:textId="6D53126D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30  Section 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_Toc191479958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12</w:t>
      </w:r>
      <w:r>
        <w:rPr>
          <w:noProof/>
        </w:rPr>
        <w:fldChar w:fldCharType="end"/>
      </w:r>
    </w:p>
    <w:p w14:paraId="0369A4D9" w14:textId="64A1B37F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31  After section 10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_Toc191479959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12</w:t>
      </w:r>
      <w:r>
        <w:rPr>
          <w:noProof/>
        </w:rPr>
        <w:fldChar w:fldCharType="end"/>
      </w:r>
    </w:p>
    <w:p w14:paraId="06E5CC89" w14:textId="27D8707A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10A</w:t>
      </w:r>
      <w:r>
        <w:rPr>
          <w:noProof/>
        </w:rPr>
        <w:tab/>
        <w:t>Interpretation: expressions relating to qualifying earnings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_Toc191479960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12</w:t>
      </w:r>
      <w:r>
        <w:rPr>
          <w:noProof/>
        </w:rPr>
        <w:fldChar w:fldCharType="end"/>
      </w:r>
    </w:p>
    <w:p w14:paraId="38E463FC" w14:textId="36FD2CDA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32  Section 11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_Toc191479961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14</w:t>
      </w:r>
      <w:r>
        <w:rPr>
          <w:noProof/>
        </w:rPr>
        <w:fldChar w:fldCharType="end"/>
      </w:r>
    </w:p>
    <w:p w14:paraId="2CDC8793" w14:textId="27B59B24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33  Sections 15 and 15A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_Toc191479962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14</w:t>
      </w:r>
      <w:r>
        <w:rPr>
          <w:noProof/>
        </w:rPr>
        <w:fldChar w:fldCharType="end"/>
      </w:r>
    </w:p>
    <w:p w14:paraId="2349E1C1" w14:textId="0852CCDB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34  Before section 15B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_Toc191479963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14</w:t>
      </w:r>
      <w:r>
        <w:rPr>
          <w:noProof/>
        </w:rPr>
        <w:fldChar w:fldCharType="end"/>
      </w:r>
    </w:p>
    <w:p w14:paraId="64666A4D" w14:textId="1758C5F3" w:rsidR="007A6552" w:rsidRDefault="007A6552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Division 1—Application to former employees and for international social security agreements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_Toc191479964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15</w:t>
      </w:r>
      <w:r>
        <w:rPr>
          <w:noProof/>
        </w:rPr>
        <w:fldChar w:fldCharType="end"/>
      </w:r>
    </w:p>
    <w:p w14:paraId="4808E6DC" w14:textId="1EF4797A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35  Section 15B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_Toc191479965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15</w:t>
      </w:r>
      <w:r>
        <w:rPr>
          <w:noProof/>
        </w:rPr>
        <w:fldChar w:fldCharType="end"/>
      </w:r>
    </w:p>
    <w:p w14:paraId="188D6C6D" w14:textId="2512A473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36  Subsection 15C(8)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_Toc191479966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15</w:t>
      </w:r>
      <w:r>
        <w:rPr>
          <w:noProof/>
        </w:rPr>
        <w:fldChar w:fldCharType="end"/>
      </w:r>
    </w:p>
    <w:p w14:paraId="048557A9" w14:textId="2503F9CD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37  Sections 16 to 29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_Toc191479967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15</w:t>
      </w:r>
      <w:r>
        <w:rPr>
          <w:noProof/>
        </w:rPr>
        <w:fldChar w:fldCharType="end"/>
      </w:r>
    </w:p>
    <w:p w14:paraId="0A809B81" w14:textId="3200599F" w:rsidR="007A6552" w:rsidRDefault="007A6552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Division 2—Superannuation guarantee charge payable by employers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_Toc191479968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15</w:t>
      </w:r>
      <w:r>
        <w:rPr>
          <w:noProof/>
        </w:rPr>
        <w:fldChar w:fldCharType="end"/>
      </w:r>
    </w:p>
    <w:p w14:paraId="02DA64AE" w14:textId="54701BFF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Subdivision A—Superannuation guarantee charge is payable on superannuation guarantee shortfalls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_Toc191479969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15</w:t>
      </w:r>
      <w:r>
        <w:rPr>
          <w:noProof/>
        </w:rPr>
        <w:fldChar w:fldCharType="end"/>
      </w:r>
    </w:p>
    <w:p w14:paraId="0F551F43" w14:textId="45E35E49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16</w:t>
      </w:r>
      <w:r>
        <w:rPr>
          <w:noProof/>
        </w:rPr>
        <w:tab/>
        <w:t>Simplified outline of this Division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_Toc191479970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15</w:t>
      </w:r>
      <w:r>
        <w:rPr>
          <w:noProof/>
        </w:rPr>
        <w:fldChar w:fldCharType="end"/>
      </w:r>
    </w:p>
    <w:p w14:paraId="4F9CFBB9" w14:textId="5901C6F4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16A</w:t>
      </w:r>
      <w:r>
        <w:rPr>
          <w:noProof/>
        </w:rPr>
        <w:tab/>
        <w:t>Superannuation guarantee charge payable by employers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_Toc191479971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16</w:t>
      </w:r>
      <w:r>
        <w:rPr>
          <w:noProof/>
        </w:rPr>
        <w:fldChar w:fldCharType="end"/>
      </w:r>
    </w:p>
    <w:p w14:paraId="5471C365" w14:textId="408BD3E3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16B</w:t>
      </w:r>
      <w:r>
        <w:rPr>
          <w:noProof/>
        </w:rPr>
        <w:tab/>
        <w:t>Superannuation guarantee shortfalls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_Toc191479972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16</w:t>
      </w:r>
      <w:r>
        <w:rPr>
          <w:noProof/>
        </w:rPr>
        <w:fldChar w:fldCharType="end"/>
      </w:r>
    </w:p>
    <w:p w14:paraId="2B61D5B4" w14:textId="43E2672F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Subdivision B—Individual superannuation guarantee amounts arise if qualifying earnings are paid etc.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_Toc191479973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16</w:t>
      </w:r>
      <w:r>
        <w:rPr>
          <w:noProof/>
        </w:rPr>
        <w:fldChar w:fldCharType="end"/>
      </w:r>
    </w:p>
    <w:p w14:paraId="63503653" w14:textId="2F99E67E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17</w:t>
      </w:r>
      <w:r>
        <w:rPr>
          <w:noProof/>
        </w:rPr>
        <w:tab/>
        <w:t>Simplified outline of this Subdivision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_Toc191479974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16</w:t>
      </w:r>
      <w:r>
        <w:rPr>
          <w:noProof/>
        </w:rPr>
        <w:fldChar w:fldCharType="end"/>
      </w:r>
    </w:p>
    <w:p w14:paraId="1741097D" w14:textId="43CBE0D0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17A</w:t>
      </w:r>
      <w:r>
        <w:rPr>
          <w:noProof/>
        </w:rPr>
        <w:tab/>
        <w:t>When an individual superannuation guarantee amount arises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_Toc191479975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17</w:t>
      </w:r>
      <w:r>
        <w:rPr>
          <w:noProof/>
        </w:rPr>
        <w:fldChar w:fldCharType="end"/>
      </w:r>
    </w:p>
    <w:p w14:paraId="3515B323" w14:textId="5FCCCECC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17B</w:t>
      </w:r>
      <w:r>
        <w:rPr>
          <w:noProof/>
        </w:rPr>
        <w:tab/>
        <w:t>An exemption certificate can reduce this amount to nil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_Toc191479976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17</w:t>
      </w:r>
      <w:r>
        <w:rPr>
          <w:noProof/>
        </w:rPr>
        <w:fldChar w:fldCharType="end"/>
      </w:r>
    </w:p>
    <w:p w14:paraId="1C861E6F" w14:textId="0E8B219A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17C</w:t>
      </w:r>
      <w:r>
        <w:rPr>
          <w:noProof/>
        </w:rPr>
        <w:tab/>
        <w:t>Issuing an exemption certificate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_Toc191479977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18</w:t>
      </w:r>
      <w:r>
        <w:rPr>
          <w:noProof/>
        </w:rPr>
        <w:fldChar w:fldCharType="end"/>
      </w:r>
    </w:p>
    <w:p w14:paraId="604A3E32" w14:textId="08517422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17D</w:t>
      </w:r>
      <w:r>
        <w:rPr>
          <w:noProof/>
        </w:rPr>
        <w:tab/>
        <w:t>Notice about an exemption certificate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_Toc191479978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19</w:t>
      </w:r>
      <w:r>
        <w:rPr>
          <w:noProof/>
        </w:rPr>
        <w:fldChar w:fldCharType="end"/>
      </w:r>
    </w:p>
    <w:p w14:paraId="1B40F502" w14:textId="4D5752ED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Subdivision C—Individual superannuation guarantee shortfalls arise if insufficient timely eligible superannuation contributions are made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_Toc191479979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20</w:t>
      </w:r>
      <w:r>
        <w:rPr>
          <w:noProof/>
        </w:rPr>
        <w:fldChar w:fldCharType="end"/>
      </w:r>
    </w:p>
    <w:p w14:paraId="26041656" w14:textId="0922AE6E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18</w:t>
      </w:r>
      <w:r>
        <w:rPr>
          <w:noProof/>
        </w:rPr>
        <w:tab/>
        <w:t>Simplified outline of this Subdivision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_Toc191479980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20</w:t>
      </w:r>
      <w:r>
        <w:rPr>
          <w:noProof/>
        </w:rPr>
        <w:fldChar w:fldCharType="end"/>
      </w:r>
    </w:p>
    <w:p w14:paraId="05D99519" w14:textId="651FABCD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18A</w:t>
      </w:r>
      <w:r>
        <w:rPr>
          <w:noProof/>
        </w:rPr>
        <w:tab/>
        <w:t xml:space="preserve">Meaning of </w:t>
      </w:r>
      <w:r w:rsidRPr="00C553A8">
        <w:rPr>
          <w:i/>
          <w:iCs/>
          <w:noProof/>
        </w:rPr>
        <w:t>eligible contribution</w:t>
      </w:r>
      <w:r>
        <w:rPr>
          <w:noProof/>
        </w:rPr>
        <w:t>—main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_Toc191479981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20</w:t>
      </w:r>
      <w:r>
        <w:rPr>
          <w:noProof/>
        </w:rPr>
        <w:fldChar w:fldCharType="end"/>
      </w:r>
    </w:p>
    <w:p w14:paraId="073987DF" w14:textId="522D2843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C553A8">
        <w:rPr>
          <w:rFonts w:eastAsia="Calibri"/>
          <w:noProof/>
        </w:rPr>
        <w:t>18B</w:t>
      </w:r>
      <w:r>
        <w:rPr>
          <w:rFonts w:eastAsia="Calibri"/>
          <w:noProof/>
        </w:rPr>
        <w:tab/>
      </w:r>
      <w:r w:rsidRPr="00C553A8">
        <w:rPr>
          <w:rFonts w:eastAsia="Calibri"/>
          <w:noProof/>
        </w:rPr>
        <w:t xml:space="preserve">Meaning of </w:t>
      </w:r>
      <w:r w:rsidRPr="00C553A8">
        <w:rPr>
          <w:rFonts w:eastAsia="Calibri"/>
          <w:i/>
          <w:iCs/>
          <w:noProof/>
        </w:rPr>
        <w:t>e</w:t>
      </w:r>
      <w:r w:rsidRPr="00C553A8">
        <w:rPr>
          <w:i/>
          <w:iCs/>
          <w:noProof/>
        </w:rPr>
        <w:t>ligible contribution</w:t>
      </w:r>
      <w:r>
        <w:rPr>
          <w:noProof/>
        </w:rPr>
        <w:t>—exceptions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_Toc191479982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22</w:t>
      </w:r>
      <w:r>
        <w:rPr>
          <w:noProof/>
        </w:rPr>
        <w:fldChar w:fldCharType="end"/>
      </w:r>
    </w:p>
    <w:p w14:paraId="451E3ACC" w14:textId="0D91E2DE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18C</w:t>
      </w:r>
      <w:r>
        <w:rPr>
          <w:noProof/>
        </w:rPr>
        <w:tab/>
        <w:t>Employer’s individual base superannuation guarantee shortfall for an employee and a QE day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_Toc191479983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23</w:t>
      </w:r>
      <w:r>
        <w:rPr>
          <w:noProof/>
        </w:rPr>
        <w:fldChar w:fldCharType="end"/>
      </w:r>
    </w:p>
    <w:p w14:paraId="33C27435" w14:textId="4788E0D5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18D</w:t>
      </w:r>
      <w:r>
        <w:rPr>
          <w:noProof/>
        </w:rPr>
        <w:tab/>
        <w:t>Employer’s individual final superannuation guarantee shortfall for an employee and a QE day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_Toc191479984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25</w:t>
      </w:r>
      <w:r>
        <w:rPr>
          <w:noProof/>
        </w:rPr>
        <w:fldChar w:fldCharType="end"/>
      </w:r>
    </w:p>
    <w:p w14:paraId="45F0F5C3" w14:textId="753B405C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Subdivision D—Notional earnings and administrative uplift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_Toc191479985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26</w:t>
      </w:r>
      <w:r>
        <w:rPr>
          <w:noProof/>
        </w:rPr>
        <w:fldChar w:fldCharType="end"/>
      </w:r>
    </w:p>
    <w:p w14:paraId="481111E1" w14:textId="77BA4E06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19</w:t>
      </w:r>
      <w:r>
        <w:rPr>
          <w:noProof/>
        </w:rPr>
        <w:tab/>
        <w:t>When this Subdivision applies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_Toc191479986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26</w:t>
      </w:r>
      <w:r>
        <w:rPr>
          <w:noProof/>
        </w:rPr>
        <w:fldChar w:fldCharType="end"/>
      </w:r>
    </w:p>
    <w:p w14:paraId="51E7CEFC" w14:textId="3D0F9A06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19A</w:t>
      </w:r>
      <w:r>
        <w:rPr>
          <w:noProof/>
        </w:rPr>
        <w:tab/>
        <w:t>Individual notional earnings component—sum of an amount for each day that the individual final superannuation guarantee shortfall is greater than nil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_Toc191479987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26</w:t>
      </w:r>
      <w:r>
        <w:rPr>
          <w:noProof/>
        </w:rPr>
        <w:fldChar w:fldCharType="end"/>
      </w:r>
    </w:p>
    <w:p w14:paraId="44FC891D" w14:textId="53C0AF88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19B</w:t>
      </w:r>
      <w:r>
        <w:rPr>
          <w:noProof/>
        </w:rPr>
        <w:tab/>
        <w:t>Individual notional earnings component—working out the number of days that the individual final superannuation guarantee shortfall is greater than nil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_Toc191479988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26</w:t>
      </w:r>
      <w:r>
        <w:rPr>
          <w:noProof/>
        </w:rPr>
        <w:fldChar w:fldCharType="end"/>
      </w:r>
    </w:p>
    <w:p w14:paraId="27250922" w14:textId="7D130E44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19C</w:t>
      </w:r>
      <w:r>
        <w:rPr>
          <w:noProof/>
        </w:rPr>
        <w:tab/>
        <w:t>Administrative uplift for a QE day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_Toc191479989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27</w:t>
      </w:r>
      <w:r>
        <w:rPr>
          <w:noProof/>
        </w:rPr>
        <w:fldChar w:fldCharType="end"/>
      </w:r>
    </w:p>
    <w:p w14:paraId="52DC30E5" w14:textId="1A3BED23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Subdivision E—Loading for failing to comply with choice of fund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_Toc191479990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28</w:t>
      </w:r>
      <w:r>
        <w:rPr>
          <w:noProof/>
        </w:rPr>
        <w:fldChar w:fldCharType="end"/>
      </w:r>
    </w:p>
    <w:p w14:paraId="644CAF56" w14:textId="48149FBC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20</w:t>
      </w:r>
      <w:r>
        <w:rPr>
          <w:noProof/>
        </w:rPr>
        <w:tab/>
        <w:t>When this Subdivision applies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_Toc191479991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28</w:t>
      </w:r>
      <w:r>
        <w:rPr>
          <w:noProof/>
        </w:rPr>
        <w:fldChar w:fldCharType="end"/>
      </w:r>
    </w:p>
    <w:p w14:paraId="6CEF5087" w14:textId="034E6B6F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20A</w:t>
      </w:r>
      <w:r>
        <w:rPr>
          <w:noProof/>
        </w:rPr>
        <w:tab/>
        <w:t>Employer’s choice loading for the QE day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_Toc191479992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28</w:t>
      </w:r>
      <w:r>
        <w:rPr>
          <w:noProof/>
        </w:rPr>
        <w:fldChar w:fldCharType="end"/>
      </w:r>
    </w:p>
    <w:p w14:paraId="33F14687" w14:textId="2061A0E7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20B</w:t>
      </w:r>
      <w:r>
        <w:rPr>
          <w:noProof/>
        </w:rPr>
        <w:tab/>
        <w:t>Defined benefit schemes—certain cases where members cannot choose another fund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_Toc191479993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29</w:t>
      </w:r>
      <w:r>
        <w:rPr>
          <w:noProof/>
        </w:rPr>
        <w:fldChar w:fldCharType="end"/>
      </w:r>
    </w:p>
    <w:p w14:paraId="4A2B69B5" w14:textId="620A7680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20C</w:t>
      </w:r>
      <w:r>
        <w:rPr>
          <w:noProof/>
        </w:rPr>
        <w:tab/>
        <w:t>Limit on choice loading for the QE day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_Toc191479994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31</w:t>
      </w:r>
      <w:r>
        <w:rPr>
          <w:noProof/>
        </w:rPr>
        <w:fldChar w:fldCharType="end"/>
      </w:r>
    </w:p>
    <w:p w14:paraId="7E831539" w14:textId="740DAB9A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20D</w:t>
      </w:r>
      <w:r>
        <w:rPr>
          <w:noProof/>
        </w:rPr>
        <w:tab/>
        <w:t>Relying on most recent Commissioner notification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_Toc191479995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31</w:t>
      </w:r>
      <w:r>
        <w:rPr>
          <w:noProof/>
        </w:rPr>
        <w:fldChar w:fldCharType="end"/>
      </w:r>
    </w:p>
    <w:p w14:paraId="05D22F0F" w14:textId="1CAD0FBA" w:rsidR="007A6552" w:rsidRDefault="007A6552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Division 3—Arrangements to avoid paying superannuation guarantee charge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_Toc191479996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32</w:t>
      </w:r>
      <w:r>
        <w:rPr>
          <w:noProof/>
        </w:rPr>
        <w:fldChar w:fldCharType="end"/>
      </w:r>
    </w:p>
    <w:p w14:paraId="6B6415F5" w14:textId="7A40CD1E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38  Paragraph 30(b)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_Toc191479997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32</w:t>
      </w:r>
      <w:r>
        <w:rPr>
          <w:noProof/>
        </w:rPr>
        <w:fldChar w:fldCharType="end"/>
      </w:r>
    </w:p>
    <w:p w14:paraId="79AB4B17" w14:textId="524E9A4B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39  Section 30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_Toc191479998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32</w:t>
      </w:r>
      <w:r>
        <w:rPr>
          <w:noProof/>
        </w:rPr>
        <w:fldChar w:fldCharType="end"/>
      </w:r>
    </w:p>
    <w:p w14:paraId="3B6CB18F" w14:textId="179FD4C2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40  Sections 31 and 32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_Toc191479999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32</w:t>
      </w:r>
      <w:r>
        <w:rPr>
          <w:noProof/>
        </w:rPr>
        <w:fldChar w:fldCharType="end"/>
      </w:r>
    </w:p>
    <w:p w14:paraId="53E48CB2" w14:textId="63C5D103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41  Section 32A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_Toc191480000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32</w:t>
      </w:r>
      <w:r>
        <w:rPr>
          <w:noProof/>
        </w:rPr>
        <w:fldChar w:fldCharType="end"/>
      </w:r>
    </w:p>
    <w:p w14:paraId="01F66907" w14:textId="392D4E29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42  Subsection 32C(2B)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_Toc191480001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32</w:t>
      </w:r>
      <w:r>
        <w:rPr>
          <w:noProof/>
        </w:rPr>
        <w:fldChar w:fldCharType="end"/>
      </w:r>
    </w:p>
    <w:p w14:paraId="6527D548" w14:textId="492581E9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43  Subsection 32C(10) (note)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_Toc191480002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32</w:t>
      </w:r>
      <w:r>
        <w:rPr>
          <w:noProof/>
        </w:rPr>
        <w:fldChar w:fldCharType="end"/>
      </w:r>
    </w:p>
    <w:p w14:paraId="442E1DA6" w14:textId="73406130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44  Paragraph 32D(d)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_Toc191480003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32</w:t>
      </w:r>
      <w:r>
        <w:rPr>
          <w:noProof/>
        </w:rPr>
        <w:fldChar w:fldCharType="end"/>
      </w:r>
    </w:p>
    <w:p w14:paraId="383448C4" w14:textId="50EDE929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45  Paragraph 32D(e)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_Toc191480004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33</w:t>
      </w:r>
      <w:r>
        <w:rPr>
          <w:noProof/>
        </w:rPr>
        <w:fldChar w:fldCharType="end"/>
      </w:r>
    </w:p>
    <w:p w14:paraId="48D84A6A" w14:textId="4A494CD2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46  Subsections 32NA(7) and (8)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_Toc191480005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33</w:t>
      </w:r>
      <w:r>
        <w:rPr>
          <w:noProof/>
        </w:rPr>
        <w:fldChar w:fldCharType="end"/>
      </w:r>
    </w:p>
    <w:p w14:paraId="2CAB9BBA" w14:textId="34450B0C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47  Part 4 (heading)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_Toc191480006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33</w:t>
      </w:r>
      <w:r>
        <w:rPr>
          <w:noProof/>
        </w:rPr>
        <w:fldChar w:fldCharType="end"/>
      </w:r>
    </w:p>
    <w:p w14:paraId="4E81F288" w14:textId="5384F107" w:rsidR="007A6552" w:rsidRDefault="007A655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4—Voluntary disclosure statements and assessments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_Toc191480007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33</w:t>
      </w:r>
      <w:r>
        <w:rPr>
          <w:noProof/>
        </w:rPr>
        <w:fldChar w:fldCharType="end"/>
      </w:r>
    </w:p>
    <w:p w14:paraId="6A421B94" w14:textId="087A7E31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48  Sections 33 to 35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_Toc191480008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33</w:t>
      </w:r>
      <w:r>
        <w:rPr>
          <w:noProof/>
        </w:rPr>
        <w:fldChar w:fldCharType="end"/>
      </w:r>
    </w:p>
    <w:p w14:paraId="0528E43F" w14:textId="01F57C56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33</w:t>
      </w:r>
      <w:r>
        <w:rPr>
          <w:noProof/>
        </w:rPr>
        <w:tab/>
        <w:t>Voluntary disclosure statements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_Toc191480009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33</w:t>
      </w:r>
      <w:r>
        <w:rPr>
          <w:noProof/>
        </w:rPr>
        <w:fldChar w:fldCharType="end"/>
      </w:r>
    </w:p>
    <w:p w14:paraId="0CC8F272" w14:textId="06FA2171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49  Section 36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_Toc191480010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34</w:t>
      </w:r>
      <w:r>
        <w:rPr>
          <w:noProof/>
        </w:rPr>
        <w:fldChar w:fldCharType="end"/>
      </w:r>
    </w:p>
    <w:p w14:paraId="1409C3AD" w14:textId="1C590ABF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36</w:t>
      </w:r>
      <w:r>
        <w:rPr>
          <w:noProof/>
        </w:rPr>
        <w:tab/>
        <w:t>Assessments of superannuation guarantee charge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_Toc191480011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34</w:t>
      </w:r>
      <w:r>
        <w:rPr>
          <w:noProof/>
        </w:rPr>
        <w:fldChar w:fldCharType="end"/>
      </w:r>
    </w:p>
    <w:p w14:paraId="55A48988" w14:textId="122E56DD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50  At the end of section 37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_Toc191480012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34</w:t>
      </w:r>
      <w:r>
        <w:rPr>
          <w:noProof/>
        </w:rPr>
        <w:fldChar w:fldCharType="end"/>
      </w:r>
    </w:p>
    <w:p w14:paraId="243CFD66" w14:textId="6CA92989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51  Subsection 38(2)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_Toc191480013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34</w:t>
      </w:r>
      <w:r>
        <w:rPr>
          <w:noProof/>
        </w:rPr>
        <w:fldChar w:fldCharType="end"/>
      </w:r>
    </w:p>
    <w:p w14:paraId="52D20779" w14:textId="3B60BF8D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52  Sections 46 and 47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_Toc191480014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35</w:t>
      </w:r>
      <w:r>
        <w:rPr>
          <w:noProof/>
        </w:rPr>
        <w:fldChar w:fldCharType="end"/>
      </w:r>
    </w:p>
    <w:p w14:paraId="5E75897E" w14:textId="0F9C723C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53  Subsection 49(1) (note 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_Toc191480015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35</w:t>
      </w:r>
      <w:r>
        <w:rPr>
          <w:noProof/>
        </w:rPr>
        <w:fldChar w:fldCharType="end"/>
      </w:r>
    </w:p>
    <w:p w14:paraId="5E288D20" w14:textId="7DEFD38D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54  Subsection 49(1) (note 2)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_Toc191480016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35</w:t>
      </w:r>
      <w:r>
        <w:rPr>
          <w:noProof/>
        </w:rPr>
        <w:fldChar w:fldCharType="end"/>
      </w:r>
    </w:p>
    <w:p w14:paraId="54BAE31C" w14:textId="6277669F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55  Subsections 49(2) and (3A)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_Toc191480017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35</w:t>
      </w:r>
      <w:r>
        <w:rPr>
          <w:noProof/>
        </w:rPr>
        <w:fldChar w:fldCharType="end"/>
      </w:r>
    </w:p>
    <w:p w14:paraId="20A784E3" w14:textId="7C1D32FD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56  Subsection 49(4)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_Toc191480018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35</w:t>
      </w:r>
      <w:r>
        <w:rPr>
          <w:noProof/>
        </w:rPr>
        <w:fldChar w:fldCharType="end"/>
      </w:r>
    </w:p>
    <w:p w14:paraId="55A1B887" w14:textId="5A78AA67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57  Subsection 49(5)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_Toc191480019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35</w:t>
      </w:r>
      <w:r>
        <w:rPr>
          <w:noProof/>
        </w:rPr>
        <w:fldChar w:fldCharType="end"/>
      </w:r>
    </w:p>
    <w:p w14:paraId="3830F87F" w14:textId="1B251825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58  Section 50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_Toc191480020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35</w:t>
      </w:r>
      <w:r>
        <w:rPr>
          <w:noProof/>
        </w:rPr>
        <w:fldChar w:fldCharType="end"/>
      </w:r>
    </w:p>
    <w:p w14:paraId="49B9F7BA" w14:textId="40388E6A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59  Part 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_Toc191480021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35</w:t>
      </w:r>
      <w:r>
        <w:rPr>
          <w:noProof/>
        </w:rPr>
        <w:fldChar w:fldCharType="end"/>
      </w:r>
    </w:p>
    <w:p w14:paraId="7E61815E" w14:textId="5856AA80" w:rsidR="007A6552" w:rsidRDefault="007A655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7—Penalty for late or non</w:t>
      </w:r>
      <w:r>
        <w:rPr>
          <w:noProof/>
        </w:rPr>
        <w:noBreakHyphen/>
        <w:t>payment of superannuation guarantee charge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_Toc191480022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35</w:t>
      </w:r>
      <w:r>
        <w:rPr>
          <w:noProof/>
        </w:rPr>
        <w:fldChar w:fldCharType="end"/>
      </w:r>
    </w:p>
    <w:p w14:paraId="7DACFB71" w14:textId="68D58B19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59</w:t>
      </w:r>
      <w:r>
        <w:rPr>
          <w:noProof/>
        </w:rPr>
        <w:tab/>
        <w:t>Simplified outline of this Part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_Toc191480023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35</w:t>
      </w:r>
      <w:r>
        <w:rPr>
          <w:noProof/>
        </w:rPr>
        <w:fldChar w:fldCharType="end"/>
      </w:r>
    </w:p>
    <w:p w14:paraId="70370779" w14:textId="14D6B5FA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59A</w:t>
      </w:r>
      <w:r>
        <w:rPr>
          <w:noProof/>
        </w:rPr>
        <w:tab/>
        <w:t>Notice to pay unpaid superannuation guarantee charge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_Toc191480024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36</w:t>
      </w:r>
      <w:r>
        <w:rPr>
          <w:noProof/>
        </w:rPr>
        <w:fldChar w:fldCharType="end"/>
      </w:r>
    </w:p>
    <w:p w14:paraId="0A269CAE" w14:textId="59D9933F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59B</w:t>
      </w:r>
      <w:r>
        <w:rPr>
          <w:noProof/>
        </w:rPr>
        <w:tab/>
        <w:t>Consequences if a liability to pay all or part of the specified amount is reduced or ceases to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_Toc191480025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37</w:t>
      </w:r>
      <w:r>
        <w:rPr>
          <w:noProof/>
        </w:rPr>
        <w:fldChar w:fldCharType="end"/>
      </w:r>
    </w:p>
    <w:p w14:paraId="06556C19" w14:textId="1C56B5B6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59C</w:t>
      </w:r>
      <w:r>
        <w:rPr>
          <w:noProof/>
        </w:rPr>
        <w:tab/>
        <w:t>Penalty for failing to pay unpaid superannuation guarantee charge specified in the notice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_Toc191480026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37</w:t>
      </w:r>
      <w:r>
        <w:rPr>
          <w:noProof/>
        </w:rPr>
        <w:fldChar w:fldCharType="end"/>
      </w:r>
    </w:p>
    <w:p w14:paraId="1620A6FE" w14:textId="35BEB19E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59D</w:t>
      </w:r>
      <w:r>
        <w:rPr>
          <w:noProof/>
        </w:rPr>
        <w:tab/>
        <w:t>Assessment and notification of liability to pay the penalty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_Toc191480027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37</w:t>
      </w:r>
      <w:r>
        <w:rPr>
          <w:noProof/>
        </w:rPr>
        <w:fldChar w:fldCharType="end"/>
      </w:r>
    </w:p>
    <w:p w14:paraId="7DB322AE" w14:textId="6B585606" w:rsidR="007A6552" w:rsidRDefault="007A65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59E</w:t>
      </w:r>
      <w:r>
        <w:rPr>
          <w:noProof/>
        </w:rPr>
        <w:tab/>
        <w:t>Amending assessments of liability to pay the penalty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_Toc191480028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38</w:t>
      </w:r>
      <w:r>
        <w:rPr>
          <w:noProof/>
        </w:rPr>
        <w:fldChar w:fldCharType="end"/>
      </w:r>
    </w:p>
    <w:p w14:paraId="5C466731" w14:textId="25BBBCAA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 xml:space="preserve">60  Subsection 63A(2) (definition of </w:t>
      </w:r>
      <w:r w:rsidRPr="00C553A8">
        <w:rPr>
          <w:i/>
          <w:noProof/>
        </w:rPr>
        <w:t>charge payment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_Toc191480029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38</w:t>
      </w:r>
      <w:r>
        <w:rPr>
          <w:noProof/>
        </w:rPr>
        <w:fldChar w:fldCharType="end"/>
      </w:r>
    </w:p>
    <w:p w14:paraId="13F1B7EB" w14:textId="2594ADC4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61  Subsection 63A(3) (note)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_Toc191480030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38</w:t>
      </w:r>
      <w:r>
        <w:rPr>
          <w:noProof/>
        </w:rPr>
        <w:fldChar w:fldCharType="end"/>
      </w:r>
    </w:p>
    <w:p w14:paraId="3B29622D" w14:textId="13B7FF8C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62  Subsection 64A(3)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_Toc191480031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38</w:t>
      </w:r>
      <w:r>
        <w:rPr>
          <w:noProof/>
        </w:rPr>
        <w:fldChar w:fldCharType="end"/>
      </w:r>
    </w:p>
    <w:p w14:paraId="3DA82DD7" w14:textId="08C1CEFB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63  Subsection 64B(3)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_Toc191480032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39</w:t>
      </w:r>
      <w:r>
        <w:rPr>
          <w:noProof/>
        </w:rPr>
        <w:fldChar w:fldCharType="end"/>
      </w:r>
    </w:p>
    <w:p w14:paraId="77F3749B" w14:textId="1A9F5DCE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64  Subsection 64B(4)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_Toc191480033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39</w:t>
      </w:r>
      <w:r>
        <w:rPr>
          <w:noProof/>
        </w:rPr>
        <w:fldChar w:fldCharType="end"/>
      </w:r>
    </w:p>
    <w:p w14:paraId="51CD66E7" w14:textId="62D50412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65  Subsection 79(2)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_Toc191480034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40</w:t>
      </w:r>
      <w:r>
        <w:rPr>
          <w:noProof/>
        </w:rPr>
        <w:fldChar w:fldCharType="end"/>
      </w:r>
    </w:p>
    <w:p w14:paraId="4FF18ADA" w14:textId="19330A1A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66  Section 79A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_Toc191480035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40</w:t>
      </w:r>
      <w:r>
        <w:rPr>
          <w:noProof/>
        </w:rPr>
        <w:fldChar w:fldCharType="end"/>
      </w:r>
    </w:p>
    <w:p w14:paraId="0068AC5C" w14:textId="545EBFDA" w:rsidR="007A6552" w:rsidRDefault="007A6552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2—Other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_Toc191480036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41</w:t>
      </w:r>
      <w:r>
        <w:rPr>
          <w:noProof/>
        </w:rPr>
        <w:fldChar w:fldCharType="end"/>
      </w:r>
    </w:p>
    <w:p w14:paraId="4AA8ECC2" w14:textId="72C184A4" w:rsidR="007A6552" w:rsidRDefault="007A655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Income Tax Assessment Act 1997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_Toc191480037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41</w:t>
      </w:r>
      <w:r>
        <w:rPr>
          <w:noProof/>
        </w:rPr>
        <w:fldChar w:fldCharType="end"/>
      </w:r>
    </w:p>
    <w:p w14:paraId="4D8FB62E" w14:textId="7D55F470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67  Section 12</w:t>
      </w:r>
      <w:r>
        <w:rPr>
          <w:noProof/>
        </w:rPr>
        <w:noBreakHyphen/>
        <w:t>5 (table item headed “superannuation guarantee charge”)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_Toc191480038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41</w:t>
      </w:r>
      <w:r>
        <w:rPr>
          <w:noProof/>
        </w:rPr>
        <w:fldChar w:fldCharType="end"/>
      </w:r>
    </w:p>
    <w:p w14:paraId="1D4CD390" w14:textId="4A095BE2" w:rsidR="007A6552" w:rsidRP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val="fr-FR" w:eastAsia="zh-CN" w:bidi="th-TH"/>
          <w14:ligatures w14:val="standardContextual"/>
        </w:rPr>
      </w:pPr>
      <w:r w:rsidRPr="007A6552">
        <w:rPr>
          <w:noProof/>
          <w:lang w:val="fr-FR"/>
        </w:rPr>
        <w:t>68  Section 26</w:t>
      </w:r>
      <w:r w:rsidRPr="007A6552">
        <w:rPr>
          <w:noProof/>
          <w:lang w:val="fr-FR"/>
        </w:rPr>
        <w:noBreakHyphen/>
        <w:t>95</w:t>
      </w:r>
      <w:r w:rsidRPr="007A6552">
        <w:rPr>
          <w:noProof/>
          <w:lang w:val="fr-FR"/>
        </w:rPr>
        <w:tab/>
      </w:r>
      <w:r>
        <w:rPr>
          <w:noProof/>
        </w:rPr>
        <w:fldChar w:fldCharType="begin"/>
      </w:r>
      <w:r w:rsidRPr="007A6552">
        <w:rPr>
          <w:noProof/>
          <w:lang w:val="fr-FR"/>
        </w:rPr>
        <w:instrText xml:space="preserve"> PAGEREF _Toc191480039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  <w:lang w:val="fr-FR"/>
        </w:rPr>
        <w:t>41</w:t>
      </w:r>
      <w:r>
        <w:rPr>
          <w:noProof/>
        </w:rPr>
        <w:fldChar w:fldCharType="end"/>
      </w:r>
    </w:p>
    <w:p w14:paraId="275CEE6A" w14:textId="59117AC4" w:rsidR="007A6552" w:rsidRP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val="fr-FR" w:eastAsia="zh-CN" w:bidi="th-TH"/>
          <w14:ligatures w14:val="standardContextual"/>
        </w:rPr>
      </w:pPr>
      <w:r w:rsidRPr="007A6552">
        <w:rPr>
          <w:noProof/>
          <w:lang w:val="fr-FR"/>
        </w:rPr>
        <w:t>69  Subsection 85</w:t>
      </w:r>
      <w:r w:rsidRPr="007A6552">
        <w:rPr>
          <w:noProof/>
          <w:lang w:val="fr-FR"/>
        </w:rPr>
        <w:noBreakHyphen/>
        <w:t>25(3)</w:t>
      </w:r>
      <w:r w:rsidRPr="007A6552">
        <w:rPr>
          <w:noProof/>
          <w:lang w:val="fr-FR"/>
        </w:rPr>
        <w:tab/>
      </w:r>
      <w:r>
        <w:rPr>
          <w:noProof/>
        </w:rPr>
        <w:fldChar w:fldCharType="begin"/>
      </w:r>
      <w:r w:rsidRPr="007A6552">
        <w:rPr>
          <w:noProof/>
          <w:lang w:val="fr-FR"/>
        </w:rPr>
        <w:instrText xml:space="preserve"> PAGEREF _Toc191480040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  <w:lang w:val="fr-FR"/>
        </w:rPr>
        <w:t>41</w:t>
      </w:r>
      <w:r>
        <w:rPr>
          <w:noProof/>
        </w:rPr>
        <w:fldChar w:fldCharType="end"/>
      </w:r>
    </w:p>
    <w:p w14:paraId="33332DB4" w14:textId="19585A2A" w:rsidR="007A6552" w:rsidRP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val="fr-FR" w:eastAsia="zh-CN" w:bidi="th-TH"/>
          <w14:ligatures w14:val="standardContextual"/>
        </w:rPr>
      </w:pPr>
      <w:r w:rsidRPr="007A6552">
        <w:rPr>
          <w:noProof/>
          <w:lang w:val="fr-FR"/>
        </w:rPr>
        <w:t>70  Subsection 85</w:t>
      </w:r>
      <w:r w:rsidRPr="007A6552">
        <w:rPr>
          <w:noProof/>
          <w:lang w:val="fr-FR"/>
        </w:rPr>
        <w:noBreakHyphen/>
        <w:t>25(4)</w:t>
      </w:r>
      <w:r w:rsidRPr="007A6552">
        <w:rPr>
          <w:noProof/>
          <w:lang w:val="fr-FR"/>
        </w:rPr>
        <w:tab/>
      </w:r>
      <w:r>
        <w:rPr>
          <w:noProof/>
        </w:rPr>
        <w:fldChar w:fldCharType="begin"/>
      </w:r>
      <w:r w:rsidRPr="007A6552">
        <w:rPr>
          <w:noProof/>
          <w:lang w:val="fr-FR"/>
        </w:rPr>
        <w:instrText xml:space="preserve"> PAGEREF _Toc191480041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  <w:lang w:val="fr-FR"/>
        </w:rPr>
        <w:t>41</w:t>
      </w:r>
      <w:r>
        <w:rPr>
          <w:noProof/>
        </w:rPr>
        <w:fldChar w:fldCharType="end"/>
      </w:r>
    </w:p>
    <w:p w14:paraId="4D6D1A06" w14:textId="08F01558" w:rsidR="007A6552" w:rsidRP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val="fr-FR" w:eastAsia="zh-CN" w:bidi="th-TH"/>
          <w14:ligatures w14:val="standardContextual"/>
        </w:rPr>
      </w:pPr>
      <w:r w:rsidRPr="007A6552">
        <w:rPr>
          <w:noProof/>
          <w:lang w:val="fr-FR"/>
        </w:rPr>
        <w:t>71  Subsection 86</w:t>
      </w:r>
      <w:r w:rsidRPr="007A6552">
        <w:rPr>
          <w:noProof/>
          <w:lang w:val="fr-FR"/>
        </w:rPr>
        <w:noBreakHyphen/>
        <w:t>75(1) (note)</w:t>
      </w:r>
      <w:r w:rsidRPr="007A6552">
        <w:rPr>
          <w:noProof/>
          <w:lang w:val="fr-FR"/>
        </w:rPr>
        <w:tab/>
      </w:r>
      <w:r>
        <w:rPr>
          <w:noProof/>
        </w:rPr>
        <w:fldChar w:fldCharType="begin"/>
      </w:r>
      <w:r w:rsidRPr="007A6552">
        <w:rPr>
          <w:noProof/>
          <w:lang w:val="fr-FR"/>
        </w:rPr>
        <w:instrText xml:space="preserve"> PAGEREF _Toc191480042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  <w:lang w:val="fr-FR"/>
        </w:rPr>
        <w:t>41</w:t>
      </w:r>
      <w:r>
        <w:rPr>
          <w:noProof/>
        </w:rPr>
        <w:fldChar w:fldCharType="end"/>
      </w:r>
    </w:p>
    <w:p w14:paraId="6D8C2487" w14:textId="3ADF9396" w:rsidR="007A6552" w:rsidRP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val="fr-FR" w:eastAsia="zh-CN" w:bidi="th-TH"/>
          <w14:ligatures w14:val="standardContextual"/>
        </w:rPr>
      </w:pPr>
      <w:r w:rsidRPr="007A6552">
        <w:rPr>
          <w:noProof/>
          <w:lang w:val="fr-FR"/>
        </w:rPr>
        <w:t>72  Subsection 86</w:t>
      </w:r>
      <w:r w:rsidRPr="007A6552">
        <w:rPr>
          <w:noProof/>
          <w:lang w:val="fr-FR"/>
        </w:rPr>
        <w:noBreakHyphen/>
        <w:t>75(2)</w:t>
      </w:r>
      <w:r w:rsidRPr="007A6552">
        <w:rPr>
          <w:noProof/>
          <w:lang w:val="fr-FR"/>
        </w:rPr>
        <w:tab/>
      </w:r>
      <w:r>
        <w:rPr>
          <w:noProof/>
        </w:rPr>
        <w:fldChar w:fldCharType="begin"/>
      </w:r>
      <w:r w:rsidRPr="007A6552">
        <w:rPr>
          <w:noProof/>
          <w:lang w:val="fr-FR"/>
        </w:rPr>
        <w:instrText xml:space="preserve"> PAGEREF _Toc191480043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  <w:lang w:val="fr-FR"/>
        </w:rPr>
        <w:t>41</w:t>
      </w:r>
      <w:r>
        <w:rPr>
          <w:noProof/>
        </w:rPr>
        <w:fldChar w:fldCharType="end"/>
      </w:r>
    </w:p>
    <w:p w14:paraId="346252C5" w14:textId="2A140D97" w:rsidR="007A6552" w:rsidRP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val="fr-FR" w:eastAsia="zh-CN" w:bidi="th-TH"/>
          <w14:ligatures w14:val="standardContextual"/>
        </w:rPr>
      </w:pPr>
      <w:r w:rsidRPr="007A6552">
        <w:rPr>
          <w:noProof/>
          <w:lang w:val="fr-FR"/>
        </w:rPr>
        <w:t>73  Subsection 86</w:t>
      </w:r>
      <w:r w:rsidRPr="007A6552">
        <w:rPr>
          <w:noProof/>
          <w:lang w:val="fr-FR"/>
        </w:rPr>
        <w:noBreakHyphen/>
        <w:t>75(3)</w:t>
      </w:r>
      <w:r w:rsidRPr="007A6552">
        <w:rPr>
          <w:noProof/>
          <w:lang w:val="fr-FR"/>
        </w:rPr>
        <w:tab/>
      </w:r>
      <w:r>
        <w:rPr>
          <w:noProof/>
        </w:rPr>
        <w:fldChar w:fldCharType="begin"/>
      </w:r>
      <w:r w:rsidRPr="007A6552">
        <w:rPr>
          <w:noProof/>
          <w:lang w:val="fr-FR"/>
        </w:rPr>
        <w:instrText xml:space="preserve"> PAGEREF _Toc191480044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  <w:lang w:val="fr-FR"/>
        </w:rPr>
        <w:t>41</w:t>
      </w:r>
      <w:r>
        <w:rPr>
          <w:noProof/>
        </w:rPr>
        <w:fldChar w:fldCharType="end"/>
      </w:r>
    </w:p>
    <w:p w14:paraId="3B0E0FA1" w14:textId="4184731E" w:rsidR="007A6552" w:rsidRP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val="fr-FR" w:eastAsia="zh-CN" w:bidi="th-TH"/>
          <w14:ligatures w14:val="standardContextual"/>
        </w:rPr>
      </w:pPr>
      <w:r w:rsidRPr="007A6552">
        <w:rPr>
          <w:noProof/>
          <w:lang w:val="fr-FR"/>
        </w:rPr>
        <w:t>74  Paragraph 290</w:t>
      </w:r>
      <w:r w:rsidRPr="007A6552">
        <w:rPr>
          <w:noProof/>
          <w:lang w:val="fr-FR"/>
        </w:rPr>
        <w:noBreakHyphen/>
        <w:t>80(1)(c)</w:t>
      </w:r>
      <w:r w:rsidRPr="007A6552">
        <w:rPr>
          <w:noProof/>
          <w:lang w:val="fr-FR"/>
        </w:rPr>
        <w:tab/>
      </w:r>
      <w:r>
        <w:rPr>
          <w:noProof/>
        </w:rPr>
        <w:fldChar w:fldCharType="begin"/>
      </w:r>
      <w:r w:rsidRPr="007A6552">
        <w:rPr>
          <w:noProof/>
          <w:lang w:val="fr-FR"/>
        </w:rPr>
        <w:instrText xml:space="preserve"> PAGEREF _Toc191480045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  <w:lang w:val="fr-FR"/>
        </w:rPr>
        <w:t>42</w:t>
      </w:r>
      <w:r>
        <w:rPr>
          <w:noProof/>
        </w:rPr>
        <w:fldChar w:fldCharType="end"/>
      </w:r>
    </w:p>
    <w:p w14:paraId="257A78F1" w14:textId="0A82664D" w:rsidR="007A6552" w:rsidRP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val="fr-FR" w:eastAsia="zh-CN" w:bidi="th-TH"/>
          <w14:ligatures w14:val="standardContextual"/>
        </w:rPr>
      </w:pPr>
      <w:r w:rsidRPr="007A6552">
        <w:rPr>
          <w:noProof/>
          <w:lang w:val="fr-FR"/>
        </w:rPr>
        <w:t>75  Subsection 290</w:t>
      </w:r>
      <w:r w:rsidRPr="007A6552">
        <w:rPr>
          <w:noProof/>
          <w:lang w:val="fr-FR"/>
        </w:rPr>
        <w:noBreakHyphen/>
        <w:t>80(2A)</w:t>
      </w:r>
      <w:r w:rsidRPr="007A6552">
        <w:rPr>
          <w:noProof/>
          <w:lang w:val="fr-FR"/>
        </w:rPr>
        <w:tab/>
      </w:r>
      <w:r>
        <w:rPr>
          <w:noProof/>
        </w:rPr>
        <w:fldChar w:fldCharType="begin"/>
      </w:r>
      <w:r w:rsidRPr="007A6552">
        <w:rPr>
          <w:noProof/>
          <w:lang w:val="fr-FR"/>
        </w:rPr>
        <w:instrText xml:space="preserve"> PAGEREF _Toc191480046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  <w:lang w:val="fr-FR"/>
        </w:rPr>
        <w:t>42</w:t>
      </w:r>
      <w:r>
        <w:rPr>
          <w:noProof/>
        </w:rPr>
        <w:fldChar w:fldCharType="end"/>
      </w:r>
    </w:p>
    <w:p w14:paraId="667E8D24" w14:textId="2C6803EA" w:rsidR="007A6552" w:rsidRP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val="pt-BR" w:eastAsia="zh-CN" w:bidi="th-TH"/>
          <w14:ligatures w14:val="standardContextual"/>
        </w:rPr>
      </w:pPr>
      <w:r w:rsidRPr="007A6552">
        <w:rPr>
          <w:noProof/>
          <w:lang w:val="pt-BR"/>
        </w:rPr>
        <w:t>76  Paragraph 290</w:t>
      </w:r>
      <w:r w:rsidRPr="007A6552">
        <w:rPr>
          <w:noProof/>
          <w:lang w:val="pt-BR"/>
        </w:rPr>
        <w:noBreakHyphen/>
        <w:t>80(2B)(b)</w:t>
      </w:r>
      <w:r w:rsidRPr="007A6552">
        <w:rPr>
          <w:noProof/>
          <w:lang w:val="pt-BR"/>
        </w:rPr>
        <w:tab/>
      </w:r>
      <w:r>
        <w:rPr>
          <w:noProof/>
        </w:rPr>
        <w:fldChar w:fldCharType="begin"/>
      </w:r>
      <w:r w:rsidRPr="007A6552">
        <w:rPr>
          <w:noProof/>
          <w:lang w:val="pt-BR"/>
        </w:rPr>
        <w:instrText xml:space="preserve"> PAGEREF _Toc191480047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  <w:lang w:val="pt-BR"/>
        </w:rPr>
        <w:t>42</w:t>
      </w:r>
      <w:r>
        <w:rPr>
          <w:noProof/>
        </w:rPr>
        <w:fldChar w:fldCharType="end"/>
      </w:r>
    </w:p>
    <w:p w14:paraId="1FF984E2" w14:textId="7C9D3A3A" w:rsidR="007A6552" w:rsidRP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val="pt-BR" w:eastAsia="zh-CN" w:bidi="th-TH"/>
          <w14:ligatures w14:val="standardContextual"/>
        </w:rPr>
      </w:pPr>
      <w:r w:rsidRPr="007A6552">
        <w:rPr>
          <w:noProof/>
          <w:lang w:val="pt-BR"/>
        </w:rPr>
        <w:t>77  Paragraph 290</w:t>
      </w:r>
      <w:r w:rsidRPr="007A6552">
        <w:rPr>
          <w:noProof/>
          <w:lang w:val="pt-BR"/>
        </w:rPr>
        <w:noBreakHyphen/>
        <w:t>85(1)(a)</w:t>
      </w:r>
      <w:r w:rsidRPr="007A6552">
        <w:rPr>
          <w:noProof/>
          <w:lang w:val="pt-BR"/>
        </w:rPr>
        <w:tab/>
      </w:r>
      <w:r>
        <w:rPr>
          <w:noProof/>
        </w:rPr>
        <w:fldChar w:fldCharType="begin"/>
      </w:r>
      <w:r w:rsidRPr="007A6552">
        <w:rPr>
          <w:noProof/>
          <w:lang w:val="pt-BR"/>
        </w:rPr>
        <w:instrText xml:space="preserve"> PAGEREF _Toc191480048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  <w:lang w:val="pt-BR"/>
        </w:rPr>
        <w:t>42</w:t>
      </w:r>
      <w:r>
        <w:rPr>
          <w:noProof/>
        </w:rPr>
        <w:fldChar w:fldCharType="end"/>
      </w:r>
    </w:p>
    <w:p w14:paraId="426B8DAB" w14:textId="5910825E" w:rsidR="007A6552" w:rsidRP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val="pt-BR" w:eastAsia="zh-CN" w:bidi="th-TH"/>
          <w14:ligatures w14:val="standardContextual"/>
        </w:rPr>
      </w:pPr>
      <w:r w:rsidRPr="007A6552">
        <w:rPr>
          <w:noProof/>
          <w:lang w:val="pt-BR"/>
        </w:rPr>
        <w:t>78  Paragraph 290</w:t>
      </w:r>
      <w:r w:rsidRPr="007A6552">
        <w:rPr>
          <w:noProof/>
          <w:lang w:val="pt-BR"/>
        </w:rPr>
        <w:noBreakHyphen/>
        <w:t>85(1)(b)</w:t>
      </w:r>
      <w:r w:rsidRPr="007A6552">
        <w:rPr>
          <w:noProof/>
          <w:lang w:val="pt-BR"/>
        </w:rPr>
        <w:tab/>
      </w:r>
      <w:r>
        <w:rPr>
          <w:noProof/>
        </w:rPr>
        <w:fldChar w:fldCharType="begin"/>
      </w:r>
      <w:r w:rsidRPr="007A6552">
        <w:rPr>
          <w:noProof/>
          <w:lang w:val="pt-BR"/>
        </w:rPr>
        <w:instrText xml:space="preserve"> PAGEREF _Toc191480049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  <w:lang w:val="pt-BR"/>
        </w:rPr>
        <w:t>42</w:t>
      </w:r>
      <w:r>
        <w:rPr>
          <w:noProof/>
        </w:rPr>
        <w:fldChar w:fldCharType="end"/>
      </w:r>
    </w:p>
    <w:p w14:paraId="3326C279" w14:textId="12C6D9A8" w:rsidR="007A6552" w:rsidRP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val="pt-BR" w:eastAsia="zh-CN" w:bidi="th-TH"/>
          <w14:ligatures w14:val="standardContextual"/>
        </w:rPr>
      </w:pPr>
      <w:r w:rsidRPr="007A6552">
        <w:rPr>
          <w:noProof/>
          <w:lang w:val="pt-BR"/>
        </w:rPr>
        <w:t>79  Subparagraph 290</w:t>
      </w:r>
      <w:r w:rsidRPr="007A6552">
        <w:rPr>
          <w:noProof/>
          <w:lang w:val="pt-BR"/>
        </w:rPr>
        <w:noBreakHyphen/>
        <w:t>85(1A)(d)(i)</w:t>
      </w:r>
      <w:r w:rsidRPr="007A6552">
        <w:rPr>
          <w:noProof/>
          <w:lang w:val="pt-BR"/>
        </w:rPr>
        <w:tab/>
      </w:r>
      <w:r>
        <w:rPr>
          <w:noProof/>
        </w:rPr>
        <w:fldChar w:fldCharType="begin"/>
      </w:r>
      <w:r w:rsidRPr="007A6552">
        <w:rPr>
          <w:noProof/>
          <w:lang w:val="pt-BR"/>
        </w:rPr>
        <w:instrText xml:space="preserve"> PAGEREF _Toc191480050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  <w:lang w:val="pt-BR"/>
        </w:rPr>
        <w:t>42</w:t>
      </w:r>
      <w:r>
        <w:rPr>
          <w:noProof/>
        </w:rPr>
        <w:fldChar w:fldCharType="end"/>
      </w:r>
    </w:p>
    <w:p w14:paraId="70FF5E44" w14:textId="0E3B0294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80  Section 290</w:t>
      </w:r>
      <w:r>
        <w:rPr>
          <w:noProof/>
        </w:rPr>
        <w:noBreakHyphen/>
        <w:t>95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_Toc191480051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43</w:t>
      </w:r>
      <w:r>
        <w:rPr>
          <w:noProof/>
        </w:rPr>
        <w:fldChar w:fldCharType="end"/>
      </w:r>
    </w:p>
    <w:p w14:paraId="0FD04D65" w14:textId="5EFC2AEF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81  Subsection 995</w:t>
      </w:r>
      <w:r>
        <w:rPr>
          <w:noProof/>
        </w:rPr>
        <w:noBreakHyphen/>
        <w:t>1(1)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_Toc191480052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43</w:t>
      </w:r>
      <w:r>
        <w:rPr>
          <w:noProof/>
        </w:rPr>
        <w:fldChar w:fldCharType="end"/>
      </w:r>
    </w:p>
    <w:p w14:paraId="4535C461" w14:textId="4E815437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82  Subsection 995</w:t>
      </w:r>
      <w:r>
        <w:rPr>
          <w:noProof/>
        </w:rPr>
        <w:noBreakHyphen/>
        <w:t xml:space="preserve">1(1) (definition of </w:t>
      </w:r>
      <w:r w:rsidRPr="00C553A8">
        <w:rPr>
          <w:i/>
          <w:noProof/>
        </w:rPr>
        <w:t>individual superannuation guarantee shortfall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_Toc191480053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43</w:t>
      </w:r>
      <w:r>
        <w:rPr>
          <w:noProof/>
        </w:rPr>
        <w:fldChar w:fldCharType="end"/>
      </w:r>
    </w:p>
    <w:p w14:paraId="3ABB88EB" w14:textId="6063BB37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83  Subsection 995</w:t>
      </w:r>
      <w:r>
        <w:rPr>
          <w:noProof/>
        </w:rPr>
        <w:noBreakHyphen/>
        <w:t>1(1)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_Toc191480054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43</w:t>
      </w:r>
      <w:r>
        <w:rPr>
          <w:noProof/>
        </w:rPr>
        <w:fldChar w:fldCharType="end"/>
      </w:r>
    </w:p>
    <w:p w14:paraId="47806461" w14:textId="693A6556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84  Subsection 995</w:t>
      </w:r>
      <w:r>
        <w:rPr>
          <w:noProof/>
        </w:rPr>
        <w:noBreakHyphen/>
        <w:t xml:space="preserve">1(1) (definition of </w:t>
      </w:r>
      <w:r w:rsidRPr="00C553A8">
        <w:rPr>
          <w:i/>
          <w:noProof/>
        </w:rPr>
        <w:t>superannuation guarantee shortfall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_Toc191480055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43</w:t>
      </w:r>
      <w:r>
        <w:rPr>
          <w:noProof/>
        </w:rPr>
        <w:fldChar w:fldCharType="end"/>
      </w:r>
    </w:p>
    <w:p w14:paraId="2397C23E" w14:textId="5EE44AA4" w:rsidR="007A6552" w:rsidRDefault="007A655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Retirement Savings Accounts Act 1997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_Toc191480056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43</w:t>
      </w:r>
      <w:r>
        <w:rPr>
          <w:noProof/>
        </w:rPr>
        <w:fldChar w:fldCharType="end"/>
      </w:r>
    </w:p>
    <w:p w14:paraId="100398AC" w14:textId="48E8CEBD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85  Subsection 183(2A)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_Toc191480057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43</w:t>
      </w:r>
      <w:r>
        <w:rPr>
          <w:noProof/>
        </w:rPr>
        <w:fldChar w:fldCharType="end"/>
      </w:r>
    </w:p>
    <w:p w14:paraId="7504B148" w14:textId="65F2C061" w:rsidR="007A6552" w:rsidRDefault="007A655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Superannuation Industry (Supervision) Act 1993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_Toc191480058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44</w:t>
      </w:r>
      <w:r>
        <w:rPr>
          <w:noProof/>
        </w:rPr>
        <w:fldChar w:fldCharType="end"/>
      </w:r>
    </w:p>
    <w:p w14:paraId="50121D34" w14:textId="08E23E5F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86  Subsection 29R(4)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_Toc191480059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44</w:t>
      </w:r>
      <w:r>
        <w:rPr>
          <w:noProof/>
        </w:rPr>
        <w:fldChar w:fldCharType="end"/>
      </w:r>
    </w:p>
    <w:p w14:paraId="61F72C14" w14:textId="3717B9FF" w:rsidR="007A6552" w:rsidRP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val="fr-FR" w:eastAsia="zh-CN" w:bidi="th-TH"/>
          <w14:ligatures w14:val="standardContextual"/>
        </w:rPr>
      </w:pPr>
      <w:r w:rsidRPr="007A6552">
        <w:rPr>
          <w:noProof/>
          <w:lang w:val="fr-FR"/>
        </w:rPr>
        <w:t>87  Subsection 64(2A)</w:t>
      </w:r>
      <w:r w:rsidRPr="007A6552">
        <w:rPr>
          <w:noProof/>
          <w:lang w:val="fr-FR"/>
        </w:rPr>
        <w:tab/>
      </w:r>
      <w:r>
        <w:rPr>
          <w:noProof/>
        </w:rPr>
        <w:fldChar w:fldCharType="begin"/>
      </w:r>
      <w:r w:rsidRPr="007A6552">
        <w:rPr>
          <w:noProof/>
          <w:lang w:val="fr-FR"/>
        </w:rPr>
        <w:instrText xml:space="preserve"> PAGEREF _Toc191480060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  <w:lang w:val="fr-FR"/>
        </w:rPr>
        <w:t>44</w:t>
      </w:r>
      <w:r>
        <w:rPr>
          <w:noProof/>
        </w:rPr>
        <w:fldChar w:fldCharType="end"/>
      </w:r>
    </w:p>
    <w:p w14:paraId="6262F373" w14:textId="5C557598" w:rsidR="007A6552" w:rsidRP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val="fr-FR" w:eastAsia="zh-CN" w:bidi="th-TH"/>
          <w14:ligatures w14:val="standardContextual"/>
        </w:rPr>
      </w:pPr>
      <w:r w:rsidRPr="007A6552">
        <w:rPr>
          <w:noProof/>
          <w:lang w:val="fr-FR"/>
        </w:rPr>
        <w:t>88  Subsection 68AAE(1)</w:t>
      </w:r>
      <w:r w:rsidRPr="007A6552">
        <w:rPr>
          <w:noProof/>
          <w:lang w:val="fr-FR"/>
        </w:rPr>
        <w:tab/>
      </w:r>
      <w:r>
        <w:rPr>
          <w:noProof/>
        </w:rPr>
        <w:fldChar w:fldCharType="begin"/>
      </w:r>
      <w:r w:rsidRPr="007A6552">
        <w:rPr>
          <w:noProof/>
          <w:lang w:val="fr-FR"/>
        </w:rPr>
        <w:instrText xml:space="preserve"> PAGEREF _Toc191480061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  <w:lang w:val="fr-FR"/>
        </w:rPr>
        <w:t>44</w:t>
      </w:r>
      <w:r>
        <w:rPr>
          <w:noProof/>
        </w:rPr>
        <w:fldChar w:fldCharType="end"/>
      </w:r>
    </w:p>
    <w:p w14:paraId="09226A1B" w14:textId="26F5365C" w:rsidR="007A6552" w:rsidRP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val="fr-FR" w:eastAsia="zh-CN" w:bidi="th-TH"/>
          <w14:ligatures w14:val="standardContextual"/>
        </w:rPr>
      </w:pPr>
      <w:r w:rsidRPr="007A6552">
        <w:rPr>
          <w:noProof/>
          <w:lang w:val="fr-FR"/>
        </w:rPr>
        <w:t>89  Paragraph 68AAE(1)(c)</w:t>
      </w:r>
      <w:r w:rsidRPr="007A6552">
        <w:rPr>
          <w:noProof/>
          <w:lang w:val="fr-FR"/>
        </w:rPr>
        <w:tab/>
      </w:r>
      <w:r>
        <w:rPr>
          <w:noProof/>
        </w:rPr>
        <w:fldChar w:fldCharType="begin"/>
      </w:r>
      <w:r w:rsidRPr="007A6552">
        <w:rPr>
          <w:noProof/>
          <w:lang w:val="fr-FR"/>
        </w:rPr>
        <w:instrText xml:space="preserve"> PAGEREF _Toc191480062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  <w:lang w:val="fr-FR"/>
        </w:rPr>
        <w:t>44</w:t>
      </w:r>
      <w:r>
        <w:rPr>
          <w:noProof/>
        </w:rPr>
        <w:fldChar w:fldCharType="end"/>
      </w:r>
    </w:p>
    <w:p w14:paraId="084D53CC" w14:textId="4C87709F" w:rsidR="007A6552" w:rsidRP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val="fr-FR" w:eastAsia="zh-CN" w:bidi="th-TH"/>
          <w14:ligatures w14:val="standardContextual"/>
        </w:rPr>
      </w:pPr>
      <w:r w:rsidRPr="007A6552">
        <w:rPr>
          <w:noProof/>
          <w:lang w:val="fr-FR"/>
        </w:rPr>
        <w:t>90  Paragraph 68AAE(1)(d)</w:t>
      </w:r>
      <w:r w:rsidRPr="007A6552">
        <w:rPr>
          <w:noProof/>
          <w:lang w:val="fr-FR"/>
        </w:rPr>
        <w:tab/>
      </w:r>
      <w:r>
        <w:rPr>
          <w:noProof/>
        </w:rPr>
        <w:fldChar w:fldCharType="begin"/>
      </w:r>
      <w:r w:rsidRPr="007A6552">
        <w:rPr>
          <w:noProof/>
          <w:lang w:val="fr-FR"/>
        </w:rPr>
        <w:instrText xml:space="preserve"> PAGEREF _Toc191480063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  <w:lang w:val="fr-FR"/>
        </w:rPr>
        <w:t>44</w:t>
      </w:r>
      <w:r>
        <w:rPr>
          <w:noProof/>
        </w:rPr>
        <w:fldChar w:fldCharType="end"/>
      </w:r>
    </w:p>
    <w:p w14:paraId="19945F40" w14:textId="0E3422B9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7A6552">
        <w:rPr>
          <w:noProof/>
        </w:rPr>
        <w:t>91  Paragraph 68AAE(1)(e)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_Toc191480064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44</w:t>
      </w:r>
      <w:r>
        <w:rPr>
          <w:noProof/>
        </w:rPr>
        <w:fldChar w:fldCharType="end"/>
      </w:r>
    </w:p>
    <w:p w14:paraId="6C16DF2F" w14:textId="7B824943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92  Subsection 68AAE(2)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_Toc191480065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44</w:t>
      </w:r>
      <w:r>
        <w:rPr>
          <w:noProof/>
        </w:rPr>
        <w:fldChar w:fldCharType="end"/>
      </w:r>
    </w:p>
    <w:p w14:paraId="447CEC1C" w14:textId="7DE4C7F0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93  Subsection 68A(1) (note)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_Toc191480066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44</w:t>
      </w:r>
      <w:r>
        <w:rPr>
          <w:noProof/>
        </w:rPr>
        <w:fldChar w:fldCharType="end"/>
      </w:r>
    </w:p>
    <w:p w14:paraId="077AC684" w14:textId="77127F8E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94  Subsection 68A(3) (note)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_Toc191480067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45</w:t>
      </w:r>
      <w:r>
        <w:rPr>
          <w:noProof/>
        </w:rPr>
        <w:fldChar w:fldCharType="end"/>
      </w:r>
    </w:p>
    <w:p w14:paraId="0C1E6F5A" w14:textId="7243C6C8" w:rsidR="007A6552" w:rsidRDefault="007A655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Taxation Administration Act 1953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_Toc191480068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45</w:t>
      </w:r>
      <w:r>
        <w:rPr>
          <w:noProof/>
        </w:rPr>
        <w:fldChar w:fldCharType="end"/>
      </w:r>
    </w:p>
    <w:p w14:paraId="06A2886B" w14:textId="52DF102F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95  Paragraph 265</w:t>
      </w:r>
      <w:r>
        <w:rPr>
          <w:noProof/>
        </w:rPr>
        <w:noBreakHyphen/>
        <w:t>90(1)(b) in Schedule 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_Toc191480069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45</w:t>
      </w:r>
      <w:r>
        <w:rPr>
          <w:noProof/>
        </w:rPr>
        <w:fldChar w:fldCharType="end"/>
      </w:r>
    </w:p>
    <w:p w14:paraId="2458379B" w14:textId="18F83B5C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96  Paragraph 265</w:t>
      </w:r>
      <w:r>
        <w:rPr>
          <w:noProof/>
        </w:rPr>
        <w:noBreakHyphen/>
        <w:t>90(3)(b) in Schedule 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_Toc191480070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45</w:t>
      </w:r>
      <w:r>
        <w:rPr>
          <w:noProof/>
        </w:rPr>
        <w:fldChar w:fldCharType="end"/>
      </w:r>
    </w:p>
    <w:p w14:paraId="6759FAC4" w14:textId="45AE8819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97  Paragraph 268</w:t>
      </w:r>
      <w:r>
        <w:rPr>
          <w:noProof/>
        </w:rPr>
        <w:noBreakHyphen/>
        <w:t>10(1)(b) in Schedule 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_Toc191480071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45</w:t>
      </w:r>
      <w:r>
        <w:rPr>
          <w:noProof/>
        </w:rPr>
        <w:fldChar w:fldCharType="end"/>
      </w:r>
    </w:p>
    <w:p w14:paraId="01F619A8" w14:textId="6E88D74B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98  Subsection 268</w:t>
      </w:r>
      <w:r>
        <w:rPr>
          <w:noProof/>
        </w:rPr>
        <w:noBreakHyphen/>
        <w:t>10(1A) in Schedule 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_Toc191480072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45</w:t>
      </w:r>
      <w:r>
        <w:rPr>
          <w:noProof/>
        </w:rPr>
        <w:fldChar w:fldCharType="end"/>
      </w:r>
    </w:p>
    <w:p w14:paraId="5942FD73" w14:textId="428283D7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99  Subsection 268</w:t>
      </w:r>
      <w:r>
        <w:rPr>
          <w:noProof/>
        </w:rPr>
        <w:noBreakHyphen/>
        <w:t>10(3) in Schedule 1 (example 2)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_Toc191480073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45</w:t>
      </w:r>
      <w:r>
        <w:rPr>
          <w:noProof/>
        </w:rPr>
        <w:fldChar w:fldCharType="end"/>
      </w:r>
    </w:p>
    <w:p w14:paraId="7A020030" w14:textId="7C9C2E31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100  Paragraph 268</w:t>
      </w:r>
      <w:r>
        <w:rPr>
          <w:noProof/>
        </w:rPr>
        <w:noBreakHyphen/>
        <w:t>90(2A)(b) in Schedule 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_Toc191480074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45</w:t>
      </w:r>
      <w:r>
        <w:rPr>
          <w:noProof/>
        </w:rPr>
        <w:fldChar w:fldCharType="end"/>
      </w:r>
    </w:p>
    <w:p w14:paraId="39CE395C" w14:textId="6E44E074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101  Subsection 268</w:t>
      </w:r>
      <w:r>
        <w:rPr>
          <w:noProof/>
        </w:rPr>
        <w:noBreakHyphen/>
        <w:t>90(2A) in Schedule 1 (note)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_Toc191480075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46</w:t>
      </w:r>
      <w:r>
        <w:rPr>
          <w:noProof/>
        </w:rPr>
        <w:fldChar w:fldCharType="end"/>
      </w:r>
    </w:p>
    <w:p w14:paraId="377B4515" w14:textId="03772F10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102  Subsection 269</w:t>
      </w:r>
      <w:r>
        <w:rPr>
          <w:noProof/>
        </w:rPr>
        <w:noBreakHyphen/>
        <w:t>10(1) in Schedule 1 (table, heading to column 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_Toc191480076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46</w:t>
      </w:r>
      <w:r>
        <w:rPr>
          <w:noProof/>
        </w:rPr>
        <w:fldChar w:fldCharType="end"/>
      </w:r>
    </w:p>
    <w:p w14:paraId="0F15F51F" w14:textId="769EECE3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103  Subsection 269</w:t>
      </w:r>
      <w:r>
        <w:rPr>
          <w:noProof/>
        </w:rPr>
        <w:noBreakHyphen/>
        <w:t>10(1) in Schedule 1 (table items 1, 2 and 3)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_Toc191480077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46</w:t>
      </w:r>
      <w:r>
        <w:rPr>
          <w:noProof/>
        </w:rPr>
        <w:fldChar w:fldCharType="end"/>
      </w:r>
    </w:p>
    <w:p w14:paraId="58696C78" w14:textId="7CFC3E26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104  Subsection 269</w:t>
      </w:r>
      <w:r>
        <w:rPr>
          <w:noProof/>
        </w:rPr>
        <w:noBreakHyphen/>
        <w:t>10(1) in Schedule 1 (table item 5)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_Toc191480078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46</w:t>
      </w:r>
      <w:r>
        <w:rPr>
          <w:noProof/>
        </w:rPr>
        <w:fldChar w:fldCharType="end"/>
      </w:r>
    </w:p>
    <w:p w14:paraId="5F731900" w14:textId="5422218A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105  Subsection 269</w:t>
      </w:r>
      <w:r>
        <w:rPr>
          <w:noProof/>
        </w:rPr>
        <w:noBreakHyphen/>
        <w:t>10(1) in Schedule 1 (table item 6)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_Toc191480079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46</w:t>
      </w:r>
      <w:r>
        <w:rPr>
          <w:noProof/>
        </w:rPr>
        <w:fldChar w:fldCharType="end"/>
      </w:r>
    </w:p>
    <w:p w14:paraId="5D92F3EF" w14:textId="535BF60E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106  Subsection 269</w:t>
      </w:r>
      <w:r>
        <w:rPr>
          <w:noProof/>
        </w:rPr>
        <w:noBreakHyphen/>
        <w:t>10(1) in Schedule 1 (table item 7)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_Toc191480080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46</w:t>
      </w:r>
      <w:r>
        <w:rPr>
          <w:noProof/>
        </w:rPr>
        <w:fldChar w:fldCharType="end"/>
      </w:r>
    </w:p>
    <w:p w14:paraId="69A4F6FB" w14:textId="0B5C0EC1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107  Subsection 269</w:t>
      </w:r>
      <w:r>
        <w:rPr>
          <w:noProof/>
        </w:rPr>
        <w:noBreakHyphen/>
        <w:t>10(3) in Schedule 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_Toc191480081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46</w:t>
      </w:r>
      <w:r>
        <w:rPr>
          <w:noProof/>
        </w:rPr>
        <w:fldChar w:fldCharType="end"/>
      </w:r>
    </w:p>
    <w:p w14:paraId="78A3EF3F" w14:textId="79B5BC51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108  Paragraph 269</w:t>
      </w:r>
      <w:r>
        <w:rPr>
          <w:noProof/>
        </w:rPr>
        <w:noBreakHyphen/>
        <w:t>10(5)(b) in Schedule 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_Toc191480082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47</w:t>
      </w:r>
      <w:r>
        <w:rPr>
          <w:noProof/>
        </w:rPr>
        <w:fldChar w:fldCharType="end"/>
      </w:r>
    </w:p>
    <w:p w14:paraId="441E2B96" w14:textId="2FA471D6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109  Subsection 269</w:t>
      </w:r>
      <w:r>
        <w:rPr>
          <w:noProof/>
        </w:rPr>
        <w:noBreakHyphen/>
        <w:t>30(2) in Schedule 1 (table item 3)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_Toc191480083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47</w:t>
      </w:r>
      <w:r>
        <w:rPr>
          <w:noProof/>
        </w:rPr>
        <w:fldChar w:fldCharType="end"/>
      </w:r>
    </w:p>
    <w:p w14:paraId="547B0251" w14:textId="44339A0D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110  Subsection 269</w:t>
      </w:r>
      <w:r>
        <w:rPr>
          <w:noProof/>
        </w:rPr>
        <w:noBreakHyphen/>
        <w:t>30(2) in Schedule 1 (note 2)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_Toc191480084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47</w:t>
      </w:r>
      <w:r>
        <w:rPr>
          <w:noProof/>
        </w:rPr>
        <w:fldChar w:fldCharType="end"/>
      </w:r>
    </w:p>
    <w:p w14:paraId="0E14BBB0" w14:textId="2C459464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111  Subsection 355</w:t>
      </w:r>
      <w:r>
        <w:rPr>
          <w:noProof/>
        </w:rPr>
        <w:noBreakHyphen/>
        <w:t>65(3) in Schedule 1 (table item 9)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_Toc191480085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47</w:t>
      </w:r>
      <w:r>
        <w:rPr>
          <w:noProof/>
        </w:rPr>
        <w:fldChar w:fldCharType="end"/>
      </w:r>
    </w:p>
    <w:p w14:paraId="4C7115BF" w14:textId="22AE173C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112  Subsection 384</w:t>
      </w:r>
      <w:r>
        <w:rPr>
          <w:noProof/>
        </w:rPr>
        <w:noBreakHyphen/>
        <w:t>10(1) in Schedule 1 (table item 2)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_Toc191480086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47</w:t>
      </w:r>
      <w:r>
        <w:rPr>
          <w:noProof/>
        </w:rPr>
        <w:fldChar w:fldCharType="end"/>
      </w:r>
    </w:p>
    <w:p w14:paraId="295C0CD1" w14:textId="185C2367" w:rsidR="007A6552" w:rsidRDefault="007A6552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3—Application and transitional provisions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_Toc191480087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48</w:t>
      </w:r>
      <w:r>
        <w:rPr>
          <w:noProof/>
        </w:rPr>
        <w:fldChar w:fldCharType="end"/>
      </w:r>
    </w:p>
    <w:p w14:paraId="4B646BE4" w14:textId="64B05737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113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_Toc191480088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48</w:t>
      </w:r>
      <w:r>
        <w:rPr>
          <w:noProof/>
        </w:rPr>
        <w:fldChar w:fldCharType="end"/>
      </w:r>
    </w:p>
    <w:p w14:paraId="668BEBFB" w14:textId="3D86F616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 xml:space="preserve">114  Application of amendments of the </w:t>
      </w:r>
      <w:r w:rsidRPr="00C553A8">
        <w:rPr>
          <w:i/>
          <w:iCs/>
          <w:noProof/>
        </w:rPr>
        <w:t>Superannuation Guarantee (Administration) Act 1992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_Toc191480089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48</w:t>
      </w:r>
      <w:r>
        <w:rPr>
          <w:noProof/>
        </w:rPr>
        <w:fldChar w:fldCharType="end"/>
      </w:r>
    </w:p>
    <w:p w14:paraId="20E8FA71" w14:textId="531D288A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115  Application of amendments of other Acts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_Toc191480090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49</w:t>
      </w:r>
      <w:r>
        <w:rPr>
          <w:noProof/>
        </w:rPr>
        <w:fldChar w:fldCharType="end"/>
      </w:r>
    </w:p>
    <w:p w14:paraId="24DC7700" w14:textId="134EF8AE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116  Transitional—reversal after commencement of pre</w:t>
      </w:r>
      <w:r>
        <w:rPr>
          <w:noProof/>
        </w:rPr>
        <w:noBreakHyphen/>
        <w:t>commencement sacrificed contributions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_Toc191480091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49</w:t>
      </w:r>
      <w:r>
        <w:rPr>
          <w:noProof/>
        </w:rPr>
        <w:fldChar w:fldCharType="end"/>
      </w:r>
    </w:p>
    <w:p w14:paraId="38CE0C73" w14:textId="39C50013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117  Transitional—excess contributions made before 1 July 2026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_Toc191480092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50</w:t>
      </w:r>
      <w:r>
        <w:rPr>
          <w:noProof/>
        </w:rPr>
        <w:fldChar w:fldCharType="end"/>
      </w:r>
    </w:p>
    <w:p w14:paraId="53C05C43" w14:textId="0DBA19F2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118  Transitional—ending notice periods under the old 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_Toc191480093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50</w:t>
      </w:r>
      <w:r>
        <w:rPr>
          <w:noProof/>
        </w:rPr>
        <w:fldChar w:fldCharType="end"/>
      </w:r>
    </w:p>
    <w:p w14:paraId="15A050EE" w14:textId="12B4EEEB" w:rsidR="007A6552" w:rsidRDefault="007A6552">
      <w:pPr>
        <w:pStyle w:val="TOC4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119  Transitional—providing information from notifications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_Toc191480094 \h </w:instrText>
      </w:r>
      <w:r>
        <w:rPr>
          <w:noProof/>
        </w:rPr>
      </w:r>
      <w:r>
        <w:rPr>
          <w:noProof/>
        </w:rPr>
        <w:fldChar w:fldCharType="separate"/>
      </w:r>
      <w:r w:rsidR="00C74FF9">
        <w:rPr>
          <w:noProof/>
        </w:rPr>
        <w:t>50</w:t>
      </w:r>
      <w:r>
        <w:rPr>
          <w:noProof/>
        </w:rPr>
        <w:fldChar w:fldCharType="end"/>
      </w:r>
    </w:p>
    <w:p w14:paraId="0EFD1E8A" w14:textId="424D8517" w:rsidR="001C08C6" w:rsidRDefault="007A6552" w:rsidP="007A6552">
      <w:pPr>
        <w:pStyle w:val="ActHead6"/>
        <w:pageBreakBefore/>
      </w:pPr>
      <w:r>
        <w:rPr>
          <w:rStyle w:val="CharAmSchNo"/>
        </w:rPr>
        <w:fldChar w:fldCharType="end"/>
      </w:r>
      <w:bookmarkStart w:id="2" w:name="_Toc191479926"/>
      <w:r w:rsidR="001C08C6" w:rsidRPr="007A6552">
        <w:rPr>
          <w:rStyle w:val="CharAmSchNo"/>
        </w:rPr>
        <w:t>Schedule #</w:t>
      </w:r>
      <w:r w:rsidR="001C08C6">
        <w:t>—</w:t>
      </w:r>
      <w:r w:rsidR="001C08C6" w:rsidRPr="007A6552">
        <w:rPr>
          <w:rStyle w:val="CharAmSchText"/>
        </w:rPr>
        <w:t>Superannuation guarantee reforms to address unpaid superannuation</w:t>
      </w:r>
      <w:bookmarkEnd w:id="2"/>
    </w:p>
    <w:p w14:paraId="1F8945AA" w14:textId="77777777" w:rsidR="001C08C6" w:rsidRDefault="001C08C6" w:rsidP="007A6552">
      <w:pPr>
        <w:pStyle w:val="ActHead7"/>
      </w:pPr>
      <w:bookmarkStart w:id="3" w:name="_Toc191479927"/>
      <w:bookmarkEnd w:id="0"/>
      <w:bookmarkEnd w:id="1"/>
      <w:r w:rsidRPr="007A6552">
        <w:rPr>
          <w:rStyle w:val="CharAmPartNo"/>
        </w:rPr>
        <w:t>Part 1</w:t>
      </w:r>
      <w:r>
        <w:t>—</w:t>
      </w:r>
      <w:r w:rsidR="00323EF5" w:rsidRPr="007A6552">
        <w:rPr>
          <w:rStyle w:val="CharAmPartText"/>
        </w:rPr>
        <w:t>Main amendments</w:t>
      </w:r>
      <w:bookmarkEnd w:id="3"/>
    </w:p>
    <w:p w14:paraId="704240B4" w14:textId="77777777" w:rsidR="001C08C6" w:rsidRPr="00D712B0" w:rsidRDefault="004B0398" w:rsidP="007A6552">
      <w:pPr>
        <w:pStyle w:val="ActHead9"/>
        <w:rPr>
          <w:i w:val="0"/>
        </w:rPr>
      </w:pPr>
      <w:bookmarkStart w:id="4" w:name="_Hlk187156655"/>
      <w:bookmarkStart w:id="5" w:name="_Toc191479928"/>
      <w:r w:rsidRPr="004B0398">
        <w:t xml:space="preserve">Superannuation Guarantee (Administration) Act </w:t>
      </w:r>
      <w:bookmarkEnd w:id="4"/>
      <w:r w:rsidRPr="004B0398">
        <w:t>1992</w:t>
      </w:r>
      <w:bookmarkEnd w:id="5"/>
    </w:p>
    <w:p w14:paraId="73181126" w14:textId="0918692E" w:rsidR="006C4466" w:rsidRDefault="007A6552" w:rsidP="007A6552">
      <w:pPr>
        <w:pStyle w:val="ItemHead"/>
      </w:pPr>
      <w:bookmarkStart w:id="6" w:name="_Toc191479929"/>
      <w:proofErr w:type="gramStart"/>
      <w:r>
        <w:t>1</w:t>
      </w:r>
      <w:r w:rsidR="006C4466">
        <w:t xml:space="preserve">  </w:t>
      </w:r>
      <w:r w:rsidR="00571D2D">
        <w:t>Subsection</w:t>
      </w:r>
      <w:proofErr w:type="gramEnd"/>
      <w:r w:rsidR="00571D2D">
        <w:t> 5</w:t>
      </w:r>
      <w:r w:rsidR="006C4466">
        <w:t>(3)</w:t>
      </w:r>
      <w:bookmarkEnd w:id="6"/>
    </w:p>
    <w:p w14:paraId="56DC3368" w14:textId="58ACF5FB" w:rsidR="006C4466" w:rsidRDefault="006C4466" w:rsidP="007A6552">
      <w:pPr>
        <w:pStyle w:val="Item"/>
      </w:pPr>
      <w:r>
        <w:t>Repeal the subsection, substitute:</w:t>
      </w:r>
    </w:p>
    <w:p w14:paraId="22B42007" w14:textId="733D73A6" w:rsidR="005C65CF" w:rsidRDefault="005C65CF" w:rsidP="007A6552">
      <w:pPr>
        <w:pStyle w:val="subsection"/>
      </w:pPr>
      <w:r>
        <w:tab/>
        <w:t>(3)</w:t>
      </w:r>
      <w:r>
        <w:tab/>
      </w:r>
      <w:r w:rsidRPr="006C4466">
        <w:t xml:space="preserve">Part 8 has effect as if any superannuation guarantee charge </w:t>
      </w:r>
      <w:r>
        <w:t>in respect of a superannuation guarantee shortfall of either of the following entities:</w:t>
      </w:r>
    </w:p>
    <w:p w14:paraId="39B40127" w14:textId="7D6007E5" w:rsidR="005C65CF" w:rsidRDefault="005C65CF" w:rsidP="007A6552">
      <w:pPr>
        <w:pStyle w:val="paragraph"/>
      </w:pPr>
      <w:r>
        <w:tab/>
        <w:t>(a)</w:t>
      </w:r>
      <w:r>
        <w:tab/>
        <w:t xml:space="preserve">a responsible </w:t>
      </w:r>
      <w:proofErr w:type="gramStart"/>
      <w:r>
        <w:t>Department;</w:t>
      </w:r>
      <w:proofErr w:type="gramEnd"/>
    </w:p>
    <w:p w14:paraId="0D9B5A9F" w14:textId="2EFBF2AF" w:rsidR="005C65CF" w:rsidRPr="005C65CF" w:rsidRDefault="005C65CF" w:rsidP="007A6552">
      <w:pPr>
        <w:pStyle w:val="paragraph"/>
      </w:pPr>
      <w:r>
        <w:tab/>
        <w:t>(b)</w:t>
      </w:r>
      <w:r>
        <w:tab/>
        <w:t xml:space="preserve">an untaxable Commonwealth </w:t>
      </w:r>
      <w:proofErr w:type="gramStart"/>
      <w:r>
        <w:t>authority;</w:t>
      </w:r>
      <w:proofErr w:type="gramEnd"/>
    </w:p>
    <w:p w14:paraId="06840793" w14:textId="6573D003" w:rsidR="005C65CF" w:rsidRPr="006C4466" w:rsidRDefault="005C65CF" w:rsidP="007A6552">
      <w:pPr>
        <w:pStyle w:val="subsection2"/>
      </w:pPr>
      <w:r w:rsidRPr="006C4466">
        <w:t>had been paid on</w:t>
      </w:r>
      <w:r>
        <w:t xml:space="preserve"> the day that </w:t>
      </w:r>
      <w:r w:rsidRPr="00A26122">
        <w:t>the charge would have become payable</w:t>
      </w:r>
      <w:r>
        <w:t xml:space="preserve"> had that entity</w:t>
      </w:r>
      <w:r w:rsidRPr="006C4466">
        <w:t xml:space="preserve"> </w:t>
      </w:r>
      <w:r>
        <w:t>been a company.</w:t>
      </w:r>
    </w:p>
    <w:p w14:paraId="3BF56EC0" w14:textId="59BF7420" w:rsidR="00C9794B" w:rsidRDefault="007A6552" w:rsidP="007A6552">
      <w:pPr>
        <w:pStyle w:val="ItemHead"/>
      </w:pPr>
      <w:bookmarkStart w:id="7" w:name="_Toc191479930"/>
      <w:proofErr w:type="gramStart"/>
      <w:r>
        <w:t>2</w:t>
      </w:r>
      <w:r w:rsidR="002947E4">
        <w:t xml:space="preserve">  </w:t>
      </w:r>
      <w:r w:rsidR="00561FBE">
        <w:t>Subsection</w:t>
      </w:r>
      <w:proofErr w:type="gramEnd"/>
      <w:r w:rsidR="00561FBE">
        <w:t> 6</w:t>
      </w:r>
      <w:r w:rsidR="002947E4">
        <w:t xml:space="preserve">(1) (definition of </w:t>
      </w:r>
      <w:r w:rsidR="002947E4" w:rsidRPr="002947E4">
        <w:rPr>
          <w:i/>
        </w:rPr>
        <w:t>administration component</w:t>
      </w:r>
      <w:r w:rsidR="002947E4">
        <w:t>)</w:t>
      </w:r>
      <w:bookmarkEnd w:id="7"/>
    </w:p>
    <w:p w14:paraId="51A692AB" w14:textId="77777777" w:rsidR="002947E4" w:rsidRDefault="002947E4" w:rsidP="007A6552">
      <w:pPr>
        <w:pStyle w:val="Item"/>
      </w:pPr>
      <w:r>
        <w:t>Repeal the definition.</w:t>
      </w:r>
    </w:p>
    <w:p w14:paraId="7E557891" w14:textId="6EB600F7" w:rsidR="00557A71" w:rsidRDefault="007A6552" w:rsidP="007A6552">
      <w:pPr>
        <w:pStyle w:val="ItemHead"/>
      </w:pPr>
      <w:bookmarkStart w:id="8" w:name="_Toc191479931"/>
      <w:proofErr w:type="gramStart"/>
      <w:r>
        <w:t>3</w:t>
      </w:r>
      <w:r w:rsidR="00557A71">
        <w:t xml:space="preserve">  </w:t>
      </w:r>
      <w:r w:rsidR="00561FBE">
        <w:t>Subsection</w:t>
      </w:r>
      <w:proofErr w:type="gramEnd"/>
      <w:r w:rsidR="00561FBE">
        <w:t> 6</w:t>
      </w:r>
      <w:r w:rsidR="00557A71">
        <w:t>(1)</w:t>
      </w:r>
      <w:bookmarkEnd w:id="8"/>
    </w:p>
    <w:p w14:paraId="2FFF59B3" w14:textId="77777777" w:rsidR="00557A71" w:rsidRDefault="00557A71" w:rsidP="007A6552">
      <w:pPr>
        <w:pStyle w:val="Item"/>
      </w:pPr>
      <w:r>
        <w:t>Insert:</w:t>
      </w:r>
    </w:p>
    <w:p w14:paraId="7220E7CA" w14:textId="312E3851" w:rsidR="00557A71" w:rsidRPr="00557A71" w:rsidRDefault="00557A71" w:rsidP="007A6552">
      <w:pPr>
        <w:pStyle w:val="Definition"/>
      </w:pPr>
      <w:r w:rsidRPr="00557A71">
        <w:rPr>
          <w:b/>
          <w:i/>
        </w:rPr>
        <w:t>administrative uplift amount</w:t>
      </w:r>
      <w:r>
        <w:t xml:space="preserve"> has the meaning given by </w:t>
      </w:r>
      <w:r w:rsidR="005F1266">
        <w:t>sub</w:t>
      </w:r>
      <w:r>
        <w:t>section</w:t>
      </w:r>
      <w:r w:rsidR="00D84195">
        <w:t> </w:t>
      </w:r>
      <w:r w:rsidR="00B0205C">
        <w:t>19</w:t>
      </w:r>
      <w:proofErr w:type="gramStart"/>
      <w:r w:rsidR="00B0205C">
        <w:t>C</w:t>
      </w:r>
      <w:r w:rsidR="005F1266">
        <w:t>(</w:t>
      </w:r>
      <w:proofErr w:type="gramEnd"/>
      <w:r w:rsidR="005F1266">
        <w:t>1)</w:t>
      </w:r>
      <w:r>
        <w:t>.</w:t>
      </w:r>
    </w:p>
    <w:p w14:paraId="73692053" w14:textId="2FD12652" w:rsidR="005604FE" w:rsidRDefault="007A6552" w:rsidP="007A6552">
      <w:pPr>
        <w:pStyle w:val="ItemHead"/>
      </w:pPr>
      <w:bookmarkStart w:id="9" w:name="_Toc191479932"/>
      <w:proofErr w:type="gramStart"/>
      <w:r>
        <w:t>4</w:t>
      </w:r>
      <w:r w:rsidR="005604FE">
        <w:t xml:space="preserve">  </w:t>
      </w:r>
      <w:r w:rsidR="00561FBE">
        <w:t>Subsection</w:t>
      </w:r>
      <w:proofErr w:type="gramEnd"/>
      <w:r w:rsidR="00561FBE">
        <w:t> 6</w:t>
      </w:r>
      <w:r w:rsidR="005604FE">
        <w:t xml:space="preserve">(1) (definition of </w:t>
      </w:r>
      <w:r w:rsidR="005604FE" w:rsidRPr="00AF481A">
        <w:rPr>
          <w:i/>
        </w:rPr>
        <w:t>approved clearing house</w:t>
      </w:r>
      <w:r w:rsidR="005604FE">
        <w:t>)</w:t>
      </w:r>
      <w:bookmarkEnd w:id="9"/>
    </w:p>
    <w:p w14:paraId="2309F861" w14:textId="77777777" w:rsidR="005604FE" w:rsidRDefault="005604FE" w:rsidP="007A6552">
      <w:pPr>
        <w:pStyle w:val="Item"/>
      </w:pPr>
      <w:r>
        <w:t>Repeal the definition.</w:t>
      </w:r>
    </w:p>
    <w:p w14:paraId="508A6E30" w14:textId="78EF0B00" w:rsidR="00732B3E" w:rsidRDefault="007A6552" w:rsidP="007A6552">
      <w:pPr>
        <w:pStyle w:val="ItemHead"/>
      </w:pPr>
      <w:bookmarkStart w:id="10" w:name="_Toc191479933"/>
      <w:proofErr w:type="gramStart"/>
      <w:r>
        <w:t>5</w:t>
      </w:r>
      <w:r w:rsidR="00304C4B">
        <w:t xml:space="preserve">  </w:t>
      </w:r>
      <w:r w:rsidR="00561FBE">
        <w:t>Subsection</w:t>
      </w:r>
      <w:proofErr w:type="gramEnd"/>
      <w:r w:rsidR="00561FBE">
        <w:t> 6</w:t>
      </w:r>
      <w:r w:rsidR="00304C4B">
        <w:t xml:space="preserve">(1) (definition of </w:t>
      </w:r>
      <w:r w:rsidR="00304C4B" w:rsidRPr="00304C4B">
        <w:rPr>
          <w:i/>
        </w:rPr>
        <w:t>assessment</w:t>
      </w:r>
      <w:r w:rsidR="00304C4B">
        <w:t>)</w:t>
      </w:r>
      <w:bookmarkEnd w:id="10"/>
    </w:p>
    <w:p w14:paraId="69B2162E" w14:textId="77777777" w:rsidR="00304C4B" w:rsidRDefault="00304C4B" w:rsidP="007A6552">
      <w:pPr>
        <w:pStyle w:val="Item"/>
      </w:pPr>
      <w:r>
        <w:t>Repeal the definition, substitute:</w:t>
      </w:r>
    </w:p>
    <w:p w14:paraId="4AF7973F" w14:textId="77777777" w:rsidR="00545330" w:rsidRDefault="00304C4B" w:rsidP="007A6552">
      <w:pPr>
        <w:pStyle w:val="Definition"/>
        <w:rPr>
          <w:rFonts w:eastAsia="Calibri"/>
          <w:bCs/>
          <w:iCs/>
          <w:szCs w:val="22"/>
        </w:rPr>
      </w:pPr>
      <w:r w:rsidRPr="00304C4B">
        <w:rPr>
          <w:b/>
          <w:i/>
        </w:rPr>
        <w:t>assessment</w:t>
      </w:r>
      <w:r>
        <w:t xml:space="preserve"> </w:t>
      </w:r>
      <w:r>
        <w:rPr>
          <w:rFonts w:eastAsia="Calibri"/>
          <w:bCs/>
          <w:iCs/>
          <w:szCs w:val="22"/>
        </w:rPr>
        <w:t>means</w:t>
      </w:r>
      <w:r w:rsidR="00545330">
        <w:rPr>
          <w:rFonts w:eastAsia="Calibri"/>
          <w:bCs/>
          <w:iCs/>
          <w:szCs w:val="22"/>
        </w:rPr>
        <w:t>:</w:t>
      </w:r>
    </w:p>
    <w:p w14:paraId="639EFCEE" w14:textId="77777777" w:rsidR="00545330" w:rsidRDefault="00545330" w:rsidP="007A6552">
      <w:pPr>
        <w:pStyle w:val="paragraph"/>
        <w:rPr>
          <w:rFonts w:eastAsia="Calibri"/>
        </w:rPr>
      </w:pPr>
      <w:r>
        <w:rPr>
          <w:rFonts w:eastAsia="Calibri"/>
        </w:rPr>
        <w:tab/>
        <w:t>(a)</w:t>
      </w:r>
      <w:r>
        <w:rPr>
          <w:rFonts w:eastAsia="Calibri"/>
        </w:rPr>
        <w:tab/>
      </w:r>
      <w:proofErr w:type="gramStart"/>
      <w:r>
        <w:rPr>
          <w:rFonts w:eastAsia="Calibri"/>
        </w:rPr>
        <w:t>for the amount of</w:t>
      </w:r>
      <w:proofErr w:type="gramEnd"/>
      <w:r>
        <w:rPr>
          <w:rFonts w:eastAsia="Calibri"/>
        </w:rPr>
        <w:t>:</w:t>
      </w:r>
    </w:p>
    <w:p w14:paraId="0D0C49C3" w14:textId="0A37F595" w:rsidR="00545330" w:rsidRPr="00545330" w:rsidRDefault="00545330" w:rsidP="007A655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an </w:t>
      </w:r>
      <w:r w:rsidRPr="00545330">
        <w:t>employer’s superannuation guarantee shortfall; and</w:t>
      </w:r>
    </w:p>
    <w:p w14:paraId="2B766EFF" w14:textId="717584FB" w:rsidR="00545330" w:rsidRDefault="00545330" w:rsidP="007A6552">
      <w:pPr>
        <w:pStyle w:val="paragraphsub"/>
      </w:pPr>
      <w:r w:rsidRPr="00545330">
        <w:tab/>
        <w:t>(</w:t>
      </w:r>
      <w:r>
        <w:t>ii</w:t>
      </w:r>
      <w:r w:rsidRPr="00545330">
        <w:t>)</w:t>
      </w:r>
      <w:r w:rsidRPr="00545330">
        <w:tab/>
        <w:t>the</w:t>
      </w:r>
      <w:r>
        <w:t xml:space="preserve"> superannuation guarantee </w:t>
      </w:r>
      <w:proofErr w:type="gramStart"/>
      <w:r>
        <w:t>charge</w:t>
      </w:r>
      <w:proofErr w:type="gramEnd"/>
      <w:r>
        <w:t xml:space="preserve"> payable on </w:t>
      </w:r>
      <w:r w:rsidR="00484343">
        <w:t>the</w:t>
      </w:r>
      <w:r>
        <w:t xml:space="preserve"> shortfall;</w:t>
      </w:r>
    </w:p>
    <w:p w14:paraId="7009CE61" w14:textId="51B9EC18" w:rsidR="00304C4B" w:rsidRDefault="00545330" w:rsidP="007A6552">
      <w:pPr>
        <w:pStyle w:val="paragrap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="00304C4B">
        <w:rPr>
          <w:rFonts w:eastAsia="Calibri"/>
        </w:rPr>
        <w:t xml:space="preserve">an assessment under </w:t>
      </w:r>
      <w:r w:rsidR="00AC5F17">
        <w:rPr>
          <w:rFonts w:eastAsia="Calibri"/>
        </w:rPr>
        <w:t>subsection 3</w:t>
      </w:r>
      <w:r w:rsidR="00304C4B">
        <w:rPr>
          <w:rFonts w:eastAsia="Calibri"/>
        </w:rPr>
        <w:t>6(1)</w:t>
      </w:r>
      <w:r>
        <w:rPr>
          <w:rFonts w:eastAsia="Calibri"/>
        </w:rPr>
        <w:t>; or</w:t>
      </w:r>
    </w:p>
    <w:p w14:paraId="7AD20C0B" w14:textId="2ACB80DD" w:rsidR="00545330" w:rsidRPr="00304C4B" w:rsidRDefault="00545330" w:rsidP="007A6552">
      <w:pPr>
        <w:pStyle w:val="paragraph"/>
      </w:pPr>
      <w:r>
        <w:tab/>
        <w:t>(b)</w:t>
      </w:r>
      <w:r>
        <w:tab/>
        <w:t xml:space="preserve">for </w:t>
      </w:r>
      <w:r w:rsidRPr="005025EF">
        <w:t>the amount of an administrative penalty</w:t>
      </w:r>
      <w:r>
        <w:t xml:space="preserve"> payable</w:t>
      </w:r>
      <w:r w:rsidRPr="005025EF">
        <w:t xml:space="preserve"> under </w:t>
      </w:r>
      <w:r>
        <w:t xml:space="preserve">section </w:t>
      </w:r>
      <w:r w:rsidR="00B0205C">
        <w:t>59C</w:t>
      </w:r>
      <w:r>
        <w:t xml:space="preserve">—an assessment under subsection </w:t>
      </w:r>
      <w:r w:rsidR="00B0205C">
        <w:t>59</w:t>
      </w:r>
      <w:proofErr w:type="gramStart"/>
      <w:r w:rsidR="00B0205C">
        <w:t>D</w:t>
      </w:r>
      <w:r>
        <w:t>(</w:t>
      </w:r>
      <w:proofErr w:type="gramEnd"/>
      <w:r>
        <w:t>1).</w:t>
      </w:r>
    </w:p>
    <w:p w14:paraId="433F601D" w14:textId="7D2F8727" w:rsidR="008E2FAB" w:rsidRDefault="007A6552" w:rsidP="007A6552">
      <w:pPr>
        <w:pStyle w:val="ItemHead"/>
      </w:pPr>
      <w:bookmarkStart w:id="11" w:name="_Toc191479934"/>
      <w:proofErr w:type="gramStart"/>
      <w:r>
        <w:t>6</w:t>
      </w:r>
      <w:r w:rsidR="008E2FAB">
        <w:t xml:space="preserve">  </w:t>
      </w:r>
      <w:r w:rsidR="00561FBE">
        <w:t>Subsection</w:t>
      </w:r>
      <w:proofErr w:type="gramEnd"/>
      <w:r w:rsidR="00561FBE">
        <w:t> 6</w:t>
      </w:r>
      <w:r w:rsidR="008E2FAB">
        <w:t>(1)</w:t>
      </w:r>
      <w:bookmarkEnd w:id="11"/>
    </w:p>
    <w:p w14:paraId="7157228E" w14:textId="77777777" w:rsidR="008E2FAB" w:rsidRDefault="008E2FAB" w:rsidP="007A6552">
      <w:pPr>
        <w:pStyle w:val="Item"/>
      </w:pPr>
      <w:r>
        <w:t>Insert:</w:t>
      </w:r>
    </w:p>
    <w:p w14:paraId="4FD5B0A1" w14:textId="258D10F6" w:rsidR="00A051D5" w:rsidRPr="00A051D5" w:rsidRDefault="00A051D5" w:rsidP="007A6552">
      <w:pPr>
        <w:pStyle w:val="Definition"/>
        <w:rPr>
          <w:rFonts w:eastAsia="Calibri"/>
          <w:szCs w:val="22"/>
        </w:rPr>
      </w:pPr>
      <w:r w:rsidRPr="00A051D5">
        <w:rPr>
          <w:rFonts w:eastAsia="Calibri"/>
          <w:b/>
          <w:bCs/>
          <w:i/>
          <w:iCs/>
          <w:szCs w:val="22"/>
        </w:rPr>
        <w:t>associate</w:t>
      </w:r>
      <w:r w:rsidRPr="00A051D5">
        <w:rPr>
          <w:rFonts w:eastAsia="Calibri"/>
          <w:szCs w:val="22"/>
        </w:rPr>
        <w:t xml:space="preserve"> has the meaning given by </w:t>
      </w:r>
      <w:r w:rsidR="00AC5F17">
        <w:rPr>
          <w:rFonts w:eastAsia="Calibri"/>
          <w:szCs w:val="22"/>
        </w:rPr>
        <w:t>section 3</w:t>
      </w:r>
      <w:r w:rsidRPr="00A051D5">
        <w:rPr>
          <w:rFonts w:eastAsia="Calibri"/>
          <w:szCs w:val="22"/>
        </w:rPr>
        <w:t xml:space="preserve">18 of the </w:t>
      </w:r>
      <w:r w:rsidRPr="00A051D5">
        <w:rPr>
          <w:rFonts w:eastAsia="Calibri"/>
          <w:i/>
          <w:iCs/>
          <w:szCs w:val="22"/>
        </w:rPr>
        <w:t>Income Tax Assessment Act 1936</w:t>
      </w:r>
      <w:r w:rsidRPr="00A051D5">
        <w:rPr>
          <w:rFonts w:eastAsia="Calibri"/>
          <w:szCs w:val="22"/>
        </w:rPr>
        <w:t>.</w:t>
      </w:r>
    </w:p>
    <w:p w14:paraId="3CCC32C8" w14:textId="5C1B6431" w:rsidR="004B3FD7" w:rsidRDefault="004B3FD7" w:rsidP="007A6552">
      <w:pPr>
        <w:pStyle w:val="Definition"/>
        <w:rPr>
          <w:rFonts w:eastAsia="Calibri"/>
          <w:bCs/>
          <w:iCs/>
          <w:szCs w:val="22"/>
        </w:rPr>
      </w:pPr>
      <w:r w:rsidRPr="00AA2BA3">
        <w:rPr>
          <w:rFonts w:eastAsia="Calibri"/>
          <w:b/>
          <w:bCs/>
          <w:i/>
          <w:iCs/>
          <w:szCs w:val="22"/>
        </w:rPr>
        <w:t>choice</w:t>
      </w:r>
      <w:r w:rsidR="00AA2BA3" w:rsidRPr="00AA2BA3">
        <w:rPr>
          <w:rFonts w:eastAsia="Calibri"/>
          <w:b/>
          <w:bCs/>
          <w:i/>
          <w:iCs/>
          <w:szCs w:val="22"/>
        </w:rPr>
        <w:t xml:space="preserve"> loading</w:t>
      </w:r>
      <w:r w:rsidR="00AA2BA3">
        <w:rPr>
          <w:rFonts w:eastAsia="Calibri"/>
          <w:bCs/>
          <w:iCs/>
          <w:szCs w:val="22"/>
        </w:rPr>
        <w:t xml:space="preserve"> has the meaning given by subsection </w:t>
      </w:r>
      <w:r w:rsidR="00B0205C">
        <w:rPr>
          <w:rFonts w:eastAsia="Calibri"/>
          <w:bCs/>
          <w:iCs/>
          <w:szCs w:val="22"/>
        </w:rPr>
        <w:t>20</w:t>
      </w:r>
      <w:proofErr w:type="gramStart"/>
      <w:r w:rsidR="00B0205C">
        <w:rPr>
          <w:rFonts w:eastAsia="Calibri"/>
          <w:bCs/>
          <w:iCs/>
          <w:szCs w:val="22"/>
        </w:rPr>
        <w:t>A</w:t>
      </w:r>
      <w:r w:rsidR="00AA2BA3">
        <w:rPr>
          <w:rFonts w:eastAsia="Calibri"/>
          <w:bCs/>
          <w:iCs/>
          <w:szCs w:val="22"/>
        </w:rPr>
        <w:t>(</w:t>
      </w:r>
      <w:proofErr w:type="gramEnd"/>
      <w:r w:rsidR="00AA2BA3">
        <w:rPr>
          <w:rFonts w:eastAsia="Calibri"/>
          <w:bCs/>
          <w:iCs/>
          <w:szCs w:val="22"/>
        </w:rPr>
        <w:t>1).</w:t>
      </w:r>
    </w:p>
    <w:p w14:paraId="00C50305" w14:textId="21DF97B3" w:rsidR="00E65B79" w:rsidRDefault="00E65B79" w:rsidP="007A6552">
      <w:pPr>
        <w:pStyle w:val="Definition"/>
        <w:rPr>
          <w:rFonts w:eastAsia="Calibri"/>
          <w:bCs/>
          <w:iCs/>
          <w:szCs w:val="22"/>
        </w:rPr>
      </w:pPr>
      <w:r w:rsidRPr="00E65B79">
        <w:rPr>
          <w:rFonts w:eastAsia="Calibri"/>
          <w:b/>
          <w:bCs/>
          <w:i/>
          <w:iCs/>
          <w:szCs w:val="22"/>
        </w:rPr>
        <w:t>choice loading limit</w:t>
      </w:r>
      <w:r>
        <w:rPr>
          <w:rFonts w:eastAsia="Calibri"/>
          <w:bCs/>
          <w:iCs/>
          <w:szCs w:val="22"/>
        </w:rPr>
        <w:t xml:space="preserve"> has the meaning given by section </w:t>
      </w:r>
      <w:r w:rsidR="00B0205C">
        <w:rPr>
          <w:rFonts w:eastAsia="Calibri"/>
          <w:bCs/>
          <w:iCs/>
          <w:szCs w:val="22"/>
        </w:rPr>
        <w:t>20C</w:t>
      </w:r>
      <w:r>
        <w:rPr>
          <w:rFonts w:eastAsia="Calibri"/>
          <w:bCs/>
          <w:iCs/>
          <w:szCs w:val="22"/>
        </w:rPr>
        <w:t>.</w:t>
      </w:r>
    </w:p>
    <w:p w14:paraId="0992302E" w14:textId="7D018256" w:rsidR="00DC3D8D" w:rsidRDefault="00220375" w:rsidP="007A6552">
      <w:pPr>
        <w:pStyle w:val="Definition"/>
      </w:pPr>
      <w:r w:rsidRPr="00220375">
        <w:rPr>
          <w:rFonts w:eastAsia="Calibri"/>
          <w:b/>
          <w:i/>
          <w:szCs w:val="22"/>
        </w:rPr>
        <w:t>concessional contributions</w:t>
      </w:r>
      <w:r w:rsidR="00DC3D8D">
        <w:rPr>
          <w:rFonts w:eastAsia="Calibri"/>
          <w:bCs/>
          <w:iCs/>
          <w:szCs w:val="22"/>
        </w:rPr>
        <w:t xml:space="preserve"> </w:t>
      </w:r>
      <w:proofErr w:type="gramStart"/>
      <w:r>
        <w:t>has</w:t>
      </w:r>
      <w:proofErr w:type="gramEnd"/>
      <w:r>
        <w:t xml:space="preserve"> the same meaning as in the </w:t>
      </w:r>
      <w:r w:rsidRPr="00ED342B">
        <w:rPr>
          <w:i/>
        </w:rPr>
        <w:t>Income Tax Assessment Act 1997</w:t>
      </w:r>
      <w:r>
        <w:t>.</w:t>
      </w:r>
    </w:p>
    <w:p w14:paraId="2F93459E" w14:textId="5313FAFF" w:rsidR="006B7123" w:rsidRDefault="006B7123" w:rsidP="007A6552">
      <w:pPr>
        <w:pStyle w:val="Definition"/>
        <w:rPr>
          <w:rFonts w:eastAsia="Calibri"/>
          <w:bCs/>
          <w:iCs/>
          <w:szCs w:val="22"/>
        </w:rPr>
      </w:pPr>
      <w:r w:rsidRPr="006B7123">
        <w:rPr>
          <w:b/>
          <w:bCs/>
          <w:i/>
          <w:iCs/>
        </w:rPr>
        <w:t>conversion notice</w:t>
      </w:r>
      <w:r>
        <w:t xml:space="preserve"> has the meaning given by </w:t>
      </w:r>
      <w:r w:rsidR="00571D2D">
        <w:t>section 6</w:t>
      </w:r>
      <w:r>
        <w:t>B.</w:t>
      </w:r>
    </w:p>
    <w:p w14:paraId="21117A8F" w14:textId="2DA43E4A" w:rsidR="00181BF2" w:rsidRDefault="007C6C7A" w:rsidP="007A6552">
      <w:pPr>
        <w:pStyle w:val="Definition"/>
        <w:rPr>
          <w:rFonts w:eastAsia="Calibri"/>
          <w:bCs/>
          <w:iCs/>
          <w:szCs w:val="22"/>
        </w:rPr>
      </w:pPr>
      <w:r>
        <w:rPr>
          <w:rFonts w:eastAsia="Calibri"/>
          <w:b/>
          <w:bCs/>
          <w:i/>
          <w:iCs/>
          <w:szCs w:val="22"/>
        </w:rPr>
        <w:t>eligible contribution</w:t>
      </w:r>
      <w:r>
        <w:rPr>
          <w:rFonts w:eastAsia="Calibri"/>
          <w:bCs/>
          <w:iCs/>
          <w:szCs w:val="22"/>
        </w:rPr>
        <w:t xml:space="preserve"> </w:t>
      </w:r>
      <w:r w:rsidR="004B1221">
        <w:rPr>
          <w:rFonts w:eastAsia="Calibri"/>
          <w:bCs/>
          <w:iCs/>
          <w:szCs w:val="22"/>
        </w:rPr>
        <w:t xml:space="preserve">has the meaning given by </w:t>
      </w:r>
      <w:r w:rsidR="00D80526">
        <w:rPr>
          <w:rFonts w:eastAsia="Calibri"/>
          <w:bCs/>
          <w:iCs/>
          <w:szCs w:val="22"/>
        </w:rPr>
        <w:t>section</w:t>
      </w:r>
      <w:r w:rsidR="00BB5086">
        <w:rPr>
          <w:rFonts w:eastAsia="Calibri"/>
          <w:bCs/>
          <w:iCs/>
          <w:szCs w:val="22"/>
        </w:rPr>
        <w:t>s</w:t>
      </w:r>
      <w:r w:rsidR="00D80526">
        <w:rPr>
          <w:rFonts w:eastAsia="Calibri"/>
          <w:bCs/>
          <w:iCs/>
          <w:szCs w:val="22"/>
        </w:rPr>
        <w:t xml:space="preserve"> </w:t>
      </w:r>
      <w:r w:rsidR="00B0205C">
        <w:rPr>
          <w:rFonts w:eastAsia="Calibri"/>
          <w:bCs/>
          <w:iCs/>
          <w:szCs w:val="22"/>
        </w:rPr>
        <w:t>18A</w:t>
      </w:r>
      <w:r w:rsidR="00BB5086">
        <w:rPr>
          <w:rFonts w:eastAsia="Calibri"/>
          <w:bCs/>
          <w:iCs/>
          <w:szCs w:val="22"/>
        </w:rPr>
        <w:t xml:space="preserve"> and </w:t>
      </w:r>
      <w:r w:rsidR="00B0205C">
        <w:rPr>
          <w:rFonts w:eastAsia="Calibri"/>
          <w:bCs/>
          <w:iCs/>
          <w:szCs w:val="22"/>
        </w:rPr>
        <w:t>18B</w:t>
      </w:r>
      <w:r w:rsidR="00D80526">
        <w:rPr>
          <w:rFonts w:eastAsia="Calibri"/>
          <w:bCs/>
          <w:iCs/>
          <w:szCs w:val="22"/>
        </w:rPr>
        <w:t>.</w:t>
      </w:r>
    </w:p>
    <w:p w14:paraId="36978C14" w14:textId="57A91DB4" w:rsidR="006A0F18" w:rsidRDefault="007A6552" w:rsidP="007A6552">
      <w:pPr>
        <w:pStyle w:val="ItemHead"/>
        <w:rPr>
          <w:rFonts w:eastAsia="Calibri"/>
        </w:rPr>
      </w:pPr>
      <w:bookmarkStart w:id="12" w:name="_Toc191479935"/>
      <w:proofErr w:type="gramStart"/>
      <w:r>
        <w:rPr>
          <w:rFonts w:eastAsia="Calibri"/>
        </w:rPr>
        <w:t>7</w:t>
      </w:r>
      <w:r w:rsidR="00AC0476">
        <w:rPr>
          <w:rFonts w:eastAsia="Calibri"/>
        </w:rPr>
        <w:t xml:space="preserve">  </w:t>
      </w:r>
      <w:r w:rsidR="00561FBE">
        <w:rPr>
          <w:rFonts w:eastAsia="Calibri"/>
        </w:rPr>
        <w:t>Subsection</w:t>
      </w:r>
      <w:proofErr w:type="gramEnd"/>
      <w:r w:rsidR="00561FBE">
        <w:rPr>
          <w:rFonts w:eastAsia="Calibri"/>
        </w:rPr>
        <w:t> 6</w:t>
      </w:r>
      <w:r w:rsidR="00AC0476">
        <w:rPr>
          <w:rFonts w:eastAsia="Calibri"/>
        </w:rPr>
        <w:t xml:space="preserve">(1) (definition of </w:t>
      </w:r>
      <w:r w:rsidR="00AC0476" w:rsidRPr="00AC0476">
        <w:rPr>
          <w:rFonts w:eastAsia="Calibri"/>
          <w:i/>
        </w:rPr>
        <w:t>employer shortfall exemption certificate</w:t>
      </w:r>
      <w:r w:rsidR="00AC0476">
        <w:rPr>
          <w:rFonts w:eastAsia="Calibri"/>
        </w:rPr>
        <w:t>)</w:t>
      </w:r>
      <w:bookmarkEnd w:id="12"/>
    </w:p>
    <w:p w14:paraId="6EE5AF38" w14:textId="10F678AC" w:rsidR="00AC0476" w:rsidRDefault="00AC0476" w:rsidP="007A6552">
      <w:pPr>
        <w:pStyle w:val="Item"/>
        <w:rPr>
          <w:rFonts w:eastAsia="Calibri"/>
        </w:rPr>
      </w:pPr>
      <w:r>
        <w:rPr>
          <w:rFonts w:eastAsia="Calibri"/>
        </w:rPr>
        <w:t>Omit “19AB”, substitute “</w:t>
      </w:r>
      <w:r w:rsidR="00B0205C">
        <w:rPr>
          <w:rFonts w:eastAsia="Calibri"/>
        </w:rPr>
        <w:t>17C</w:t>
      </w:r>
      <w:r>
        <w:rPr>
          <w:rFonts w:eastAsia="Calibri"/>
        </w:rPr>
        <w:t>”.</w:t>
      </w:r>
    </w:p>
    <w:p w14:paraId="7C7FF8AB" w14:textId="33243434" w:rsidR="00AC0476" w:rsidRDefault="007A6552" w:rsidP="007A6552">
      <w:pPr>
        <w:pStyle w:val="ItemHead"/>
      </w:pPr>
      <w:bookmarkStart w:id="13" w:name="_Toc191479936"/>
      <w:proofErr w:type="gramStart"/>
      <w:r>
        <w:t>8</w:t>
      </w:r>
      <w:r w:rsidR="00AC0476">
        <w:t xml:space="preserve">  </w:t>
      </w:r>
      <w:r w:rsidR="00561FBE">
        <w:t>Subsection</w:t>
      </w:r>
      <w:proofErr w:type="gramEnd"/>
      <w:r w:rsidR="00561FBE">
        <w:t> 6</w:t>
      </w:r>
      <w:r w:rsidR="00AC0476">
        <w:t>(1)</w:t>
      </w:r>
      <w:bookmarkEnd w:id="13"/>
    </w:p>
    <w:p w14:paraId="5473A5BE" w14:textId="77777777" w:rsidR="00AC0476" w:rsidRDefault="00AC0476" w:rsidP="007A6552">
      <w:pPr>
        <w:pStyle w:val="Item"/>
      </w:pPr>
      <w:r>
        <w:t>Insert:</w:t>
      </w:r>
    </w:p>
    <w:p w14:paraId="73AA39F8" w14:textId="77777777" w:rsidR="00550735" w:rsidRDefault="00550735" w:rsidP="007A6552">
      <w:pPr>
        <w:pStyle w:val="Definition"/>
        <w:rPr>
          <w:rFonts w:eastAsia="Calibri"/>
          <w:bCs/>
          <w:iCs/>
          <w:szCs w:val="22"/>
        </w:rPr>
      </w:pPr>
      <w:r w:rsidRPr="00550735">
        <w:rPr>
          <w:b/>
          <w:i/>
        </w:rPr>
        <w:t>excess concessional contributions</w:t>
      </w:r>
      <w:r w:rsidRPr="00ED342B">
        <w:t xml:space="preserve"> </w:t>
      </w:r>
      <w:proofErr w:type="gramStart"/>
      <w:r>
        <w:t>has</w:t>
      </w:r>
      <w:proofErr w:type="gramEnd"/>
      <w:r>
        <w:t xml:space="preserve"> the same meaning as in the </w:t>
      </w:r>
      <w:r w:rsidRPr="00ED342B">
        <w:rPr>
          <w:i/>
        </w:rPr>
        <w:t>Income Tax Assessment Act 1997</w:t>
      </w:r>
      <w:r>
        <w:t>.</w:t>
      </w:r>
    </w:p>
    <w:p w14:paraId="647ED807" w14:textId="2B6D522C" w:rsidR="00DE48F8" w:rsidRDefault="007A6552" w:rsidP="007A6552">
      <w:pPr>
        <w:pStyle w:val="ItemHead"/>
      </w:pPr>
      <w:bookmarkStart w:id="14" w:name="_Toc191479937"/>
      <w:proofErr w:type="gramStart"/>
      <w:r>
        <w:t>9</w:t>
      </w:r>
      <w:r w:rsidR="00DE48F8">
        <w:t xml:space="preserve">  </w:t>
      </w:r>
      <w:r w:rsidR="00561FBE">
        <w:t>Subsection</w:t>
      </w:r>
      <w:proofErr w:type="gramEnd"/>
      <w:r w:rsidR="00561FBE">
        <w:t> 6</w:t>
      </w:r>
      <w:r w:rsidR="00DE48F8">
        <w:t xml:space="preserve">(1) (definition of </w:t>
      </w:r>
      <w:r w:rsidR="00DE48F8" w:rsidRPr="00DE48F8">
        <w:rPr>
          <w:i/>
        </w:rPr>
        <w:t>indexation factor</w:t>
      </w:r>
      <w:r w:rsidR="00DE48F8">
        <w:t>)</w:t>
      </w:r>
      <w:bookmarkEnd w:id="14"/>
    </w:p>
    <w:p w14:paraId="713264F9" w14:textId="77777777" w:rsidR="00DE48F8" w:rsidRDefault="00DE48F8" w:rsidP="007A6552">
      <w:pPr>
        <w:pStyle w:val="Item"/>
      </w:pPr>
      <w:r>
        <w:t>Repeal the definition.</w:t>
      </w:r>
    </w:p>
    <w:p w14:paraId="35589BE5" w14:textId="50537FF8" w:rsidR="00DE48F8" w:rsidRDefault="007A6552" w:rsidP="007A6552">
      <w:pPr>
        <w:pStyle w:val="ItemHead"/>
      </w:pPr>
      <w:bookmarkStart w:id="15" w:name="_Toc191479938"/>
      <w:proofErr w:type="gramStart"/>
      <w:r>
        <w:t>10</w:t>
      </w:r>
      <w:r w:rsidR="00DE48F8">
        <w:t xml:space="preserve">  </w:t>
      </w:r>
      <w:r w:rsidR="00561FBE">
        <w:t>Subsection</w:t>
      </w:r>
      <w:proofErr w:type="gramEnd"/>
      <w:r w:rsidR="00561FBE">
        <w:t> 6</w:t>
      </w:r>
      <w:r w:rsidR="00DE48F8">
        <w:t>(1)</w:t>
      </w:r>
      <w:bookmarkEnd w:id="15"/>
    </w:p>
    <w:p w14:paraId="23616859" w14:textId="77777777" w:rsidR="00DE48F8" w:rsidRDefault="00DE48F8" w:rsidP="007A6552">
      <w:pPr>
        <w:pStyle w:val="Item"/>
      </w:pPr>
      <w:r>
        <w:t>Insert:</w:t>
      </w:r>
    </w:p>
    <w:p w14:paraId="6AECF519" w14:textId="5A802584" w:rsidR="00D80526" w:rsidRDefault="00D80526" w:rsidP="007A6552">
      <w:pPr>
        <w:pStyle w:val="Definition"/>
        <w:rPr>
          <w:rFonts w:eastAsia="Calibri"/>
          <w:bCs/>
          <w:iCs/>
          <w:szCs w:val="22"/>
        </w:rPr>
      </w:pPr>
      <w:r w:rsidRPr="005F1266">
        <w:rPr>
          <w:b/>
          <w:i/>
        </w:rPr>
        <w:t>individual base superannuation guarantee shortfall</w:t>
      </w:r>
      <w:r>
        <w:t xml:space="preserve"> has the meaning given by subsection </w:t>
      </w:r>
      <w:r w:rsidR="00B0205C">
        <w:t>18</w:t>
      </w:r>
      <w:proofErr w:type="gramStart"/>
      <w:r w:rsidR="00B0205C">
        <w:t>C</w:t>
      </w:r>
      <w:r>
        <w:t>(</w:t>
      </w:r>
      <w:proofErr w:type="gramEnd"/>
      <w:r>
        <w:t>1).</w:t>
      </w:r>
    </w:p>
    <w:p w14:paraId="1F83A6F6" w14:textId="012C1A4A" w:rsidR="005F1266" w:rsidRDefault="005F1266" w:rsidP="007A6552">
      <w:pPr>
        <w:pStyle w:val="Definition"/>
      </w:pPr>
      <w:r w:rsidRPr="005F1266">
        <w:rPr>
          <w:b/>
          <w:i/>
        </w:rPr>
        <w:t xml:space="preserve">individual </w:t>
      </w:r>
      <w:r>
        <w:rPr>
          <w:b/>
          <w:i/>
        </w:rPr>
        <w:t>final</w:t>
      </w:r>
      <w:r w:rsidRPr="005F1266">
        <w:rPr>
          <w:b/>
          <w:i/>
        </w:rPr>
        <w:t xml:space="preserve"> superannuation guarantee shortfall</w:t>
      </w:r>
      <w:r>
        <w:t xml:space="preserve"> has the meaning given by subsection </w:t>
      </w:r>
      <w:r w:rsidR="00B0205C">
        <w:t>18</w:t>
      </w:r>
      <w:proofErr w:type="gramStart"/>
      <w:r w:rsidR="00B0205C">
        <w:t>D</w:t>
      </w:r>
      <w:r>
        <w:t>(</w:t>
      </w:r>
      <w:proofErr w:type="gramEnd"/>
      <w:r>
        <w:t>1).</w:t>
      </w:r>
    </w:p>
    <w:p w14:paraId="18A8EDFB" w14:textId="13F93A7D" w:rsidR="00A26B5E" w:rsidRDefault="008A438B" w:rsidP="007A6552">
      <w:pPr>
        <w:pStyle w:val="Definition"/>
      </w:pPr>
      <w:r w:rsidRPr="008A438B">
        <w:rPr>
          <w:b/>
          <w:i/>
        </w:rPr>
        <w:t>i</w:t>
      </w:r>
      <w:r w:rsidR="00A26B5E" w:rsidRPr="008A438B">
        <w:rPr>
          <w:b/>
          <w:i/>
        </w:rPr>
        <w:t>ndividual notional earnings component</w:t>
      </w:r>
      <w:r>
        <w:t xml:space="preserve"> has the meaning given by subsection </w:t>
      </w:r>
      <w:r w:rsidR="00B0205C">
        <w:t>19</w:t>
      </w:r>
      <w:proofErr w:type="gramStart"/>
      <w:r w:rsidR="00B0205C">
        <w:t>A</w:t>
      </w:r>
      <w:r>
        <w:t>(</w:t>
      </w:r>
      <w:proofErr w:type="gramEnd"/>
      <w:r>
        <w:t>1).</w:t>
      </w:r>
    </w:p>
    <w:p w14:paraId="38634FBF" w14:textId="5B458A54" w:rsidR="000E16E2" w:rsidRDefault="000E16E2" w:rsidP="007A6552">
      <w:pPr>
        <w:pStyle w:val="Definition"/>
        <w:rPr>
          <w:rFonts w:eastAsia="Calibri"/>
          <w:bCs/>
          <w:iCs/>
          <w:szCs w:val="22"/>
        </w:rPr>
      </w:pPr>
      <w:r w:rsidRPr="00423747">
        <w:rPr>
          <w:b/>
          <w:i/>
        </w:rPr>
        <w:t>individual superannuation guarantee amount</w:t>
      </w:r>
      <w:r>
        <w:t xml:space="preserve"> has the meaning given by subsection </w:t>
      </w:r>
      <w:r w:rsidR="00B0205C">
        <w:t>17</w:t>
      </w:r>
      <w:proofErr w:type="gramStart"/>
      <w:r w:rsidR="00B0205C">
        <w:t>A</w:t>
      </w:r>
      <w:r>
        <w:t>(</w:t>
      </w:r>
      <w:proofErr w:type="gramEnd"/>
      <w:r>
        <w:t>2).</w:t>
      </w:r>
    </w:p>
    <w:p w14:paraId="23BE7C05" w14:textId="6324ADB5" w:rsidR="0071257B" w:rsidRDefault="007A6552" w:rsidP="007A6552">
      <w:pPr>
        <w:pStyle w:val="ItemHead"/>
      </w:pPr>
      <w:bookmarkStart w:id="16" w:name="_Toc191479939"/>
      <w:proofErr w:type="gramStart"/>
      <w:r>
        <w:t>11</w:t>
      </w:r>
      <w:r w:rsidR="0071257B">
        <w:t xml:space="preserve">  </w:t>
      </w:r>
      <w:r w:rsidR="00561FBE">
        <w:t>Subsection</w:t>
      </w:r>
      <w:proofErr w:type="gramEnd"/>
      <w:r w:rsidR="00561FBE">
        <w:t> 6</w:t>
      </w:r>
      <w:r w:rsidR="0071257B">
        <w:t xml:space="preserve">(1) (definition of </w:t>
      </w:r>
      <w:r w:rsidR="0071257B" w:rsidRPr="0071257B">
        <w:rPr>
          <w:i/>
        </w:rPr>
        <w:t>individual superannuation guarantee shortfall</w:t>
      </w:r>
      <w:r w:rsidR="0071257B">
        <w:t>)</w:t>
      </w:r>
      <w:bookmarkEnd w:id="16"/>
    </w:p>
    <w:p w14:paraId="5DA88A61" w14:textId="77777777" w:rsidR="0071257B" w:rsidRDefault="0071257B" w:rsidP="007A6552">
      <w:pPr>
        <w:pStyle w:val="Item"/>
      </w:pPr>
      <w:r>
        <w:t>Repeal the definition.</w:t>
      </w:r>
    </w:p>
    <w:p w14:paraId="25D19EC8" w14:textId="66AAFCCF" w:rsidR="009C2EBB" w:rsidRDefault="007A6552" w:rsidP="007A6552">
      <w:pPr>
        <w:pStyle w:val="ItemHead"/>
      </w:pPr>
      <w:bookmarkStart w:id="17" w:name="_Toc191479940"/>
      <w:proofErr w:type="gramStart"/>
      <w:r>
        <w:t>12</w:t>
      </w:r>
      <w:r w:rsidR="009C2EBB">
        <w:t xml:space="preserve">  </w:t>
      </w:r>
      <w:r w:rsidR="00561FBE">
        <w:t>Subsection</w:t>
      </w:r>
      <w:proofErr w:type="gramEnd"/>
      <w:r w:rsidR="00561FBE">
        <w:t> 6</w:t>
      </w:r>
      <w:r w:rsidR="009C2EBB">
        <w:t>(1)</w:t>
      </w:r>
      <w:bookmarkEnd w:id="17"/>
    </w:p>
    <w:p w14:paraId="75C51593" w14:textId="77777777" w:rsidR="009C2EBB" w:rsidRDefault="009C2EBB" w:rsidP="007A6552">
      <w:pPr>
        <w:pStyle w:val="Item"/>
      </w:pPr>
      <w:r>
        <w:t>Insert:</w:t>
      </w:r>
    </w:p>
    <w:p w14:paraId="24D9AE14" w14:textId="02541AF7" w:rsidR="008E2FAB" w:rsidRDefault="008E2FAB" w:rsidP="007A6552">
      <w:pPr>
        <w:pStyle w:val="Definition"/>
        <w:rPr>
          <w:rFonts w:eastAsia="Calibri"/>
          <w:bCs/>
          <w:iCs/>
          <w:szCs w:val="22"/>
        </w:rPr>
      </w:pPr>
      <w:r>
        <w:rPr>
          <w:rFonts w:eastAsia="Calibri"/>
          <w:b/>
          <w:bCs/>
          <w:i/>
          <w:iCs/>
          <w:szCs w:val="22"/>
        </w:rPr>
        <w:t>late period</w:t>
      </w:r>
      <w:r>
        <w:rPr>
          <w:rFonts w:eastAsia="Calibri"/>
          <w:bCs/>
          <w:iCs/>
          <w:szCs w:val="22"/>
        </w:rPr>
        <w:t xml:space="preserve">, </w:t>
      </w:r>
      <w:r w:rsidR="00C96C4C">
        <w:rPr>
          <w:rFonts w:eastAsia="Calibri"/>
          <w:bCs/>
          <w:iCs/>
          <w:szCs w:val="22"/>
        </w:rPr>
        <w:t>for</w:t>
      </w:r>
      <w:r>
        <w:rPr>
          <w:rFonts w:eastAsia="Calibri"/>
          <w:bCs/>
          <w:iCs/>
          <w:szCs w:val="22"/>
        </w:rPr>
        <w:t xml:space="preserve"> </w:t>
      </w:r>
      <w:r w:rsidR="008037FD">
        <w:rPr>
          <w:rFonts w:eastAsia="Calibri"/>
          <w:bCs/>
          <w:iCs/>
          <w:szCs w:val="22"/>
        </w:rPr>
        <w:t>a QE</w:t>
      </w:r>
      <w:r>
        <w:rPr>
          <w:rFonts w:eastAsia="Calibri"/>
          <w:bCs/>
          <w:iCs/>
          <w:szCs w:val="22"/>
        </w:rPr>
        <w:t xml:space="preserve"> day</w:t>
      </w:r>
      <w:r w:rsidR="00CA191F">
        <w:rPr>
          <w:rFonts w:eastAsia="Calibri"/>
          <w:bCs/>
          <w:iCs/>
          <w:szCs w:val="22"/>
        </w:rPr>
        <w:t xml:space="preserve"> and an employer</w:t>
      </w:r>
      <w:r>
        <w:rPr>
          <w:rFonts w:eastAsia="Calibri"/>
          <w:bCs/>
          <w:iCs/>
          <w:szCs w:val="22"/>
        </w:rPr>
        <w:t>, means the period:</w:t>
      </w:r>
    </w:p>
    <w:p w14:paraId="4DF7EA8A" w14:textId="3A1F853B" w:rsidR="008E2FAB" w:rsidRDefault="008E2FAB" w:rsidP="007A6552">
      <w:pPr>
        <w:pStyle w:val="paragraph"/>
        <w:rPr>
          <w:rFonts w:eastAsia="Calibri"/>
        </w:rPr>
      </w:pPr>
      <w:r>
        <w:rPr>
          <w:rFonts w:eastAsia="Calibri"/>
        </w:rPr>
        <w:tab/>
        <w:t>(a)</w:t>
      </w:r>
      <w:r>
        <w:rPr>
          <w:rFonts w:eastAsia="Calibri"/>
        </w:rPr>
        <w:tab/>
        <w:t xml:space="preserve">starting on the </w:t>
      </w:r>
      <w:r w:rsidR="00E536D4">
        <w:rPr>
          <w:rFonts w:eastAsia="Calibri"/>
        </w:rPr>
        <w:t>eigh</w:t>
      </w:r>
      <w:r>
        <w:rPr>
          <w:rFonts w:eastAsia="Calibri"/>
        </w:rPr>
        <w:t xml:space="preserve">th day after the </w:t>
      </w:r>
      <w:r w:rsidR="00C274BB">
        <w:rPr>
          <w:rFonts w:eastAsia="Calibri"/>
        </w:rPr>
        <w:t>QE</w:t>
      </w:r>
      <w:r>
        <w:rPr>
          <w:rFonts w:eastAsia="Calibri"/>
        </w:rPr>
        <w:t xml:space="preserve"> day; and</w:t>
      </w:r>
    </w:p>
    <w:p w14:paraId="3AED8F98" w14:textId="63B6B030" w:rsidR="008E2FAB" w:rsidRDefault="008E2FAB" w:rsidP="007A6552">
      <w:pPr>
        <w:pStyle w:val="paragraph"/>
        <w:rPr>
          <w:rFonts w:eastAsia="Calibri"/>
        </w:rPr>
      </w:pPr>
      <w:r>
        <w:rPr>
          <w:rFonts w:eastAsia="Calibri"/>
        </w:rPr>
        <w:tab/>
        <w:t>(b)</w:t>
      </w:r>
      <w:r>
        <w:rPr>
          <w:rFonts w:eastAsia="Calibri"/>
        </w:rPr>
        <w:tab/>
        <w:t xml:space="preserve">ending </w:t>
      </w:r>
      <w:r w:rsidR="00730239">
        <w:rPr>
          <w:rFonts w:eastAsia="Calibri"/>
        </w:rPr>
        <w:t xml:space="preserve">on the day </w:t>
      </w:r>
      <w:r>
        <w:rPr>
          <w:rFonts w:eastAsia="Calibri"/>
        </w:rPr>
        <w:t xml:space="preserve">before the day an assessment </w:t>
      </w:r>
      <w:r w:rsidR="00D7593D">
        <w:rPr>
          <w:rFonts w:eastAsia="Calibri"/>
        </w:rPr>
        <w:t xml:space="preserve">for the </w:t>
      </w:r>
      <w:r w:rsidR="00C274BB">
        <w:rPr>
          <w:rFonts w:eastAsia="Calibri"/>
        </w:rPr>
        <w:t>QE</w:t>
      </w:r>
      <w:r w:rsidR="00D7593D">
        <w:rPr>
          <w:rFonts w:eastAsia="Calibri"/>
        </w:rPr>
        <w:t xml:space="preserve"> day </w:t>
      </w:r>
      <w:r>
        <w:rPr>
          <w:rFonts w:eastAsia="Calibri"/>
        </w:rPr>
        <w:t xml:space="preserve">is made </w:t>
      </w:r>
      <w:r w:rsidR="00C10103">
        <w:rPr>
          <w:rFonts w:eastAsia="Calibri"/>
        </w:rPr>
        <w:t>for the employer</w:t>
      </w:r>
      <w:r w:rsidR="00F10AA9">
        <w:rPr>
          <w:rFonts w:eastAsia="Calibri"/>
        </w:rPr>
        <w:t xml:space="preserve"> under </w:t>
      </w:r>
      <w:r w:rsidR="00AC5F17">
        <w:rPr>
          <w:rFonts w:eastAsia="Calibri"/>
        </w:rPr>
        <w:t>subsection 3</w:t>
      </w:r>
      <w:r w:rsidR="00F10AA9">
        <w:rPr>
          <w:rFonts w:eastAsia="Calibri"/>
        </w:rPr>
        <w:t>6(1)</w:t>
      </w:r>
      <w:r>
        <w:rPr>
          <w:rFonts w:eastAsia="Calibri"/>
        </w:rPr>
        <w:t>.</w:t>
      </w:r>
    </w:p>
    <w:p w14:paraId="46AA7D6E" w14:textId="44738B2D" w:rsidR="004B553A" w:rsidRPr="004B553A" w:rsidRDefault="004B553A" w:rsidP="007A6552">
      <w:pPr>
        <w:pStyle w:val="Definition"/>
        <w:rPr>
          <w:rFonts w:eastAsia="Calibri"/>
        </w:rPr>
      </w:pPr>
      <w:r w:rsidRPr="004B553A">
        <w:rPr>
          <w:rFonts w:eastAsia="Calibri"/>
          <w:b/>
          <w:i/>
        </w:rPr>
        <w:t>maximum contribution</w:t>
      </w:r>
      <w:r w:rsidR="002B61F6">
        <w:rPr>
          <w:rFonts w:eastAsia="Calibri"/>
          <w:b/>
          <w:i/>
        </w:rPr>
        <w:t>s</w:t>
      </w:r>
      <w:r w:rsidRPr="004B553A">
        <w:rPr>
          <w:rFonts w:eastAsia="Calibri"/>
          <w:b/>
          <w:i/>
        </w:rPr>
        <w:t xml:space="preserve"> </w:t>
      </w:r>
      <w:r w:rsidR="002B61F6">
        <w:rPr>
          <w:rFonts w:eastAsia="Calibri"/>
          <w:b/>
          <w:i/>
        </w:rPr>
        <w:t>base</w:t>
      </w:r>
      <w:r>
        <w:rPr>
          <w:rFonts w:eastAsia="Calibri"/>
        </w:rPr>
        <w:t xml:space="preserve"> has the meaning given by </w:t>
      </w:r>
      <w:r w:rsidR="004B17C0">
        <w:rPr>
          <w:rFonts w:eastAsia="Calibri"/>
        </w:rPr>
        <w:t>subsection 1</w:t>
      </w:r>
      <w:r>
        <w:rPr>
          <w:rFonts w:eastAsia="Calibri"/>
        </w:rPr>
        <w:t>0</w:t>
      </w:r>
      <w:proofErr w:type="gramStart"/>
      <w:r>
        <w:rPr>
          <w:rFonts w:eastAsia="Calibri"/>
        </w:rPr>
        <w:t>A(</w:t>
      </w:r>
      <w:proofErr w:type="gramEnd"/>
      <w:r w:rsidR="004363BD">
        <w:rPr>
          <w:rFonts w:eastAsia="Calibri"/>
        </w:rPr>
        <w:t>4</w:t>
      </w:r>
      <w:r>
        <w:rPr>
          <w:rFonts w:eastAsia="Calibri"/>
        </w:rPr>
        <w:t>).</w:t>
      </w:r>
    </w:p>
    <w:p w14:paraId="6FFF4267" w14:textId="5ECAD219" w:rsidR="00627A04" w:rsidRDefault="007A6552" w:rsidP="007A6552">
      <w:pPr>
        <w:pStyle w:val="ItemHead"/>
      </w:pPr>
      <w:bookmarkStart w:id="18" w:name="_Toc191479941"/>
      <w:proofErr w:type="gramStart"/>
      <w:r>
        <w:t>13</w:t>
      </w:r>
      <w:r w:rsidR="0071257B">
        <w:t xml:space="preserve">  </w:t>
      </w:r>
      <w:r w:rsidR="00561FBE">
        <w:t>Subsection</w:t>
      </w:r>
      <w:proofErr w:type="gramEnd"/>
      <w:r w:rsidR="00561FBE">
        <w:t> 6</w:t>
      </w:r>
      <w:r w:rsidR="00627A04">
        <w:t xml:space="preserve">(1) (definition of </w:t>
      </w:r>
      <w:r w:rsidR="00627A04" w:rsidRPr="00627A04">
        <w:rPr>
          <w:i/>
        </w:rPr>
        <w:t>nominal interest component</w:t>
      </w:r>
      <w:r w:rsidR="00627A04">
        <w:t>)</w:t>
      </w:r>
      <w:bookmarkEnd w:id="18"/>
    </w:p>
    <w:p w14:paraId="19030280" w14:textId="2383A3C6" w:rsidR="00627A04" w:rsidRDefault="00627A04" w:rsidP="007A6552">
      <w:pPr>
        <w:pStyle w:val="Item"/>
      </w:pPr>
      <w:r>
        <w:t>Repeal the definition.</w:t>
      </w:r>
    </w:p>
    <w:p w14:paraId="22CE956E" w14:textId="40E4D454" w:rsidR="00EE42AF" w:rsidRDefault="007A6552" w:rsidP="007A6552">
      <w:pPr>
        <w:pStyle w:val="ItemHead"/>
      </w:pPr>
      <w:bookmarkStart w:id="19" w:name="_Toc191479942"/>
      <w:proofErr w:type="gramStart"/>
      <w:r>
        <w:t>14</w:t>
      </w:r>
      <w:r w:rsidR="00EE42AF">
        <w:t xml:space="preserve">  </w:t>
      </w:r>
      <w:r w:rsidR="00561FBE">
        <w:t>Subsection</w:t>
      </w:r>
      <w:proofErr w:type="gramEnd"/>
      <w:r w:rsidR="00561FBE">
        <w:t> 6</w:t>
      </w:r>
      <w:r w:rsidR="00EE42AF">
        <w:t xml:space="preserve">(1) (definition of </w:t>
      </w:r>
      <w:r w:rsidR="00EE42AF" w:rsidRPr="00EE42AF">
        <w:rPr>
          <w:i/>
        </w:rPr>
        <w:t>ordinary time earnings</w:t>
      </w:r>
      <w:r w:rsidR="00EE42AF">
        <w:t>)</w:t>
      </w:r>
      <w:bookmarkEnd w:id="19"/>
    </w:p>
    <w:p w14:paraId="2FBB66A5" w14:textId="435DA6CD" w:rsidR="00EE42AF" w:rsidRDefault="00EE42AF" w:rsidP="007A6552">
      <w:pPr>
        <w:pStyle w:val="Item"/>
      </w:pPr>
      <w:r>
        <w:t>Repeal the definition, substitute:</w:t>
      </w:r>
    </w:p>
    <w:p w14:paraId="1B9541C9" w14:textId="77777777" w:rsidR="00EE42AF" w:rsidRDefault="00EE42AF" w:rsidP="007A6552">
      <w:pPr>
        <w:pStyle w:val="Definition"/>
      </w:pPr>
      <w:r w:rsidRPr="002514E0">
        <w:rPr>
          <w:b/>
          <w:bCs/>
          <w:i/>
          <w:iCs/>
        </w:rPr>
        <w:t>ordinary time earnings</w:t>
      </w:r>
      <w:r>
        <w:t xml:space="preserve">, for a person, means </w:t>
      </w:r>
      <w:proofErr w:type="gramStart"/>
      <w:r>
        <w:rPr>
          <w:bCs/>
          <w:iCs/>
        </w:rPr>
        <w:t>all of</w:t>
      </w:r>
      <w:proofErr w:type="gramEnd"/>
      <w:r>
        <w:rPr>
          <w:bCs/>
          <w:iCs/>
        </w:rPr>
        <w:t xml:space="preserve"> </w:t>
      </w:r>
      <w:r w:rsidRPr="007C088A">
        <w:rPr>
          <w:bCs/>
          <w:iCs/>
        </w:rPr>
        <w:t>the person’s earnings as an</w:t>
      </w:r>
      <w:r>
        <w:t xml:space="preserve"> employee made up of:</w:t>
      </w:r>
    </w:p>
    <w:p w14:paraId="480981ED" w14:textId="77777777" w:rsidR="00EE42AF" w:rsidRDefault="00EE42AF" w:rsidP="007A6552">
      <w:pPr>
        <w:pStyle w:val="paragraph"/>
      </w:pPr>
      <w:r>
        <w:tab/>
        <w:t>(a)</w:t>
      </w:r>
      <w:r>
        <w:tab/>
        <w:t>earnings in respect of ordinary hours of work; and</w:t>
      </w:r>
    </w:p>
    <w:p w14:paraId="2FCA4CFF" w14:textId="6865C4D7" w:rsidR="00EE42AF" w:rsidRDefault="00EE42AF" w:rsidP="007A6552">
      <w:pPr>
        <w:pStyle w:val="paragraph"/>
      </w:pPr>
      <w:r>
        <w:tab/>
        <w:t>(b)</w:t>
      </w:r>
      <w:r>
        <w:tab/>
        <w:t>earnings consisting of over</w:t>
      </w:r>
      <w:r w:rsidR="007A6552">
        <w:noBreakHyphen/>
      </w:r>
      <w:r>
        <w:t>award payments, shift</w:t>
      </w:r>
      <w:r w:rsidR="007A6552">
        <w:noBreakHyphen/>
      </w:r>
      <w:r>
        <w:t xml:space="preserve">loading or </w:t>
      </w:r>
      <w:proofErr w:type="gramStart"/>
      <w:r>
        <w:t>commission;</w:t>
      </w:r>
      <w:proofErr w:type="gramEnd"/>
    </w:p>
    <w:p w14:paraId="7EF89BB0" w14:textId="77777777" w:rsidR="00EE42AF" w:rsidRDefault="00EE42AF" w:rsidP="007A6552">
      <w:pPr>
        <w:pStyle w:val="subsection2"/>
      </w:pPr>
      <w:r>
        <w:t>other than a lump sum payment of any of the following kinds made to the person on the termination of the person’s employment:</w:t>
      </w:r>
    </w:p>
    <w:p w14:paraId="2279B2F7" w14:textId="77777777" w:rsidR="00EE42AF" w:rsidRPr="002514E0" w:rsidRDefault="00EE42AF" w:rsidP="007A6552">
      <w:pPr>
        <w:pStyle w:val="paragraph"/>
      </w:pPr>
      <w:r>
        <w:tab/>
        <w:t>(c)</w:t>
      </w:r>
      <w:r>
        <w:tab/>
        <w:t>a pay</w:t>
      </w:r>
      <w:r w:rsidRPr="002514E0">
        <w:t xml:space="preserve">ment in lieu of unused sick </w:t>
      </w:r>
      <w:proofErr w:type="gramStart"/>
      <w:r w:rsidRPr="002514E0">
        <w:t>leave;</w:t>
      </w:r>
      <w:proofErr w:type="gramEnd"/>
    </w:p>
    <w:p w14:paraId="31D3634E" w14:textId="77777777" w:rsidR="00EE42AF" w:rsidRDefault="00EE42AF" w:rsidP="007A6552">
      <w:pPr>
        <w:pStyle w:val="paragraph"/>
      </w:pPr>
      <w:r w:rsidRPr="002514E0">
        <w:tab/>
        <w:t>(</w:t>
      </w:r>
      <w:r>
        <w:t>d</w:t>
      </w:r>
      <w:r w:rsidRPr="002514E0">
        <w:t>)</w:t>
      </w:r>
      <w:r w:rsidRPr="002514E0">
        <w:tab/>
        <w:t>an unu</w:t>
      </w:r>
      <w:r>
        <w:t xml:space="preserve">sed annual leave payment, or unused long service leave payment, within the meaning of the </w:t>
      </w:r>
      <w:r w:rsidRPr="002514E0">
        <w:rPr>
          <w:i/>
          <w:iCs/>
        </w:rPr>
        <w:t>Income Tax Assessment Act 1997</w:t>
      </w:r>
      <w:r>
        <w:t>.</w:t>
      </w:r>
    </w:p>
    <w:p w14:paraId="34A4D2D9" w14:textId="47271B43" w:rsidR="001D0D35" w:rsidRDefault="007A6552" w:rsidP="007A6552">
      <w:pPr>
        <w:pStyle w:val="ItemHead"/>
      </w:pPr>
      <w:bookmarkStart w:id="20" w:name="_Toc191479943"/>
      <w:proofErr w:type="gramStart"/>
      <w:r>
        <w:t>15</w:t>
      </w:r>
      <w:r w:rsidR="001D0D35">
        <w:t xml:space="preserve">  </w:t>
      </w:r>
      <w:r w:rsidR="00561FBE">
        <w:t>Subsection</w:t>
      </w:r>
      <w:proofErr w:type="gramEnd"/>
      <w:r w:rsidR="00561FBE">
        <w:t> 6</w:t>
      </w:r>
      <w:r w:rsidR="001D0D35">
        <w:t>(1)</w:t>
      </w:r>
      <w:bookmarkEnd w:id="20"/>
    </w:p>
    <w:p w14:paraId="32399544" w14:textId="77777777" w:rsidR="001D0D35" w:rsidRDefault="001D0D35" w:rsidP="007A6552">
      <w:pPr>
        <w:pStyle w:val="Item"/>
      </w:pPr>
      <w:r>
        <w:t>Insert:</w:t>
      </w:r>
    </w:p>
    <w:p w14:paraId="79B7D63C" w14:textId="3499003F" w:rsidR="00730239" w:rsidRDefault="00730239" w:rsidP="007A6552">
      <w:pPr>
        <w:pStyle w:val="Definition"/>
      </w:pPr>
      <w:r w:rsidRPr="00730239">
        <w:rPr>
          <w:b/>
          <w:i/>
        </w:rPr>
        <w:t xml:space="preserve">payment of </w:t>
      </w:r>
      <w:r w:rsidR="00E87FF5">
        <w:rPr>
          <w:b/>
          <w:i/>
        </w:rPr>
        <w:t>qualifying</w:t>
      </w:r>
      <w:r w:rsidRPr="00730239">
        <w:rPr>
          <w:b/>
          <w:i/>
        </w:rPr>
        <w:t xml:space="preserve"> earnings to or for an employee</w:t>
      </w:r>
      <w:r>
        <w:t xml:space="preserve"> has the meaning given by </w:t>
      </w:r>
      <w:r w:rsidR="004B17C0">
        <w:t>subsection 1</w:t>
      </w:r>
      <w:r>
        <w:t>0</w:t>
      </w:r>
      <w:proofErr w:type="gramStart"/>
      <w:r>
        <w:t>A(</w:t>
      </w:r>
      <w:proofErr w:type="gramEnd"/>
      <w:r>
        <w:t>3).</w:t>
      </w:r>
    </w:p>
    <w:p w14:paraId="1CA2C272" w14:textId="37F9F33D" w:rsidR="00A23228" w:rsidRDefault="007A6552" w:rsidP="007A6552">
      <w:pPr>
        <w:pStyle w:val="ItemHead"/>
      </w:pPr>
      <w:bookmarkStart w:id="21" w:name="_Toc191479944"/>
      <w:proofErr w:type="gramStart"/>
      <w:r>
        <w:t>16</w:t>
      </w:r>
      <w:r w:rsidR="00A23228">
        <w:t xml:space="preserve">  </w:t>
      </w:r>
      <w:r w:rsidR="00561FBE">
        <w:t>Subsection</w:t>
      </w:r>
      <w:proofErr w:type="gramEnd"/>
      <w:r w:rsidR="00561FBE">
        <w:t> 6</w:t>
      </w:r>
      <w:r w:rsidR="00A23228">
        <w:t xml:space="preserve">(1) (definition of </w:t>
      </w:r>
      <w:r w:rsidR="00A23228" w:rsidRPr="00A23228">
        <w:rPr>
          <w:i/>
        </w:rPr>
        <w:t>penalty charge</w:t>
      </w:r>
      <w:r w:rsidR="00A23228">
        <w:t>)</w:t>
      </w:r>
      <w:bookmarkEnd w:id="21"/>
    </w:p>
    <w:p w14:paraId="2B0A52A0" w14:textId="77777777" w:rsidR="00CF597A" w:rsidRDefault="00A23228" w:rsidP="007A6552">
      <w:pPr>
        <w:pStyle w:val="Item"/>
      </w:pPr>
      <w:r>
        <w:t>Repeal the definition</w:t>
      </w:r>
      <w:r w:rsidR="00CF597A">
        <w:t>.</w:t>
      </w:r>
    </w:p>
    <w:p w14:paraId="19911577" w14:textId="7F36B93A" w:rsidR="00CF7AFA" w:rsidRDefault="007A6552" w:rsidP="007A6552">
      <w:pPr>
        <w:pStyle w:val="ItemHead"/>
      </w:pPr>
      <w:bookmarkStart w:id="22" w:name="_Toc191479945"/>
      <w:proofErr w:type="gramStart"/>
      <w:r>
        <w:t>17</w:t>
      </w:r>
      <w:r w:rsidR="00CF7AFA">
        <w:t xml:space="preserve">  </w:t>
      </w:r>
      <w:r w:rsidR="00561FBE">
        <w:t>Subsection</w:t>
      </w:r>
      <w:proofErr w:type="gramEnd"/>
      <w:r w:rsidR="00561FBE">
        <w:t> 6</w:t>
      </w:r>
      <w:r w:rsidR="00CF7AFA">
        <w:t>(1)</w:t>
      </w:r>
      <w:bookmarkEnd w:id="22"/>
    </w:p>
    <w:p w14:paraId="364BF5C4" w14:textId="1B202A4F" w:rsidR="00CF7AFA" w:rsidRDefault="00CF7AFA" w:rsidP="007A6552">
      <w:pPr>
        <w:pStyle w:val="Item"/>
      </w:pPr>
      <w:r>
        <w:t>Insert:</w:t>
      </w:r>
    </w:p>
    <w:p w14:paraId="4C8E7B42" w14:textId="15D89159" w:rsidR="00CC5DA5" w:rsidRDefault="00CC5DA5" w:rsidP="007A6552">
      <w:pPr>
        <w:pStyle w:val="Definition"/>
      </w:pPr>
      <w:r>
        <w:rPr>
          <w:b/>
          <w:i/>
        </w:rPr>
        <w:t>QE</w:t>
      </w:r>
      <w:r w:rsidRPr="00A408F4">
        <w:rPr>
          <w:b/>
          <w:i/>
        </w:rPr>
        <w:t xml:space="preserve"> day</w:t>
      </w:r>
      <w:r>
        <w:t xml:space="preserve"> has the meaning given by subsection </w:t>
      </w:r>
      <w:r w:rsidR="00B0205C">
        <w:t>17</w:t>
      </w:r>
      <w:proofErr w:type="gramStart"/>
      <w:r w:rsidR="00B0205C">
        <w:t>A</w:t>
      </w:r>
      <w:r>
        <w:t>(</w:t>
      </w:r>
      <w:proofErr w:type="gramEnd"/>
      <w:r>
        <w:t>1).</w:t>
      </w:r>
    </w:p>
    <w:p w14:paraId="7C6E6178" w14:textId="01EB986B" w:rsidR="00CF7AFA" w:rsidRPr="00CF7AFA" w:rsidRDefault="00CF7AFA" w:rsidP="007A6552">
      <w:pPr>
        <w:pStyle w:val="Definition"/>
      </w:pPr>
      <w:r w:rsidRPr="00CF7AFA">
        <w:rPr>
          <w:b/>
          <w:bCs/>
          <w:i/>
          <w:iCs/>
        </w:rPr>
        <w:t>qualifying earnings</w:t>
      </w:r>
      <w:r>
        <w:t xml:space="preserve"> has the meaning given by </w:t>
      </w:r>
      <w:r w:rsidR="004B17C0">
        <w:t>subsection 1</w:t>
      </w:r>
      <w:r>
        <w:t>0</w:t>
      </w:r>
      <w:proofErr w:type="gramStart"/>
      <w:r>
        <w:t>A(</w:t>
      </w:r>
      <w:proofErr w:type="gramEnd"/>
      <w:r>
        <w:t>1).</w:t>
      </w:r>
    </w:p>
    <w:p w14:paraId="229F3328" w14:textId="7AA2738C" w:rsidR="00F10AA9" w:rsidRDefault="007A6552" w:rsidP="007A6552">
      <w:pPr>
        <w:pStyle w:val="ItemHead"/>
      </w:pPr>
      <w:bookmarkStart w:id="23" w:name="_Toc191479946"/>
      <w:proofErr w:type="gramStart"/>
      <w:r>
        <w:t>18</w:t>
      </w:r>
      <w:r w:rsidR="00F10AA9">
        <w:t xml:space="preserve">  </w:t>
      </w:r>
      <w:r w:rsidR="00561FBE">
        <w:t>Subsection</w:t>
      </w:r>
      <w:proofErr w:type="gramEnd"/>
      <w:r w:rsidR="00561FBE">
        <w:t> 6</w:t>
      </w:r>
      <w:r w:rsidR="00F10AA9">
        <w:t>(1)</w:t>
      </w:r>
      <w:bookmarkEnd w:id="23"/>
    </w:p>
    <w:p w14:paraId="507A4452" w14:textId="77777777" w:rsidR="00F10AA9" w:rsidRDefault="00F10AA9" w:rsidP="007A6552">
      <w:pPr>
        <w:pStyle w:val="Item"/>
      </w:pPr>
      <w:r>
        <w:t>Repeal the following definitions:</w:t>
      </w:r>
    </w:p>
    <w:p w14:paraId="7D9BDFDE" w14:textId="77777777" w:rsidR="00F10AA9" w:rsidRDefault="00F10AA9" w:rsidP="007A6552">
      <w:pPr>
        <w:pStyle w:val="paragraph"/>
      </w:pPr>
      <w:r>
        <w:tab/>
        <w:t>(a)</w:t>
      </w:r>
      <w:r>
        <w:tab/>
        <w:t xml:space="preserve">definition of </w:t>
      </w:r>
      <w:proofErr w:type="gramStart"/>
      <w:r w:rsidRPr="00183FD0">
        <w:rPr>
          <w:b/>
          <w:i/>
        </w:rPr>
        <w:t>quarter</w:t>
      </w:r>
      <w:r>
        <w:t>;</w:t>
      </w:r>
      <w:proofErr w:type="gramEnd"/>
    </w:p>
    <w:p w14:paraId="5FE83EEF" w14:textId="3B2BB00D" w:rsidR="00F10AA9" w:rsidRDefault="00F10AA9" w:rsidP="007A6552">
      <w:pPr>
        <w:pStyle w:val="paragraph"/>
      </w:pPr>
      <w:r>
        <w:tab/>
        <w:t>(b)</w:t>
      </w:r>
      <w:r>
        <w:tab/>
        <w:t xml:space="preserve">definition of </w:t>
      </w:r>
      <w:r w:rsidRPr="00183FD0">
        <w:rPr>
          <w:b/>
          <w:i/>
        </w:rPr>
        <w:t>quarterly salary or wages base</w:t>
      </w:r>
      <w:r>
        <w:t>.</w:t>
      </w:r>
    </w:p>
    <w:p w14:paraId="29A9893A" w14:textId="08D19DE8" w:rsidR="00F10AA9" w:rsidRDefault="007A6552" w:rsidP="007A6552">
      <w:pPr>
        <w:pStyle w:val="ItemHead"/>
      </w:pPr>
      <w:bookmarkStart w:id="24" w:name="_Toc191479947"/>
      <w:proofErr w:type="gramStart"/>
      <w:r>
        <w:t>19</w:t>
      </w:r>
      <w:r w:rsidR="00F10AA9">
        <w:t xml:space="preserve">  </w:t>
      </w:r>
      <w:r w:rsidR="00561FBE">
        <w:t>Subsection</w:t>
      </w:r>
      <w:proofErr w:type="gramEnd"/>
      <w:r w:rsidR="00561FBE">
        <w:t> 6</w:t>
      </w:r>
      <w:r w:rsidR="00F10AA9">
        <w:t>(1)</w:t>
      </w:r>
      <w:bookmarkEnd w:id="24"/>
    </w:p>
    <w:p w14:paraId="68024352" w14:textId="77777777" w:rsidR="00F10AA9" w:rsidRDefault="00F10AA9" w:rsidP="007A6552">
      <w:pPr>
        <w:pStyle w:val="Item"/>
      </w:pPr>
      <w:r>
        <w:t>Insert:</w:t>
      </w:r>
    </w:p>
    <w:p w14:paraId="7739D0F3" w14:textId="39DD850B" w:rsidR="00B6375E" w:rsidRPr="00C60E45" w:rsidRDefault="00B6375E" w:rsidP="007A6552">
      <w:pPr>
        <w:pStyle w:val="Definition"/>
      </w:pPr>
      <w:r w:rsidRPr="00B6375E">
        <w:rPr>
          <w:b/>
          <w:bCs/>
          <w:i/>
          <w:iCs/>
        </w:rPr>
        <w:t>re</w:t>
      </w:r>
      <w:r w:rsidRPr="00B6375E">
        <w:rPr>
          <w:rFonts w:eastAsia="Calibri"/>
          <w:b/>
          <w:bCs/>
          <w:i/>
          <w:iCs/>
        </w:rPr>
        <w:t>sident regulated superannuation fund</w:t>
      </w:r>
      <w:r w:rsidRPr="008D3BD3">
        <w:rPr>
          <w:rFonts w:eastAsia="Calibri"/>
        </w:rPr>
        <w:t xml:space="preserve"> </w:t>
      </w:r>
      <w:r>
        <w:rPr>
          <w:rFonts w:eastAsia="Calibri"/>
        </w:rPr>
        <w:t xml:space="preserve">has the same meaning as in </w:t>
      </w:r>
      <w:r w:rsidRPr="008D3BD3">
        <w:rPr>
          <w:rFonts w:eastAsia="Calibri"/>
        </w:rPr>
        <w:t xml:space="preserve">the </w:t>
      </w:r>
      <w:r w:rsidRPr="00E64A0D">
        <w:rPr>
          <w:rFonts w:eastAsia="Calibri"/>
          <w:i/>
          <w:iCs/>
        </w:rPr>
        <w:t>Superannuation Industry (Supervision) Act 1993</w:t>
      </w:r>
      <w:r>
        <w:rPr>
          <w:rFonts w:eastAsia="Calibri"/>
        </w:rPr>
        <w:t>.</w:t>
      </w:r>
    </w:p>
    <w:p w14:paraId="46109B57" w14:textId="56A68E9F" w:rsidR="00462E47" w:rsidRDefault="007A6552" w:rsidP="007A6552">
      <w:pPr>
        <w:pStyle w:val="ItemHead"/>
      </w:pPr>
      <w:bookmarkStart w:id="25" w:name="_Toc191479948"/>
      <w:proofErr w:type="gramStart"/>
      <w:r>
        <w:t>20</w:t>
      </w:r>
      <w:r w:rsidR="00462E47">
        <w:t xml:space="preserve">  </w:t>
      </w:r>
      <w:r w:rsidR="00561FBE">
        <w:t>Subsection</w:t>
      </w:r>
      <w:proofErr w:type="gramEnd"/>
      <w:r w:rsidR="00561FBE">
        <w:t> 6</w:t>
      </w:r>
      <w:r w:rsidR="00386E75">
        <w:t xml:space="preserve">(1) (definition of </w:t>
      </w:r>
      <w:r w:rsidR="00386E75" w:rsidRPr="00386E75">
        <w:rPr>
          <w:i/>
        </w:rPr>
        <w:t>sacrificed contribution</w:t>
      </w:r>
      <w:r w:rsidR="00386E75">
        <w:t>)</w:t>
      </w:r>
      <w:bookmarkEnd w:id="25"/>
    </w:p>
    <w:p w14:paraId="67522B5B" w14:textId="77777777" w:rsidR="005D1F0A" w:rsidRDefault="005D1F0A" w:rsidP="007A6552">
      <w:pPr>
        <w:pStyle w:val="Item"/>
      </w:pPr>
      <w:r>
        <w:t>Repeal the definition, substitute:</w:t>
      </w:r>
    </w:p>
    <w:p w14:paraId="44028F7D" w14:textId="10CF8118" w:rsidR="005D1F0A" w:rsidRDefault="005D1F0A" w:rsidP="007A6552">
      <w:pPr>
        <w:pStyle w:val="Definition"/>
      </w:pPr>
      <w:r w:rsidRPr="005D1F0A">
        <w:rPr>
          <w:b/>
          <w:bCs/>
          <w:i/>
          <w:iCs/>
        </w:rPr>
        <w:t>sacrificed contribution</w:t>
      </w:r>
      <w:r w:rsidRPr="005D1F0A">
        <w:t xml:space="preserve"> means a contribution to a complying superannuation fund or an RSA made under a</w:t>
      </w:r>
      <w:r>
        <w:t xml:space="preserve">n </w:t>
      </w:r>
      <w:r w:rsidRPr="005D1F0A">
        <w:t>arrangement</w:t>
      </w:r>
      <w:r>
        <w:t xml:space="preserve"> described in </w:t>
      </w:r>
      <w:r w:rsidR="00571D2D">
        <w:t>paragraph 1</w:t>
      </w:r>
      <w:r>
        <w:t>0A(1)(</w:t>
      </w:r>
      <w:r w:rsidR="009A308E">
        <w:t>h</w:t>
      </w:r>
      <w:r>
        <w:t>) (about salary sacrifice arrangements)</w:t>
      </w:r>
      <w:r w:rsidRPr="005D1F0A">
        <w:t>.</w:t>
      </w:r>
    </w:p>
    <w:p w14:paraId="382874A3" w14:textId="5EB9CED6" w:rsidR="00A30243" w:rsidRDefault="007A6552" w:rsidP="007A6552">
      <w:pPr>
        <w:pStyle w:val="ItemHead"/>
      </w:pPr>
      <w:bookmarkStart w:id="26" w:name="_Toc191479949"/>
      <w:proofErr w:type="gramStart"/>
      <w:r>
        <w:t>21</w:t>
      </w:r>
      <w:r w:rsidR="00A30243">
        <w:t xml:space="preserve">  </w:t>
      </w:r>
      <w:r w:rsidR="00561FBE">
        <w:t>Subsection</w:t>
      </w:r>
      <w:proofErr w:type="gramEnd"/>
      <w:r w:rsidR="00561FBE">
        <w:t> 6</w:t>
      </w:r>
      <w:r w:rsidR="00A30243">
        <w:t>(1)</w:t>
      </w:r>
      <w:bookmarkEnd w:id="26"/>
    </w:p>
    <w:p w14:paraId="030F5255" w14:textId="77777777" w:rsidR="00A30243" w:rsidRDefault="00A30243" w:rsidP="007A6552">
      <w:pPr>
        <w:pStyle w:val="Item"/>
      </w:pPr>
      <w:r>
        <w:t>Repeal the following definitions:</w:t>
      </w:r>
    </w:p>
    <w:p w14:paraId="1547F6F7" w14:textId="25615082" w:rsidR="00F21F9E" w:rsidRDefault="00E503EA" w:rsidP="007A6552">
      <w:pPr>
        <w:pStyle w:val="paragraph"/>
      </w:pPr>
      <w:r>
        <w:tab/>
        <w:t>(</w:t>
      </w:r>
      <w:r w:rsidR="00F10AA9">
        <w:t>a</w:t>
      </w:r>
      <w:r>
        <w:t>)</w:t>
      </w:r>
      <w:r>
        <w:tab/>
        <w:t xml:space="preserve">definition of </w:t>
      </w:r>
      <w:r w:rsidRPr="00013C0F">
        <w:rPr>
          <w:b/>
          <w:i/>
        </w:rPr>
        <w:t xml:space="preserve">sacrificed ordinary time earnings </w:t>
      </w:r>
      <w:proofErr w:type="gramStart"/>
      <w:r w:rsidRPr="00013C0F">
        <w:rPr>
          <w:b/>
          <w:i/>
        </w:rPr>
        <w:t>amount</w:t>
      </w:r>
      <w:r>
        <w:t>;</w:t>
      </w:r>
      <w:proofErr w:type="gramEnd"/>
    </w:p>
    <w:p w14:paraId="04DA2FA9" w14:textId="20187A90" w:rsidR="00E503EA" w:rsidRDefault="00E503EA" w:rsidP="007A6552">
      <w:pPr>
        <w:pStyle w:val="paragraph"/>
      </w:pPr>
      <w:r>
        <w:tab/>
        <w:t>(</w:t>
      </w:r>
      <w:r w:rsidR="00F10AA9">
        <w:t>b</w:t>
      </w:r>
      <w:r>
        <w:t>)</w:t>
      </w:r>
      <w:r>
        <w:tab/>
        <w:t xml:space="preserve">definition of </w:t>
      </w:r>
      <w:r w:rsidRPr="00013C0F">
        <w:rPr>
          <w:b/>
          <w:i/>
        </w:rPr>
        <w:t xml:space="preserve">sacrificed salary or wages </w:t>
      </w:r>
      <w:proofErr w:type="gramStart"/>
      <w:r w:rsidRPr="00013C0F">
        <w:rPr>
          <w:b/>
          <w:i/>
        </w:rPr>
        <w:t>amount</w:t>
      </w:r>
      <w:r w:rsidR="004B079F">
        <w:t>;</w:t>
      </w:r>
      <w:proofErr w:type="gramEnd"/>
    </w:p>
    <w:p w14:paraId="0D1D9B07" w14:textId="5A279865" w:rsidR="004B079F" w:rsidRPr="00A30243" w:rsidRDefault="004B079F" w:rsidP="007A6552">
      <w:pPr>
        <w:pStyle w:val="paragraph"/>
      </w:pPr>
      <w:r>
        <w:tab/>
        <w:t>(</w:t>
      </w:r>
      <w:r w:rsidR="00F10AA9">
        <w:t>c</w:t>
      </w:r>
      <w:r>
        <w:t>)</w:t>
      </w:r>
      <w:r>
        <w:tab/>
        <w:t xml:space="preserve">definition of </w:t>
      </w:r>
      <w:r w:rsidRPr="004B079F">
        <w:rPr>
          <w:b/>
          <w:bCs/>
          <w:i/>
          <w:iCs/>
        </w:rPr>
        <w:t>salary sacrifice arrangement</w:t>
      </w:r>
      <w:r w:rsidR="00123CCD" w:rsidRPr="00F10AA9">
        <w:t>.</w:t>
      </w:r>
    </w:p>
    <w:p w14:paraId="41631646" w14:textId="6415C563" w:rsidR="00A30243" w:rsidRDefault="007A6552" w:rsidP="007A6552">
      <w:pPr>
        <w:pStyle w:val="ItemHead"/>
      </w:pPr>
      <w:bookmarkStart w:id="27" w:name="_Toc191479950"/>
      <w:proofErr w:type="gramStart"/>
      <w:r>
        <w:t>22</w:t>
      </w:r>
      <w:r w:rsidR="0093522F">
        <w:t xml:space="preserve">  </w:t>
      </w:r>
      <w:r w:rsidR="00561FBE">
        <w:t>Subsection</w:t>
      </w:r>
      <w:proofErr w:type="gramEnd"/>
      <w:r w:rsidR="00561FBE">
        <w:t> 6</w:t>
      </w:r>
      <w:r w:rsidR="00D855DD">
        <w:t xml:space="preserve">(1) (definition of </w:t>
      </w:r>
      <w:r w:rsidR="00D855DD" w:rsidRPr="00D855DD">
        <w:rPr>
          <w:i/>
        </w:rPr>
        <w:t>superannuation guarantee shortfall</w:t>
      </w:r>
      <w:r w:rsidR="00D855DD">
        <w:t>)</w:t>
      </w:r>
      <w:bookmarkEnd w:id="27"/>
    </w:p>
    <w:p w14:paraId="115A57E5" w14:textId="304CB071" w:rsidR="00D855DD" w:rsidRPr="00BA4888" w:rsidRDefault="00D855DD" w:rsidP="007A6552">
      <w:pPr>
        <w:pStyle w:val="Item"/>
      </w:pPr>
      <w:r w:rsidRPr="00BA4888">
        <w:t>Omit “17”, substitute “</w:t>
      </w:r>
      <w:r w:rsidR="00B0205C">
        <w:t>16B</w:t>
      </w:r>
      <w:r w:rsidRPr="00BA4888">
        <w:t>”.</w:t>
      </w:r>
    </w:p>
    <w:p w14:paraId="7B0D9BDD" w14:textId="33862775" w:rsidR="00296690" w:rsidRDefault="007A6552" w:rsidP="007A6552">
      <w:pPr>
        <w:pStyle w:val="ItemHead"/>
      </w:pPr>
      <w:bookmarkStart w:id="28" w:name="_Toc191479951"/>
      <w:proofErr w:type="gramStart"/>
      <w:r>
        <w:t>23</w:t>
      </w:r>
      <w:r w:rsidR="00296690" w:rsidRPr="00296690">
        <w:t xml:space="preserve">  </w:t>
      </w:r>
      <w:r w:rsidR="00561FBE">
        <w:t>Subsection</w:t>
      </w:r>
      <w:proofErr w:type="gramEnd"/>
      <w:r w:rsidR="00561FBE">
        <w:t> 6</w:t>
      </w:r>
      <w:r w:rsidR="00296690">
        <w:t xml:space="preserve">(1) (definition of </w:t>
      </w:r>
      <w:r w:rsidR="00296690" w:rsidRPr="00296690">
        <w:rPr>
          <w:i/>
          <w:iCs/>
        </w:rPr>
        <w:t>superannuation guarantee statement</w:t>
      </w:r>
      <w:r w:rsidR="00296690">
        <w:t>)</w:t>
      </w:r>
      <w:bookmarkEnd w:id="28"/>
    </w:p>
    <w:p w14:paraId="4810AB31" w14:textId="42844420" w:rsidR="00296690" w:rsidRDefault="00296690" w:rsidP="007A6552">
      <w:pPr>
        <w:pStyle w:val="Item"/>
      </w:pPr>
      <w:r>
        <w:t>Repeal the definition.</w:t>
      </w:r>
    </w:p>
    <w:p w14:paraId="58BC67C3" w14:textId="0CC15DD2" w:rsidR="00990213" w:rsidRPr="00296690" w:rsidRDefault="007A6552" w:rsidP="007A6552">
      <w:pPr>
        <w:pStyle w:val="ItemHead"/>
      </w:pPr>
      <w:bookmarkStart w:id="29" w:name="_Toc191479952"/>
      <w:proofErr w:type="gramStart"/>
      <w:r>
        <w:t>24</w:t>
      </w:r>
      <w:r w:rsidR="00990213" w:rsidRPr="00296690">
        <w:t xml:space="preserve">  </w:t>
      </w:r>
      <w:r w:rsidR="00561FBE">
        <w:t>Subsection</w:t>
      </w:r>
      <w:proofErr w:type="gramEnd"/>
      <w:r w:rsidR="00561FBE">
        <w:t> 6</w:t>
      </w:r>
      <w:r w:rsidR="00990213" w:rsidRPr="00296690">
        <w:t>(1)</w:t>
      </w:r>
      <w:bookmarkEnd w:id="29"/>
    </w:p>
    <w:p w14:paraId="4EE57E47" w14:textId="77777777" w:rsidR="00990213" w:rsidRPr="00BA4888" w:rsidRDefault="00990213" w:rsidP="007A6552">
      <w:pPr>
        <w:pStyle w:val="Item"/>
      </w:pPr>
      <w:r w:rsidRPr="00BA4888">
        <w:t>Insert:</w:t>
      </w:r>
    </w:p>
    <w:p w14:paraId="552A4CD9" w14:textId="3068B255" w:rsidR="00990213" w:rsidRDefault="00990213" w:rsidP="007A6552">
      <w:pPr>
        <w:pStyle w:val="Definition"/>
        <w:rPr>
          <w:rFonts w:eastAsia="Calibri"/>
          <w:bCs/>
          <w:iCs/>
          <w:szCs w:val="22"/>
        </w:rPr>
      </w:pPr>
      <w:r>
        <w:rPr>
          <w:rFonts w:eastAsia="Calibri"/>
          <w:b/>
          <w:bCs/>
          <w:i/>
          <w:iCs/>
          <w:szCs w:val="22"/>
        </w:rPr>
        <w:t>usual period</w:t>
      </w:r>
      <w:r>
        <w:rPr>
          <w:rFonts w:eastAsia="Calibri"/>
          <w:bCs/>
          <w:iCs/>
          <w:szCs w:val="22"/>
        </w:rPr>
        <w:t xml:space="preserve">, for </w:t>
      </w:r>
      <w:r w:rsidR="008037FD">
        <w:rPr>
          <w:rFonts w:eastAsia="Calibri"/>
          <w:bCs/>
          <w:iCs/>
          <w:szCs w:val="22"/>
        </w:rPr>
        <w:t>a QE</w:t>
      </w:r>
      <w:r>
        <w:rPr>
          <w:rFonts w:eastAsia="Calibri"/>
          <w:bCs/>
          <w:iCs/>
          <w:szCs w:val="22"/>
        </w:rPr>
        <w:t xml:space="preserve"> day and an employer, means the period:</w:t>
      </w:r>
    </w:p>
    <w:p w14:paraId="52D2FF9E" w14:textId="77777777" w:rsidR="00990213" w:rsidRDefault="00990213" w:rsidP="007A6552">
      <w:pPr>
        <w:pStyle w:val="paragraph"/>
        <w:rPr>
          <w:rFonts w:eastAsia="Calibri"/>
        </w:rPr>
      </w:pPr>
      <w:r>
        <w:rPr>
          <w:rFonts w:eastAsia="Calibri"/>
        </w:rPr>
        <w:tab/>
        <w:t>(a)</w:t>
      </w:r>
      <w:r>
        <w:rPr>
          <w:rFonts w:eastAsia="Calibri"/>
        </w:rPr>
        <w:tab/>
        <w:t>starting on the QE day; and</w:t>
      </w:r>
    </w:p>
    <w:p w14:paraId="03A521A0" w14:textId="77777777" w:rsidR="00990213" w:rsidRPr="00B87A28" w:rsidRDefault="00990213" w:rsidP="007A6552">
      <w:pPr>
        <w:pStyle w:val="paragraph"/>
        <w:rPr>
          <w:rFonts w:eastAsia="Calibri"/>
        </w:rPr>
      </w:pPr>
      <w:r>
        <w:rPr>
          <w:rFonts w:eastAsia="Calibri"/>
        </w:rPr>
        <w:tab/>
        <w:t>(b)</w:t>
      </w:r>
      <w:r>
        <w:rPr>
          <w:rFonts w:eastAsia="Calibri"/>
        </w:rPr>
        <w:tab/>
        <w:t>ending on the seventh day after the QE day.</w:t>
      </w:r>
    </w:p>
    <w:p w14:paraId="2DADDDE6" w14:textId="3243872B" w:rsidR="00296690" w:rsidRDefault="007A6552" w:rsidP="007A6552">
      <w:pPr>
        <w:pStyle w:val="ItemHead"/>
      </w:pPr>
      <w:bookmarkStart w:id="30" w:name="_Toc191479953"/>
      <w:proofErr w:type="gramStart"/>
      <w:r>
        <w:t>25</w:t>
      </w:r>
      <w:r w:rsidR="00296690">
        <w:t xml:space="preserve">  </w:t>
      </w:r>
      <w:r w:rsidR="00561FBE">
        <w:t>Subsection</w:t>
      </w:r>
      <w:proofErr w:type="gramEnd"/>
      <w:r w:rsidR="00561FBE">
        <w:t> 6</w:t>
      </w:r>
      <w:r w:rsidR="00296690">
        <w:t>(1)</w:t>
      </w:r>
      <w:bookmarkEnd w:id="30"/>
    </w:p>
    <w:p w14:paraId="2363F6DB" w14:textId="4D0204E7" w:rsidR="00296690" w:rsidRDefault="00296690" w:rsidP="007A6552">
      <w:pPr>
        <w:pStyle w:val="Item"/>
      </w:pPr>
      <w:r>
        <w:t>Insert:</w:t>
      </w:r>
    </w:p>
    <w:p w14:paraId="75F76A84" w14:textId="09199FDE" w:rsidR="00296690" w:rsidRPr="00296690" w:rsidRDefault="00296690" w:rsidP="007A6552">
      <w:pPr>
        <w:pStyle w:val="Definition"/>
      </w:pPr>
      <w:r w:rsidRPr="00296690">
        <w:rPr>
          <w:b/>
          <w:bCs/>
          <w:i/>
          <w:iCs/>
        </w:rPr>
        <w:t>voluntary disclosure statement</w:t>
      </w:r>
      <w:r w:rsidRPr="00296690">
        <w:t xml:space="preserve"> </w:t>
      </w:r>
      <w:r>
        <w:t xml:space="preserve">has the meaning given by section </w:t>
      </w:r>
      <w:r w:rsidR="00B0205C">
        <w:t>33</w:t>
      </w:r>
      <w:r w:rsidRPr="00296690">
        <w:t>.</w:t>
      </w:r>
    </w:p>
    <w:p w14:paraId="5F9CB163" w14:textId="56A858EC" w:rsidR="00730239" w:rsidRDefault="007A6552" w:rsidP="007A6552">
      <w:pPr>
        <w:pStyle w:val="ItemHead"/>
      </w:pPr>
      <w:bookmarkStart w:id="31" w:name="_Toc191479954"/>
      <w:proofErr w:type="gramStart"/>
      <w:r>
        <w:t>26</w:t>
      </w:r>
      <w:r w:rsidR="008B0CB6">
        <w:t xml:space="preserve">  </w:t>
      </w:r>
      <w:r w:rsidR="00561FBE">
        <w:t>Subsection</w:t>
      </w:r>
      <w:proofErr w:type="gramEnd"/>
      <w:r w:rsidR="00561FBE">
        <w:t> 6</w:t>
      </w:r>
      <w:r w:rsidR="00730239">
        <w:t>(3)</w:t>
      </w:r>
      <w:bookmarkEnd w:id="31"/>
    </w:p>
    <w:p w14:paraId="194E1B61" w14:textId="4A1BEC9E" w:rsidR="00730239" w:rsidRDefault="00730239" w:rsidP="007A6552">
      <w:pPr>
        <w:pStyle w:val="Item"/>
      </w:pPr>
      <w:r>
        <w:t>Repeal the subsection.</w:t>
      </w:r>
    </w:p>
    <w:p w14:paraId="578BE4B2" w14:textId="1E66328B" w:rsidR="00E07091" w:rsidRPr="00E07091" w:rsidRDefault="007A6552" w:rsidP="007A6552">
      <w:pPr>
        <w:pStyle w:val="ItemHead"/>
      </w:pPr>
      <w:bookmarkStart w:id="32" w:name="_Toc191479955"/>
      <w:proofErr w:type="gramStart"/>
      <w:r>
        <w:t>27</w:t>
      </w:r>
      <w:r w:rsidR="00E07091" w:rsidRPr="00E07091">
        <w:t xml:space="preserve">  </w:t>
      </w:r>
      <w:r w:rsidR="00561FBE">
        <w:t>Subsection</w:t>
      </w:r>
      <w:proofErr w:type="gramEnd"/>
      <w:r w:rsidR="00561FBE">
        <w:t> 6</w:t>
      </w:r>
      <w:r w:rsidR="0063362B">
        <w:t>A</w:t>
      </w:r>
      <w:r w:rsidR="00E07091" w:rsidRPr="00E07091">
        <w:t>(4)</w:t>
      </w:r>
      <w:bookmarkEnd w:id="32"/>
    </w:p>
    <w:p w14:paraId="60B55FF5" w14:textId="59503BCB" w:rsidR="00E07091" w:rsidRPr="00E07091" w:rsidRDefault="00E07091" w:rsidP="007A6552">
      <w:pPr>
        <w:pStyle w:val="Item"/>
      </w:pPr>
      <w:r w:rsidRPr="00E07091">
        <w:t>Omit “a quarter</w:t>
      </w:r>
      <w:r w:rsidR="007C01E5">
        <w:t xml:space="preserve"> that ended</w:t>
      </w:r>
      <w:r w:rsidRPr="00E07091">
        <w:t>”, substitute “</w:t>
      </w:r>
      <w:r w:rsidR="008037FD">
        <w:t>a QE</w:t>
      </w:r>
      <w:r w:rsidRPr="00E07091">
        <w:t xml:space="preserve"> day”.</w:t>
      </w:r>
    </w:p>
    <w:p w14:paraId="317E5C05" w14:textId="11A25756" w:rsidR="00E91117" w:rsidRDefault="007A6552" w:rsidP="007A6552">
      <w:pPr>
        <w:pStyle w:val="ItemHead"/>
      </w:pPr>
      <w:bookmarkStart w:id="33" w:name="_Toc191479956"/>
      <w:proofErr w:type="gramStart"/>
      <w:r>
        <w:t>28</w:t>
      </w:r>
      <w:r w:rsidR="00E91117">
        <w:t xml:space="preserve">  </w:t>
      </w:r>
      <w:r w:rsidR="00561FBE">
        <w:t>Subsection</w:t>
      </w:r>
      <w:proofErr w:type="gramEnd"/>
      <w:r w:rsidR="00561FBE">
        <w:t> 6</w:t>
      </w:r>
      <w:r w:rsidR="00E91117">
        <w:t>B(5)</w:t>
      </w:r>
      <w:bookmarkEnd w:id="33"/>
    </w:p>
    <w:p w14:paraId="06D95CA3" w14:textId="5BC38DD0" w:rsidR="00E91117" w:rsidRDefault="00E91117" w:rsidP="007A6552">
      <w:pPr>
        <w:pStyle w:val="Item"/>
      </w:pPr>
      <w:r>
        <w:t>Omit “30 days”, substitute “7 days”.</w:t>
      </w:r>
    </w:p>
    <w:p w14:paraId="278DF44D" w14:textId="5CB0E2C5" w:rsidR="00D3746F" w:rsidRDefault="007A6552" w:rsidP="007A6552">
      <w:pPr>
        <w:pStyle w:val="ItemHead"/>
      </w:pPr>
      <w:bookmarkStart w:id="34" w:name="_Toc191479957"/>
      <w:proofErr w:type="gramStart"/>
      <w:r>
        <w:t>29</w:t>
      </w:r>
      <w:r w:rsidR="00D3746F">
        <w:t xml:space="preserve">  </w:t>
      </w:r>
      <w:r w:rsidR="00561FBE">
        <w:t>Subsection</w:t>
      </w:r>
      <w:proofErr w:type="gramEnd"/>
      <w:r w:rsidR="00561FBE">
        <w:t> 6</w:t>
      </w:r>
      <w:r w:rsidR="00D3746F">
        <w:t>B(6)</w:t>
      </w:r>
      <w:bookmarkEnd w:id="34"/>
    </w:p>
    <w:p w14:paraId="47FB31F3" w14:textId="0AB805E1" w:rsidR="00D3746F" w:rsidRDefault="00D3746F" w:rsidP="007A6552">
      <w:pPr>
        <w:pStyle w:val="Item"/>
      </w:pPr>
      <w:r>
        <w:t>Repeal the subsection.</w:t>
      </w:r>
    </w:p>
    <w:p w14:paraId="4F10CF7E" w14:textId="439AAB4F" w:rsidR="005554FF" w:rsidRDefault="007A6552" w:rsidP="007A6552">
      <w:pPr>
        <w:pStyle w:val="ItemHead"/>
      </w:pPr>
      <w:bookmarkStart w:id="35" w:name="_Toc191479958"/>
      <w:proofErr w:type="gramStart"/>
      <w:r>
        <w:t>30</w:t>
      </w:r>
      <w:r w:rsidR="005554FF">
        <w:t xml:space="preserve">  </w:t>
      </w:r>
      <w:r w:rsidR="00580D5F">
        <w:t>Section</w:t>
      </w:r>
      <w:proofErr w:type="gramEnd"/>
      <w:r w:rsidR="00580D5F">
        <w:t> 9</w:t>
      </w:r>
      <w:bookmarkEnd w:id="35"/>
    </w:p>
    <w:p w14:paraId="52F4F73A" w14:textId="77777777" w:rsidR="005554FF" w:rsidRDefault="005554FF" w:rsidP="007A6552">
      <w:pPr>
        <w:pStyle w:val="Item"/>
      </w:pPr>
      <w:r>
        <w:t>Repeal the section.</w:t>
      </w:r>
    </w:p>
    <w:p w14:paraId="2D062CFE" w14:textId="77DFE7AE" w:rsidR="000C3E70" w:rsidRDefault="007A6552" w:rsidP="007A6552">
      <w:pPr>
        <w:pStyle w:val="ItemHead"/>
      </w:pPr>
      <w:bookmarkStart w:id="36" w:name="_Toc191479959"/>
      <w:proofErr w:type="gramStart"/>
      <w:r>
        <w:t>31</w:t>
      </w:r>
      <w:r w:rsidR="000C3E70">
        <w:t xml:space="preserve">  After</w:t>
      </w:r>
      <w:proofErr w:type="gramEnd"/>
      <w:r w:rsidR="000C3E70">
        <w:t xml:space="preserve"> </w:t>
      </w:r>
      <w:r w:rsidR="00580D5F">
        <w:t>section 1</w:t>
      </w:r>
      <w:r w:rsidR="000C3E70">
        <w:t>0</w:t>
      </w:r>
      <w:bookmarkEnd w:id="36"/>
    </w:p>
    <w:p w14:paraId="60F8CBF6" w14:textId="77777777" w:rsidR="000C3E70" w:rsidRDefault="000C3E70" w:rsidP="007A6552">
      <w:pPr>
        <w:pStyle w:val="Item"/>
      </w:pPr>
      <w:r>
        <w:t>Insert:</w:t>
      </w:r>
    </w:p>
    <w:p w14:paraId="5DC6936C" w14:textId="7E2041BC" w:rsidR="00423FF2" w:rsidRDefault="00423FF2" w:rsidP="007A6552">
      <w:pPr>
        <w:pStyle w:val="ActHead5"/>
      </w:pPr>
      <w:bookmarkStart w:id="37" w:name="_Toc191479960"/>
      <w:r w:rsidRPr="007A6552">
        <w:rPr>
          <w:rStyle w:val="CharSectno"/>
        </w:rPr>
        <w:t>10</w:t>
      </w:r>
      <w:proofErr w:type="gramStart"/>
      <w:r w:rsidRPr="007A6552">
        <w:rPr>
          <w:rStyle w:val="CharSectno"/>
        </w:rPr>
        <w:t>A</w:t>
      </w:r>
      <w:r>
        <w:t xml:space="preserve">  Interpretation</w:t>
      </w:r>
      <w:proofErr w:type="gramEnd"/>
      <w:r>
        <w:t xml:space="preserve">: expressions relating to </w:t>
      </w:r>
      <w:r w:rsidR="00A15484">
        <w:t>qualifying</w:t>
      </w:r>
      <w:r w:rsidRPr="003F0B74">
        <w:t xml:space="preserve"> earnings</w:t>
      </w:r>
      <w:bookmarkEnd w:id="37"/>
    </w:p>
    <w:p w14:paraId="2EBA1765" w14:textId="41AE1FCE" w:rsidR="005C43EC" w:rsidRPr="007F77B0" w:rsidRDefault="005C43EC" w:rsidP="007A6552">
      <w:pPr>
        <w:pStyle w:val="SubsectionHead"/>
      </w:pPr>
      <w:r>
        <w:t xml:space="preserve">Meaning of </w:t>
      </w:r>
      <w:r>
        <w:rPr>
          <w:b/>
        </w:rPr>
        <w:t>qualifying</w:t>
      </w:r>
      <w:r w:rsidRPr="007F77B0">
        <w:rPr>
          <w:b/>
        </w:rPr>
        <w:t xml:space="preserve"> earnings</w:t>
      </w:r>
    </w:p>
    <w:p w14:paraId="34204ACB" w14:textId="77777777" w:rsidR="005C43EC" w:rsidRDefault="005C43EC" w:rsidP="007A6552">
      <w:pPr>
        <w:pStyle w:val="subsection"/>
      </w:pPr>
      <w:r>
        <w:tab/>
        <w:t>(1)</w:t>
      </w:r>
      <w:r>
        <w:tab/>
        <w:t xml:space="preserve">A person’s </w:t>
      </w:r>
      <w:r w:rsidRPr="000E2A26">
        <w:rPr>
          <w:b/>
          <w:bCs/>
          <w:i/>
          <w:iCs/>
        </w:rPr>
        <w:t>qualifying earnings</w:t>
      </w:r>
      <w:r>
        <w:t xml:space="preserve"> are as follows:</w:t>
      </w:r>
    </w:p>
    <w:p w14:paraId="55E22410" w14:textId="2DD06609" w:rsidR="005C43EC" w:rsidRPr="003F0B74" w:rsidRDefault="005C43EC" w:rsidP="007A6552">
      <w:pPr>
        <w:pStyle w:val="paragraph"/>
      </w:pPr>
      <w:r w:rsidRPr="007C088A">
        <w:rPr>
          <w:bCs/>
          <w:iCs/>
        </w:rPr>
        <w:tab/>
        <w:t>(a)</w:t>
      </w:r>
      <w:r w:rsidRPr="007C088A">
        <w:rPr>
          <w:bCs/>
          <w:iCs/>
        </w:rPr>
        <w:tab/>
      </w:r>
      <w:r w:rsidR="001F431C">
        <w:rPr>
          <w:bCs/>
          <w:iCs/>
        </w:rPr>
        <w:t xml:space="preserve">the </w:t>
      </w:r>
      <w:r w:rsidRPr="007C088A">
        <w:rPr>
          <w:bCs/>
          <w:iCs/>
        </w:rPr>
        <w:t xml:space="preserve">person’s </w:t>
      </w:r>
      <w:r w:rsidR="001F431C" w:rsidRPr="001F431C">
        <w:t xml:space="preserve">ordinary time </w:t>
      </w:r>
      <w:proofErr w:type="gramStart"/>
      <w:r w:rsidR="001F431C" w:rsidRPr="001F431C">
        <w:t>earnings</w:t>
      </w:r>
      <w:r w:rsidR="001F431C">
        <w:t>;</w:t>
      </w:r>
      <w:proofErr w:type="gramEnd"/>
    </w:p>
    <w:p w14:paraId="40247800" w14:textId="77777777" w:rsidR="005C43EC" w:rsidRDefault="005C43EC" w:rsidP="007A6552">
      <w:pPr>
        <w:pStyle w:val="paragraph"/>
      </w:pPr>
      <w:r>
        <w:tab/>
        <w:t>(b)</w:t>
      </w:r>
      <w:r>
        <w:tab/>
        <w:t xml:space="preserve">all commissions payable to the </w:t>
      </w:r>
      <w:proofErr w:type="gramStart"/>
      <w:r>
        <w:t>person;</w:t>
      </w:r>
      <w:proofErr w:type="gramEnd"/>
    </w:p>
    <w:p w14:paraId="521C6FE4" w14:textId="77777777" w:rsidR="005C43EC" w:rsidRDefault="005C43EC" w:rsidP="007A6552">
      <w:pPr>
        <w:pStyle w:val="paragraph"/>
      </w:pPr>
      <w:r>
        <w:tab/>
        <w:t>(c)</w:t>
      </w:r>
      <w:r>
        <w:tab/>
        <w:t xml:space="preserve">all payments for the performance of the person’s duties as a member of the executive body (whether described as the board of directors or otherwise) of a body </w:t>
      </w:r>
      <w:proofErr w:type="gramStart"/>
      <w:r>
        <w:t>corporate;</w:t>
      </w:r>
      <w:proofErr w:type="gramEnd"/>
    </w:p>
    <w:p w14:paraId="27FD5A24" w14:textId="77777777" w:rsidR="005C43EC" w:rsidRDefault="005C43EC" w:rsidP="007A6552">
      <w:pPr>
        <w:pStyle w:val="paragraph"/>
      </w:pPr>
      <w:r>
        <w:tab/>
        <w:t>(d)</w:t>
      </w:r>
      <w:r>
        <w:tab/>
        <w:t xml:space="preserve">all payments under a contract referred to in subsection 12(3) that are in respect of the person’s labour under the </w:t>
      </w:r>
      <w:proofErr w:type="gramStart"/>
      <w:r>
        <w:t>contract;</w:t>
      </w:r>
      <w:proofErr w:type="gramEnd"/>
    </w:p>
    <w:p w14:paraId="3D77E887" w14:textId="77777777" w:rsidR="005C43EC" w:rsidRDefault="005C43EC" w:rsidP="007A6552">
      <w:pPr>
        <w:pStyle w:val="paragraph"/>
      </w:pPr>
      <w:r>
        <w:tab/>
        <w:t>(e)</w:t>
      </w:r>
      <w:r>
        <w:tab/>
        <w:t xml:space="preserve">all remuneration of the person as a member of the Parliament of the Commonwealth or a State or the Legislative Assembly of a </w:t>
      </w:r>
      <w:proofErr w:type="gramStart"/>
      <w:r>
        <w:t>Territory;</w:t>
      </w:r>
      <w:proofErr w:type="gramEnd"/>
    </w:p>
    <w:p w14:paraId="3C204787" w14:textId="77777777" w:rsidR="005C43EC" w:rsidRDefault="005C43EC" w:rsidP="007A6552">
      <w:pPr>
        <w:pStyle w:val="paragraph"/>
      </w:pPr>
      <w:r>
        <w:tab/>
        <w:t>(f)</w:t>
      </w:r>
      <w:r>
        <w:tab/>
        <w:t>all payments to the person for work referred to in subsection </w:t>
      </w:r>
      <w:proofErr w:type="gramStart"/>
      <w:r>
        <w:t>12(8);</w:t>
      </w:r>
      <w:proofErr w:type="gramEnd"/>
    </w:p>
    <w:p w14:paraId="3D64E0A2" w14:textId="77777777" w:rsidR="005C43EC" w:rsidRDefault="005C43EC" w:rsidP="007A6552">
      <w:pPr>
        <w:pStyle w:val="paragraph"/>
      </w:pPr>
      <w:r>
        <w:tab/>
        <w:t>(g)</w:t>
      </w:r>
      <w:r>
        <w:tab/>
        <w:t>all remuneration of the person in circumstances referred to in subsection 12(9) or (10</w:t>
      </w:r>
      <w:proofErr w:type="gramStart"/>
      <w:r>
        <w:t>);</w:t>
      </w:r>
      <w:proofErr w:type="gramEnd"/>
    </w:p>
    <w:p w14:paraId="620A717A" w14:textId="77777777" w:rsidR="005C43EC" w:rsidRDefault="005C43EC" w:rsidP="007A6552">
      <w:pPr>
        <w:pStyle w:val="paragraph"/>
      </w:pPr>
      <w:r>
        <w:tab/>
        <w:t>(h)</w:t>
      </w:r>
      <w:r>
        <w:tab/>
        <w:t>if under an arrangement the person agreed for:</w:t>
      </w:r>
    </w:p>
    <w:p w14:paraId="45B0523A" w14:textId="77777777" w:rsidR="005C43EC" w:rsidRDefault="005C43EC" w:rsidP="007A655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a contribution to be made </w:t>
      </w:r>
      <w:r w:rsidRPr="00583AF2">
        <w:t xml:space="preserve">to a complying superannuation fund or an RSA for the benefit of </w:t>
      </w:r>
      <w:r>
        <w:t xml:space="preserve">the person </w:t>
      </w:r>
      <w:r w:rsidRPr="00583AF2">
        <w:t xml:space="preserve">by </w:t>
      </w:r>
      <w:r>
        <w:t>the person’s</w:t>
      </w:r>
      <w:r w:rsidRPr="00583AF2">
        <w:t xml:space="preserve"> employer</w:t>
      </w:r>
      <w:r>
        <w:t>; and</w:t>
      </w:r>
    </w:p>
    <w:p w14:paraId="184F4D0B" w14:textId="1A96BE06" w:rsidR="005C43EC" w:rsidRDefault="005C43EC" w:rsidP="007A6552">
      <w:pPr>
        <w:pStyle w:val="paragraphsub"/>
      </w:pPr>
      <w:r>
        <w:tab/>
        <w:t>(ii)</w:t>
      </w:r>
      <w:r>
        <w:tab/>
        <w:t xml:space="preserve">in return, for the reduction (including to nil) of one or more </w:t>
      </w:r>
      <w:r w:rsidRPr="003C54E5">
        <w:t xml:space="preserve">amounts </w:t>
      </w:r>
      <w:r>
        <w:t xml:space="preserve">of a kind described in paragraphs (a) to (g) </w:t>
      </w:r>
      <w:r w:rsidR="006D601E">
        <w:t xml:space="preserve">of this subsection </w:t>
      </w:r>
      <w:r>
        <w:t xml:space="preserve">but not in </w:t>
      </w:r>
      <w:r w:rsidR="00B13D86">
        <w:t>subsection (</w:t>
      </w:r>
      <w:r>
        <w:t>2)</w:t>
      </w:r>
      <w:r w:rsidR="006D601E">
        <w:t xml:space="preserve"> of this </w:t>
      </w:r>
      <w:proofErr w:type="gramStart"/>
      <w:r w:rsidR="006D601E">
        <w:t>section</w:t>
      </w:r>
      <w:r>
        <w:t>;</w:t>
      </w:r>
      <w:proofErr w:type="gramEnd"/>
    </w:p>
    <w:p w14:paraId="354B6DE6" w14:textId="52689FAA" w:rsidR="005C43EC" w:rsidRDefault="005C43EC" w:rsidP="007A6552">
      <w:pPr>
        <w:pStyle w:val="paragraph"/>
      </w:pPr>
      <w:r>
        <w:tab/>
      </w:r>
      <w:r>
        <w:tab/>
        <w:t xml:space="preserve">an amount equal to the total </w:t>
      </w:r>
      <w:r w:rsidR="00C63EE1">
        <w:t xml:space="preserve">of </w:t>
      </w:r>
      <w:r>
        <w:t>those reductions.</w:t>
      </w:r>
    </w:p>
    <w:p w14:paraId="29C3CE4C" w14:textId="60C6DDB1" w:rsidR="005C43EC" w:rsidRPr="00E60C8D" w:rsidRDefault="005C43EC" w:rsidP="007A6552">
      <w:pPr>
        <w:pStyle w:val="notetext"/>
      </w:pPr>
      <w:r>
        <w:t>Note:</w:t>
      </w:r>
      <w:r>
        <w:tab/>
        <w:t xml:space="preserve">For </w:t>
      </w:r>
      <w:r w:rsidR="00561FBE">
        <w:t>paragraph (</w:t>
      </w:r>
      <w:r>
        <w:t xml:space="preserve">h), reductions are not counted if they are of amounts excluded by </w:t>
      </w:r>
      <w:r w:rsidR="00B13D86">
        <w:t>subsection (</w:t>
      </w:r>
      <w:r>
        <w:t>2) from being qualifying earnings.</w:t>
      </w:r>
    </w:p>
    <w:p w14:paraId="57CE06DC" w14:textId="77777777" w:rsidR="005C43EC" w:rsidRPr="006A6896" w:rsidRDefault="005C43EC" w:rsidP="007A6552">
      <w:pPr>
        <w:pStyle w:val="SubsectionHead"/>
      </w:pPr>
      <w:r>
        <w:t>Exclusions</w:t>
      </w:r>
    </w:p>
    <w:p w14:paraId="15EA0A2E" w14:textId="77777777" w:rsidR="005C43EC" w:rsidRDefault="005C43EC" w:rsidP="007A6552">
      <w:pPr>
        <w:pStyle w:val="subsection"/>
      </w:pPr>
      <w:r>
        <w:tab/>
        <w:t>(2)</w:t>
      </w:r>
      <w:r>
        <w:tab/>
        <w:t xml:space="preserve">However, a person’s </w:t>
      </w:r>
      <w:r>
        <w:rPr>
          <w:b/>
          <w:i/>
        </w:rPr>
        <w:t>qualifying</w:t>
      </w:r>
      <w:r w:rsidRPr="005E6810">
        <w:rPr>
          <w:b/>
          <w:i/>
        </w:rPr>
        <w:t xml:space="preserve"> earnings</w:t>
      </w:r>
      <w:r>
        <w:t xml:space="preserve"> do not include any of the following:</w:t>
      </w:r>
    </w:p>
    <w:p w14:paraId="4E953B89" w14:textId="77777777" w:rsidR="005C43EC" w:rsidRDefault="005C43EC" w:rsidP="007A6552">
      <w:pPr>
        <w:pStyle w:val="paragraph"/>
      </w:pPr>
      <w:r>
        <w:tab/>
        <w:t>(a)</w:t>
      </w:r>
      <w:r>
        <w:tab/>
        <w:t xml:space="preserve">a payment of an amount that represents the reversal of all or part of a sacrificed </w:t>
      </w:r>
      <w:proofErr w:type="gramStart"/>
      <w:r>
        <w:t>contribution;</w:t>
      </w:r>
      <w:proofErr w:type="gramEnd"/>
    </w:p>
    <w:p w14:paraId="27E14487" w14:textId="5AC1A697" w:rsidR="005C43EC" w:rsidRPr="00D936DF" w:rsidRDefault="005C43EC" w:rsidP="007A6552">
      <w:pPr>
        <w:pStyle w:val="paragraph"/>
      </w:pPr>
      <w:r w:rsidRPr="00D936DF">
        <w:tab/>
        <w:t>(</w:t>
      </w:r>
      <w:r w:rsidR="009C6E06">
        <w:t>b</w:t>
      </w:r>
      <w:r w:rsidRPr="00D936DF">
        <w:t>)</w:t>
      </w:r>
      <w:r w:rsidRPr="00D936DF">
        <w:tab/>
      </w:r>
      <w:r>
        <w:t xml:space="preserve">earnings or remuneration of, or payments to, the person for work done of a kind prescribed by the </w:t>
      </w:r>
      <w:proofErr w:type="gramStart"/>
      <w:r>
        <w:t>regulations</w:t>
      </w:r>
      <w:r w:rsidRPr="00D936DF">
        <w:t>;</w:t>
      </w:r>
      <w:proofErr w:type="gramEnd"/>
    </w:p>
    <w:p w14:paraId="080EC7C3" w14:textId="4ED4456E" w:rsidR="005C43EC" w:rsidRDefault="005C43EC" w:rsidP="007A6552">
      <w:pPr>
        <w:pStyle w:val="paragraph"/>
      </w:pPr>
      <w:r w:rsidRPr="00D936DF">
        <w:tab/>
        <w:t>(</w:t>
      </w:r>
      <w:r w:rsidR="009C6E06">
        <w:t>c</w:t>
      </w:r>
      <w:r w:rsidRPr="00D936DF">
        <w:t>)</w:t>
      </w:r>
      <w:r w:rsidRPr="00D936DF">
        <w:tab/>
      </w:r>
      <w:r>
        <w:t xml:space="preserve">earnings, remuneration or payments of a kind </w:t>
      </w:r>
      <w:r w:rsidRPr="00D936DF">
        <w:t xml:space="preserve">prescribed </w:t>
      </w:r>
      <w:r>
        <w:t>by the regulations</w:t>
      </w:r>
      <w:r w:rsidRPr="00D936DF">
        <w:t>.</w:t>
      </w:r>
    </w:p>
    <w:p w14:paraId="32DFFD48" w14:textId="6C03A085" w:rsidR="00423FF2" w:rsidRDefault="00423FF2" w:rsidP="007A6552">
      <w:pPr>
        <w:pStyle w:val="SubsectionHead"/>
        <w:rPr>
          <w:b/>
        </w:rPr>
      </w:pPr>
      <w:r>
        <w:t xml:space="preserve">Meaning of </w:t>
      </w:r>
      <w:r w:rsidRPr="00F52A43">
        <w:rPr>
          <w:b/>
        </w:rPr>
        <w:t>payment</w:t>
      </w:r>
      <w:r w:rsidRPr="004363BD">
        <w:rPr>
          <w:b/>
        </w:rPr>
        <w:t xml:space="preserve"> of </w:t>
      </w:r>
      <w:r w:rsidR="00E455F5" w:rsidRPr="00E455F5">
        <w:rPr>
          <w:b/>
          <w:iCs/>
        </w:rPr>
        <w:t>qualifying earnings</w:t>
      </w:r>
      <w:r w:rsidR="00E455F5" w:rsidRPr="00730239">
        <w:rPr>
          <w:b/>
        </w:rPr>
        <w:t xml:space="preserve"> </w:t>
      </w:r>
      <w:r w:rsidRPr="004363BD">
        <w:rPr>
          <w:b/>
        </w:rPr>
        <w:t>to or for an employee</w:t>
      </w:r>
    </w:p>
    <w:p w14:paraId="5604832E" w14:textId="479AA4BE" w:rsidR="00423FF2" w:rsidRDefault="00423FF2" w:rsidP="007A6552">
      <w:pPr>
        <w:pStyle w:val="subsection"/>
      </w:pPr>
      <w:r>
        <w:tab/>
        <w:t>(3)</w:t>
      </w:r>
      <w:r>
        <w:tab/>
        <w:t xml:space="preserve">A </w:t>
      </w:r>
      <w:r w:rsidRPr="00F52A43">
        <w:rPr>
          <w:b/>
          <w:i/>
        </w:rPr>
        <w:t>payment</w:t>
      </w:r>
      <w:r w:rsidRPr="00730239">
        <w:rPr>
          <w:b/>
          <w:i/>
        </w:rPr>
        <w:t xml:space="preserve"> of </w:t>
      </w:r>
      <w:r w:rsidR="00045C8F">
        <w:rPr>
          <w:b/>
          <w:i/>
        </w:rPr>
        <w:t>qualifying earnings</w:t>
      </w:r>
      <w:r w:rsidRPr="00730239">
        <w:rPr>
          <w:b/>
          <w:i/>
        </w:rPr>
        <w:t xml:space="preserve"> to or for an employee</w:t>
      </w:r>
      <w:r>
        <w:t xml:space="preserve"> by an employer </w:t>
      </w:r>
      <w:r w:rsidR="000F0151">
        <w:t>means</w:t>
      </w:r>
      <w:r>
        <w:t>:</w:t>
      </w:r>
    </w:p>
    <w:p w14:paraId="06295541" w14:textId="327220E7" w:rsidR="00423FF2" w:rsidRDefault="00423FF2" w:rsidP="007A6552">
      <w:pPr>
        <w:pStyle w:val="paragraph"/>
      </w:pPr>
      <w:r>
        <w:tab/>
        <w:t>(a)</w:t>
      </w:r>
      <w:r>
        <w:tab/>
        <w:t xml:space="preserve">a payment of </w:t>
      </w:r>
      <w:r w:rsidR="00BD7D4A">
        <w:t xml:space="preserve">qualifying </w:t>
      </w:r>
      <w:r>
        <w:t xml:space="preserve">earnings to the employee by or on behalf of the employer; </w:t>
      </w:r>
      <w:r w:rsidR="00BD7D4A">
        <w:t>or</w:t>
      </w:r>
    </w:p>
    <w:p w14:paraId="7AB85469" w14:textId="7822BD86" w:rsidR="00423FF2" w:rsidRPr="004363BD" w:rsidRDefault="00423FF2" w:rsidP="007A6552">
      <w:pPr>
        <w:pStyle w:val="paragraph"/>
      </w:pPr>
      <w:r>
        <w:tab/>
        <w:t>(b)</w:t>
      </w:r>
      <w:r>
        <w:tab/>
      </w:r>
      <w:r w:rsidR="000F0151">
        <w:t xml:space="preserve">for qualifying earnings described by </w:t>
      </w:r>
      <w:r w:rsidR="00561FBE">
        <w:t>paragraph (</w:t>
      </w:r>
      <w:r w:rsidR="000F0151">
        <w:t>1)(h)—</w:t>
      </w:r>
      <w:r w:rsidR="005A5B76">
        <w:t xml:space="preserve">the reductions </w:t>
      </w:r>
      <w:r w:rsidR="00B56094">
        <w:t xml:space="preserve">described in that paragraph </w:t>
      </w:r>
      <w:r w:rsidR="0000701F">
        <w:t xml:space="preserve">made </w:t>
      </w:r>
      <w:r w:rsidR="0010401B">
        <w:t xml:space="preserve">in return for the </w:t>
      </w:r>
      <w:r w:rsidR="001D1DA6">
        <w:t xml:space="preserve">making </w:t>
      </w:r>
      <w:r w:rsidR="00511978">
        <w:t>of the</w:t>
      </w:r>
      <w:r>
        <w:t xml:space="preserve"> sacrificed contribution for the benefit of the employee.</w:t>
      </w:r>
    </w:p>
    <w:p w14:paraId="0C8B2A06" w14:textId="221FFA5D" w:rsidR="00423FF2" w:rsidRDefault="00423FF2" w:rsidP="007A6552">
      <w:pPr>
        <w:pStyle w:val="SubsectionHead"/>
      </w:pPr>
      <w:r>
        <w:t xml:space="preserve">Meaning of </w:t>
      </w:r>
      <w:r w:rsidR="008C4DAD">
        <w:rPr>
          <w:b/>
        </w:rPr>
        <w:t>maximum contributions base</w:t>
      </w:r>
    </w:p>
    <w:p w14:paraId="51D7CE9E" w14:textId="57AB7A18" w:rsidR="00423FF2" w:rsidRDefault="00423FF2" w:rsidP="007A6552">
      <w:pPr>
        <w:pStyle w:val="subsection"/>
      </w:pPr>
      <w:r>
        <w:tab/>
        <w:t>(4)</w:t>
      </w:r>
      <w:r>
        <w:tab/>
        <w:t xml:space="preserve">The </w:t>
      </w:r>
      <w:r w:rsidR="008C4DAD">
        <w:rPr>
          <w:b/>
          <w:i/>
        </w:rPr>
        <w:t>maximum contributions base</w:t>
      </w:r>
      <w:r>
        <w:t xml:space="preserve">, for a </w:t>
      </w:r>
      <w:r w:rsidR="00E455AE" w:rsidRPr="00E455AE">
        <w:rPr>
          <w:bCs/>
          <w:iCs/>
        </w:rPr>
        <w:t>payment of qualifying earnings to or for an employee</w:t>
      </w:r>
      <w:r>
        <w:t>, is the following amount (rounded down to the nearest multiple of $10):</w:t>
      </w:r>
    </w:p>
    <w:p w14:paraId="5F1E6434" w14:textId="77777777" w:rsidR="00423FF2" w:rsidRDefault="00423FF2" w:rsidP="007A6552">
      <w:pPr>
        <w:pStyle w:val="subsection2"/>
      </w:pPr>
      <w:r w:rsidRPr="00F31AB5">
        <w:rPr>
          <w:position w:val="-36"/>
        </w:rPr>
        <w:object w:dxaOrig="4380" w:dyaOrig="800" w14:anchorId="66080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40.5pt" o:ole="">
            <v:imagedata r:id="rId8" o:title=""/>
          </v:shape>
          <o:OLEObject Type="Embed" ProgID="Equation.DSMT4" ShapeID="_x0000_i1025" DrawAspect="Content" ObjectID="_1802695818" r:id="rId9"/>
        </w:object>
      </w:r>
    </w:p>
    <w:p w14:paraId="2BF712CE" w14:textId="77777777" w:rsidR="00423FF2" w:rsidRDefault="00423FF2" w:rsidP="007A6552">
      <w:pPr>
        <w:pStyle w:val="subsection2"/>
      </w:pPr>
      <w:r>
        <w:t>where:</w:t>
      </w:r>
    </w:p>
    <w:p w14:paraId="4099429A" w14:textId="3716BFB2" w:rsidR="00423FF2" w:rsidRPr="00D936DF" w:rsidRDefault="00423FF2" w:rsidP="007A6552">
      <w:pPr>
        <w:pStyle w:val="Definition"/>
      </w:pPr>
      <w:r w:rsidRPr="00D936DF">
        <w:rPr>
          <w:b/>
          <w:i/>
        </w:rPr>
        <w:t>charge percentage</w:t>
      </w:r>
      <w:r w:rsidRPr="00D936DF">
        <w:t xml:space="preserve"> </w:t>
      </w:r>
      <w:r>
        <w:t xml:space="preserve">has the same meaning as in subsection </w:t>
      </w:r>
      <w:r w:rsidR="00B0205C">
        <w:t>17</w:t>
      </w:r>
      <w:proofErr w:type="gramStart"/>
      <w:r w:rsidR="00B0205C">
        <w:t>A</w:t>
      </w:r>
      <w:r>
        <w:t>(</w:t>
      </w:r>
      <w:proofErr w:type="gramEnd"/>
      <w:r>
        <w:t>2).</w:t>
      </w:r>
    </w:p>
    <w:p w14:paraId="529CD8A6" w14:textId="77777777" w:rsidR="00423FF2" w:rsidRPr="00D936DF" w:rsidRDefault="00423FF2" w:rsidP="007A6552">
      <w:pPr>
        <w:pStyle w:val="Definition"/>
      </w:pPr>
      <w:r w:rsidRPr="00D936DF">
        <w:rPr>
          <w:b/>
          <w:i/>
        </w:rPr>
        <w:t>concessional contributions cap</w:t>
      </w:r>
      <w:r w:rsidRPr="00D936DF">
        <w:t xml:space="preserve"> is the basic concessional contributions cap</w:t>
      </w:r>
      <w:r>
        <w:t xml:space="preserve"> (</w:t>
      </w:r>
      <w:r w:rsidRPr="00D936DF">
        <w:t xml:space="preserve">within the meaning of the </w:t>
      </w:r>
      <w:r w:rsidRPr="00D936DF">
        <w:rPr>
          <w:i/>
        </w:rPr>
        <w:t>Income Tax Assessment Act 1997</w:t>
      </w:r>
      <w:r>
        <w:t>)</w:t>
      </w:r>
      <w:r w:rsidRPr="00D936DF">
        <w:t xml:space="preserve"> for the financial year</w:t>
      </w:r>
      <w:r>
        <w:t xml:space="preserve"> in which the payment is made</w:t>
      </w:r>
      <w:r w:rsidRPr="00D936DF">
        <w:t>.</w:t>
      </w:r>
    </w:p>
    <w:p w14:paraId="663035D0" w14:textId="6CD2F083" w:rsidR="00423FF2" w:rsidRDefault="00423FF2" w:rsidP="007A6552">
      <w:pPr>
        <w:pStyle w:val="subsection"/>
      </w:pPr>
      <w:r>
        <w:tab/>
        <w:t>(5)</w:t>
      </w:r>
      <w:r>
        <w:tab/>
        <w:t xml:space="preserve">For the purposes of this Act (other than this section), if an employer’s payment of </w:t>
      </w:r>
      <w:r w:rsidR="00E455AE">
        <w:t>qualifying</w:t>
      </w:r>
      <w:r>
        <w:t xml:space="preserve"> earnings to or for an employee during a </w:t>
      </w:r>
      <w:proofErr w:type="gramStart"/>
      <w:r>
        <w:t>financial year results</w:t>
      </w:r>
      <w:proofErr w:type="gramEnd"/>
      <w:r>
        <w:t xml:space="preserve"> in the employee’s total </w:t>
      </w:r>
      <w:r w:rsidR="00AC1D23">
        <w:t>qualifying earnings</w:t>
      </w:r>
      <w:r>
        <w:t>:</w:t>
      </w:r>
    </w:p>
    <w:p w14:paraId="628D60C6" w14:textId="77777777" w:rsidR="00423FF2" w:rsidRDefault="00423FF2" w:rsidP="007A6552">
      <w:pPr>
        <w:pStyle w:val="paragraph"/>
      </w:pPr>
      <w:r>
        <w:tab/>
        <w:t>(a)</w:t>
      </w:r>
      <w:r>
        <w:tab/>
        <w:t>during the financial year; and</w:t>
      </w:r>
    </w:p>
    <w:p w14:paraId="64C68191" w14:textId="762D42B1" w:rsidR="00423FF2" w:rsidRDefault="00423FF2" w:rsidP="007A6552">
      <w:pPr>
        <w:pStyle w:val="paragraph"/>
      </w:pPr>
      <w:r>
        <w:tab/>
        <w:t>(b)</w:t>
      </w:r>
      <w:r>
        <w:tab/>
      </w:r>
      <w:r w:rsidR="00B449C7">
        <w:t>in relation to</w:t>
      </w:r>
      <w:r>
        <w:t xml:space="preserve"> the </w:t>
      </w:r>
      <w:proofErr w:type="gramStart"/>
      <w:r>
        <w:t>employer;</w:t>
      </w:r>
      <w:proofErr w:type="gramEnd"/>
    </w:p>
    <w:p w14:paraId="2E657842" w14:textId="0D8E48C6" w:rsidR="00423FF2" w:rsidRDefault="00423FF2" w:rsidP="007A6552">
      <w:pPr>
        <w:pStyle w:val="subsection2"/>
      </w:pPr>
      <w:r>
        <w:t xml:space="preserve">exceeding that </w:t>
      </w:r>
      <w:r w:rsidR="008C4DAD">
        <w:t>base</w:t>
      </w:r>
      <w:r>
        <w:t>, then treat the amount of that payment as if it were equal to:</w:t>
      </w:r>
    </w:p>
    <w:p w14:paraId="05C35AFD" w14:textId="2D95DA24" w:rsidR="00423FF2" w:rsidRDefault="00423FF2" w:rsidP="007A6552">
      <w:pPr>
        <w:pStyle w:val="paragraph"/>
      </w:pPr>
      <w:r>
        <w:tab/>
        <w:t>(c)</w:t>
      </w:r>
      <w:r>
        <w:tab/>
        <w:t xml:space="preserve">if that payment caused that total to exceed that </w:t>
      </w:r>
      <w:r w:rsidR="008C4DAD">
        <w:t>base</w:t>
      </w:r>
      <w:r>
        <w:t>—so much of that payment as does not include the excess; or</w:t>
      </w:r>
    </w:p>
    <w:p w14:paraId="32865BAD" w14:textId="376E06C1" w:rsidR="00423FF2" w:rsidRPr="00F31AB5" w:rsidRDefault="00423FF2" w:rsidP="007A6552">
      <w:pPr>
        <w:pStyle w:val="paragraph"/>
      </w:pPr>
      <w:r>
        <w:tab/>
        <w:t>(d)</w:t>
      </w:r>
      <w:r>
        <w:tab/>
        <w:t xml:space="preserve">if an earlier payment had already caused that total to exceed that </w:t>
      </w:r>
      <w:r w:rsidR="008C4DAD">
        <w:t>base</w:t>
      </w:r>
      <w:r>
        <w:t>—nil.</w:t>
      </w:r>
    </w:p>
    <w:p w14:paraId="4E28524C" w14:textId="09080AD0" w:rsidR="00BC6085" w:rsidRDefault="007A6552" w:rsidP="007A6552">
      <w:pPr>
        <w:pStyle w:val="ItemHead"/>
      </w:pPr>
      <w:bookmarkStart w:id="38" w:name="_Toc191479961"/>
      <w:proofErr w:type="gramStart"/>
      <w:r>
        <w:t>32</w:t>
      </w:r>
      <w:r w:rsidR="00BC6085">
        <w:t xml:space="preserve">  </w:t>
      </w:r>
      <w:r w:rsidR="004B17C0">
        <w:t>Section</w:t>
      </w:r>
      <w:proofErr w:type="gramEnd"/>
      <w:r w:rsidR="004B17C0">
        <w:t> 1</w:t>
      </w:r>
      <w:r w:rsidR="00BC6085">
        <w:t>1</w:t>
      </w:r>
      <w:bookmarkEnd w:id="38"/>
    </w:p>
    <w:p w14:paraId="7BEA17C8" w14:textId="77777777" w:rsidR="00BC6085" w:rsidRDefault="00BC6085" w:rsidP="007A6552">
      <w:pPr>
        <w:pStyle w:val="Item"/>
      </w:pPr>
      <w:r>
        <w:t>Repeal the section.</w:t>
      </w:r>
    </w:p>
    <w:p w14:paraId="5E9F3C41" w14:textId="7954539B" w:rsidR="000C3E70" w:rsidRDefault="007A6552" w:rsidP="007A6552">
      <w:pPr>
        <w:pStyle w:val="ItemHead"/>
      </w:pPr>
      <w:bookmarkStart w:id="39" w:name="_Toc191479962"/>
      <w:proofErr w:type="gramStart"/>
      <w:r>
        <w:t>33</w:t>
      </w:r>
      <w:r w:rsidR="000C3E70">
        <w:t xml:space="preserve">  </w:t>
      </w:r>
      <w:r w:rsidR="00580D5F">
        <w:t>Section</w:t>
      </w:r>
      <w:r w:rsidR="007173F6">
        <w:t>s</w:t>
      </w:r>
      <w:proofErr w:type="gramEnd"/>
      <w:r w:rsidR="00580D5F">
        <w:t> 1</w:t>
      </w:r>
      <w:r w:rsidR="000C3E70">
        <w:t>5</w:t>
      </w:r>
      <w:r w:rsidR="007173F6">
        <w:t xml:space="preserve"> and 15A</w:t>
      </w:r>
      <w:bookmarkEnd w:id="39"/>
    </w:p>
    <w:p w14:paraId="1DD77955" w14:textId="1DF20211" w:rsidR="000C3E70" w:rsidRDefault="000C3E70" w:rsidP="007A6552">
      <w:pPr>
        <w:pStyle w:val="Item"/>
      </w:pPr>
      <w:r>
        <w:t>Repeal the section</w:t>
      </w:r>
      <w:r w:rsidR="007173F6">
        <w:t>s</w:t>
      </w:r>
      <w:r>
        <w:t>.</w:t>
      </w:r>
    </w:p>
    <w:p w14:paraId="361CBF4B" w14:textId="45E3B87B" w:rsidR="00181BF2" w:rsidRDefault="007A6552" w:rsidP="007A6552">
      <w:pPr>
        <w:pStyle w:val="ItemHead"/>
      </w:pPr>
      <w:bookmarkStart w:id="40" w:name="_Toc191479963"/>
      <w:proofErr w:type="gramStart"/>
      <w:r>
        <w:t>34</w:t>
      </w:r>
      <w:r w:rsidR="006877EB">
        <w:t xml:space="preserve">  Before</w:t>
      </w:r>
      <w:proofErr w:type="gramEnd"/>
      <w:r w:rsidR="006877EB">
        <w:t xml:space="preserve"> </w:t>
      </w:r>
      <w:r w:rsidR="00580D5F">
        <w:t>section 1</w:t>
      </w:r>
      <w:r w:rsidR="006877EB">
        <w:t>5B</w:t>
      </w:r>
      <w:bookmarkEnd w:id="40"/>
    </w:p>
    <w:p w14:paraId="07E36423" w14:textId="77777777" w:rsidR="006877EB" w:rsidRDefault="006877EB" w:rsidP="007A6552">
      <w:pPr>
        <w:pStyle w:val="Item"/>
      </w:pPr>
      <w:r>
        <w:t>Insert:</w:t>
      </w:r>
    </w:p>
    <w:p w14:paraId="3985358F" w14:textId="77777777" w:rsidR="006877EB" w:rsidRPr="006877EB" w:rsidRDefault="00192DE4" w:rsidP="007A6552">
      <w:pPr>
        <w:pStyle w:val="ActHead3"/>
      </w:pPr>
      <w:bookmarkStart w:id="41" w:name="_Toc191479964"/>
      <w:r w:rsidRPr="007A6552">
        <w:rPr>
          <w:rStyle w:val="CharDivNo"/>
        </w:rPr>
        <w:t>Division 1</w:t>
      </w:r>
      <w:r w:rsidR="006877EB">
        <w:t>—</w:t>
      </w:r>
      <w:r w:rsidR="006877EB" w:rsidRPr="007A6552">
        <w:rPr>
          <w:rStyle w:val="CharDivText"/>
        </w:rPr>
        <w:t>Application to former employees and for international social security agreements</w:t>
      </w:r>
      <w:bookmarkEnd w:id="41"/>
    </w:p>
    <w:p w14:paraId="4664742F" w14:textId="63190C19" w:rsidR="00134940" w:rsidRDefault="007A6552" w:rsidP="007A6552">
      <w:pPr>
        <w:pStyle w:val="ItemHead"/>
      </w:pPr>
      <w:bookmarkStart w:id="42" w:name="_Toc191479965"/>
      <w:proofErr w:type="gramStart"/>
      <w:r>
        <w:t>35</w:t>
      </w:r>
      <w:r w:rsidR="00D23198">
        <w:t xml:space="preserve">  </w:t>
      </w:r>
      <w:r w:rsidR="004B17C0">
        <w:t>Section</w:t>
      </w:r>
      <w:proofErr w:type="gramEnd"/>
      <w:r w:rsidR="004B17C0">
        <w:t> 1</w:t>
      </w:r>
      <w:r w:rsidR="00A90CF4">
        <w:t>5B</w:t>
      </w:r>
      <w:bookmarkEnd w:id="42"/>
    </w:p>
    <w:p w14:paraId="16CA029F" w14:textId="29913F19" w:rsidR="00A90CF4" w:rsidRDefault="00A90CF4" w:rsidP="007A6552">
      <w:pPr>
        <w:pStyle w:val="Item"/>
      </w:pPr>
      <w:r>
        <w:t>Omit “</w:t>
      </w:r>
      <w:r w:rsidR="00B87C87" w:rsidRPr="00B87C87">
        <w:t>salary or wages paid to, and contributions for the benefit of,</w:t>
      </w:r>
      <w:r>
        <w:t xml:space="preserve">”, substitute “payments of </w:t>
      </w:r>
      <w:r w:rsidR="003543A7">
        <w:t>qualifying</w:t>
      </w:r>
      <w:r>
        <w:t xml:space="preserve"> earnings to</w:t>
      </w:r>
      <w:r w:rsidR="00B87C87">
        <w:t xml:space="preserve"> or for</w:t>
      </w:r>
      <w:r>
        <w:t>”.</w:t>
      </w:r>
    </w:p>
    <w:p w14:paraId="5ED3558B" w14:textId="28592761" w:rsidR="00A90CF4" w:rsidRDefault="007A6552" w:rsidP="007A6552">
      <w:pPr>
        <w:pStyle w:val="ItemHead"/>
      </w:pPr>
      <w:bookmarkStart w:id="43" w:name="_Toc191479966"/>
      <w:proofErr w:type="gramStart"/>
      <w:r>
        <w:t>36</w:t>
      </w:r>
      <w:r w:rsidR="00A90CF4">
        <w:t xml:space="preserve">  </w:t>
      </w:r>
      <w:r w:rsidR="00580D5F">
        <w:t>Subsection</w:t>
      </w:r>
      <w:proofErr w:type="gramEnd"/>
      <w:r w:rsidR="00580D5F">
        <w:t> 1</w:t>
      </w:r>
      <w:r w:rsidR="007619BE">
        <w:t>5C(8)</w:t>
      </w:r>
      <w:bookmarkEnd w:id="43"/>
    </w:p>
    <w:p w14:paraId="6C858FC8" w14:textId="532AFB39" w:rsidR="007619BE" w:rsidRDefault="007619BE" w:rsidP="007A6552">
      <w:pPr>
        <w:pStyle w:val="Item"/>
      </w:pPr>
      <w:r>
        <w:t>Omit “salary or wages”, substitute “</w:t>
      </w:r>
      <w:r w:rsidR="00DD5DE0">
        <w:t>qualifying</w:t>
      </w:r>
      <w:r>
        <w:t xml:space="preserve"> earnings”.</w:t>
      </w:r>
    </w:p>
    <w:p w14:paraId="5AE9E723" w14:textId="1D7C8712" w:rsidR="007619BE" w:rsidRPr="00192DE4" w:rsidRDefault="007A6552" w:rsidP="007A6552">
      <w:pPr>
        <w:pStyle w:val="ItemHead"/>
      </w:pPr>
      <w:bookmarkStart w:id="44" w:name="_Toc191479967"/>
      <w:proofErr w:type="gramStart"/>
      <w:r>
        <w:t>37</w:t>
      </w:r>
      <w:r w:rsidR="007619BE" w:rsidRPr="00192DE4">
        <w:t xml:space="preserve">  </w:t>
      </w:r>
      <w:r w:rsidR="00192DE4" w:rsidRPr="00192DE4">
        <w:t>Sections</w:t>
      </w:r>
      <w:proofErr w:type="gramEnd"/>
      <w:r w:rsidR="00192DE4" w:rsidRPr="00192DE4">
        <w:t> 1</w:t>
      </w:r>
      <w:r w:rsidR="007619BE" w:rsidRPr="00192DE4">
        <w:t>6</w:t>
      </w:r>
      <w:r w:rsidR="001965FE" w:rsidRPr="00192DE4">
        <w:t xml:space="preserve"> to </w:t>
      </w:r>
      <w:r w:rsidR="00317B24" w:rsidRPr="00192DE4">
        <w:t>29</w:t>
      </w:r>
      <w:bookmarkEnd w:id="44"/>
    </w:p>
    <w:p w14:paraId="5A5510BD" w14:textId="77777777" w:rsidR="007619BE" w:rsidRDefault="007619BE" w:rsidP="007A6552">
      <w:pPr>
        <w:pStyle w:val="Item"/>
      </w:pPr>
      <w:r>
        <w:t>Repeal the section</w:t>
      </w:r>
      <w:r w:rsidR="001965FE">
        <w:t>s</w:t>
      </w:r>
      <w:r>
        <w:t>, substitute:</w:t>
      </w:r>
    </w:p>
    <w:p w14:paraId="0C701980" w14:textId="6FA06286" w:rsidR="00601197" w:rsidRPr="00601197" w:rsidRDefault="00192DE4" w:rsidP="007A6552">
      <w:pPr>
        <w:pStyle w:val="ActHead3"/>
      </w:pPr>
      <w:bookmarkStart w:id="45" w:name="_Toc191479968"/>
      <w:r w:rsidRPr="007A6552">
        <w:rPr>
          <w:rStyle w:val="CharDivNo"/>
        </w:rPr>
        <w:t>Division 2</w:t>
      </w:r>
      <w:r w:rsidR="00601197">
        <w:t>—</w:t>
      </w:r>
      <w:r w:rsidR="0081104B" w:rsidRPr="007A6552">
        <w:rPr>
          <w:rStyle w:val="CharDivText"/>
        </w:rPr>
        <w:t xml:space="preserve">Superannuation </w:t>
      </w:r>
      <w:proofErr w:type="gramStart"/>
      <w:r w:rsidR="0081104B" w:rsidRPr="007A6552">
        <w:rPr>
          <w:rStyle w:val="CharDivText"/>
        </w:rPr>
        <w:t>guarantee</w:t>
      </w:r>
      <w:proofErr w:type="gramEnd"/>
      <w:r w:rsidR="0081104B" w:rsidRPr="007A6552">
        <w:rPr>
          <w:rStyle w:val="CharDivText"/>
        </w:rPr>
        <w:t xml:space="preserve"> charge </w:t>
      </w:r>
      <w:r w:rsidR="00601197" w:rsidRPr="007A6552">
        <w:rPr>
          <w:rStyle w:val="CharDivText"/>
        </w:rPr>
        <w:t>payable by employers</w:t>
      </w:r>
      <w:bookmarkEnd w:id="45"/>
    </w:p>
    <w:p w14:paraId="438EFA1F" w14:textId="35AF253D" w:rsidR="00C26254" w:rsidRPr="00C26254" w:rsidRDefault="00C26254" w:rsidP="007A6552">
      <w:pPr>
        <w:pStyle w:val="ActHead4"/>
      </w:pPr>
      <w:bookmarkStart w:id="46" w:name="_Toc191479969"/>
      <w:r w:rsidRPr="007A6552">
        <w:rPr>
          <w:rStyle w:val="CharSubdNo"/>
        </w:rPr>
        <w:t>Subdivision A</w:t>
      </w:r>
      <w:r>
        <w:t>—</w:t>
      </w:r>
      <w:r w:rsidR="00F75A80" w:rsidRPr="007A6552">
        <w:rPr>
          <w:rStyle w:val="CharSubdText"/>
        </w:rPr>
        <w:t xml:space="preserve">Superannuation guarantee charge </w:t>
      </w:r>
      <w:r w:rsidRPr="007A6552">
        <w:rPr>
          <w:rStyle w:val="CharSubdText"/>
        </w:rPr>
        <w:t>is payable on superannuation guarantee shortfalls</w:t>
      </w:r>
      <w:bookmarkEnd w:id="46"/>
    </w:p>
    <w:p w14:paraId="5F1E610F" w14:textId="7EC4E468" w:rsidR="003D7C97" w:rsidRPr="00192DE4" w:rsidRDefault="00B0205C" w:rsidP="007A6552">
      <w:pPr>
        <w:pStyle w:val="ActHead5"/>
      </w:pPr>
      <w:bookmarkStart w:id="47" w:name="_Toc191479970"/>
      <w:proofErr w:type="gramStart"/>
      <w:r w:rsidRPr="007A6552">
        <w:rPr>
          <w:rStyle w:val="CharSectno"/>
        </w:rPr>
        <w:t>16</w:t>
      </w:r>
      <w:r w:rsidR="003D7C97" w:rsidRPr="00192DE4">
        <w:t xml:space="preserve">  Simplified</w:t>
      </w:r>
      <w:proofErr w:type="gramEnd"/>
      <w:r w:rsidR="003D7C97" w:rsidRPr="00192DE4">
        <w:t xml:space="preserve"> outline of this </w:t>
      </w:r>
      <w:r w:rsidR="007E6A87">
        <w:t>D</w:t>
      </w:r>
      <w:r w:rsidR="003D7C97" w:rsidRPr="00192DE4">
        <w:t>ivision</w:t>
      </w:r>
      <w:bookmarkEnd w:id="47"/>
    </w:p>
    <w:p w14:paraId="2B7E6893" w14:textId="77777777" w:rsidR="003D7C97" w:rsidRDefault="007E6A87" w:rsidP="007A6552">
      <w:pPr>
        <w:pStyle w:val="SOText"/>
      </w:pPr>
      <w:r>
        <w:t xml:space="preserve">Superannuation guarantee charge is </w:t>
      </w:r>
      <w:r w:rsidR="00A26605">
        <w:t>payable</w:t>
      </w:r>
      <w:r>
        <w:t xml:space="preserve"> on an employer’s superannuation guarantee shortfalls</w:t>
      </w:r>
      <w:r w:rsidR="00087BCC">
        <w:t>.</w:t>
      </w:r>
    </w:p>
    <w:p w14:paraId="2B7E8700" w14:textId="77777777" w:rsidR="00DF76B6" w:rsidRDefault="00DF76B6" w:rsidP="007A6552">
      <w:pPr>
        <w:pStyle w:val="SOText"/>
      </w:pPr>
      <w:r>
        <w:t>Such a shortfall can arise in 2 ways.</w:t>
      </w:r>
    </w:p>
    <w:p w14:paraId="300DDC4C" w14:textId="77777777" w:rsidR="00DF76B6" w:rsidRDefault="00362F5A" w:rsidP="007A6552">
      <w:pPr>
        <w:pStyle w:val="SOText"/>
      </w:pPr>
      <w:r>
        <w:t>The first way is</w:t>
      </w:r>
      <w:r w:rsidR="00DF76B6">
        <w:t xml:space="preserve"> if the employer:</w:t>
      </w:r>
    </w:p>
    <w:p w14:paraId="40A6AB04" w14:textId="7D476E90" w:rsidR="00B94AB1" w:rsidRDefault="00B94AB1" w:rsidP="007A6552">
      <w:pPr>
        <w:pStyle w:val="SOPara"/>
      </w:pPr>
      <w:r>
        <w:tab/>
        <w:t>(a)</w:t>
      </w:r>
      <w:r>
        <w:tab/>
        <w:t>pays qualifying earnings to or for an employee (which includes reducing an employee’s qualifying earnings so that a sacrificed contribution can be made for the employee</w:t>
      </w:r>
      <w:r w:rsidR="00FB058E">
        <w:t>)</w:t>
      </w:r>
      <w:r>
        <w:t xml:space="preserve"> at a time when an exemption certificate is not in force (see Subdivision B); and</w:t>
      </w:r>
    </w:p>
    <w:p w14:paraId="26BDCD26" w14:textId="3A2F3D08" w:rsidR="00DF76B6" w:rsidRDefault="00F442CD" w:rsidP="007A6552">
      <w:pPr>
        <w:pStyle w:val="SOPara"/>
      </w:pPr>
      <w:r>
        <w:tab/>
        <w:t>(b)</w:t>
      </w:r>
      <w:r>
        <w:tab/>
      </w:r>
      <w:r w:rsidR="00DF76B6">
        <w:t>make</w:t>
      </w:r>
      <w:r w:rsidR="00AC4FEC">
        <w:t>s</w:t>
      </w:r>
      <w:r w:rsidR="00DF76B6">
        <w:t xml:space="preserve"> </w:t>
      </w:r>
      <w:r w:rsidR="00AC4FEC">
        <w:t>in</w:t>
      </w:r>
      <w:r w:rsidR="00DF76B6">
        <w:t xml:space="preserve">sufficient </w:t>
      </w:r>
      <w:r w:rsidR="00AC4FEC">
        <w:t xml:space="preserve">timely </w:t>
      </w:r>
      <w:r w:rsidR="00DF76B6">
        <w:t xml:space="preserve">eligible superannuation contributions for </w:t>
      </w:r>
      <w:r w:rsidR="00AC4FEC">
        <w:t xml:space="preserve">the benefit of </w:t>
      </w:r>
      <w:r w:rsidR="00DF76B6">
        <w:t xml:space="preserve">the employee (see Subdivision </w:t>
      </w:r>
      <w:r w:rsidR="00717454">
        <w:t>C</w:t>
      </w:r>
      <w:r w:rsidR="00DF76B6">
        <w:t>)</w:t>
      </w:r>
      <w:r w:rsidR="00362F5A">
        <w:t>.</w:t>
      </w:r>
    </w:p>
    <w:p w14:paraId="5A73F4AF" w14:textId="61645797" w:rsidR="00586357" w:rsidRDefault="00586357" w:rsidP="007A6552">
      <w:pPr>
        <w:pStyle w:val="SOText"/>
      </w:pPr>
      <w:r>
        <w:t xml:space="preserve">The amount of charge on a shortfall arising </w:t>
      </w:r>
      <w:r w:rsidR="00A26605">
        <w:t xml:space="preserve">in </w:t>
      </w:r>
      <w:r>
        <w:t xml:space="preserve">this way will include </w:t>
      </w:r>
      <w:r w:rsidR="00766DD8">
        <w:t>notional earnings</w:t>
      </w:r>
      <w:r>
        <w:t xml:space="preserve"> on the shortfall and an administrati</w:t>
      </w:r>
      <w:r w:rsidR="00795FC4">
        <w:t>ve</w:t>
      </w:r>
      <w:r>
        <w:t xml:space="preserve"> </w:t>
      </w:r>
      <w:r w:rsidR="00766DD8">
        <w:t>uplift amount</w:t>
      </w:r>
      <w:r>
        <w:t xml:space="preserve"> (see Subdivision </w:t>
      </w:r>
      <w:r w:rsidR="00CC1079">
        <w:t>D</w:t>
      </w:r>
      <w:r>
        <w:t>).</w:t>
      </w:r>
    </w:p>
    <w:p w14:paraId="2D7EBB29" w14:textId="77777777" w:rsidR="00DF76B6" w:rsidRDefault="00362F5A" w:rsidP="007A6552">
      <w:pPr>
        <w:pStyle w:val="SOText"/>
      </w:pPr>
      <w:r>
        <w:t xml:space="preserve">The second way is if the employer </w:t>
      </w:r>
      <w:r w:rsidR="00DF76B6">
        <w:t xml:space="preserve">fails to comply with the choice of fund requirements when making eligible superannuation contributions for the employee (see Subdivision </w:t>
      </w:r>
      <w:r w:rsidR="00CC1079">
        <w:t>E</w:t>
      </w:r>
      <w:r w:rsidR="00DF76B6">
        <w:t>).</w:t>
      </w:r>
    </w:p>
    <w:p w14:paraId="71DEE8B6" w14:textId="7B7D76B3" w:rsidR="00134940" w:rsidRPr="00717772" w:rsidRDefault="00B0205C" w:rsidP="007A6552">
      <w:pPr>
        <w:pStyle w:val="ActHead5"/>
      </w:pPr>
      <w:bookmarkStart w:id="48" w:name="_Toc191479971"/>
      <w:r w:rsidRPr="007A6552">
        <w:rPr>
          <w:rStyle w:val="CharSectno"/>
        </w:rPr>
        <w:t>16</w:t>
      </w:r>
      <w:proofErr w:type="gramStart"/>
      <w:r w:rsidRPr="007A6552">
        <w:rPr>
          <w:rStyle w:val="CharSectno"/>
        </w:rPr>
        <w:t>A</w:t>
      </w:r>
      <w:r w:rsidR="00134940" w:rsidRPr="00717772">
        <w:t xml:space="preserve">  </w:t>
      </w:r>
      <w:r w:rsidR="0081104B">
        <w:t>Superannuation</w:t>
      </w:r>
      <w:proofErr w:type="gramEnd"/>
      <w:r w:rsidR="0081104B">
        <w:t xml:space="preserve"> guarantee charge </w:t>
      </w:r>
      <w:r w:rsidR="00134940" w:rsidRPr="00717772">
        <w:t>payable by employer</w:t>
      </w:r>
      <w:r w:rsidR="007B101E">
        <w:t>s</w:t>
      </w:r>
      <w:bookmarkEnd w:id="48"/>
    </w:p>
    <w:p w14:paraId="0F927FA3" w14:textId="4883DAB2" w:rsidR="00134940" w:rsidRDefault="00134940" w:rsidP="007A6552">
      <w:pPr>
        <w:pStyle w:val="subsection"/>
      </w:pPr>
      <w:r w:rsidRPr="00D936DF">
        <w:tab/>
      </w:r>
      <w:r w:rsidRPr="00D936DF">
        <w:tab/>
        <w:t xml:space="preserve">Superannuation guarantee charge imposed on an employer’s superannuation guarantee shortfall for </w:t>
      </w:r>
      <w:r w:rsidR="008037FD">
        <w:t>a QE</w:t>
      </w:r>
      <w:r w:rsidR="006E3268">
        <w:t xml:space="preserve"> day</w:t>
      </w:r>
      <w:r w:rsidRPr="00D936DF">
        <w:t xml:space="preserve"> is payable by the employer.</w:t>
      </w:r>
    </w:p>
    <w:p w14:paraId="02374AE3" w14:textId="173BEC9D" w:rsidR="00134940" w:rsidRPr="00717772" w:rsidRDefault="00B0205C" w:rsidP="007A6552">
      <w:pPr>
        <w:pStyle w:val="ActHead5"/>
      </w:pPr>
      <w:bookmarkStart w:id="49" w:name="_Toc191479972"/>
      <w:r w:rsidRPr="007A6552">
        <w:rPr>
          <w:rStyle w:val="CharSectno"/>
        </w:rPr>
        <w:t>16</w:t>
      </w:r>
      <w:proofErr w:type="gramStart"/>
      <w:r w:rsidRPr="007A6552">
        <w:rPr>
          <w:rStyle w:val="CharSectno"/>
        </w:rPr>
        <w:t>B</w:t>
      </w:r>
      <w:r w:rsidR="00134940" w:rsidRPr="00717772">
        <w:t xml:space="preserve">  Superannuation</w:t>
      </w:r>
      <w:proofErr w:type="gramEnd"/>
      <w:r w:rsidR="00134940" w:rsidRPr="00717772">
        <w:t xml:space="preserve"> guarantee shortfall</w:t>
      </w:r>
      <w:r w:rsidR="007B101E">
        <w:t>s</w:t>
      </w:r>
      <w:bookmarkEnd w:id="49"/>
    </w:p>
    <w:p w14:paraId="1E40A28F" w14:textId="77777777" w:rsidR="00B76784" w:rsidRDefault="00134940" w:rsidP="007A6552">
      <w:pPr>
        <w:pStyle w:val="subsection"/>
      </w:pPr>
      <w:r w:rsidRPr="00D936DF">
        <w:tab/>
      </w:r>
      <w:r w:rsidR="00B76784">
        <w:t>(1)</w:t>
      </w:r>
      <w:r w:rsidR="00B76784">
        <w:tab/>
        <w:t>This section applies if</w:t>
      </w:r>
      <w:r w:rsidR="00E3019B">
        <w:t xml:space="preserve"> an employer has:</w:t>
      </w:r>
    </w:p>
    <w:p w14:paraId="30A9155B" w14:textId="44BDF430" w:rsidR="00E3019B" w:rsidRDefault="00E3019B" w:rsidP="007A6552">
      <w:pPr>
        <w:pStyle w:val="paragraph"/>
      </w:pPr>
      <w:r>
        <w:tab/>
        <w:t>(a)</w:t>
      </w:r>
      <w:r>
        <w:tab/>
      </w:r>
      <w:r w:rsidRPr="00D936DF">
        <w:t xml:space="preserve">one or more individual </w:t>
      </w:r>
      <w:r>
        <w:t xml:space="preserve">base </w:t>
      </w:r>
      <w:r w:rsidRPr="00D936DF">
        <w:t xml:space="preserve">superannuation guarantee shortfalls for </w:t>
      </w:r>
      <w:r w:rsidR="008037FD">
        <w:t>a QE</w:t>
      </w:r>
      <w:r w:rsidRPr="009E1811">
        <w:t xml:space="preserve"> day</w:t>
      </w:r>
      <w:r>
        <w:t xml:space="preserve"> that are greater than nil; or</w:t>
      </w:r>
    </w:p>
    <w:p w14:paraId="61A50086" w14:textId="2F8EAE58" w:rsidR="00E3019B" w:rsidRPr="00E3019B" w:rsidRDefault="00E3019B" w:rsidP="007A6552">
      <w:pPr>
        <w:pStyle w:val="paragraph"/>
      </w:pPr>
      <w:r>
        <w:tab/>
        <w:t>(b)</w:t>
      </w:r>
      <w:r>
        <w:tab/>
        <w:t xml:space="preserve">one or more choice loadings </w:t>
      </w:r>
      <w:r w:rsidRPr="00D936DF">
        <w:t xml:space="preserve">for </w:t>
      </w:r>
      <w:r w:rsidR="008037FD">
        <w:t>a QE</w:t>
      </w:r>
      <w:r w:rsidRPr="009E1811">
        <w:t xml:space="preserve"> day</w:t>
      </w:r>
      <w:r>
        <w:t xml:space="preserve"> that are greater than nil.</w:t>
      </w:r>
    </w:p>
    <w:p w14:paraId="121204ED" w14:textId="628F8020" w:rsidR="00134940" w:rsidRDefault="00134940" w:rsidP="007A6552">
      <w:pPr>
        <w:pStyle w:val="subsection"/>
      </w:pPr>
      <w:r w:rsidRPr="00D936DF">
        <w:tab/>
      </w:r>
      <w:r w:rsidR="00E3019B">
        <w:t>(2)</w:t>
      </w:r>
      <w:r w:rsidR="00E3019B">
        <w:tab/>
      </w:r>
      <w:r w:rsidR="00B81A5E">
        <w:t>The</w:t>
      </w:r>
      <w:r w:rsidRPr="00D936DF">
        <w:t xml:space="preserve"> employer has a </w:t>
      </w:r>
      <w:r w:rsidRPr="00665B9A">
        <w:rPr>
          <w:b/>
          <w:i/>
        </w:rPr>
        <w:t>superannuation guarantee shortfall</w:t>
      </w:r>
      <w:r w:rsidRPr="00D936DF">
        <w:t xml:space="preserve"> for the </w:t>
      </w:r>
      <w:r w:rsidR="00C274BB">
        <w:t>QE</w:t>
      </w:r>
      <w:r w:rsidR="004C323E">
        <w:t xml:space="preserve"> </w:t>
      </w:r>
      <w:r w:rsidRPr="00B217BD">
        <w:t>day</w:t>
      </w:r>
      <w:r w:rsidRPr="00D936DF">
        <w:t xml:space="preserve"> </w:t>
      </w:r>
      <w:r>
        <w:t>equal to the sum of</w:t>
      </w:r>
      <w:r w:rsidR="00E110D3">
        <w:t xml:space="preserve"> the following</w:t>
      </w:r>
      <w:r>
        <w:t>:</w:t>
      </w:r>
    </w:p>
    <w:p w14:paraId="5853AF52" w14:textId="63BDF190" w:rsidR="00134940" w:rsidRDefault="00134940" w:rsidP="007A6552">
      <w:pPr>
        <w:pStyle w:val="paragraph"/>
      </w:pPr>
      <w:r>
        <w:tab/>
        <w:t>(a)</w:t>
      </w:r>
      <w:r>
        <w:tab/>
        <w:t xml:space="preserve">the total of </w:t>
      </w:r>
      <w:r w:rsidRPr="00D936DF">
        <w:t xml:space="preserve">the employer’s individual </w:t>
      </w:r>
      <w:r w:rsidRPr="00B217BD">
        <w:t>final</w:t>
      </w:r>
      <w:r>
        <w:t xml:space="preserve"> </w:t>
      </w:r>
      <w:r w:rsidRPr="00D936DF">
        <w:t xml:space="preserve">superannuation guarantee shortfalls for the </w:t>
      </w:r>
      <w:r w:rsidR="00C274BB">
        <w:t>QE</w:t>
      </w:r>
      <w:r w:rsidRPr="00B217BD">
        <w:t xml:space="preserve"> </w:t>
      </w:r>
      <w:proofErr w:type="gramStart"/>
      <w:r w:rsidRPr="00B217BD">
        <w:t>day</w:t>
      </w:r>
      <w:r>
        <w:t>;</w:t>
      </w:r>
      <w:proofErr w:type="gramEnd"/>
    </w:p>
    <w:p w14:paraId="1D79B19C" w14:textId="712248DB" w:rsidR="00134940" w:rsidRDefault="00134940" w:rsidP="007A6552">
      <w:pPr>
        <w:pStyle w:val="paragraph"/>
      </w:pPr>
      <w:r>
        <w:tab/>
        <w:t>(b)</w:t>
      </w:r>
      <w:r>
        <w:tab/>
        <w:t xml:space="preserve">the total of the employer’s individual notional earnings components for the </w:t>
      </w:r>
      <w:r w:rsidR="00C274BB">
        <w:t>QE</w:t>
      </w:r>
      <w:r w:rsidR="00C55696">
        <w:t xml:space="preserve"> </w:t>
      </w:r>
      <w:proofErr w:type="gramStart"/>
      <w:r>
        <w:t>day;</w:t>
      </w:r>
      <w:proofErr w:type="gramEnd"/>
    </w:p>
    <w:p w14:paraId="609F78D3" w14:textId="23ADD697" w:rsidR="00134940" w:rsidRDefault="00134940" w:rsidP="007A6552">
      <w:pPr>
        <w:pStyle w:val="paragraph"/>
      </w:pPr>
      <w:r>
        <w:tab/>
        <w:t>(c)</w:t>
      </w:r>
      <w:r>
        <w:tab/>
      </w:r>
      <w:r w:rsidR="00E946A6">
        <w:t xml:space="preserve">the </w:t>
      </w:r>
      <w:r w:rsidR="00BE21C3">
        <w:t xml:space="preserve">employer’s </w:t>
      </w:r>
      <w:r w:rsidR="00E946A6">
        <w:t>administrative uplift amount</w:t>
      </w:r>
      <w:r w:rsidR="00590C62">
        <w:t xml:space="preserve"> for the </w:t>
      </w:r>
      <w:r w:rsidR="00C274BB">
        <w:t>QE</w:t>
      </w:r>
      <w:r w:rsidR="001C1A27">
        <w:t xml:space="preserve"> </w:t>
      </w:r>
      <w:proofErr w:type="gramStart"/>
      <w:r w:rsidR="001C1A27">
        <w:t>day</w:t>
      </w:r>
      <w:r w:rsidR="00E110D3">
        <w:t>;</w:t>
      </w:r>
      <w:proofErr w:type="gramEnd"/>
    </w:p>
    <w:p w14:paraId="60EB179C" w14:textId="3D321266" w:rsidR="00E110D3" w:rsidRDefault="00E110D3" w:rsidP="007A6552">
      <w:pPr>
        <w:pStyle w:val="paragraph"/>
      </w:pPr>
      <w:r>
        <w:tab/>
        <w:t>(d)</w:t>
      </w:r>
      <w:r>
        <w:tab/>
        <w:t xml:space="preserve">the total of the employer’s choice loadings for the </w:t>
      </w:r>
      <w:r w:rsidR="00C274BB">
        <w:t>QE</w:t>
      </w:r>
      <w:r>
        <w:t xml:space="preserve"> day.</w:t>
      </w:r>
    </w:p>
    <w:p w14:paraId="35F59729" w14:textId="77777777" w:rsidR="00A26605" w:rsidRPr="00A26605" w:rsidRDefault="00A26605" w:rsidP="007A6552">
      <w:pPr>
        <w:pStyle w:val="notetext"/>
      </w:pPr>
      <w:r>
        <w:t>Note:</w:t>
      </w:r>
      <w:r>
        <w:tab/>
        <w:t>Some (but not all) of these amounts may be nil.</w:t>
      </w:r>
    </w:p>
    <w:p w14:paraId="29B4D16B" w14:textId="41453020" w:rsidR="00DB2B20" w:rsidRDefault="00DB2B20" w:rsidP="007A6552">
      <w:pPr>
        <w:pStyle w:val="ActHead4"/>
      </w:pPr>
      <w:bookmarkStart w:id="50" w:name="_Toc191479973"/>
      <w:r w:rsidRPr="007A6552">
        <w:rPr>
          <w:rStyle w:val="CharSubdNo"/>
        </w:rPr>
        <w:t xml:space="preserve">Subdivision </w:t>
      </w:r>
      <w:r w:rsidR="00E438CB" w:rsidRPr="007A6552">
        <w:rPr>
          <w:rStyle w:val="CharSubdNo"/>
        </w:rPr>
        <w:t>B</w:t>
      </w:r>
      <w:r>
        <w:t>—</w:t>
      </w:r>
      <w:r w:rsidRPr="007A6552">
        <w:rPr>
          <w:rStyle w:val="CharSubdText"/>
        </w:rPr>
        <w:t xml:space="preserve">Individual superannuation guarantee </w:t>
      </w:r>
      <w:r w:rsidR="00623648" w:rsidRPr="007A6552">
        <w:rPr>
          <w:rStyle w:val="CharSubdText"/>
        </w:rPr>
        <w:t xml:space="preserve">amounts arise if </w:t>
      </w:r>
      <w:r w:rsidR="00AC6EAF" w:rsidRPr="007A6552">
        <w:rPr>
          <w:rStyle w:val="CharSubdText"/>
        </w:rPr>
        <w:t>qualifying</w:t>
      </w:r>
      <w:r w:rsidR="00623648" w:rsidRPr="007A6552">
        <w:rPr>
          <w:rStyle w:val="CharSubdText"/>
        </w:rPr>
        <w:t xml:space="preserve"> earnings</w:t>
      </w:r>
      <w:r w:rsidR="00800EE3" w:rsidRPr="007A6552">
        <w:rPr>
          <w:rStyle w:val="CharSubdText"/>
        </w:rPr>
        <w:t xml:space="preserve"> are paid etc.</w:t>
      </w:r>
      <w:bookmarkEnd w:id="50"/>
    </w:p>
    <w:p w14:paraId="18D2C154" w14:textId="3396AC29" w:rsidR="00196386" w:rsidRPr="00192DE4" w:rsidRDefault="00B0205C" w:rsidP="007A6552">
      <w:pPr>
        <w:pStyle w:val="ActHead5"/>
      </w:pPr>
      <w:bookmarkStart w:id="51" w:name="_Toc191479974"/>
      <w:proofErr w:type="gramStart"/>
      <w:r w:rsidRPr="007A6552">
        <w:rPr>
          <w:rStyle w:val="CharSectno"/>
        </w:rPr>
        <w:t>17</w:t>
      </w:r>
      <w:r w:rsidR="00196386" w:rsidRPr="00192DE4">
        <w:t xml:space="preserve">  Simplified</w:t>
      </w:r>
      <w:proofErr w:type="gramEnd"/>
      <w:r w:rsidR="00196386" w:rsidRPr="00192DE4">
        <w:t xml:space="preserve"> outline of this Subdivision</w:t>
      </w:r>
      <w:bookmarkEnd w:id="51"/>
    </w:p>
    <w:p w14:paraId="6C794122" w14:textId="225FCA75" w:rsidR="00D7317C" w:rsidRDefault="00800EE3" w:rsidP="007A6552">
      <w:pPr>
        <w:pStyle w:val="SOText"/>
      </w:pPr>
      <w:r>
        <w:t xml:space="preserve">If </w:t>
      </w:r>
      <w:r w:rsidR="00AC4FEC">
        <w:t xml:space="preserve">on a particular day </w:t>
      </w:r>
      <w:r>
        <w:t>an employer</w:t>
      </w:r>
      <w:r w:rsidR="00D7317C">
        <w:t>:</w:t>
      </w:r>
    </w:p>
    <w:p w14:paraId="21860600" w14:textId="75D1B0C8" w:rsidR="00D7317C" w:rsidRDefault="00D7317C" w:rsidP="007A6552">
      <w:pPr>
        <w:pStyle w:val="SOPara"/>
      </w:pPr>
      <w:r>
        <w:tab/>
        <w:t>(a)</w:t>
      </w:r>
      <w:r>
        <w:tab/>
      </w:r>
      <w:r w:rsidR="00AC4FEC">
        <w:t>pays</w:t>
      </w:r>
      <w:r w:rsidR="00B01E74">
        <w:t xml:space="preserve"> </w:t>
      </w:r>
      <w:r w:rsidR="00514F9E">
        <w:t>qualifying</w:t>
      </w:r>
      <w:r w:rsidR="00CF1B36">
        <w:t xml:space="preserve"> earnings</w:t>
      </w:r>
      <w:r w:rsidR="00243D16">
        <w:t xml:space="preserve"> to</w:t>
      </w:r>
      <w:r w:rsidR="002752BD">
        <w:t xml:space="preserve"> an employee</w:t>
      </w:r>
      <w:r>
        <w:t>;</w:t>
      </w:r>
      <w:r w:rsidR="00D3165A">
        <w:t xml:space="preserve"> or</w:t>
      </w:r>
    </w:p>
    <w:p w14:paraId="4D70A29E" w14:textId="5B9A6942" w:rsidR="00C2385C" w:rsidRDefault="00D7317C" w:rsidP="007A6552">
      <w:pPr>
        <w:pStyle w:val="SOPara"/>
      </w:pPr>
      <w:r>
        <w:tab/>
        <w:t>(b)</w:t>
      </w:r>
      <w:r>
        <w:tab/>
      </w:r>
      <w:r w:rsidR="00C2385C">
        <w:t>reduc</w:t>
      </w:r>
      <w:r w:rsidR="00800EE3">
        <w:t>es</w:t>
      </w:r>
      <w:r w:rsidR="00C2385C">
        <w:t xml:space="preserve"> </w:t>
      </w:r>
      <w:r>
        <w:t>a</w:t>
      </w:r>
      <w:r w:rsidR="00C2385C">
        <w:t>n</w:t>
      </w:r>
      <w:r>
        <w:t xml:space="preserve"> </w:t>
      </w:r>
      <w:r w:rsidR="00C2385C">
        <w:t xml:space="preserve">employee’s qualifying earnings so that a sacrificed contribution can be made for the </w:t>
      </w:r>
      <w:proofErr w:type="gramStart"/>
      <w:r w:rsidR="00C2385C">
        <w:t>employee;</w:t>
      </w:r>
      <w:proofErr w:type="gramEnd"/>
    </w:p>
    <w:p w14:paraId="684F639E" w14:textId="6E93F26E" w:rsidR="000A7888" w:rsidRDefault="00AC4FEC" w:rsidP="007A6552">
      <w:pPr>
        <w:pStyle w:val="SOText"/>
      </w:pPr>
      <w:r>
        <w:t xml:space="preserve">then, on that day, </w:t>
      </w:r>
      <w:r w:rsidR="00800EE3">
        <w:t>the</w:t>
      </w:r>
      <w:r w:rsidR="000A7888">
        <w:t xml:space="preserve"> employer has an individual superannuation guarantee amount for the employee equal to a particular percentage of </w:t>
      </w:r>
      <w:r w:rsidR="008A29F9">
        <w:t>the</w:t>
      </w:r>
      <w:r w:rsidR="000A7888">
        <w:t xml:space="preserve"> payment</w:t>
      </w:r>
      <w:r w:rsidR="00C2385C">
        <w:t xml:space="preserve"> or reduction</w:t>
      </w:r>
      <w:r w:rsidR="00CA0118">
        <w:t>.</w:t>
      </w:r>
    </w:p>
    <w:p w14:paraId="48AD95C4" w14:textId="2AFBEF2D" w:rsidR="00C01BE0" w:rsidRDefault="00C01BE0" w:rsidP="007A6552">
      <w:pPr>
        <w:pStyle w:val="SOText"/>
      </w:pPr>
      <w:r>
        <w:t xml:space="preserve">However, the amount will be nil if </w:t>
      </w:r>
      <w:r w:rsidR="00694335">
        <w:t>an exemption certificate covers the employer</w:t>
      </w:r>
      <w:r w:rsidR="00AC4FEC">
        <w:t xml:space="preserve"> and </w:t>
      </w:r>
      <w:r w:rsidR="00694335">
        <w:t xml:space="preserve">the employee </w:t>
      </w:r>
      <w:r w:rsidR="00AC4FEC">
        <w:t>for</w:t>
      </w:r>
      <w:r w:rsidR="00694335">
        <w:t xml:space="preserve"> th</w:t>
      </w:r>
      <w:r w:rsidR="00AC4FEC">
        <w:t>at</w:t>
      </w:r>
      <w:r w:rsidR="00694335">
        <w:t xml:space="preserve"> day.</w:t>
      </w:r>
    </w:p>
    <w:p w14:paraId="46575339" w14:textId="2F80A8F6" w:rsidR="00714541" w:rsidRPr="00192DE4" w:rsidRDefault="00B0205C" w:rsidP="007A6552">
      <w:pPr>
        <w:pStyle w:val="ActHead5"/>
      </w:pPr>
      <w:bookmarkStart w:id="52" w:name="_Toc191479975"/>
      <w:r w:rsidRPr="007A6552">
        <w:rPr>
          <w:rStyle w:val="CharSectno"/>
        </w:rPr>
        <w:t>17</w:t>
      </w:r>
      <w:proofErr w:type="gramStart"/>
      <w:r w:rsidRPr="007A6552">
        <w:rPr>
          <w:rStyle w:val="CharSectno"/>
        </w:rPr>
        <w:t>A</w:t>
      </w:r>
      <w:r w:rsidR="008C1987" w:rsidRPr="00192DE4">
        <w:t xml:space="preserve">  When</w:t>
      </w:r>
      <w:proofErr w:type="gramEnd"/>
      <w:r w:rsidR="008C1987" w:rsidRPr="00192DE4">
        <w:t xml:space="preserve"> </w:t>
      </w:r>
      <w:r w:rsidR="007B101E">
        <w:t xml:space="preserve">an </w:t>
      </w:r>
      <w:r w:rsidR="007B101E" w:rsidRPr="007B101E">
        <w:t>individual superannuation guarantee amount</w:t>
      </w:r>
      <w:r w:rsidR="007B101E">
        <w:t xml:space="preserve"> arises</w:t>
      </w:r>
      <w:bookmarkEnd w:id="52"/>
    </w:p>
    <w:p w14:paraId="54B8E139" w14:textId="14C56B14" w:rsidR="00D3113F" w:rsidRDefault="00D3113F" w:rsidP="007A6552">
      <w:pPr>
        <w:pStyle w:val="subsection"/>
      </w:pPr>
      <w:r w:rsidRPr="00192DE4">
        <w:tab/>
        <w:t>(1)</w:t>
      </w:r>
      <w:r w:rsidRPr="00192DE4">
        <w:tab/>
        <w:t>This Subdivision applies if</w:t>
      </w:r>
      <w:r w:rsidR="00421AE3">
        <w:t xml:space="preserve"> </w:t>
      </w:r>
      <w:r>
        <w:t xml:space="preserve">an employer makes a payment of </w:t>
      </w:r>
      <w:r w:rsidR="00E455F5">
        <w:t>qualifying</w:t>
      </w:r>
      <w:r>
        <w:t xml:space="preserve"> earnings to or for an employee on a particular day (the </w:t>
      </w:r>
      <w:r w:rsidR="00C274BB">
        <w:rPr>
          <w:b/>
          <w:i/>
        </w:rPr>
        <w:t>QE</w:t>
      </w:r>
      <w:r w:rsidRPr="005D1ED5">
        <w:rPr>
          <w:b/>
          <w:i/>
        </w:rPr>
        <w:t xml:space="preserve"> day</w:t>
      </w:r>
      <w:r>
        <w:t>)</w:t>
      </w:r>
      <w:r w:rsidR="00421AE3">
        <w:t>.</w:t>
      </w:r>
    </w:p>
    <w:p w14:paraId="4011BA76" w14:textId="6B530B86" w:rsidR="00E62CE0" w:rsidRPr="00D066FC" w:rsidRDefault="00D066FC" w:rsidP="007A6552">
      <w:pPr>
        <w:pStyle w:val="notetext"/>
      </w:pPr>
      <w:r>
        <w:t>Note:</w:t>
      </w:r>
      <w:r>
        <w:tab/>
      </w:r>
      <w:r w:rsidR="00243D16">
        <w:t xml:space="preserve">This includes </w:t>
      </w:r>
      <w:r w:rsidR="00421AE3">
        <w:t>reduc</w:t>
      </w:r>
      <w:r w:rsidR="003D145F">
        <w:t xml:space="preserve">ing the employee’s earnings </w:t>
      </w:r>
      <w:r w:rsidR="004F26E6">
        <w:t xml:space="preserve">so that a sacrificed contribution can be made for the employee </w:t>
      </w:r>
      <w:r w:rsidR="00243D16">
        <w:t xml:space="preserve">(see </w:t>
      </w:r>
      <w:r w:rsidR="003D145F">
        <w:t>paragraphs</w:t>
      </w:r>
      <w:r w:rsidR="00580D5F">
        <w:t> 1</w:t>
      </w:r>
      <w:r w:rsidR="00243D16">
        <w:t>0A(1)</w:t>
      </w:r>
      <w:r w:rsidR="0091037B">
        <w:t>(</w:t>
      </w:r>
      <w:r w:rsidR="005F4D57">
        <w:t>h</w:t>
      </w:r>
      <w:r w:rsidR="0091037B">
        <w:t>)</w:t>
      </w:r>
      <w:r w:rsidR="003D145F">
        <w:t xml:space="preserve"> and (3)(b)</w:t>
      </w:r>
      <w:r w:rsidR="00243D16">
        <w:t>)</w:t>
      </w:r>
      <w:r w:rsidR="00891259">
        <w:t>.</w:t>
      </w:r>
    </w:p>
    <w:p w14:paraId="032B135E" w14:textId="2B767319" w:rsidR="008C1987" w:rsidRDefault="00CE487F" w:rsidP="007A6552">
      <w:pPr>
        <w:pStyle w:val="subsection"/>
      </w:pPr>
      <w:r w:rsidRPr="00192DE4">
        <w:tab/>
        <w:t>(2)</w:t>
      </w:r>
      <w:r w:rsidRPr="00192DE4">
        <w:tab/>
        <w:t xml:space="preserve">On the </w:t>
      </w:r>
      <w:r w:rsidR="00C274BB">
        <w:t>QE</w:t>
      </w:r>
      <w:r w:rsidRPr="00192DE4">
        <w:t xml:space="preserve"> day, the </w:t>
      </w:r>
      <w:r w:rsidR="008C1987" w:rsidRPr="00D936DF">
        <w:t>employer</w:t>
      </w:r>
      <w:r w:rsidR="008C1987">
        <w:t xml:space="preserve"> has an </w:t>
      </w:r>
      <w:r w:rsidR="008C1987" w:rsidRPr="00423747">
        <w:rPr>
          <w:b/>
          <w:i/>
        </w:rPr>
        <w:t>individual superannuation guarantee amount</w:t>
      </w:r>
      <w:r w:rsidR="008C1987">
        <w:t xml:space="preserve"> for the employee equal to:</w:t>
      </w:r>
    </w:p>
    <w:p w14:paraId="2692B01A" w14:textId="011C61EB" w:rsidR="008C1987" w:rsidRPr="00423747" w:rsidRDefault="003276FA" w:rsidP="007A6552">
      <w:pPr>
        <w:pStyle w:val="subsection2"/>
      </w:pPr>
      <w:r w:rsidRPr="003276FA">
        <w:rPr>
          <w:position w:val="-32"/>
        </w:rPr>
        <w:object w:dxaOrig="4640" w:dyaOrig="760" w14:anchorId="01C28C84">
          <v:shape id="_x0000_i1026" type="#_x0000_t75" style="width:232.5pt;height:36.75pt" o:ole="">
            <v:imagedata r:id="rId10" o:title=""/>
          </v:shape>
          <o:OLEObject Type="Embed" ProgID="Equation.DSMT4" ShapeID="_x0000_i1026" DrawAspect="Content" ObjectID="_1802695819" r:id="rId11"/>
        </w:object>
      </w:r>
    </w:p>
    <w:p w14:paraId="647A9CB4" w14:textId="77777777" w:rsidR="008C1987" w:rsidRPr="00D936DF" w:rsidRDefault="008C1987" w:rsidP="007A6552">
      <w:pPr>
        <w:pStyle w:val="subsection2"/>
      </w:pPr>
      <w:r w:rsidRPr="00D936DF">
        <w:t>where:</w:t>
      </w:r>
    </w:p>
    <w:p w14:paraId="1E44F9A6" w14:textId="414562E0" w:rsidR="00514F9E" w:rsidRDefault="00514F9E" w:rsidP="007A6552">
      <w:pPr>
        <w:pStyle w:val="Definition"/>
      </w:pPr>
      <w:r>
        <w:rPr>
          <w:b/>
          <w:i/>
        </w:rPr>
        <w:t>amount of the qualifying earnings</w:t>
      </w:r>
      <w:r>
        <w:t xml:space="preserve"> means:</w:t>
      </w:r>
    </w:p>
    <w:p w14:paraId="572A08B4" w14:textId="77777777" w:rsidR="00514F9E" w:rsidRDefault="00514F9E" w:rsidP="007A6552">
      <w:pPr>
        <w:pStyle w:val="paragraph"/>
      </w:pPr>
      <w:r>
        <w:tab/>
        <w:t>(a)</w:t>
      </w:r>
      <w:r>
        <w:tab/>
        <w:t>if there is one such payment—the amount of the payment; or</w:t>
      </w:r>
    </w:p>
    <w:p w14:paraId="029CD276" w14:textId="46EC6816" w:rsidR="00514F9E" w:rsidRDefault="00514F9E" w:rsidP="007A6552">
      <w:pPr>
        <w:pStyle w:val="paragraph"/>
      </w:pPr>
      <w:r>
        <w:tab/>
        <w:t>(b)</w:t>
      </w:r>
      <w:r>
        <w:tab/>
        <w:t xml:space="preserve">if there are 2 </w:t>
      </w:r>
      <w:r w:rsidR="00BB0F8C">
        <w:t xml:space="preserve">or more </w:t>
      </w:r>
      <w:r>
        <w:t>such payments—the sum of the amounts of the payments.</w:t>
      </w:r>
    </w:p>
    <w:p w14:paraId="76861422" w14:textId="0034AC0C" w:rsidR="004F26E6" w:rsidRPr="004F26E6" w:rsidRDefault="004F26E6" w:rsidP="007A6552">
      <w:pPr>
        <w:pStyle w:val="notetext"/>
      </w:pPr>
      <w:r>
        <w:t>Note:</w:t>
      </w:r>
      <w:r>
        <w:tab/>
      </w:r>
      <w:r w:rsidR="00C47CA4">
        <w:t xml:space="preserve">If the payment of qualifying earnings is </w:t>
      </w:r>
      <w:r w:rsidR="000C6A9C">
        <w:t xml:space="preserve">in the form of </w:t>
      </w:r>
      <w:r w:rsidR="00C47CA4">
        <w:t>a reduction so that a sacrificed contribution can be made</w:t>
      </w:r>
      <w:r w:rsidR="000C6A9C">
        <w:t xml:space="preserve">, the amount of the payment is the amount of the reduction (see </w:t>
      </w:r>
      <w:r w:rsidR="00571D2D">
        <w:t>paragraph 1</w:t>
      </w:r>
      <w:r w:rsidR="005F4D57">
        <w:t>0A(1)(h)).</w:t>
      </w:r>
    </w:p>
    <w:p w14:paraId="73575308" w14:textId="14BE222C" w:rsidR="008C1987" w:rsidRDefault="008C1987" w:rsidP="007A6552">
      <w:pPr>
        <w:pStyle w:val="Definition"/>
      </w:pPr>
      <w:r w:rsidRPr="00D936DF">
        <w:rPr>
          <w:b/>
          <w:i/>
        </w:rPr>
        <w:t>charge percentage</w:t>
      </w:r>
      <w:r>
        <w:t xml:space="preserve"> </w:t>
      </w:r>
      <w:r w:rsidRPr="00D936DF">
        <w:t>means</w:t>
      </w:r>
      <w:r>
        <w:t xml:space="preserve"> 12.</w:t>
      </w:r>
    </w:p>
    <w:p w14:paraId="78194D11" w14:textId="427D70ED" w:rsidR="00623648" w:rsidRDefault="00B0205C" w:rsidP="007A6552">
      <w:pPr>
        <w:pStyle w:val="ActHead5"/>
      </w:pPr>
      <w:bookmarkStart w:id="53" w:name="_Toc191479976"/>
      <w:r w:rsidRPr="007A6552">
        <w:rPr>
          <w:rStyle w:val="CharSectno"/>
        </w:rPr>
        <w:t>17</w:t>
      </w:r>
      <w:proofErr w:type="gramStart"/>
      <w:r w:rsidRPr="007A6552">
        <w:rPr>
          <w:rStyle w:val="CharSectno"/>
        </w:rPr>
        <w:t>B</w:t>
      </w:r>
      <w:r w:rsidR="00623648">
        <w:t xml:space="preserve">  </w:t>
      </w:r>
      <w:r w:rsidR="007976B5">
        <w:t>An</w:t>
      </w:r>
      <w:proofErr w:type="gramEnd"/>
      <w:r w:rsidR="00623648">
        <w:t xml:space="preserve"> exemption certificate </w:t>
      </w:r>
      <w:r w:rsidR="007976B5">
        <w:t>can reduce this amount to nil</w:t>
      </w:r>
      <w:bookmarkEnd w:id="53"/>
    </w:p>
    <w:p w14:paraId="7DAE8C6B" w14:textId="77777777" w:rsidR="00623648" w:rsidRDefault="00623648" w:rsidP="007A6552">
      <w:pPr>
        <w:pStyle w:val="subsection"/>
      </w:pPr>
      <w:r>
        <w:tab/>
      </w:r>
      <w:r>
        <w:tab/>
      </w:r>
      <w:r w:rsidR="005621D6">
        <w:t>However,</w:t>
      </w:r>
      <w:r>
        <w:t xml:space="preserve"> if an employer shortfall exemption certificate is in force for </w:t>
      </w:r>
      <w:r w:rsidR="007976B5">
        <w:t>the employee</w:t>
      </w:r>
      <w:r>
        <w:t xml:space="preserve"> in relation to:</w:t>
      </w:r>
    </w:p>
    <w:p w14:paraId="2C4DDFD4" w14:textId="77777777" w:rsidR="00623648" w:rsidRPr="009B3B12" w:rsidRDefault="00623648" w:rsidP="007A6552">
      <w:pPr>
        <w:pStyle w:val="paragraph"/>
      </w:pPr>
      <w:r>
        <w:tab/>
        <w:t>(a)</w:t>
      </w:r>
      <w:r>
        <w:tab/>
      </w:r>
      <w:r w:rsidR="007976B5">
        <w:t>the</w:t>
      </w:r>
      <w:r>
        <w:t xml:space="preserve"> employer</w:t>
      </w:r>
      <w:r w:rsidRPr="009B3B12">
        <w:t>; and</w:t>
      </w:r>
    </w:p>
    <w:p w14:paraId="4290A4B4" w14:textId="44530D91" w:rsidR="00623648" w:rsidRDefault="00623648" w:rsidP="007A6552">
      <w:pPr>
        <w:pStyle w:val="paragraph"/>
      </w:pPr>
      <w:r w:rsidRPr="009B3B12">
        <w:tab/>
        <w:t>(b)</w:t>
      </w:r>
      <w:r w:rsidRPr="009B3B12">
        <w:tab/>
      </w:r>
      <w:r>
        <w:t xml:space="preserve">a period that includes </w:t>
      </w:r>
      <w:r w:rsidR="005621D6">
        <w:t>the</w:t>
      </w:r>
      <w:r>
        <w:t xml:space="preserve"> </w:t>
      </w:r>
      <w:r w:rsidR="00C274BB">
        <w:t>QE</w:t>
      </w:r>
      <w:r>
        <w:t xml:space="preserve"> </w:t>
      </w:r>
      <w:proofErr w:type="gramStart"/>
      <w:r>
        <w:t>day</w:t>
      </w:r>
      <w:r w:rsidR="005621D6">
        <w:t>;</w:t>
      </w:r>
      <w:proofErr w:type="gramEnd"/>
    </w:p>
    <w:p w14:paraId="420B5B51" w14:textId="55A574A8" w:rsidR="00623648" w:rsidRDefault="005621D6" w:rsidP="007A6552">
      <w:pPr>
        <w:pStyle w:val="subsection2"/>
      </w:pPr>
      <w:r>
        <w:t>t</w:t>
      </w:r>
      <w:r w:rsidR="00623648">
        <w:t xml:space="preserve">reat the employee as having already reached the </w:t>
      </w:r>
      <w:r w:rsidR="008C4DAD">
        <w:t>maximum contributions base</w:t>
      </w:r>
      <w:r w:rsidR="00623648">
        <w:t xml:space="preserve"> </w:t>
      </w:r>
      <w:r w:rsidR="0095679C">
        <w:t>before</w:t>
      </w:r>
      <w:r w:rsidR="00623648">
        <w:t xml:space="preserve"> the </w:t>
      </w:r>
      <w:r w:rsidR="00C274BB">
        <w:t>QE</w:t>
      </w:r>
      <w:r w:rsidR="00623648">
        <w:t xml:space="preserve"> day.</w:t>
      </w:r>
    </w:p>
    <w:p w14:paraId="48BB08AB" w14:textId="77777777" w:rsidR="00776F87" w:rsidRDefault="00623648" w:rsidP="007A6552">
      <w:pPr>
        <w:pStyle w:val="notetext"/>
      </w:pPr>
      <w:r>
        <w:t>Note 1:</w:t>
      </w:r>
      <w:r>
        <w:tab/>
        <w:t>This means</w:t>
      </w:r>
      <w:r w:rsidR="00776F87">
        <w:t>:</w:t>
      </w:r>
    </w:p>
    <w:p w14:paraId="4A486495" w14:textId="6DC120C0" w:rsidR="00623648" w:rsidRDefault="00776F87" w:rsidP="007A6552">
      <w:pPr>
        <w:pStyle w:val="notepara"/>
      </w:pPr>
      <w:r>
        <w:t>(a)</w:t>
      </w:r>
      <w:r>
        <w:tab/>
      </w:r>
      <w:r w:rsidR="00623648">
        <w:t xml:space="preserve">the amount of the payment of </w:t>
      </w:r>
      <w:r w:rsidR="00950D77">
        <w:t>qualifying</w:t>
      </w:r>
      <w:r w:rsidR="00623648">
        <w:t xml:space="preserve"> earnings on the </w:t>
      </w:r>
      <w:r w:rsidR="00C274BB">
        <w:t>QE</w:t>
      </w:r>
      <w:r w:rsidR="00623648">
        <w:t xml:space="preserve"> day is </w:t>
      </w:r>
      <w:r w:rsidR="00996E10">
        <w:t>treated as if it were</w:t>
      </w:r>
      <w:r w:rsidR="00623648">
        <w:t xml:space="preserve"> nil</w:t>
      </w:r>
      <w:r w:rsidR="0032796C">
        <w:t xml:space="preserve"> </w:t>
      </w:r>
      <w:r w:rsidR="00623648">
        <w:t xml:space="preserve">(see </w:t>
      </w:r>
      <w:r w:rsidR="004B17C0">
        <w:t>subsection 1</w:t>
      </w:r>
      <w:r w:rsidR="00623648">
        <w:t>0</w:t>
      </w:r>
      <w:proofErr w:type="gramStart"/>
      <w:r w:rsidR="00623648">
        <w:t>A(</w:t>
      </w:r>
      <w:proofErr w:type="gramEnd"/>
      <w:r w:rsidR="00950D77">
        <w:t>5</w:t>
      </w:r>
      <w:r w:rsidR="00623648">
        <w:t>))</w:t>
      </w:r>
      <w:r>
        <w:t>; and</w:t>
      </w:r>
    </w:p>
    <w:p w14:paraId="56478783" w14:textId="77777777" w:rsidR="00776F87" w:rsidRDefault="00776F87" w:rsidP="007A6552">
      <w:pPr>
        <w:pStyle w:val="notepara"/>
      </w:pPr>
      <w:r>
        <w:t>(b)</w:t>
      </w:r>
      <w:r>
        <w:tab/>
        <w:t xml:space="preserve">the </w:t>
      </w:r>
      <w:r w:rsidRPr="00776F87">
        <w:t>individual superannuation guarantee amount</w:t>
      </w:r>
      <w:r>
        <w:t xml:space="preserve"> is nil.</w:t>
      </w:r>
    </w:p>
    <w:p w14:paraId="11268F33" w14:textId="66DD6981" w:rsidR="00623648" w:rsidRPr="00946F99" w:rsidRDefault="00623648" w:rsidP="007A6552">
      <w:pPr>
        <w:pStyle w:val="notetext"/>
      </w:pPr>
      <w:r>
        <w:t>Note 2:</w:t>
      </w:r>
      <w:r>
        <w:tab/>
      </w:r>
      <w:r w:rsidR="0032796C">
        <w:t xml:space="preserve">If the </w:t>
      </w:r>
      <w:r w:rsidR="004B1621">
        <w:t xml:space="preserve">employee has more than one employer and the </w:t>
      </w:r>
      <w:r w:rsidR="0032796C">
        <w:t xml:space="preserve">certificate is issued </w:t>
      </w:r>
      <w:r w:rsidR="004B1621">
        <w:t xml:space="preserve">in relation to </w:t>
      </w:r>
      <w:r w:rsidR="00203FC9">
        <w:t xml:space="preserve">only </w:t>
      </w:r>
      <w:r w:rsidR="004B1621">
        <w:t>th</w:t>
      </w:r>
      <w:r w:rsidR="00470C32">
        <w:t xml:space="preserve">is </w:t>
      </w:r>
      <w:r w:rsidR="004B1621">
        <w:t>employer, the</w:t>
      </w:r>
      <w:r w:rsidR="00470C32">
        <w:t>n</w:t>
      </w:r>
      <w:r w:rsidR="004B1621">
        <w:t xml:space="preserve"> </w:t>
      </w:r>
      <w:r w:rsidR="00243D16">
        <w:t xml:space="preserve">the </w:t>
      </w:r>
      <w:r w:rsidR="004B1621">
        <w:t>certificate does</w:t>
      </w:r>
      <w:r>
        <w:t xml:space="preserve"> not affect </w:t>
      </w:r>
      <w:r w:rsidR="00470C32">
        <w:t>the</w:t>
      </w:r>
      <w:r>
        <w:t xml:space="preserve"> other employers</w:t>
      </w:r>
      <w:r w:rsidR="00470C32">
        <w:t>’</w:t>
      </w:r>
      <w:r>
        <w:t xml:space="preserve"> </w:t>
      </w:r>
      <w:r w:rsidR="00243D16" w:rsidRPr="00776F87">
        <w:t>individual superannuation guarantee amount</w:t>
      </w:r>
      <w:r w:rsidR="00243D16">
        <w:t>s</w:t>
      </w:r>
      <w:r>
        <w:t>.</w:t>
      </w:r>
    </w:p>
    <w:p w14:paraId="0F504C81" w14:textId="121EE8FF" w:rsidR="00623648" w:rsidRDefault="00B0205C" w:rsidP="007A6552">
      <w:pPr>
        <w:pStyle w:val="ActHead5"/>
      </w:pPr>
      <w:bookmarkStart w:id="54" w:name="_Toc191479977"/>
      <w:r w:rsidRPr="007A6552">
        <w:rPr>
          <w:rStyle w:val="CharSectno"/>
        </w:rPr>
        <w:t>17</w:t>
      </w:r>
      <w:proofErr w:type="gramStart"/>
      <w:r w:rsidRPr="007A6552">
        <w:rPr>
          <w:rStyle w:val="CharSectno"/>
        </w:rPr>
        <w:t>C</w:t>
      </w:r>
      <w:r w:rsidR="00623648">
        <w:t xml:space="preserve">  </w:t>
      </w:r>
      <w:r w:rsidR="007B101E">
        <w:t>Issuing</w:t>
      </w:r>
      <w:proofErr w:type="gramEnd"/>
      <w:r w:rsidR="007B101E">
        <w:t xml:space="preserve"> an</w:t>
      </w:r>
      <w:r w:rsidR="00623648">
        <w:t xml:space="preserve"> exemption certificate</w:t>
      </w:r>
      <w:bookmarkEnd w:id="54"/>
    </w:p>
    <w:p w14:paraId="1693B474" w14:textId="77777777" w:rsidR="00623648" w:rsidRDefault="00623648" w:rsidP="007A6552">
      <w:pPr>
        <w:pStyle w:val="SubsectionHead"/>
      </w:pPr>
      <w:r>
        <w:t>Issuing of certificate</w:t>
      </w:r>
    </w:p>
    <w:p w14:paraId="3B7E7379" w14:textId="2B4C87D1" w:rsidR="00623648" w:rsidRDefault="00623648" w:rsidP="007A6552">
      <w:pPr>
        <w:pStyle w:val="subsection"/>
      </w:pPr>
      <w:r>
        <w:tab/>
        <w:t>(1)</w:t>
      </w:r>
      <w:r>
        <w:tab/>
        <w:t>The Commissioner may, on application</w:t>
      </w:r>
      <w:r w:rsidR="0003487A">
        <w:t xml:space="preserve"> by an employee</w:t>
      </w:r>
      <w:r>
        <w:t xml:space="preserve">, issue a certificate (an </w:t>
      </w:r>
      <w:r w:rsidRPr="00550735">
        <w:rPr>
          <w:b/>
          <w:i/>
        </w:rPr>
        <w:t>employer shortfall exemption certificate</w:t>
      </w:r>
      <w:r>
        <w:t>) to the applicant for:</w:t>
      </w:r>
    </w:p>
    <w:p w14:paraId="7D20BEAC" w14:textId="77777777" w:rsidR="00623648" w:rsidRPr="00ED342B" w:rsidRDefault="00623648" w:rsidP="007A6552">
      <w:pPr>
        <w:pStyle w:val="paragraph"/>
      </w:pPr>
      <w:r>
        <w:tab/>
        <w:t>(a)</w:t>
      </w:r>
      <w:r>
        <w:tab/>
        <w:t xml:space="preserve">a specified employer of </w:t>
      </w:r>
      <w:r w:rsidRPr="00ED342B">
        <w:t xml:space="preserve">the </w:t>
      </w:r>
      <w:r>
        <w:t>applicant</w:t>
      </w:r>
      <w:r w:rsidRPr="00ED342B">
        <w:t xml:space="preserve"> at the time the application is made; and</w:t>
      </w:r>
    </w:p>
    <w:p w14:paraId="6C3FC4E4" w14:textId="77777777" w:rsidR="00623648" w:rsidRDefault="00623648" w:rsidP="007A6552">
      <w:pPr>
        <w:pStyle w:val="paragraph"/>
      </w:pPr>
      <w:r w:rsidRPr="00ED342B">
        <w:tab/>
        <w:t>(b)</w:t>
      </w:r>
      <w:r w:rsidRPr="00ED342B">
        <w:tab/>
        <w:t xml:space="preserve">a specified </w:t>
      </w:r>
      <w:r>
        <w:t xml:space="preserve">period ending at the end of </w:t>
      </w:r>
      <w:r w:rsidRPr="00ED342B">
        <w:t>a spe</w:t>
      </w:r>
      <w:r>
        <w:t xml:space="preserve">cified financial </w:t>
      </w:r>
      <w:proofErr w:type="gramStart"/>
      <w:r>
        <w:t>year;</w:t>
      </w:r>
      <w:proofErr w:type="gramEnd"/>
    </w:p>
    <w:p w14:paraId="65715B22" w14:textId="04B5502C" w:rsidR="00623648" w:rsidRPr="00550735" w:rsidRDefault="00623648" w:rsidP="007A6552">
      <w:pPr>
        <w:pStyle w:val="subsection2"/>
      </w:pPr>
      <w:r>
        <w:t xml:space="preserve">if the Commissioner is satisfied of the matters in </w:t>
      </w:r>
      <w:r w:rsidR="00B13D86">
        <w:t>subsection (</w:t>
      </w:r>
      <w:r>
        <w:t>2).</w:t>
      </w:r>
    </w:p>
    <w:p w14:paraId="48C20E61" w14:textId="77777777" w:rsidR="00623648" w:rsidRDefault="00623648" w:rsidP="007A6552">
      <w:pPr>
        <w:pStyle w:val="subsection"/>
      </w:pPr>
      <w:r>
        <w:tab/>
        <w:t>(2)</w:t>
      </w:r>
      <w:r>
        <w:tab/>
        <w:t>The matters are that:</w:t>
      </w:r>
    </w:p>
    <w:p w14:paraId="57AE6FB6" w14:textId="15C21570" w:rsidR="00623648" w:rsidRPr="00ED342B" w:rsidRDefault="00623648" w:rsidP="007A6552">
      <w:pPr>
        <w:pStyle w:val="paragraph"/>
      </w:pPr>
      <w:r>
        <w:tab/>
        <w:t>(a)</w:t>
      </w:r>
      <w:r>
        <w:tab/>
        <w:t>if the certifi</w:t>
      </w:r>
      <w:r w:rsidRPr="00ED342B">
        <w:t xml:space="preserve">cate is not issued, the </w:t>
      </w:r>
      <w:r>
        <w:t>applicant</w:t>
      </w:r>
      <w:r w:rsidRPr="00ED342B">
        <w:t xml:space="preserve"> is likely to have excess concessional contributions for </w:t>
      </w:r>
      <w:r>
        <w:t>th</w:t>
      </w:r>
      <w:r w:rsidR="007D6467">
        <w:t>at</w:t>
      </w:r>
      <w:r>
        <w:t xml:space="preserve"> </w:t>
      </w:r>
      <w:r w:rsidRPr="00ED342B">
        <w:t>financial year (</w:t>
      </w:r>
      <w:proofErr w:type="gramStart"/>
      <w:r w:rsidRPr="00ED342B">
        <w:t>whether or not</w:t>
      </w:r>
      <w:proofErr w:type="gramEnd"/>
      <w:r w:rsidRPr="00ED342B">
        <w:t xml:space="preserve"> issuing the certificate would prevent that result); and</w:t>
      </w:r>
    </w:p>
    <w:p w14:paraId="06989D7E" w14:textId="35F28E53" w:rsidR="009035CD" w:rsidRDefault="00623648" w:rsidP="007A6552">
      <w:pPr>
        <w:pStyle w:val="paragraph"/>
      </w:pPr>
      <w:r w:rsidRPr="00ED342B">
        <w:tab/>
        <w:t>(b)</w:t>
      </w:r>
      <w:r w:rsidRPr="00ED342B">
        <w:tab/>
        <w:t>if the certifi</w:t>
      </w:r>
      <w:r>
        <w:t>cate is issued</w:t>
      </w:r>
      <w:r w:rsidR="007D6467">
        <w:t xml:space="preserve"> for that period</w:t>
      </w:r>
      <w:r>
        <w:t xml:space="preserve">, at least one </w:t>
      </w:r>
      <w:r w:rsidRPr="009035CD">
        <w:t>other</w:t>
      </w:r>
      <w:r>
        <w:t xml:space="preserve"> employer of the applicant is likely to have an individual superannuation guarantee amount for</w:t>
      </w:r>
      <w:r w:rsidR="009035CD">
        <w:t>:</w:t>
      </w:r>
    </w:p>
    <w:p w14:paraId="21BDA22B" w14:textId="77777777" w:rsidR="009035CD" w:rsidRDefault="009035CD" w:rsidP="007A655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623648">
        <w:t xml:space="preserve">the </w:t>
      </w:r>
      <w:r w:rsidR="001A7FC8">
        <w:t>applicant</w:t>
      </w:r>
      <w:r>
        <w:t>;</w:t>
      </w:r>
      <w:r w:rsidR="00623648">
        <w:t xml:space="preserve"> and</w:t>
      </w:r>
    </w:p>
    <w:p w14:paraId="2DA29C83" w14:textId="4C5D68F2" w:rsidR="009035CD" w:rsidRDefault="009035CD" w:rsidP="007A6552">
      <w:pPr>
        <w:pStyle w:val="paragraphsub"/>
      </w:pPr>
      <w:r>
        <w:tab/>
        <w:t>(ii)</w:t>
      </w:r>
      <w:r>
        <w:tab/>
      </w:r>
      <w:r w:rsidR="008037FD">
        <w:t>a QE</w:t>
      </w:r>
      <w:r w:rsidR="00623648">
        <w:t xml:space="preserve"> day</w:t>
      </w:r>
      <w:r>
        <w:t xml:space="preserve"> during th</w:t>
      </w:r>
      <w:r w:rsidR="00DA32F8">
        <w:t>at</w:t>
      </w:r>
      <w:r>
        <w:t xml:space="preserve"> </w:t>
      </w:r>
      <w:proofErr w:type="gramStart"/>
      <w:r w:rsidR="007D6467">
        <w:t>period</w:t>
      </w:r>
      <w:r>
        <w:t>;</w:t>
      </w:r>
      <w:proofErr w:type="gramEnd"/>
    </w:p>
    <w:p w14:paraId="5A00761A" w14:textId="5D112CAB" w:rsidR="00623648" w:rsidRDefault="009035CD" w:rsidP="007A6552">
      <w:pPr>
        <w:pStyle w:val="paragraph"/>
      </w:pPr>
      <w:r>
        <w:tab/>
      </w:r>
      <w:r>
        <w:tab/>
      </w:r>
      <w:r w:rsidR="00623648">
        <w:t>that is greater than nil; and</w:t>
      </w:r>
    </w:p>
    <w:p w14:paraId="5EBFAD3E" w14:textId="77777777" w:rsidR="00623648" w:rsidRDefault="00623648" w:rsidP="007A6552">
      <w:pPr>
        <w:pStyle w:val="paragraph"/>
      </w:pPr>
      <w:r>
        <w:tab/>
        <w:t>(c)</w:t>
      </w:r>
      <w:r>
        <w:tab/>
        <w:t>it is appropriate in the circumstances to issue the certificate.</w:t>
      </w:r>
    </w:p>
    <w:p w14:paraId="429FB324" w14:textId="0B753DA4" w:rsidR="005F5B5A" w:rsidRDefault="005F5B5A" w:rsidP="007A6552">
      <w:pPr>
        <w:pStyle w:val="subsection"/>
      </w:pPr>
      <w:r>
        <w:tab/>
        <w:t>(3)</w:t>
      </w:r>
      <w:r>
        <w:tab/>
        <w:t xml:space="preserve">When considering a matter in </w:t>
      </w:r>
      <w:r w:rsidR="00B13D86">
        <w:t>subsection (</w:t>
      </w:r>
      <w:r>
        <w:t>2), the Commissioner:</w:t>
      </w:r>
    </w:p>
    <w:p w14:paraId="524A33B3" w14:textId="54241363" w:rsidR="005F5B5A" w:rsidRPr="005F5B5A" w:rsidRDefault="005F5B5A" w:rsidP="007A6552">
      <w:pPr>
        <w:pStyle w:val="paragraph"/>
      </w:pPr>
      <w:r>
        <w:tab/>
        <w:t>(a)</w:t>
      </w:r>
      <w:r>
        <w:tab/>
      </w:r>
      <w:r w:rsidR="00F04371">
        <w:t xml:space="preserve">for the matter in </w:t>
      </w:r>
      <w:r w:rsidR="00561FBE">
        <w:t>paragraph (</w:t>
      </w:r>
      <w:r w:rsidR="00F04371">
        <w:t>2)(a)</w:t>
      </w:r>
      <w:r w:rsidR="00220BB0">
        <w:t xml:space="preserve"> or (b)</w:t>
      </w:r>
      <w:r w:rsidR="00F04371">
        <w:t>—must have regard to any other employer shortfall exemption certificate that has been issued, or is proposed to be issued, to the applicant for th</w:t>
      </w:r>
      <w:r w:rsidR="00220BB0">
        <w:t>at</w:t>
      </w:r>
      <w:r w:rsidR="00F04371">
        <w:t xml:space="preserve"> period; and</w:t>
      </w:r>
    </w:p>
    <w:p w14:paraId="6A55711E" w14:textId="6E8B7A25" w:rsidR="005F5B5A" w:rsidRPr="00220BB0" w:rsidRDefault="00220BB0" w:rsidP="007A6552">
      <w:pPr>
        <w:pStyle w:val="paragraph"/>
      </w:pPr>
      <w:r>
        <w:tab/>
        <w:t>(b)</w:t>
      </w:r>
      <w:r>
        <w:tab/>
        <w:t xml:space="preserve">for the matter in </w:t>
      </w:r>
      <w:r w:rsidR="00561FBE">
        <w:t>paragraph (</w:t>
      </w:r>
      <w:r>
        <w:t>2)(c)—</w:t>
      </w:r>
      <w:r w:rsidR="005D1094" w:rsidRPr="005D1094">
        <w:t>may have regard to</w:t>
      </w:r>
      <w:r w:rsidR="005D1094">
        <w:t>:</w:t>
      </w:r>
    </w:p>
    <w:p w14:paraId="40F1CBF8" w14:textId="46F88D71" w:rsidR="005D1094" w:rsidRPr="005D1094" w:rsidRDefault="005D1094" w:rsidP="007A655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the </w:t>
      </w:r>
      <w:r w:rsidRPr="005D1094">
        <w:t>effect that issuing the certificate is likely to have on the applicant’s concessional contributions for th</w:t>
      </w:r>
      <w:r>
        <w:t>at</w:t>
      </w:r>
      <w:r w:rsidRPr="005D1094">
        <w:t xml:space="preserve"> financial year; and</w:t>
      </w:r>
    </w:p>
    <w:p w14:paraId="172AB84C" w14:textId="1A3931D8" w:rsidR="005D1094" w:rsidRDefault="005D1094" w:rsidP="007A6552">
      <w:pPr>
        <w:pStyle w:val="paragraphsub"/>
      </w:pPr>
      <w:r w:rsidRPr="005D1094">
        <w:tab/>
        <w:t>(</w:t>
      </w:r>
      <w:r>
        <w:t>ii</w:t>
      </w:r>
      <w:r w:rsidRPr="005D1094">
        <w:t>)</w:t>
      </w:r>
      <w:r w:rsidRPr="005D1094">
        <w:tab/>
        <w:t>an</w:t>
      </w:r>
      <w:r w:rsidRPr="00550735">
        <w:t>y other</w:t>
      </w:r>
      <w:r>
        <w:t xml:space="preserve"> matter that the Commissioner considers relevant.</w:t>
      </w:r>
    </w:p>
    <w:p w14:paraId="6E1E35AD" w14:textId="77777777" w:rsidR="00623648" w:rsidRDefault="00623648" w:rsidP="007A6552">
      <w:pPr>
        <w:pStyle w:val="SubsectionHead"/>
      </w:pPr>
      <w:r>
        <w:t>Application for certificate</w:t>
      </w:r>
    </w:p>
    <w:p w14:paraId="17FE2AC2" w14:textId="77777777" w:rsidR="00623648" w:rsidRDefault="00623648" w:rsidP="007A6552">
      <w:pPr>
        <w:pStyle w:val="subsection"/>
      </w:pPr>
      <w:r>
        <w:tab/>
        <w:t>(4)</w:t>
      </w:r>
      <w:r>
        <w:tab/>
        <w:t xml:space="preserve">An application for an </w:t>
      </w:r>
      <w:r w:rsidRPr="00550735">
        <w:t>employer shortfall exemption certificate</w:t>
      </w:r>
      <w:r>
        <w:t>:</w:t>
      </w:r>
    </w:p>
    <w:p w14:paraId="0CBB002A" w14:textId="77777777" w:rsidR="00623648" w:rsidRPr="00ED342B" w:rsidRDefault="00623648" w:rsidP="007A6552">
      <w:pPr>
        <w:pStyle w:val="paragraph"/>
      </w:pPr>
      <w:r>
        <w:tab/>
        <w:t>(a)</w:t>
      </w:r>
      <w:r>
        <w:tab/>
        <w:t>must be in t</w:t>
      </w:r>
      <w:r w:rsidRPr="00ED342B">
        <w:t>he approved form; and</w:t>
      </w:r>
    </w:p>
    <w:p w14:paraId="7D01FAC2" w14:textId="77777777" w:rsidR="00623648" w:rsidRPr="00ED342B" w:rsidRDefault="00623648" w:rsidP="007A6552">
      <w:pPr>
        <w:pStyle w:val="paragraph"/>
      </w:pPr>
      <w:r w:rsidRPr="00ED342B">
        <w:tab/>
        <w:t>(b)</w:t>
      </w:r>
      <w:r w:rsidRPr="00ED342B">
        <w:tab/>
        <w:t xml:space="preserve">must specify the employer, </w:t>
      </w:r>
      <w:r>
        <w:t>period</w:t>
      </w:r>
      <w:r w:rsidRPr="00ED342B">
        <w:t xml:space="preserve"> and financial year</w:t>
      </w:r>
      <w:r>
        <w:t xml:space="preserve"> to be specified in the certificate</w:t>
      </w:r>
      <w:r w:rsidRPr="00ED342B">
        <w:t>; and</w:t>
      </w:r>
    </w:p>
    <w:p w14:paraId="4FFDEAD3" w14:textId="77777777" w:rsidR="00623648" w:rsidRDefault="00623648" w:rsidP="007A6552">
      <w:pPr>
        <w:pStyle w:val="paragraph"/>
      </w:pPr>
      <w:r w:rsidRPr="00ED342B">
        <w:tab/>
        <w:t>(c)</w:t>
      </w:r>
      <w:r w:rsidRPr="00ED342B">
        <w:tab/>
        <w:t>must be ma</w:t>
      </w:r>
      <w:r>
        <w:t xml:space="preserve">de </w:t>
      </w:r>
      <w:r w:rsidR="001A7FC8">
        <w:t>at least</w:t>
      </w:r>
      <w:r>
        <w:t xml:space="preserve"> 60 days before the first day of the period.</w:t>
      </w:r>
    </w:p>
    <w:p w14:paraId="5B266E5A" w14:textId="77777777" w:rsidR="00623648" w:rsidRPr="00550735" w:rsidRDefault="00623648" w:rsidP="007A6552">
      <w:pPr>
        <w:pStyle w:val="SubsectionHead"/>
      </w:pPr>
      <w:r>
        <w:t>Objections and other matters</w:t>
      </w:r>
    </w:p>
    <w:p w14:paraId="6C645A65" w14:textId="0E7C0ECE" w:rsidR="00623648" w:rsidRDefault="00623648" w:rsidP="007A6552">
      <w:pPr>
        <w:pStyle w:val="subsection"/>
      </w:pPr>
      <w:r>
        <w:tab/>
        <w:t>(5)</w:t>
      </w:r>
      <w:r>
        <w:tab/>
        <w:t xml:space="preserve">A person who is dissatisfied with a decision of the Commissioner under </w:t>
      </w:r>
      <w:r w:rsidR="00B13D86">
        <w:t>subsection (</w:t>
      </w:r>
      <w:r>
        <w:t xml:space="preserve">1) may object against the decision in the manner set out in Part IVC of the </w:t>
      </w:r>
      <w:r w:rsidRPr="00550735">
        <w:rPr>
          <w:i/>
        </w:rPr>
        <w:t>Taxation Administration Act 1953</w:t>
      </w:r>
      <w:r>
        <w:t>.</w:t>
      </w:r>
    </w:p>
    <w:p w14:paraId="60ECBD84" w14:textId="77777777" w:rsidR="00623648" w:rsidRDefault="00623648" w:rsidP="007A6552">
      <w:pPr>
        <w:pStyle w:val="subsection"/>
      </w:pPr>
      <w:r>
        <w:tab/>
        <w:t>(6)</w:t>
      </w:r>
      <w:r>
        <w:tab/>
        <w:t>The Commissioner may not vary or revoke an employer shortfall exemption certificate.</w:t>
      </w:r>
    </w:p>
    <w:p w14:paraId="752F4F49" w14:textId="77777777" w:rsidR="00623648" w:rsidRDefault="00623648" w:rsidP="007A6552">
      <w:pPr>
        <w:pStyle w:val="subsection"/>
      </w:pPr>
      <w:r>
        <w:tab/>
        <w:t>(7)</w:t>
      </w:r>
      <w:r>
        <w:tab/>
        <w:t>An employer shortfall exemption certificate is not a legislative instrument.</w:t>
      </w:r>
    </w:p>
    <w:p w14:paraId="5F23F6D9" w14:textId="259C0D2C" w:rsidR="00623648" w:rsidRDefault="00B0205C" w:rsidP="007A6552">
      <w:pPr>
        <w:pStyle w:val="ActHead5"/>
      </w:pPr>
      <w:bookmarkStart w:id="55" w:name="_Toc191479978"/>
      <w:r w:rsidRPr="007A6552">
        <w:rPr>
          <w:rStyle w:val="CharSectno"/>
        </w:rPr>
        <w:t>17</w:t>
      </w:r>
      <w:proofErr w:type="gramStart"/>
      <w:r w:rsidRPr="007A6552">
        <w:rPr>
          <w:rStyle w:val="CharSectno"/>
        </w:rPr>
        <w:t>D</w:t>
      </w:r>
      <w:r w:rsidR="00623648">
        <w:t xml:space="preserve">  Notice</w:t>
      </w:r>
      <w:proofErr w:type="gramEnd"/>
      <w:r w:rsidR="007B101E">
        <w:t xml:space="preserve"> about an exemption</w:t>
      </w:r>
      <w:r w:rsidR="00623648">
        <w:t xml:space="preserve"> certificate</w:t>
      </w:r>
      <w:bookmarkEnd w:id="55"/>
    </w:p>
    <w:p w14:paraId="01C1D57A" w14:textId="52943918" w:rsidR="00623648" w:rsidRDefault="00623648" w:rsidP="007A6552">
      <w:pPr>
        <w:pStyle w:val="subsection"/>
      </w:pPr>
      <w:r>
        <w:tab/>
        <w:t>(1)</w:t>
      </w:r>
      <w:r>
        <w:tab/>
        <w:t xml:space="preserve">If the Commissioner makes a decision under subsection </w:t>
      </w:r>
      <w:r w:rsidR="00B0205C">
        <w:t>17</w:t>
      </w:r>
      <w:proofErr w:type="gramStart"/>
      <w:r w:rsidR="00B0205C">
        <w:t>C</w:t>
      </w:r>
      <w:r>
        <w:t>(</w:t>
      </w:r>
      <w:proofErr w:type="gramEnd"/>
      <w:r>
        <w:t>1) about an application, the Commissioner must give written notice of the decision to:</w:t>
      </w:r>
    </w:p>
    <w:p w14:paraId="0427595A" w14:textId="77777777" w:rsidR="00623648" w:rsidRPr="006F33FF" w:rsidRDefault="00623648" w:rsidP="007A6552">
      <w:pPr>
        <w:pStyle w:val="paragraph"/>
      </w:pPr>
      <w:r>
        <w:tab/>
        <w:t>(a)</w:t>
      </w:r>
      <w:r>
        <w:tab/>
        <w:t xml:space="preserve">the </w:t>
      </w:r>
      <w:r w:rsidR="00CC5ADB">
        <w:t>applicant</w:t>
      </w:r>
      <w:r w:rsidRPr="006F33FF">
        <w:t>; and</w:t>
      </w:r>
    </w:p>
    <w:p w14:paraId="749B95BB" w14:textId="77777777" w:rsidR="00623648" w:rsidRDefault="00623648" w:rsidP="007A6552">
      <w:pPr>
        <w:pStyle w:val="paragraph"/>
      </w:pPr>
      <w:r w:rsidRPr="006F33FF">
        <w:tab/>
        <w:t>(b)</w:t>
      </w:r>
      <w:r w:rsidRPr="006F33FF">
        <w:tab/>
      </w:r>
      <w:r>
        <w:t>if the decision is to issue a certificate—</w:t>
      </w:r>
      <w:r w:rsidRPr="006F33FF">
        <w:t>the emplo</w:t>
      </w:r>
      <w:r>
        <w:t>yer to which the certificate relates.</w:t>
      </w:r>
    </w:p>
    <w:p w14:paraId="0FCC1512" w14:textId="77777777" w:rsidR="00623648" w:rsidRDefault="00623648" w:rsidP="007A6552">
      <w:pPr>
        <w:pStyle w:val="subsection"/>
      </w:pPr>
      <w:r>
        <w:tab/>
        <w:t>(2)</w:t>
      </w:r>
      <w:r>
        <w:tab/>
        <w:t>A notice of a decision to issue a certificate must include a copy of the certificate.</w:t>
      </w:r>
    </w:p>
    <w:p w14:paraId="23511EB2" w14:textId="1DE1A3BF" w:rsidR="00623648" w:rsidRDefault="00623648" w:rsidP="007A6552">
      <w:pPr>
        <w:pStyle w:val="subsection"/>
      </w:pPr>
      <w:r>
        <w:tab/>
        <w:t>(3)</w:t>
      </w:r>
      <w:r>
        <w:tab/>
        <w:t xml:space="preserve">The Commissioner is </w:t>
      </w:r>
      <w:r w:rsidR="007F5C5C">
        <w:t xml:space="preserve">treated as having </w:t>
      </w:r>
      <w:r>
        <w:t xml:space="preserve">decided not to issue a certificate to the applicant if the Commissioner does not give notice (under </w:t>
      </w:r>
      <w:r w:rsidR="00B13D86">
        <w:t>subsection (</w:t>
      </w:r>
      <w:r>
        <w:t>1)) of the decision during the 60</w:t>
      </w:r>
      <w:r w:rsidR="007A6552">
        <w:noBreakHyphen/>
      </w:r>
      <w:r>
        <w:t xml:space="preserve">day period starting on the day the application was </w:t>
      </w:r>
      <w:r w:rsidR="00E023C3">
        <w:t>made</w:t>
      </w:r>
      <w:r>
        <w:t>.</w:t>
      </w:r>
    </w:p>
    <w:p w14:paraId="5187B877" w14:textId="53210872" w:rsidR="00A70140" w:rsidRDefault="00A70140" w:rsidP="007A6552">
      <w:pPr>
        <w:pStyle w:val="ActHead4"/>
      </w:pPr>
      <w:bookmarkStart w:id="56" w:name="_Toc191479979"/>
      <w:r w:rsidRPr="007A6552">
        <w:rPr>
          <w:rStyle w:val="CharSubdNo"/>
        </w:rPr>
        <w:t xml:space="preserve">Subdivision </w:t>
      </w:r>
      <w:r w:rsidR="00FE4C02" w:rsidRPr="007A6552">
        <w:rPr>
          <w:rStyle w:val="CharSubdNo"/>
        </w:rPr>
        <w:t>C</w:t>
      </w:r>
      <w:r>
        <w:t>—</w:t>
      </w:r>
      <w:r w:rsidRPr="007A6552">
        <w:rPr>
          <w:rStyle w:val="CharSubdText"/>
        </w:rPr>
        <w:t xml:space="preserve">Individual superannuation guarantee shortfalls arise if </w:t>
      </w:r>
      <w:r w:rsidR="005C65CF" w:rsidRPr="007A6552">
        <w:rPr>
          <w:rStyle w:val="CharSubdText"/>
        </w:rPr>
        <w:t>in</w:t>
      </w:r>
      <w:r w:rsidR="003A4AF3" w:rsidRPr="007A6552">
        <w:rPr>
          <w:rStyle w:val="CharSubdText"/>
        </w:rPr>
        <w:t xml:space="preserve">sufficient </w:t>
      </w:r>
      <w:r w:rsidR="005C65CF" w:rsidRPr="007A6552">
        <w:rPr>
          <w:rStyle w:val="CharSubdText"/>
        </w:rPr>
        <w:t xml:space="preserve">timely </w:t>
      </w:r>
      <w:r w:rsidR="003A4AF3" w:rsidRPr="007A6552">
        <w:rPr>
          <w:rStyle w:val="CharSubdText"/>
        </w:rPr>
        <w:t>eligible superannuation contributions are made</w:t>
      </w:r>
      <w:bookmarkEnd w:id="56"/>
    </w:p>
    <w:p w14:paraId="5EBC7ED3" w14:textId="34FE1A30" w:rsidR="00A70140" w:rsidRPr="00192DE4" w:rsidRDefault="00B0205C" w:rsidP="007A6552">
      <w:pPr>
        <w:pStyle w:val="ActHead5"/>
      </w:pPr>
      <w:bookmarkStart w:id="57" w:name="_Toc191479980"/>
      <w:proofErr w:type="gramStart"/>
      <w:r w:rsidRPr="007A6552">
        <w:rPr>
          <w:rStyle w:val="CharSectno"/>
        </w:rPr>
        <w:t>18</w:t>
      </w:r>
      <w:r w:rsidR="00A70140" w:rsidRPr="00192DE4">
        <w:t xml:space="preserve">  Simplified</w:t>
      </w:r>
      <w:proofErr w:type="gramEnd"/>
      <w:r w:rsidR="00A70140" w:rsidRPr="00192DE4">
        <w:t xml:space="preserve"> outline of this Subdivision</w:t>
      </w:r>
      <w:bookmarkEnd w:id="57"/>
    </w:p>
    <w:p w14:paraId="005A5D71" w14:textId="206BAC90" w:rsidR="00A70140" w:rsidRDefault="00FE4C02" w:rsidP="007A6552">
      <w:pPr>
        <w:pStyle w:val="SOText"/>
      </w:pPr>
      <w:r>
        <w:t xml:space="preserve">The Subdivision is relevant if </w:t>
      </w:r>
      <w:r w:rsidR="00AC4FEC">
        <w:t>an</w:t>
      </w:r>
      <w:r>
        <w:t xml:space="preserve"> employer</w:t>
      </w:r>
      <w:r w:rsidR="00A70140">
        <w:t xml:space="preserve"> has an individual superannuation guarantee amount for </w:t>
      </w:r>
      <w:r>
        <w:t>an</w:t>
      </w:r>
      <w:r w:rsidR="00A70140">
        <w:t xml:space="preserve"> employee </w:t>
      </w:r>
      <w:r>
        <w:t>that is greater than nil</w:t>
      </w:r>
      <w:r w:rsidR="00A70140">
        <w:t>.</w:t>
      </w:r>
    </w:p>
    <w:p w14:paraId="25BF6409" w14:textId="20CCEE0D" w:rsidR="00A70140" w:rsidRDefault="00A70140" w:rsidP="007A6552">
      <w:pPr>
        <w:pStyle w:val="SOText"/>
      </w:pPr>
      <w:r>
        <w:t xml:space="preserve">The employer will have an individual base superannuation guarantee shortfall for the employee that will result in </w:t>
      </w:r>
      <w:r w:rsidR="0081104B">
        <w:t xml:space="preserve">superannuation guarantee charge </w:t>
      </w:r>
      <w:r>
        <w:t xml:space="preserve">if the employer </w:t>
      </w:r>
      <w:r w:rsidR="00DC73A9">
        <w:t>does not</w:t>
      </w:r>
      <w:r>
        <w:t xml:space="preserve"> make an equivalent amount of </w:t>
      </w:r>
      <w:r w:rsidR="00EF40F6">
        <w:t>eligible</w:t>
      </w:r>
      <w:r>
        <w:t xml:space="preserve"> </w:t>
      </w:r>
      <w:r w:rsidR="00EF40F6">
        <w:t xml:space="preserve">superannuation </w:t>
      </w:r>
      <w:r>
        <w:t>contributions:</w:t>
      </w:r>
    </w:p>
    <w:p w14:paraId="3A6D78A6" w14:textId="77777777" w:rsidR="00A70140" w:rsidRDefault="00A70140" w:rsidP="007A6552">
      <w:pPr>
        <w:pStyle w:val="SOPara"/>
      </w:pPr>
      <w:r>
        <w:tab/>
        <w:t>(a)</w:t>
      </w:r>
      <w:r>
        <w:tab/>
        <w:t>for the benefit of the employee; and</w:t>
      </w:r>
    </w:p>
    <w:p w14:paraId="14BA5631" w14:textId="77777777" w:rsidR="00A70140" w:rsidRDefault="00A70140" w:rsidP="007A6552">
      <w:pPr>
        <w:pStyle w:val="SOPara"/>
      </w:pPr>
      <w:r>
        <w:tab/>
        <w:t>(b)</w:t>
      </w:r>
      <w:r>
        <w:tab/>
        <w:t>within a particular period.</w:t>
      </w:r>
    </w:p>
    <w:p w14:paraId="4B896021" w14:textId="77777777" w:rsidR="00A70140" w:rsidRDefault="00A70140" w:rsidP="007A6552">
      <w:pPr>
        <w:pStyle w:val="SOText"/>
      </w:pPr>
      <w:r>
        <w:t>The employer can reduce the amount of the charge by making eligible superannuation contributions:</w:t>
      </w:r>
    </w:p>
    <w:p w14:paraId="7039B305" w14:textId="77777777" w:rsidR="00A70140" w:rsidRDefault="00A70140" w:rsidP="007A6552">
      <w:pPr>
        <w:pStyle w:val="SOPara"/>
      </w:pPr>
      <w:r>
        <w:tab/>
        <w:t>(a)</w:t>
      </w:r>
      <w:r>
        <w:tab/>
        <w:t>for the benefit of the employee; and</w:t>
      </w:r>
    </w:p>
    <w:p w14:paraId="7095A945" w14:textId="77777777" w:rsidR="00A70140" w:rsidRDefault="00A70140" w:rsidP="007A6552">
      <w:pPr>
        <w:pStyle w:val="SOPara"/>
      </w:pPr>
      <w:r>
        <w:tab/>
        <w:t>(b)</w:t>
      </w:r>
      <w:r>
        <w:tab/>
        <w:t xml:space="preserve">up until the day before the Commissioner </w:t>
      </w:r>
      <w:proofErr w:type="gramStart"/>
      <w:r>
        <w:t>makes an assessment of</w:t>
      </w:r>
      <w:proofErr w:type="gramEnd"/>
      <w:r>
        <w:t xml:space="preserve"> the amount of the charge.</w:t>
      </w:r>
    </w:p>
    <w:p w14:paraId="1C831473" w14:textId="1632A1E2" w:rsidR="00B10F66" w:rsidRPr="00B10F66" w:rsidRDefault="00B0205C" w:rsidP="007A6552">
      <w:pPr>
        <w:pStyle w:val="ActHead5"/>
      </w:pPr>
      <w:bookmarkStart w:id="58" w:name="_Toc191479981"/>
      <w:r w:rsidRPr="007A6552">
        <w:rPr>
          <w:rStyle w:val="CharSectno"/>
        </w:rPr>
        <w:t>18</w:t>
      </w:r>
      <w:proofErr w:type="gramStart"/>
      <w:r w:rsidRPr="007A6552">
        <w:rPr>
          <w:rStyle w:val="CharSectno"/>
        </w:rPr>
        <w:t>A</w:t>
      </w:r>
      <w:r w:rsidR="00B059B1">
        <w:t xml:space="preserve">  </w:t>
      </w:r>
      <w:r w:rsidR="00DB60CD">
        <w:t>Meaning</w:t>
      </w:r>
      <w:proofErr w:type="gramEnd"/>
      <w:r w:rsidR="00DB60CD">
        <w:t xml:space="preserve"> of </w:t>
      </w:r>
      <w:r w:rsidR="00DB60CD" w:rsidRPr="00B059B1">
        <w:rPr>
          <w:i/>
          <w:iCs/>
        </w:rPr>
        <w:t>eligible contribution</w:t>
      </w:r>
      <w:r w:rsidR="00060B3E" w:rsidRPr="00060B3E">
        <w:t>—</w:t>
      </w:r>
      <w:r w:rsidR="00060B3E">
        <w:t>main</w:t>
      </w:r>
      <w:r w:rsidR="00060B3E" w:rsidRPr="00060B3E">
        <w:t xml:space="preserve"> rules</w:t>
      </w:r>
      <w:bookmarkEnd w:id="58"/>
    </w:p>
    <w:p w14:paraId="5D22529F" w14:textId="663B08C8" w:rsidR="002972C5" w:rsidRDefault="002972C5" w:rsidP="007A6552">
      <w:pPr>
        <w:pStyle w:val="subsection"/>
      </w:pPr>
      <w:r w:rsidRPr="00622841">
        <w:tab/>
      </w:r>
      <w:r>
        <w:t>(</w:t>
      </w:r>
      <w:r w:rsidR="00782CE3">
        <w:t>1</w:t>
      </w:r>
      <w:r>
        <w:t>)</w:t>
      </w:r>
      <w:r>
        <w:tab/>
        <w:t xml:space="preserve">An </w:t>
      </w:r>
      <w:r w:rsidRPr="00C81AEF">
        <w:rPr>
          <w:b/>
          <w:i/>
        </w:rPr>
        <w:t>eligible contribution</w:t>
      </w:r>
      <w:r w:rsidR="00856990">
        <w:rPr>
          <w:bCs/>
          <w:iCs/>
        </w:rPr>
        <w:t>,</w:t>
      </w:r>
      <w:r>
        <w:t xml:space="preserve"> </w:t>
      </w:r>
      <w:r w:rsidR="00B532A0">
        <w:t xml:space="preserve">made by an employer </w:t>
      </w:r>
      <w:r w:rsidR="00856990">
        <w:t xml:space="preserve">for the benefit of an employee, </w:t>
      </w:r>
      <w:r>
        <w:t>is:</w:t>
      </w:r>
    </w:p>
    <w:p w14:paraId="1C2B1035" w14:textId="1D5F10AC" w:rsidR="0008212E" w:rsidRDefault="0008212E" w:rsidP="007A6552">
      <w:pPr>
        <w:pStyle w:val="paragraph"/>
      </w:pPr>
      <w:r>
        <w:rPr>
          <w:rFonts w:eastAsia="Calibri"/>
        </w:rPr>
        <w:tab/>
        <w:t>(a)</w:t>
      </w:r>
      <w:r>
        <w:rPr>
          <w:rFonts w:eastAsia="Calibri"/>
        </w:rPr>
        <w:tab/>
      </w:r>
      <w:r w:rsidRPr="00D936DF">
        <w:t xml:space="preserve">a contribution (other than a sacrificed contribution) </w:t>
      </w:r>
      <w:r>
        <w:t xml:space="preserve">made by the employer </w:t>
      </w:r>
      <w:r w:rsidRPr="00D936DF">
        <w:t xml:space="preserve">for the benefit of </w:t>
      </w:r>
      <w:r>
        <w:t>the</w:t>
      </w:r>
      <w:r w:rsidRPr="00D936DF">
        <w:t xml:space="preserve"> employee</w:t>
      </w:r>
      <w:r>
        <w:t>:</w:t>
      </w:r>
    </w:p>
    <w:p w14:paraId="3B199001" w14:textId="07A612AF" w:rsidR="0008212E" w:rsidRDefault="0008212E" w:rsidP="007A655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to </w:t>
      </w:r>
      <w:r w:rsidRPr="00D936DF">
        <w:t xml:space="preserve">a complying superannuation fund </w:t>
      </w:r>
      <w:r>
        <w:t xml:space="preserve">other than a </w:t>
      </w:r>
      <w:r w:rsidRPr="00D936DF">
        <w:t>defined benefit superannuation scheme</w:t>
      </w:r>
      <w:r>
        <w:t>; and</w:t>
      </w:r>
    </w:p>
    <w:p w14:paraId="5EB64C87" w14:textId="7BB0A9FC" w:rsidR="0008212E" w:rsidRDefault="0008212E" w:rsidP="007A6552">
      <w:pPr>
        <w:pStyle w:val="paragraphsub"/>
        <w:rPr>
          <w:rFonts w:eastAsia="Calibri"/>
        </w:rPr>
      </w:pPr>
      <w:r>
        <w:tab/>
        <w:t>(ii)</w:t>
      </w:r>
      <w:r>
        <w:tab/>
      </w:r>
      <w:r>
        <w:rPr>
          <w:rFonts w:eastAsia="Calibri"/>
        </w:rPr>
        <w:t xml:space="preserve">that </w:t>
      </w:r>
      <w:proofErr w:type="gramStart"/>
      <w:r>
        <w:rPr>
          <w:rFonts w:eastAsia="Calibri"/>
        </w:rPr>
        <w:t>is able to</w:t>
      </w:r>
      <w:proofErr w:type="gramEnd"/>
      <w:r>
        <w:rPr>
          <w:rFonts w:eastAsia="Calibri"/>
        </w:rPr>
        <w:t xml:space="preserve"> be allocated within th</w:t>
      </w:r>
      <w:r w:rsidR="00980783">
        <w:rPr>
          <w:rFonts w:eastAsia="Calibri"/>
        </w:rPr>
        <w:t>e</w:t>
      </w:r>
      <w:r>
        <w:rPr>
          <w:rFonts w:eastAsia="Calibri"/>
        </w:rPr>
        <w:t xml:space="preserve"> fund for the benefit of the employee; </w:t>
      </w:r>
      <w:r w:rsidR="003D1157">
        <w:rPr>
          <w:rFonts w:eastAsia="Calibri"/>
        </w:rPr>
        <w:t>and</w:t>
      </w:r>
    </w:p>
    <w:p w14:paraId="740C0CD5" w14:textId="0D554483" w:rsidR="00980783" w:rsidRDefault="00980783" w:rsidP="007A6552">
      <w:pPr>
        <w:pStyle w:val="paragraphsub"/>
        <w:rPr>
          <w:rFonts w:eastAsia="Calibri"/>
        </w:rPr>
      </w:pPr>
      <w:r>
        <w:rPr>
          <w:rFonts w:eastAsia="Calibri"/>
        </w:rPr>
        <w:tab/>
        <w:t>(iii)</w:t>
      </w:r>
      <w:r>
        <w:rPr>
          <w:rFonts w:eastAsia="Calibri"/>
        </w:rPr>
        <w:tab/>
        <w:t xml:space="preserve">that is not made </w:t>
      </w:r>
      <w:r w:rsidRPr="002972C5">
        <w:rPr>
          <w:rFonts w:eastAsia="Calibri"/>
        </w:rPr>
        <w:t>at a time when a conversion notice has effect in relation to the fund</w:t>
      </w:r>
      <w:r>
        <w:rPr>
          <w:rFonts w:eastAsia="Calibri"/>
        </w:rPr>
        <w:t>; or</w:t>
      </w:r>
    </w:p>
    <w:p w14:paraId="08C88C23" w14:textId="470A7D64" w:rsidR="002972C5" w:rsidRDefault="002972C5" w:rsidP="007A6552">
      <w:pPr>
        <w:pStyle w:val="paragraph"/>
      </w:pPr>
      <w:r>
        <w:rPr>
          <w:rFonts w:eastAsia="Calibri"/>
        </w:rPr>
        <w:tab/>
        <w:t>(</w:t>
      </w:r>
      <w:r w:rsidR="00980783">
        <w:rPr>
          <w:rFonts w:eastAsia="Calibri"/>
        </w:rPr>
        <w:t>b</w:t>
      </w:r>
      <w:r>
        <w:rPr>
          <w:rFonts w:eastAsia="Calibri"/>
        </w:rPr>
        <w:t>)</w:t>
      </w:r>
      <w:r>
        <w:rPr>
          <w:rFonts w:eastAsia="Calibri"/>
        </w:rPr>
        <w:tab/>
      </w:r>
      <w:r w:rsidRPr="00D936DF">
        <w:t xml:space="preserve">a contribution (other than a sacrificed contribution) </w:t>
      </w:r>
      <w:r>
        <w:t xml:space="preserve">made by the employer </w:t>
      </w:r>
      <w:r w:rsidRPr="00D936DF">
        <w:t xml:space="preserve">for the benefit of </w:t>
      </w:r>
      <w:r>
        <w:t>the</w:t>
      </w:r>
      <w:r w:rsidRPr="00D936DF">
        <w:t xml:space="preserve"> employee</w:t>
      </w:r>
      <w:r>
        <w:t>:</w:t>
      </w:r>
    </w:p>
    <w:p w14:paraId="10B4BD2F" w14:textId="78793F2A" w:rsidR="002972C5" w:rsidRDefault="002972C5" w:rsidP="007A655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to </w:t>
      </w:r>
      <w:r w:rsidRPr="00D936DF">
        <w:t>an RSA</w:t>
      </w:r>
      <w:r>
        <w:t>; and</w:t>
      </w:r>
    </w:p>
    <w:p w14:paraId="591D6293" w14:textId="575B98B0" w:rsidR="003F6B52" w:rsidRDefault="002972C5" w:rsidP="007A6552">
      <w:pPr>
        <w:pStyle w:val="paragraphsub"/>
        <w:rPr>
          <w:rFonts w:eastAsia="Calibri"/>
        </w:rPr>
      </w:pPr>
      <w:r>
        <w:tab/>
        <w:t>(ii)</w:t>
      </w:r>
      <w:r>
        <w:tab/>
      </w:r>
      <w:r>
        <w:rPr>
          <w:rFonts w:eastAsia="Calibri"/>
        </w:rPr>
        <w:t xml:space="preserve">that </w:t>
      </w:r>
      <w:proofErr w:type="gramStart"/>
      <w:r>
        <w:rPr>
          <w:rFonts w:eastAsia="Calibri"/>
        </w:rPr>
        <w:t>is able to</w:t>
      </w:r>
      <w:proofErr w:type="gramEnd"/>
      <w:r>
        <w:rPr>
          <w:rFonts w:eastAsia="Calibri"/>
        </w:rPr>
        <w:t xml:space="preserve"> be allocated within </w:t>
      </w:r>
      <w:r w:rsidR="00980783">
        <w:rPr>
          <w:rFonts w:eastAsia="Calibri"/>
        </w:rPr>
        <w:t>the</w:t>
      </w:r>
      <w:r>
        <w:rPr>
          <w:rFonts w:eastAsia="Calibri"/>
        </w:rPr>
        <w:t xml:space="preserve"> RSA for the benefit of the employee; </w:t>
      </w:r>
      <w:r w:rsidR="00980783">
        <w:rPr>
          <w:rFonts w:eastAsia="Calibri"/>
        </w:rPr>
        <w:t>or</w:t>
      </w:r>
    </w:p>
    <w:p w14:paraId="1A82F071" w14:textId="77777777" w:rsidR="00176819" w:rsidRPr="00E277A3" w:rsidRDefault="00176819" w:rsidP="007A6552">
      <w:pPr>
        <w:pStyle w:val="paragraph"/>
        <w:rPr>
          <w:rFonts w:eastAsia="Calibri"/>
        </w:rPr>
      </w:pPr>
      <w:r w:rsidRPr="00E277A3">
        <w:rPr>
          <w:rFonts w:eastAsia="Calibri"/>
        </w:rPr>
        <w:tab/>
      </w:r>
      <w:r>
        <w:rPr>
          <w:rFonts w:eastAsia="Calibri"/>
        </w:rPr>
        <w:t>(c)</w:t>
      </w:r>
      <w:r>
        <w:rPr>
          <w:rFonts w:eastAsia="Calibri"/>
        </w:rPr>
        <w:tab/>
        <w:t>i</w:t>
      </w:r>
      <w:r w:rsidRPr="00E277A3">
        <w:rPr>
          <w:rFonts w:eastAsia="Calibri"/>
        </w:rPr>
        <w:t>f:</w:t>
      </w:r>
    </w:p>
    <w:p w14:paraId="2C4EDC32" w14:textId="77777777" w:rsidR="00176819" w:rsidRPr="00E277A3" w:rsidRDefault="00176819" w:rsidP="007A6552">
      <w:pPr>
        <w:pStyle w:val="paragraphsub"/>
      </w:pPr>
      <w:r w:rsidRPr="00E277A3">
        <w:rPr>
          <w:rFonts w:eastAsia="Calibri"/>
        </w:rPr>
        <w:tab/>
        <w:t>(</w:t>
      </w:r>
      <w:proofErr w:type="spellStart"/>
      <w:r>
        <w:rPr>
          <w:rFonts w:eastAsia="Calibri"/>
        </w:rPr>
        <w:t>i</w:t>
      </w:r>
      <w:proofErr w:type="spellEnd"/>
      <w:r w:rsidRPr="00E277A3">
        <w:rPr>
          <w:rFonts w:eastAsia="Calibri"/>
        </w:rPr>
        <w:t>)</w:t>
      </w:r>
      <w:r w:rsidRPr="00E277A3">
        <w:rPr>
          <w:rFonts w:eastAsia="Calibri"/>
        </w:rPr>
        <w:tab/>
      </w:r>
      <w:r>
        <w:rPr>
          <w:rFonts w:eastAsia="Calibri"/>
        </w:rPr>
        <w:t>the</w:t>
      </w:r>
      <w:r w:rsidRPr="00E277A3">
        <w:rPr>
          <w:rFonts w:eastAsia="Calibri"/>
        </w:rPr>
        <w:t xml:space="preserve"> emp</w:t>
      </w:r>
      <w:r w:rsidRPr="00E277A3">
        <w:t>loyee has died; and</w:t>
      </w:r>
    </w:p>
    <w:p w14:paraId="68622608" w14:textId="7A1EEB72" w:rsidR="00176819" w:rsidRDefault="00176819" w:rsidP="007A6552">
      <w:pPr>
        <w:pStyle w:val="paragraphsub"/>
      </w:pPr>
      <w:r w:rsidRPr="00E277A3">
        <w:tab/>
        <w:t>(</w:t>
      </w:r>
      <w:r>
        <w:t>ii</w:t>
      </w:r>
      <w:r w:rsidRPr="00E277A3">
        <w:t>)</w:t>
      </w:r>
      <w:r w:rsidRPr="00E277A3">
        <w:tab/>
        <w:t xml:space="preserve">the employer would, if the employee had not died, have </w:t>
      </w:r>
      <w:proofErr w:type="gramStart"/>
      <w:r w:rsidRPr="00E277A3">
        <w:t>made a contribution</w:t>
      </w:r>
      <w:proofErr w:type="gramEnd"/>
      <w:r w:rsidRPr="00E277A3">
        <w:t xml:space="preserve"> </w:t>
      </w:r>
      <w:r>
        <w:t xml:space="preserve">covered by </w:t>
      </w:r>
      <w:r w:rsidR="00561FBE">
        <w:t>paragraph (</w:t>
      </w:r>
      <w:r>
        <w:t>a) or (b)</w:t>
      </w:r>
      <w:r w:rsidR="005A2A21">
        <w:t xml:space="preserve"> for the benefit of the employee</w:t>
      </w:r>
      <w:r>
        <w:t>; and</w:t>
      </w:r>
    </w:p>
    <w:p w14:paraId="1859DFC5" w14:textId="77777777" w:rsidR="00176819" w:rsidRPr="00E277A3" w:rsidRDefault="00176819" w:rsidP="007A6552">
      <w:pPr>
        <w:pStyle w:val="paragraphsub"/>
        <w:rPr>
          <w:rFonts w:eastAsia="Calibri"/>
        </w:rPr>
      </w:pPr>
      <w:r w:rsidRPr="00E277A3">
        <w:tab/>
        <w:t>(</w:t>
      </w:r>
      <w:r>
        <w:t>iii</w:t>
      </w:r>
      <w:r w:rsidRPr="00E277A3">
        <w:t>)</w:t>
      </w:r>
      <w:r w:rsidRPr="00E277A3">
        <w:tab/>
        <w:t>the emplo</w:t>
      </w:r>
      <w:r w:rsidRPr="00E277A3">
        <w:rPr>
          <w:rFonts w:eastAsia="Calibri"/>
        </w:rPr>
        <w:t xml:space="preserve">yer </w:t>
      </w:r>
      <w:r>
        <w:rPr>
          <w:rFonts w:eastAsia="Calibri"/>
        </w:rPr>
        <w:t xml:space="preserve">instead </w:t>
      </w:r>
      <w:r w:rsidRPr="00E277A3">
        <w:rPr>
          <w:rFonts w:eastAsia="Calibri"/>
        </w:rPr>
        <w:t>pays</w:t>
      </w:r>
      <w:r>
        <w:rPr>
          <w:rFonts w:eastAsia="Calibri"/>
        </w:rPr>
        <w:t xml:space="preserve"> an equivalent amount</w:t>
      </w:r>
      <w:r w:rsidRPr="00E277A3">
        <w:rPr>
          <w:rFonts w:eastAsia="Calibri"/>
        </w:rPr>
        <w:t xml:space="preserve"> to the </w:t>
      </w:r>
      <w:r>
        <w:rPr>
          <w:rFonts w:eastAsia="Calibri"/>
        </w:rPr>
        <w:t xml:space="preserve">employee’s </w:t>
      </w:r>
      <w:r w:rsidRPr="00E277A3">
        <w:rPr>
          <w:rFonts w:eastAsia="Calibri"/>
        </w:rPr>
        <w:t xml:space="preserve">legal personal </w:t>
      </w:r>
      <w:proofErr w:type="gramStart"/>
      <w:r w:rsidRPr="00E277A3">
        <w:rPr>
          <w:rFonts w:eastAsia="Calibri"/>
        </w:rPr>
        <w:t>representative;</w:t>
      </w:r>
      <w:proofErr w:type="gramEnd"/>
    </w:p>
    <w:p w14:paraId="4AEA3A65" w14:textId="4A61EE44" w:rsidR="00176819" w:rsidRDefault="00176819" w:rsidP="007A6552">
      <w:pPr>
        <w:pStyle w:val="paragrap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E277A3">
        <w:rPr>
          <w:rFonts w:eastAsia="Calibri"/>
        </w:rPr>
        <w:t>th</w:t>
      </w:r>
      <w:r>
        <w:rPr>
          <w:rFonts w:eastAsia="Calibri"/>
        </w:rPr>
        <w:t>at</w:t>
      </w:r>
      <w:r w:rsidRPr="00E277A3">
        <w:rPr>
          <w:rFonts w:eastAsia="Calibri"/>
        </w:rPr>
        <w:t xml:space="preserve"> </w:t>
      </w:r>
      <w:r>
        <w:rPr>
          <w:rFonts w:eastAsia="Calibri"/>
        </w:rPr>
        <w:t xml:space="preserve">equivalent </w:t>
      </w:r>
      <w:r w:rsidRPr="00E277A3">
        <w:rPr>
          <w:rFonts w:eastAsia="Calibri"/>
        </w:rPr>
        <w:t xml:space="preserve">amount paid </w:t>
      </w:r>
      <w:r w:rsidR="00651322">
        <w:rPr>
          <w:rFonts w:eastAsia="Calibri"/>
        </w:rPr>
        <w:t>by the employer</w:t>
      </w:r>
      <w:r w:rsidR="006B71D5">
        <w:rPr>
          <w:rFonts w:eastAsia="Calibri"/>
        </w:rPr>
        <w:t>; or</w:t>
      </w:r>
    </w:p>
    <w:p w14:paraId="2CD6F3FF" w14:textId="73A97777" w:rsidR="006B71D5" w:rsidRDefault="006B71D5" w:rsidP="007A6552">
      <w:pPr>
        <w:pStyle w:val="paragraph"/>
        <w:rPr>
          <w:rFonts w:eastAsia="Calibri"/>
        </w:rPr>
      </w:pPr>
      <w:r>
        <w:rPr>
          <w:rFonts w:eastAsia="Calibri"/>
        </w:rPr>
        <w:tab/>
      </w:r>
      <w:r w:rsidRPr="00634F7F">
        <w:rPr>
          <w:rFonts w:eastAsia="Calibri"/>
        </w:rPr>
        <w:t>(</w:t>
      </w:r>
      <w:r>
        <w:rPr>
          <w:rFonts w:eastAsia="Calibri"/>
        </w:rPr>
        <w:t>d</w:t>
      </w:r>
      <w:r w:rsidRPr="00634F7F">
        <w:rPr>
          <w:rFonts w:eastAsia="Calibri"/>
        </w:rPr>
        <w:t>)</w:t>
      </w:r>
      <w:r w:rsidRPr="00634F7F">
        <w:rPr>
          <w:rFonts w:eastAsia="Calibri"/>
        </w:rPr>
        <w:tab/>
        <w:t xml:space="preserve">a contribution notionally </w:t>
      </w:r>
      <w:r w:rsidR="00F37A9D">
        <w:rPr>
          <w:rFonts w:eastAsia="Calibri"/>
        </w:rPr>
        <w:t>made</w:t>
      </w:r>
      <w:r w:rsidRPr="00634F7F">
        <w:rPr>
          <w:rFonts w:eastAsia="Calibri"/>
        </w:rPr>
        <w:t xml:space="preserve"> as described in </w:t>
      </w:r>
      <w:r w:rsidR="00B13D86">
        <w:rPr>
          <w:rFonts w:eastAsia="Calibri"/>
        </w:rPr>
        <w:t>subsection (</w:t>
      </w:r>
      <w:r w:rsidR="000A161C">
        <w:rPr>
          <w:rFonts w:eastAsia="Calibri"/>
        </w:rPr>
        <w:t>3</w:t>
      </w:r>
      <w:r w:rsidRPr="00634F7F">
        <w:rPr>
          <w:rFonts w:eastAsia="Calibri"/>
        </w:rPr>
        <w:t>) to a defined benefit superannuation scheme for the benefit of the employee.</w:t>
      </w:r>
    </w:p>
    <w:p w14:paraId="4CDBED93" w14:textId="60EE51F5" w:rsidR="007A161D" w:rsidRDefault="007A161D" w:rsidP="007A6552">
      <w:pPr>
        <w:pStyle w:val="notetext"/>
        <w:rPr>
          <w:rFonts w:eastAsia="Calibri"/>
        </w:rPr>
      </w:pPr>
      <w:r>
        <w:rPr>
          <w:rFonts w:eastAsia="Calibri"/>
        </w:rPr>
        <w:t>Note:</w:t>
      </w:r>
      <w:r>
        <w:rPr>
          <w:rFonts w:eastAsia="Calibri"/>
        </w:rPr>
        <w:tab/>
      </w:r>
      <w:r w:rsidR="001626CB">
        <w:rPr>
          <w:rFonts w:eastAsia="Calibri"/>
        </w:rPr>
        <w:t xml:space="preserve">For the purposes of </w:t>
      </w:r>
      <w:r w:rsidR="00571D2D">
        <w:rPr>
          <w:rFonts w:eastAsia="Calibri"/>
        </w:rPr>
        <w:t>subparagraphs (</w:t>
      </w:r>
      <w:r w:rsidR="001626CB">
        <w:rPr>
          <w:rFonts w:eastAsia="Calibri"/>
        </w:rPr>
        <w:t>a)(ii)</w:t>
      </w:r>
      <w:r w:rsidR="00D71A33">
        <w:rPr>
          <w:rFonts w:eastAsia="Calibri"/>
        </w:rPr>
        <w:t xml:space="preserve"> and (b)(ii)</w:t>
      </w:r>
      <w:r w:rsidR="001626CB">
        <w:rPr>
          <w:rFonts w:eastAsia="Calibri"/>
        </w:rPr>
        <w:t>, r</w:t>
      </w:r>
      <w:r>
        <w:rPr>
          <w:rFonts w:eastAsia="Calibri"/>
        </w:rPr>
        <w:t xml:space="preserve">egulations under the </w:t>
      </w:r>
      <w:r w:rsidRPr="001626CB">
        <w:rPr>
          <w:rFonts w:eastAsia="Calibri"/>
          <w:i/>
          <w:iCs/>
        </w:rPr>
        <w:t>Superannuation Industry (Supervision) Act 1993</w:t>
      </w:r>
      <w:r w:rsidR="00D71A33">
        <w:rPr>
          <w:rFonts w:eastAsia="Calibri"/>
        </w:rPr>
        <w:t xml:space="preserve"> and </w:t>
      </w:r>
      <w:r w:rsidR="0010734F">
        <w:rPr>
          <w:rFonts w:eastAsia="Calibri"/>
        </w:rPr>
        <w:t xml:space="preserve">under </w:t>
      </w:r>
      <w:r>
        <w:rPr>
          <w:rFonts w:eastAsia="Calibri"/>
        </w:rPr>
        <w:t xml:space="preserve">the </w:t>
      </w:r>
      <w:r w:rsidR="001626CB" w:rsidRPr="001626CB">
        <w:rPr>
          <w:rFonts w:eastAsia="Calibri"/>
          <w:i/>
          <w:iCs/>
        </w:rPr>
        <w:t>Retirement Savings Accounts Act 1997</w:t>
      </w:r>
      <w:r w:rsidR="001626CB">
        <w:rPr>
          <w:rFonts w:eastAsia="Calibri"/>
        </w:rPr>
        <w:t xml:space="preserve"> deal with the allocation of contributions.</w:t>
      </w:r>
    </w:p>
    <w:p w14:paraId="005FDC47" w14:textId="5A1136E7" w:rsidR="00DB60CD" w:rsidRPr="00DB60CD" w:rsidRDefault="00DB60CD" w:rsidP="007A6552">
      <w:pPr>
        <w:pStyle w:val="SubsectionHead"/>
        <w:rPr>
          <w:rFonts w:eastAsia="Calibri"/>
        </w:rPr>
      </w:pPr>
      <w:r>
        <w:rPr>
          <w:rFonts w:eastAsia="Calibri"/>
        </w:rPr>
        <w:t xml:space="preserve">Presumption for contributions to </w:t>
      </w:r>
      <w:r w:rsidR="00C57577">
        <w:rPr>
          <w:rFonts w:eastAsia="Calibri"/>
        </w:rPr>
        <w:t xml:space="preserve">certain </w:t>
      </w:r>
      <w:r>
        <w:rPr>
          <w:rFonts w:eastAsia="Calibri"/>
        </w:rPr>
        <w:t>superannuation funds</w:t>
      </w:r>
    </w:p>
    <w:p w14:paraId="244A244D" w14:textId="77689DF8" w:rsidR="00233CA7" w:rsidRDefault="00233CA7" w:rsidP="007A6552">
      <w:pPr>
        <w:pStyle w:val="subsection"/>
        <w:rPr>
          <w:rFonts w:eastAsia="Calibri"/>
        </w:rPr>
      </w:pPr>
      <w:r w:rsidRPr="008D3BD3">
        <w:rPr>
          <w:rFonts w:eastAsia="Calibri"/>
        </w:rPr>
        <w:tab/>
        <w:t>(</w:t>
      </w:r>
      <w:r w:rsidR="00782CE3">
        <w:rPr>
          <w:rFonts w:eastAsia="Calibri"/>
        </w:rPr>
        <w:t>2</w:t>
      </w:r>
      <w:r w:rsidRPr="008D3BD3">
        <w:rPr>
          <w:rFonts w:eastAsia="Calibri"/>
        </w:rPr>
        <w:t>)</w:t>
      </w:r>
      <w:r w:rsidRPr="008D3BD3">
        <w:rPr>
          <w:rFonts w:eastAsia="Calibri"/>
        </w:rPr>
        <w:tab/>
      </w:r>
      <w:r>
        <w:rPr>
          <w:rFonts w:eastAsia="Calibri"/>
        </w:rPr>
        <w:t>A</w:t>
      </w:r>
      <w:r w:rsidRPr="008D3BD3">
        <w:rPr>
          <w:rFonts w:eastAsia="Calibri"/>
        </w:rPr>
        <w:t xml:space="preserve"> contribution </w:t>
      </w:r>
      <w:r>
        <w:rPr>
          <w:rFonts w:eastAsia="Calibri"/>
        </w:rPr>
        <w:t xml:space="preserve">made </w:t>
      </w:r>
      <w:r w:rsidRPr="008D3BD3">
        <w:rPr>
          <w:rFonts w:eastAsia="Calibri"/>
        </w:rPr>
        <w:t xml:space="preserve">by </w:t>
      </w:r>
      <w:r>
        <w:rPr>
          <w:rFonts w:eastAsia="Calibri"/>
        </w:rPr>
        <w:t>the</w:t>
      </w:r>
      <w:r w:rsidRPr="008D3BD3">
        <w:rPr>
          <w:rFonts w:eastAsia="Calibri"/>
        </w:rPr>
        <w:t xml:space="preserve"> employer for the benefit of </w:t>
      </w:r>
      <w:r>
        <w:rPr>
          <w:rFonts w:eastAsia="Calibri"/>
        </w:rPr>
        <w:t>the</w:t>
      </w:r>
      <w:r w:rsidRPr="008D3BD3">
        <w:rPr>
          <w:rFonts w:eastAsia="Calibri"/>
        </w:rPr>
        <w:t xml:space="preserve"> employee to a superannuation fund is conclusively presumed to be a contribution to a complying superannuation fund for the purposes of </w:t>
      </w:r>
      <w:r w:rsidR="00571D2D">
        <w:rPr>
          <w:rFonts w:eastAsia="Calibri"/>
        </w:rPr>
        <w:t>sub</w:t>
      </w:r>
      <w:r w:rsidR="00561FBE">
        <w:rPr>
          <w:rFonts w:eastAsia="Calibri"/>
        </w:rPr>
        <w:t>paragraph (</w:t>
      </w:r>
      <w:r w:rsidR="00751A13">
        <w:rPr>
          <w:rFonts w:eastAsia="Calibri"/>
        </w:rPr>
        <w:t>1</w:t>
      </w:r>
      <w:r>
        <w:rPr>
          <w:rFonts w:eastAsia="Calibri"/>
        </w:rPr>
        <w:t>)(a)(</w:t>
      </w:r>
      <w:proofErr w:type="spellStart"/>
      <w:r>
        <w:rPr>
          <w:rFonts w:eastAsia="Calibri"/>
        </w:rPr>
        <w:t>i</w:t>
      </w:r>
      <w:proofErr w:type="spellEnd"/>
      <w:r>
        <w:rPr>
          <w:rFonts w:eastAsia="Calibri"/>
        </w:rPr>
        <w:t xml:space="preserve">) </w:t>
      </w:r>
      <w:r w:rsidRPr="008D3BD3">
        <w:rPr>
          <w:rFonts w:eastAsia="Calibri"/>
        </w:rPr>
        <w:t>if</w:t>
      </w:r>
      <w:r>
        <w:rPr>
          <w:rFonts w:eastAsia="Calibri"/>
        </w:rPr>
        <w:t>:</w:t>
      </w:r>
    </w:p>
    <w:p w14:paraId="4B5F5438" w14:textId="43762A79" w:rsidR="00233CA7" w:rsidRDefault="00233CA7" w:rsidP="007A6552">
      <w:pPr>
        <w:pStyle w:val="paragraph"/>
        <w:rPr>
          <w:rFonts w:eastAsia="Calibri"/>
        </w:rPr>
      </w:pPr>
      <w:r>
        <w:rPr>
          <w:rFonts w:eastAsia="Calibri"/>
        </w:rPr>
        <w:tab/>
        <w:t>(a)</w:t>
      </w:r>
      <w:r>
        <w:rPr>
          <w:rFonts w:eastAsia="Calibri"/>
        </w:rPr>
        <w:tab/>
      </w:r>
      <w:r w:rsidRPr="008D3BD3">
        <w:rPr>
          <w:rFonts w:eastAsia="Calibri"/>
        </w:rPr>
        <w:t>at or before the time the contribution is made, the employer has obtained a written statement provided by or on behalf of the trustee of the fund</w:t>
      </w:r>
      <w:r>
        <w:rPr>
          <w:rFonts w:eastAsia="Calibri"/>
        </w:rPr>
        <w:t>; and</w:t>
      </w:r>
    </w:p>
    <w:p w14:paraId="232ED5AB" w14:textId="77777777" w:rsidR="00233CA7" w:rsidRPr="008D3BD3" w:rsidRDefault="00233CA7" w:rsidP="007A6552">
      <w:pPr>
        <w:pStyle w:val="paragraph"/>
        <w:rPr>
          <w:rFonts w:eastAsia="Calibri"/>
        </w:rPr>
      </w:pPr>
      <w:r>
        <w:rPr>
          <w:rFonts w:eastAsia="Calibri"/>
        </w:rPr>
        <w:tab/>
        <w:t>(b)</w:t>
      </w:r>
      <w:r>
        <w:rPr>
          <w:rFonts w:eastAsia="Calibri"/>
        </w:rPr>
        <w:tab/>
        <w:t xml:space="preserve">the statement provides </w:t>
      </w:r>
      <w:r w:rsidRPr="008D3BD3">
        <w:rPr>
          <w:rFonts w:eastAsia="Calibri"/>
        </w:rPr>
        <w:t>that the fund:</w:t>
      </w:r>
    </w:p>
    <w:p w14:paraId="56C7B51F" w14:textId="77777777" w:rsidR="00233CA7" w:rsidRPr="00FF7556" w:rsidRDefault="00233CA7" w:rsidP="007A6552">
      <w:pPr>
        <w:pStyle w:val="paragraphsub"/>
      </w:pPr>
      <w:r w:rsidRPr="008D3BD3">
        <w:rPr>
          <w:rFonts w:eastAsia="Calibri"/>
        </w:rPr>
        <w:tab/>
        <w:t>(</w:t>
      </w:r>
      <w:proofErr w:type="spellStart"/>
      <w:r>
        <w:rPr>
          <w:rFonts w:eastAsia="Calibri"/>
        </w:rPr>
        <w:t>i</w:t>
      </w:r>
      <w:proofErr w:type="spellEnd"/>
      <w:r w:rsidRPr="008D3BD3">
        <w:rPr>
          <w:rFonts w:eastAsia="Calibri"/>
        </w:rPr>
        <w:t>)</w:t>
      </w:r>
      <w:r w:rsidRPr="008D3BD3">
        <w:rPr>
          <w:rFonts w:eastAsia="Calibri"/>
        </w:rPr>
        <w:tab/>
        <w:t>is a resident regula</w:t>
      </w:r>
      <w:r w:rsidRPr="001E0F78">
        <w:t>ted superannuation fund</w:t>
      </w:r>
      <w:r w:rsidRPr="00FF7556">
        <w:t>; and</w:t>
      </w:r>
    </w:p>
    <w:p w14:paraId="467C4259" w14:textId="010481D8" w:rsidR="00233CA7" w:rsidRPr="008D3BD3" w:rsidRDefault="00233CA7" w:rsidP="007A6552">
      <w:pPr>
        <w:pStyle w:val="paragraphsub"/>
        <w:rPr>
          <w:rFonts w:eastAsia="Calibri"/>
        </w:rPr>
      </w:pPr>
      <w:r w:rsidRPr="00FF7556">
        <w:tab/>
        <w:t>(</w:t>
      </w:r>
      <w:r>
        <w:t>ii</w:t>
      </w:r>
      <w:r w:rsidRPr="00FF7556">
        <w:t>)</w:t>
      </w:r>
      <w:r w:rsidRPr="00FF7556">
        <w:tab/>
        <w:t>is not</w:t>
      </w:r>
      <w:r w:rsidRPr="001E0F78">
        <w:t xml:space="preserve"> subject to a </w:t>
      </w:r>
      <w:r w:rsidRPr="008D3BD3">
        <w:rPr>
          <w:rFonts w:eastAsia="Calibri"/>
        </w:rPr>
        <w:t xml:space="preserve">direction under </w:t>
      </w:r>
      <w:r w:rsidR="00571D2D">
        <w:rPr>
          <w:rFonts w:eastAsia="Calibri"/>
        </w:rPr>
        <w:t>section 6</w:t>
      </w:r>
      <w:r w:rsidRPr="008D3BD3">
        <w:rPr>
          <w:rFonts w:eastAsia="Calibri"/>
        </w:rPr>
        <w:t xml:space="preserve">3 of </w:t>
      </w:r>
      <w:r w:rsidRPr="00FF7556">
        <w:t xml:space="preserve">the </w:t>
      </w:r>
      <w:r w:rsidRPr="00FF7556">
        <w:rPr>
          <w:i/>
          <w:iCs/>
        </w:rPr>
        <w:t>Superannuation Industry (Supervision) Act 1993</w:t>
      </w:r>
      <w:r w:rsidRPr="008D3BD3">
        <w:rPr>
          <w:rFonts w:eastAsia="Calibri"/>
        </w:rPr>
        <w:t>.</w:t>
      </w:r>
    </w:p>
    <w:p w14:paraId="280A333D" w14:textId="0DDEE4D7" w:rsidR="00233CA7" w:rsidRDefault="00233CA7" w:rsidP="007A6552">
      <w:pPr>
        <w:pStyle w:val="notetext"/>
        <w:rPr>
          <w:rFonts w:eastAsia="Calibri"/>
        </w:rPr>
      </w:pPr>
      <w:r>
        <w:rPr>
          <w:rFonts w:eastAsia="Calibri"/>
        </w:rPr>
        <w:t>Note</w:t>
      </w:r>
      <w:r w:rsidR="00751A13">
        <w:rPr>
          <w:rFonts w:eastAsia="Calibri"/>
        </w:rPr>
        <w:t xml:space="preserve"> 1</w:t>
      </w:r>
      <w:r>
        <w:rPr>
          <w:rFonts w:eastAsia="Calibri"/>
        </w:rPr>
        <w:t>:</w:t>
      </w:r>
      <w:r>
        <w:rPr>
          <w:rFonts w:eastAsia="Calibri"/>
        </w:rPr>
        <w:tab/>
        <w:t xml:space="preserve">The presumption does not extend to any of the other elements of </w:t>
      </w:r>
      <w:r w:rsidR="00561FBE">
        <w:rPr>
          <w:rFonts w:eastAsia="Calibri"/>
        </w:rPr>
        <w:t>paragraph (</w:t>
      </w:r>
      <w:r w:rsidR="00751A13">
        <w:rPr>
          <w:rFonts w:eastAsia="Calibri"/>
        </w:rPr>
        <w:t>1</w:t>
      </w:r>
      <w:r>
        <w:rPr>
          <w:rFonts w:eastAsia="Calibri"/>
        </w:rPr>
        <w:t>)(a), such as that the contribution must not be a sacrificed contribution.</w:t>
      </w:r>
    </w:p>
    <w:p w14:paraId="42C7FC53" w14:textId="2215F23E" w:rsidR="00751A13" w:rsidRDefault="00751A13" w:rsidP="007A6552">
      <w:pPr>
        <w:pStyle w:val="notetext"/>
        <w:rPr>
          <w:rFonts w:eastAsia="Calibri"/>
        </w:rPr>
      </w:pPr>
      <w:r>
        <w:rPr>
          <w:rFonts w:eastAsia="Calibri"/>
        </w:rPr>
        <w:t>Note 2:</w:t>
      </w:r>
      <w:r>
        <w:rPr>
          <w:rFonts w:eastAsia="Calibri"/>
        </w:rPr>
        <w:tab/>
        <w:t xml:space="preserve">The presumption may </w:t>
      </w:r>
      <w:r w:rsidR="008A7736">
        <w:rPr>
          <w:rFonts w:eastAsia="Calibri"/>
        </w:rPr>
        <w:t xml:space="preserve">not always </w:t>
      </w:r>
      <w:r>
        <w:rPr>
          <w:rFonts w:eastAsia="Calibri"/>
        </w:rPr>
        <w:t xml:space="preserve">be available (see section </w:t>
      </w:r>
      <w:r w:rsidR="00B0205C">
        <w:rPr>
          <w:rFonts w:eastAsia="Calibri"/>
        </w:rPr>
        <w:t>18B</w:t>
      </w:r>
      <w:r w:rsidR="00DC210B">
        <w:rPr>
          <w:rFonts w:eastAsia="Calibri"/>
        </w:rPr>
        <w:t>).</w:t>
      </w:r>
    </w:p>
    <w:p w14:paraId="3109E2FC" w14:textId="03C168DD" w:rsidR="006C24B6" w:rsidRPr="00506620" w:rsidRDefault="00B10F66" w:rsidP="007A6552">
      <w:pPr>
        <w:pStyle w:val="SubsectionHead"/>
      </w:pPr>
      <w:r>
        <w:t>N</w:t>
      </w:r>
      <w:r w:rsidR="006C24B6">
        <w:t xml:space="preserve">otional contributions to </w:t>
      </w:r>
      <w:r w:rsidR="006C24B6" w:rsidRPr="00726BD9">
        <w:t>defined benefit superannuation scheme</w:t>
      </w:r>
      <w:r w:rsidR="006C24B6">
        <w:t>s</w:t>
      </w:r>
    </w:p>
    <w:p w14:paraId="635599B6" w14:textId="49F228D6" w:rsidR="006C24B6" w:rsidRPr="00D936DF" w:rsidRDefault="006C24B6" w:rsidP="007A6552">
      <w:pPr>
        <w:pStyle w:val="subsection"/>
      </w:pPr>
      <w:r w:rsidRPr="00D936DF">
        <w:tab/>
      </w:r>
      <w:r w:rsidR="00DB60CD">
        <w:t>(</w:t>
      </w:r>
      <w:r w:rsidR="00782CE3">
        <w:t>3</w:t>
      </w:r>
      <w:r w:rsidR="00DB60CD">
        <w:t>)</w:t>
      </w:r>
      <w:r w:rsidRPr="00D936DF">
        <w:tab/>
        <w:t>If</w:t>
      </w:r>
      <w:r w:rsidR="003D1157">
        <w:t xml:space="preserve">, on </w:t>
      </w:r>
      <w:r w:rsidR="008037FD">
        <w:t>a QE</w:t>
      </w:r>
      <w:r w:rsidR="003D1157">
        <w:t xml:space="preserve"> day for the employer and the employee</w:t>
      </w:r>
      <w:r w:rsidRPr="00D936DF">
        <w:t>:</w:t>
      </w:r>
    </w:p>
    <w:p w14:paraId="65F6D5D9" w14:textId="5C510F10" w:rsidR="006C24B6" w:rsidRPr="00D936DF" w:rsidRDefault="006C24B6" w:rsidP="007A6552">
      <w:pPr>
        <w:pStyle w:val="paragraph"/>
      </w:pPr>
      <w:r w:rsidRPr="00D936DF">
        <w:tab/>
        <w:t>(a)</w:t>
      </w:r>
      <w:r w:rsidRPr="00D936DF">
        <w:tab/>
        <w:t xml:space="preserve">a </w:t>
      </w:r>
      <w:bookmarkStart w:id="59" w:name="_Hlk189742397"/>
      <w:r w:rsidRPr="00D936DF">
        <w:t xml:space="preserve">benefit </w:t>
      </w:r>
      <w:bookmarkEnd w:id="59"/>
      <w:r w:rsidRPr="00D936DF">
        <w:t xml:space="preserve">certificate </w:t>
      </w:r>
      <w:r>
        <w:t xml:space="preserve">for a </w:t>
      </w:r>
      <w:r w:rsidRPr="00726BD9">
        <w:t>defined benefit superannuation scheme</w:t>
      </w:r>
      <w:r>
        <w:t xml:space="preserve"> </w:t>
      </w:r>
      <w:r w:rsidR="003D1157">
        <w:t>has effect</w:t>
      </w:r>
      <w:r w:rsidRPr="00D936DF">
        <w:t>; and</w:t>
      </w:r>
    </w:p>
    <w:p w14:paraId="69A06E0A" w14:textId="19EEFBA5" w:rsidR="009E2A98" w:rsidRDefault="006C24B6" w:rsidP="007A6552">
      <w:pPr>
        <w:pStyle w:val="paragraph"/>
      </w:pPr>
      <w:r w:rsidRPr="00D936DF">
        <w:tab/>
        <w:t>(b)</w:t>
      </w:r>
      <w:r w:rsidRPr="00D936DF">
        <w:tab/>
      </w:r>
      <w:r>
        <w:t>the</w:t>
      </w:r>
      <w:r w:rsidRPr="00D936DF">
        <w:t xml:space="preserve"> scheme is operating for the benefit of </w:t>
      </w:r>
      <w:r>
        <w:t>the employee</w:t>
      </w:r>
      <w:r w:rsidR="00E8059D">
        <w:t xml:space="preserve"> in relation to </w:t>
      </w:r>
      <w:r w:rsidR="009E2A98">
        <w:t xml:space="preserve">payments of qualifying earnings to or for </w:t>
      </w:r>
      <w:r w:rsidR="00C86DB8">
        <w:t>the</w:t>
      </w:r>
      <w:r w:rsidR="009E2A98">
        <w:t xml:space="preserve"> employee by</w:t>
      </w:r>
      <w:r w:rsidR="00C86DB8">
        <w:t xml:space="preserve"> the employer; and</w:t>
      </w:r>
    </w:p>
    <w:p w14:paraId="22DB5462" w14:textId="0BA87C29" w:rsidR="00C956C0" w:rsidRDefault="006C24B6" w:rsidP="007A6552">
      <w:pPr>
        <w:pStyle w:val="paragraph"/>
        <w:keepNext/>
      </w:pPr>
      <w:r w:rsidRPr="00D936DF">
        <w:tab/>
        <w:t>(c)</w:t>
      </w:r>
      <w:r w:rsidRPr="00D936DF">
        <w:tab/>
        <w:t xml:space="preserve">the </w:t>
      </w:r>
      <w:r w:rsidR="00203FC9" w:rsidRPr="00D936DF">
        <w:t xml:space="preserve">benefit </w:t>
      </w:r>
      <w:r w:rsidRPr="00D936DF">
        <w:t>certificate</w:t>
      </w:r>
      <w:r w:rsidR="00C956C0">
        <w:t>:</w:t>
      </w:r>
    </w:p>
    <w:p w14:paraId="6EAC183C" w14:textId="7F20F713" w:rsidR="006C24B6" w:rsidRDefault="00C956C0" w:rsidP="007A655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6C24B6">
        <w:t>covers</w:t>
      </w:r>
      <w:r w:rsidR="006C24B6" w:rsidRPr="00D936DF">
        <w:t xml:space="preserve"> a class of employees </w:t>
      </w:r>
      <w:r w:rsidR="006C24B6">
        <w:t>(</w:t>
      </w:r>
      <w:r w:rsidR="006C24B6" w:rsidRPr="00D936DF">
        <w:t>that includes the employee</w:t>
      </w:r>
      <w:r w:rsidR="006C24B6">
        <w:t>)</w:t>
      </w:r>
      <w:r w:rsidR="006C24B6" w:rsidRPr="00D936DF">
        <w:t xml:space="preserve"> as members of the scheme;</w:t>
      </w:r>
      <w:r w:rsidR="00C15E64">
        <w:t xml:space="preserve"> and</w:t>
      </w:r>
    </w:p>
    <w:p w14:paraId="3C6AA8EE" w14:textId="1FE334CA" w:rsidR="00C956C0" w:rsidRDefault="00C956C0" w:rsidP="007A6552">
      <w:pPr>
        <w:pStyle w:val="paragraphsub"/>
      </w:pPr>
      <w:r>
        <w:tab/>
        <w:t>(ii)</w:t>
      </w:r>
      <w:r>
        <w:tab/>
        <w:t xml:space="preserve">specifies </w:t>
      </w:r>
      <w:r w:rsidR="000A7CFE">
        <w:t>the</w:t>
      </w:r>
      <w:r w:rsidRPr="00C956C0">
        <w:t xml:space="preserve"> notional employer contribution rate in relation to </w:t>
      </w:r>
      <w:r>
        <w:t>that</w:t>
      </w:r>
      <w:r w:rsidRPr="00C956C0">
        <w:t xml:space="preserve"> class of employee</w:t>
      </w:r>
      <w:r>
        <w:t>s; and</w:t>
      </w:r>
    </w:p>
    <w:p w14:paraId="72CDE8A9" w14:textId="453139B2" w:rsidR="00C15E64" w:rsidRPr="00F430A5" w:rsidRDefault="00C15E64" w:rsidP="007A6552">
      <w:pPr>
        <w:pStyle w:val="paragraph"/>
        <w:rPr>
          <w:rFonts w:eastAsia="Calibri"/>
        </w:rPr>
      </w:pPr>
      <w:r>
        <w:tab/>
        <w:t>(d)</w:t>
      </w:r>
      <w:r>
        <w:tab/>
      </w:r>
      <w:r w:rsidRPr="00F430A5">
        <w:rPr>
          <w:rFonts w:eastAsia="Calibri"/>
        </w:rPr>
        <w:t xml:space="preserve">the employer </w:t>
      </w:r>
      <w:r w:rsidR="00197B6F">
        <w:rPr>
          <w:rFonts w:eastAsia="Calibri"/>
        </w:rPr>
        <w:t>has</w:t>
      </w:r>
      <w:r w:rsidRPr="00F430A5">
        <w:rPr>
          <w:rFonts w:eastAsia="Calibri"/>
        </w:rPr>
        <w:t xml:space="preserve"> a written statement, provided by or on behalf of the trustee of the scheme, that the scheme:</w:t>
      </w:r>
    </w:p>
    <w:p w14:paraId="606398E6" w14:textId="05E44F04" w:rsidR="00C15E64" w:rsidRPr="00F34CB2" w:rsidRDefault="00C15E64" w:rsidP="007A6552">
      <w:pPr>
        <w:pStyle w:val="paragraphsub"/>
      </w:pPr>
      <w:r w:rsidRPr="00F430A5">
        <w:rPr>
          <w:rFonts w:eastAsia="Calibri"/>
        </w:rPr>
        <w:tab/>
        <w:t>(</w:t>
      </w:r>
      <w:proofErr w:type="spellStart"/>
      <w:r w:rsidRPr="00F430A5">
        <w:rPr>
          <w:rFonts w:eastAsia="Calibri"/>
        </w:rPr>
        <w:t>i</w:t>
      </w:r>
      <w:proofErr w:type="spellEnd"/>
      <w:r w:rsidRPr="00F430A5">
        <w:rPr>
          <w:rFonts w:eastAsia="Calibri"/>
        </w:rPr>
        <w:t>)</w:t>
      </w:r>
      <w:r w:rsidRPr="00F430A5">
        <w:rPr>
          <w:rFonts w:eastAsia="Calibri"/>
        </w:rPr>
        <w:tab/>
        <w:t>is a resid</w:t>
      </w:r>
      <w:r w:rsidRPr="00F34CB2">
        <w:t>ent regulated superannuation fund; and</w:t>
      </w:r>
    </w:p>
    <w:p w14:paraId="67ED92FB" w14:textId="0AE4FFB1" w:rsidR="00C15E64" w:rsidRPr="00F34CB2" w:rsidRDefault="00C15E64" w:rsidP="007A6552">
      <w:pPr>
        <w:pStyle w:val="paragraphsub"/>
      </w:pPr>
      <w:r w:rsidRPr="00F34CB2">
        <w:tab/>
        <w:t>(ii)</w:t>
      </w:r>
      <w:r w:rsidRPr="00F34CB2">
        <w:tab/>
        <w:t xml:space="preserve">is not subject to a direction under </w:t>
      </w:r>
      <w:r w:rsidR="00571D2D">
        <w:t>section 6</w:t>
      </w:r>
      <w:r w:rsidRPr="00F34CB2">
        <w:t xml:space="preserve">3 of the </w:t>
      </w:r>
      <w:r w:rsidRPr="00197B6F">
        <w:rPr>
          <w:i/>
          <w:iCs/>
        </w:rPr>
        <w:t>Superannuation Industry (Supervision) Act 1993</w:t>
      </w:r>
      <w:r w:rsidRPr="00F34CB2">
        <w:t>; and</w:t>
      </w:r>
    </w:p>
    <w:p w14:paraId="287DE9A4" w14:textId="3D40243A" w:rsidR="00C15E64" w:rsidRPr="00C15E64" w:rsidRDefault="00C15E64" w:rsidP="007A6552">
      <w:pPr>
        <w:pStyle w:val="paragraphsub"/>
        <w:rPr>
          <w:rFonts w:eastAsia="Calibri"/>
        </w:rPr>
      </w:pPr>
      <w:r w:rsidRPr="00F34CB2">
        <w:tab/>
        <w:t>(iii)</w:t>
      </w:r>
      <w:r w:rsidRPr="00F34CB2">
        <w:tab/>
        <w:t>has not bee</w:t>
      </w:r>
      <w:r w:rsidRPr="00F430A5">
        <w:rPr>
          <w:rFonts w:eastAsia="Calibri"/>
        </w:rPr>
        <w:t xml:space="preserve">n subject to such a direction at any time since the beginning of the day on which the benefit certificate is expressed to take </w:t>
      </w:r>
      <w:proofErr w:type="gramStart"/>
      <w:r w:rsidRPr="00F430A5">
        <w:rPr>
          <w:rFonts w:eastAsia="Calibri"/>
        </w:rPr>
        <w:t>effect;</w:t>
      </w:r>
      <w:proofErr w:type="gramEnd"/>
    </w:p>
    <w:p w14:paraId="72F622E9" w14:textId="740E46BE" w:rsidR="007A7244" w:rsidRDefault="007A7244" w:rsidP="007A6552">
      <w:pPr>
        <w:pStyle w:val="subsection2"/>
      </w:pPr>
      <w:r>
        <w:t xml:space="preserve">treat the </w:t>
      </w:r>
      <w:r w:rsidR="007B533F">
        <w:t>scheme</w:t>
      </w:r>
      <w:r>
        <w:t xml:space="preserve"> as having </w:t>
      </w:r>
      <w:r w:rsidR="007B533F">
        <w:t>received</w:t>
      </w:r>
      <w:r>
        <w:t xml:space="preserve">, on the QE day, a notional contribution </w:t>
      </w:r>
      <w:r w:rsidR="007B533F">
        <w:t>made by the employer</w:t>
      </w:r>
      <w:r>
        <w:t xml:space="preserve"> for the benefit of the employee </w:t>
      </w:r>
      <w:r w:rsidR="007B533F">
        <w:t xml:space="preserve">that is </w:t>
      </w:r>
      <w:r>
        <w:t>equal to:</w:t>
      </w:r>
    </w:p>
    <w:p w14:paraId="04E8010F" w14:textId="45178265" w:rsidR="000A7CFE" w:rsidRPr="000A7CFE" w:rsidRDefault="00356847" w:rsidP="007A6552">
      <w:pPr>
        <w:pStyle w:val="subsection2"/>
      </w:pPr>
      <w:r w:rsidRPr="00356847">
        <w:rPr>
          <w:position w:val="-20"/>
        </w:rPr>
        <w:object w:dxaOrig="4620" w:dyaOrig="620" w14:anchorId="00E6A702">
          <v:shape id="_x0000_i1027" type="#_x0000_t75" style="width:231pt;height:31.5pt" o:ole="">
            <v:imagedata r:id="rId12" o:title=""/>
          </v:shape>
          <o:OLEObject Type="Embed" ProgID="Equation.DSMT4" ShapeID="_x0000_i1027" DrawAspect="Content" ObjectID="_1802695820" r:id="rId13"/>
        </w:object>
      </w:r>
    </w:p>
    <w:p w14:paraId="3581814D" w14:textId="13BC30B2" w:rsidR="00356847" w:rsidRDefault="00356847" w:rsidP="007A6552">
      <w:pPr>
        <w:pStyle w:val="subsection2"/>
        <w:rPr>
          <w:rFonts w:eastAsia="Calibri"/>
        </w:rPr>
      </w:pPr>
      <w:r>
        <w:rPr>
          <w:rFonts w:eastAsia="Calibri"/>
        </w:rPr>
        <w:t>where</w:t>
      </w:r>
      <w:r w:rsidR="005840C9">
        <w:rPr>
          <w:rFonts w:eastAsia="Calibri"/>
        </w:rPr>
        <w:t>:</w:t>
      </w:r>
    </w:p>
    <w:p w14:paraId="423BA37E" w14:textId="3EFB0A77" w:rsidR="00356847" w:rsidRPr="00356847" w:rsidRDefault="00356847" w:rsidP="007A6552">
      <w:pPr>
        <w:pStyle w:val="Definition"/>
        <w:rPr>
          <w:rFonts w:eastAsia="Calibri"/>
        </w:rPr>
      </w:pPr>
      <w:r w:rsidRPr="00C115B0">
        <w:rPr>
          <w:rFonts w:eastAsia="Calibri"/>
          <w:b/>
          <w:bCs/>
          <w:i/>
          <w:iCs/>
        </w:rPr>
        <w:t>amount of the qualifying earnings</w:t>
      </w:r>
      <w:r>
        <w:rPr>
          <w:rFonts w:eastAsia="Calibri"/>
        </w:rPr>
        <w:t xml:space="preserve"> has the same meaning as in subsection </w:t>
      </w:r>
      <w:r w:rsidR="00B0205C">
        <w:rPr>
          <w:rFonts w:eastAsia="Calibri"/>
        </w:rPr>
        <w:t>17</w:t>
      </w:r>
      <w:proofErr w:type="gramStart"/>
      <w:r w:rsidR="00B0205C">
        <w:rPr>
          <w:rFonts w:eastAsia="Calibri"/>
        </w:rPr>
        <w:t>A</w:t>
      </w:r>
      <w:r>
        <w:rPr>
          <w:rFonts w:eastAsia="Calibri"/>
        </w:rPr>
        <w:t>(</w:t>
      </w:r>
      <w:proofErr w:type="gramEnd"/>
      <w:r>
        <w:rPr>
          <w:rFonts w:eastAsia="Calibri"/>
        </w:rPr>
        <w:t xml:space="preserve">2) </w:t>
      </w:r>
      <w:r w:rsidR="00C115B0">
        <w:rPr>
          <w:rFonts w:eastAsia="Calibri"/>
        </w:rPr>
        <w:t xml:space="preserve">for the one or more payments </w:t>
      </w:r>
      <w:r w:rsidR="00C115B0">
        <w:t xml:space="preserve">of qualifying earnings to or for the employee </w:t>
      </w:r>
      <w:r w:rsidR="00932A1E">
        <w:t xml:space="preserve">made </w:t>
      </w:r>
      <w:r w:rsidR="00C115B0">
        <w:t>by the employer on the QE day.</w:t>
      </w:r>
    </w:p>
    <w:p w14:paraId="3F8B67F9" w14:textId="3FCD5E2F" w:rsidR="000C76A4" w:rsidRPr="007A161D" w:rsidRDefault="000C76A4" w:rsidP="007A6552">
      <w:pPr>
        <w:pStyle w:val="notetext"/>
        <w:rPr>
          <w:rFonts w:eastAsia="Calibri"/>
        </w:rPr>
      </w:pPr>
      <w:r>
        <w:rPr>
          <w:rFonts w:eastAsia="Calibri"/>
        </w:rPr>
        <w:t>Note:</w:t>
      </w:r>
      <w:r>
        <w:rPr>
          <w:rFonts w:eastAsia="Calibri"/>
        </w:rPr>
        <w:tab/>
      </w:r>
      <w:r w:rsidR="00DC210B">
        <w:rPr>
          <w:rFonts w:eastAsia="Calibri"/>
        </w:rPr>
        <w:t xml:space="preserve">The </w:t>
      </w:r>
      <w:r w:rsidR="00054286">
        <w:rPr>
          <w:rFonts w:eastAsia="Calibri"/>
        </w:rPr>
        <w:t xml:space="preserve">written statement may not always </w:t>
      </w:r>
      <w:r w:rsidR="00A17A19">
        <w:rPr>
          <w:rFonts w:eastAsia="Calibri"/>
        </w:rPr>
        <w:t>have effect</w:t>
      </w:r>
      <w:r w:rsidR="00F430A5">
        <w:rPr>
          <w:rFonts w:eastAsia="Calibri"/>
        </w:rPr>
        <w:t xml:space="preserve"> </w:t>
      </w:r>
      <w:r>
        <w:rPr>
          <w:rFonts w:eastAsia="Calibri"/>
        </w:rPr>
        <w:t xml:space="preserve">(see section </w:t>
      </w:r>
      <w:r w:rsidR="00B0205C">
        <w:rPr>
          <w:rFonts w:eastAsia="Calibri"/>
        </w:rPr>
        <w:t>18B</w:t>
      </w:r>
      <w:r>
        <w:rPr>
          <w:rFonts w:eastAsia="Calibri"/>
        </w:rPr>
        <w:t>).</w:t>
      </w:r>
    </w:p>
    <w:p w14:paraId="30BCCC8C" w14:textId="35C4F5F8" w:rsidR="00DD4904" w:rsidRPr="00EB6FBA" w:rsidRDefault="00B0205C" w:rsidP="007A6552">
      <w:pPr>
        <w:pStyle w:val="ActHead5"/>
        <w:rPr>
          <w:rFonts w:eastAsia="Calibri"/>
        </w:rPr>
      </w:pPr>
      <w:bookmarkStart w:id="60" w:name="_Toc191479982"/>
      <w:r w:rsidRPr="007A6552">
        <w:rPr>
          <w:rStyle w:val="CharSectno"/>
          <w:rFonts w:eastAsia="Calibri"/>
        </w:rPr>
        <w:t>18</w:t>
      </w:r>
      <w:proofErr w:type="gramStart"/>
      <w:r w:rsidRPr="007A6552">
        <w:rPr>
          <w:rStyle w:val="CharSectno"/>
          <w:rFonts w:eastAsia="Calibri"/>
        </w:rPr>
        <w:t>B</w:t>
      </w:r>
      <w:r w:rsidR="00EB6FBA">
        <w:rPr>
          <w:rFonts w:eastAsia="Calibri"/>
        </w:rPr>
        <w:t xml:space="preserve">  </w:t>
      </w:r>
      <w:r w:rsidR="002A0632">
        <w:rPr>
          <w:rFonts w:eastAsia="Calibri"/>
        </w:rPr>
        <w:t>Meaning</w:t>
      </w:r>
      <w:proofErr w:type="gramEnd"/>
      <w:r w:rsidR="002A0632">
        <w:rPr>
          <w:rFonts w:eastAsia="Calibri"/>
        </w:rPr>
        <w:t xml:space="preserve"> of </w:t>
      </w:r>
      <w:r w:rsidR="002A0632" w:rsidRPr="002A0632">
        <w:rPr>
          <w:rFonts w:eastAsia="Calibri"/>
          <w:i/>
          <w:iCs/>
        </w:rPr>
        <w:t>e</w:t>
      </w:r>
      <w:r w:rsidR="00EB6FBA" w:rsidRPr="002A0632">
        <w:rPr>
          <w:i/>
          <w:iCs/>
        </w:rPr>
        <w:t>ligible contribution</w:t>
      </w:r>
      <w:r w:rsidR="00EB6FBA">
        <w:t>—</w:t>
      </w:r>
      <w:r w:rsidR="006268CF">
        <w:t>exception</w:t>
      </w:r>
      <w:r w:rsidR="00060B3E">
        <w:t>s</w:t>
      </w:r>
      <w:bookmarkEnd w:id="60"/>
    </w:p>
    <w:p w14:paraId="51136236" w14:textId="57B875E4" w:rsidR="00182FDF" w:rsidRDefault="00DD4904" w:rsidP="007A6552">
      <w:pPr>
        <w:pStyle w:val="subsection"/>
        <w:rPr>
          <w:rFonts w:eastAsia="Calibri"/>
        </w:rPr>
      </w:pPr>
      <w:r w:rsidRPr="008D3BD3">
        <w:rPr>
          <w:rFonts w:eastAsia="Calibri"/>
        </w:rPr>
        <w:tab/>
        <w:t>(</w:t>
      </w:r>
      <w:r w:rsidR="006268CF">
        <w:rPr>
          <w:rFonts w:eastAsia="Calibri"/>
        </w:rPr>
        <w:t>1</w:t>
      </w:r>
      <w:r w:rsidRPr="008D3BD3">
        <w:rPr>
          <w:rFonts w:eastAsia="Calibri"/>
        </w:rPr>
        <w:t>)</w:t>
      </w:r>
      <w:r w:rsidRPr="008D3BD3">
        <w:rPr>
          <w:rFonts w:eastAsia="Calibri"/>
        </w:rPr>
        <w:tab/>
      </w:r>
      <w:r w:rsidR="00182FDF">
        <w:rPr>
          <w:rFonts w:eastAsia="Calibri"/>
        </w:rPr>
        <w:t>However:</w:t>
      </w:r>
    </w:p>
    <w:p w14:paraId="50919113" w14:textId="4F55075D" w:rsidR="00182FDF" w:rsidRDefault="00182FDF" w:rsidP="007A6552">
      <w:pPr>
        <w:pStyle w:val="paragraph"/>
      </w:pPr>
      <w:r>
        <w:rPr>
          <w:rFonts w:eastAsia="Calibri"/>
        </w:rPr>
        <w:tab/>
        <w:t>(a)</w:t>
      </w:r>
      <w:r>
        <w:rPr>
          <w:rFonts w:eastAsia="Calibri"/>
        </w:rPr>
        <w:tab/>
        <w:t xml:space="preserve">the presumption in subsection </w:t>
      </w:r>
      <w:r w:rsidR="00B0205C">
        <w:t>18</w:t>
      </w:r>
      <w:proofErr w:type="gramStart"/>
      <w:r w:rsidR="00B0205C">
        <w:t>A</w:t>
      </w:r>
      <w:r>
        <w:t>(</w:t>
      </w:r>
      <w:proofErr w:type="gramEnd"/>
      <w:r w:rsidR="00A065A9">
        <w:t>2</w:t>
      </w:r>
      <w:r>
        <w:t xml:space="preserve">) is unavailable </w:t>
      </w:r>
      <w:r w:rsidR="00D96FE8">
        <w:t xml:space="preserve">for a contribution </w:t>
      </w:r>
      <w:r w:rsidR="00EE596B">
        <w:t xml:space="preserve">to a fund </w:t>
      </w:r>
      <w:r>
        <w:t>if</w:t>
      </w:r>
      <w:r w:rsidR="00D96FE8">
        <w:t xml:space="preserve"> </w:t>
      </w:r>
      <w:r w:rsidR="00B13D86">
        <w:t>subsection (</w:t>
      </w:r>
      <w:r w:rsidR="00D96FE8">
        <w:t xml:space="preserve">2) of this section applies </w:t>
      </w:r>
      <w:r w:rsidR="00973C9E">
        <w:t>on the day</w:t>
      </w:r>
      <w:r w:rsidR="00D96FE8">
        <w:t xml:space="preserve"> the contribution is made; or</w:t>
      </w:r>
    </w:p>
    <w:p w14:paraId="4470AE22" w14:textId="0C0861AA" w:rsidR="00D96FE8" w:rsidRPr="00182FDF" w:rsidRDefault="00D96FE8" w:rsidP="007A6552">
      <w:pPr>
        <w:pStyle w:val="paragraph"/>
        <w:rPr>
          <w:rFonts w:eastAsia="Calibri"/>
        </w:rPr>
      </w:pPr>
      <w:r>
        <w:rPr>
          <w:rFonts w:eastAsia="Calibri"/>
        </w:rPr>
        <w:tab/>
        <w:t>(b)</w:t>
      </w:r>
      <w:r>
        <w:rPr>
          <w:rFonts w:eastAsia="Calibri"/>
        </w:rPr>
        <w:tab/>
      </w:r>
      <w:r w:rsidR="008A7736">
        <w:rPr>
          <w:rFonts w:eastAsia="Calibri"/>
        </w:rPr>
        <w:t>a</w:t>
      </w:r>
      <w:r w:rsidR="00FB3274">
        <w:rPr>
          <w:rFonts w:eastAsia="Calibri"/>
        </w:rPr>
        <w:t xml:space="preserve"> statement </w:t>
      </w:r>
      <w:r w:rsidR="008A7736">
        <w:rPr>
          <w:rFonts w:eastAsia="Calibri"/>
        </w:rPr>
        <w:t xml:space="preserve">provided as </w:t>
      </w:r>
      <w:r w:rsidR="00FB3274">
        <w:rPr>
          <w:rFonts w:eastAsia="Calibri"/>
        </w:rPr>
        <w:t xml:space="preserve">described in paragraph </w:t>
      </w:r>
      <w:r w:rsidR="00B0205C">
        <w:rPr>
          <w:rFonts w:eastAsia="Calibri"/>
        </w:rPr>
        <w:t>18A</w:t>
      </w:r>
      <w:r w:rsidR="00C40CEF">
        <w:rPr>
          <w:rFonts w:eastAsia="Calibri"/>
        </w:rPr>
        <w:t>(</w:t>
      </w:r>
      <w:r w:rsidR="00A065A9">
        <w:rPr>
          <w:rFonts w:eastAsia="Calibri"/>
        </w:rPr>
        <w:t>3</w:t>
      </w:r>
      <w:r w:rsidR="00C40CEF">
        <w:rPr>
          <w:rFonts w:eastAsia="Calibri"/>
        </w:rPr>
        <w:t>)</w:t>
      </w:r>
      <w:r w:rsidR="00FB3274">
        <w:rPr>
          <w:rFonts w:eastAsia="Calibri"/>
        </w:rPr>
        <w:t xml:space="preserve">(d) </w:t>
      </w:r>
      <w:r w:rsidR="00A17A19">
        <w:rPr>
          <w:rFonts w:eastAsia="Calibri"/>
        </w:rPr>
        <w:t>has no effect</w:t>
      </w:r>
      <w:r w:rsidR="00973C9E">
        <w:rPr>
          <w:rFonts w:eastAsia="Calibri"/>
        </w:rPr>
        <w:t xml:space="preserve"> </w:t>
      </w:r>
      <w:r w:rsidR="00B674D7">
        <w:rPr>
          <w:rFonts w:eastAsia="Calibri"/>
        </w:rPr>
        <w:t xml:space="preserve">for a scheme </w:t>
      </w:r>
      <w:r w:rsidR="00973C9E">
        <w:rPr>
          <w:rFonts w:eastAsia="Calibri"/>
        </w:rPr>
        <w:t xml:space="preserve">if </w:t>
      </w:r>
      <w:r w:rsidR="00B13D86">
        <w:t>subsection (</w:t>
      </w:r>
      <w:r w:rsidR="00973C9E">
        <w:t xml:space="preserve">2) of this section applies on the </w:t>
      </w:r>
      <w:r w:rsidR="00C274BB">
        <w:t>QE</w:t>
      </w:r>
      <w:r w:rsidR="00973C9E">
        <w:t xml:space="preserve"> day.</w:t>
      </w:r>
    </w:p>
    <w:p w14:paraId="26CF0E1D" w14:textId="6D3651BC" w:rsidR="00182FDF" w:rsidRDefault="00973C9E" w:rsidP="007A6552">
      <w:pPr>
        <w:pStyle w:val="subsection"/>
        <w:rPr>
          <w:rFonts w:eastAsia="Calibri"/>
        </w:rPr>
      </w:pPr>
      <w:r>
        <w:rPr>
          <w:rFonts w:eastAsia="Calibri"/>
        </w:rPr>
        <w:tab/>
        <w:t>(2)</w:t>
      </w:r>
      <w:r>
        <w:rPr>
          <w:rFonts w:eastAsia="Calibri"/>
        </w:rPr>
        <w:tab/>
        <w:t>This subsection applies on a day if</w:t>
      </w:r>
      <w:r w:rsidR="00EE596B">
        <w:rPr>
          <w:rFonts w:eastAsia="Calibri"/>
        </w:rPr>
        <w:t>, on that day:</w:t>
      </w:r>
    </w:p>
    <w:p w14:paraId="547A4EF4" w14:textId="77777777" w:rsidR="00DD4904" w:rsidRPr="001150D0" w:rsidRDefault="00DD4904" w:rsidP="007A6552">
      <w:pPr>
        <w:pStyle w:val="paragraph"/>
      </w:pPr>
      <w:r w:rsidRPr="008D3BD3">
        <w:rPr>
          <w:rFonts w:eastAsia="Calibri"/>
        </w:rPr>
        <w:tab/>
        <w:t>(a)</w:t>
      </w:r>
      <w:r w:rsidRPr="008D3BD3">
        <w:rPr>
          <w:rFonts w:eastAsia="Calibri"/>
        </w:rPr>
        <w:tab/>
      </w:r>
      <w:r>
        <w:rPr>
          <w:rFonts w:eastAsia="Calibri"/>
        </w:rPr>
        <w:t>one of the following subparagraphs applies</w:t>
      </w:r>
      <w:r w:rsidRPr="001150D0">
        <w:t>:</w:t>
      </w:r>
    </w:p>
    <w:p w14:paraId="7333B89C" w14:textId="37536601" w:rsidR="00DD4904" w:rsidRPr="001150D0" w:rsidRDefault="00DD4904" w:rsidP="007A6552">
      <w:pPr>
        <w:pStyle w:val="paragraphsub"/>
      </w:pPr>
      <w:r w:rsidRPr="001150D0">
        <w:tab/>
        <w:t>(</w:t>
      </w:r>
      <w:proofErr w:type="spellStart"/>
      <w:r w:rsidRPr="001150D0">
        <w:t>i</w:t>
      </w:r>
      <w:proofErr w:type="spellEnd"/>
      <w:r w:rsidRPr="001150D0">
        <w:t>)</w:t>
      </w:r>
      <w:r w:rsidRPr="001150D0">
        <w:tab/>
      </w:r>
      <w:r w:rsidRPr="008D3BD3">
        <w:rPr>
          <w:rFonts w:eastAsia="Calibri"/>
        </w:rPr>
        <w:t>the e</w:t>
      </w:r>
      <w:r w:rsidRPr="001150D0">
        <w:t>mployer</w:t>
      </w:r>
      <w:r>
        <w:t xml:space="preserve"> </w:t>
      </w:r>
      <w:r w:rsidRPr="001150D0">
        <w:t>is the trustee or manager of the fund</w:t>
      </w:r>
      <w:r w:rsidR="00B674D7">
        <w:t xml:space="preserve"> or </w:t>
      </w:r>
      <w:proofErr w:type="gramStart"/>
      <w:r w:rsidR="00B674D7">
        <w:t>scheme</w:t>
      </w:r>
      <w:r w:rsidRPr="001150D0">
        <w:t>;</w:t>
      </w:r>
      <w:proofErr w:type="gramEnd"/>
    </w:p>
    <w:p w14:paraId="223E2DF0" w14:textId="2498D127" w:rsidR="00DD4904" w:rsidRDefault="00DD4904" w:rsidP="007A6552">
      <w:pPr>
        <w:pStyle w:val="paragraphsub"/>
      </w:pPr>
      <w:r w:rsidRPr="001150D0">
        <w:tab/>
        <w:t>(ii)</w:t>
      </w:r>
      <w:r w:rsidRPr="001150D0">
        <w:tab/>
      </w:r>
      <w:r w:rsidRPr="008D3BD3">
        <w:rPr>
          <w:rFonts w:eastAsia="Calibri"/>
        </w:rPr>
        <w:t>the e</w:t>
      </w:r>
      <w:r w:rsidRPr="001150D0">
        <w:t>mployer</w:t>
      </w:r>
      <w:r>
        <w:t xml:space="preserve"> is an associate of</w:t>
      </w:r>
      <w:r w:rsidRPr="001150D0">
        <w:t xml:space="preserve"> the trustee or manager of the fund</w:t>
      </w:r>
      <w:r w:rsidR="00B674D7">
        <w:t xml:space="preserve"> or </w:t>
      </w:r>
      <w:proofErr w:type="gramStart"/>
      <w:r w:rsidR="00B674D7">
        <w:t>scheme</w:t>
      </w:r>
      <w:r w:rsidRPr="001150D0">
        <w:t>;</w:t>
      </w:r>
      <w:proofErr w:type="gramEnd"/>
    </w:p>
    <w:p w14:paraId="46750E01" w14:textId="60E23660" w:rsidR="00DD4904" w:rsidRPr="001150D0" w:rsidRDefault="00DD4904" w:rsidP="007A6552">
      <w:pPr>
        <w:pStyle w:val="paragraphsub"/>
      </w:pPr>
      <w:r>
        <w:tab/>
        <w:t>(iii)</w:t>
      </w:r>
      <w:r>
        <w:tab/>
      </w:r>
      <w:r w:rsidRPr="001150D0">
        <w:t>the trustee or manager of the fund</w:t>
      </w:r>
      <w:r>
        <w:t xml:space="preserve"> </w:t>
      </w:r>
      <w:r w:rsidR="00B674D7">
        <w:t xml:space="preserve">or scheme </w:t>
      </w:r>
      <w:r>
        <w:t>is an associate of the employer;</w:t>
      </w:r>
      <w:r w:rsidRPr="001150D0">
        <w:t xml:space="preserve"> and</w:t>
      </w:r>
    </w:p>
    <w:p w14:paraId="13A71096" w14:textId="1AF6BB20" w:rsidR="00DD4904" w:rsidRDefault="00DD4904" w:rsidP="007A6552">
      <w:pPr>
        <w:pStyle w:val="paragraph"/>
      </w:pPr>
      <w:r w:rsidRPr="001150D0">
        <w:tab/>
        <w:t>(b)</w:t>
      </w:r>
      <w:r w:rsidRPr="001150D0">
        <w:tab/>
        <w:t xml:space="preserve">the employer </w:t>
      </w:r>
      <w:r w:rsidRPr="00C541D5">
        <w:t xml:space="preserve">has reasonable grounds </w:t>
      </w:r>
      <w:r>
        <w:t xml:space="preserve">to believe </w:t>
      </w:r>
      <w:r w:rsidRPr="001150D0">
        <w:t>that</w:t>
      </w:r>
      <w:r>
        <w:t xml:space="preserve"> the fund</w:t>
      </w:r>
      <w:r w:rsidR="00B674D7">
        <w:t xml:space="preserve"> or scheme</w:t>
      </w:r>
      <w:r>
        <w:t>:</w:t>
      </w:r>
    </w:p>
    <w:p w14:paraId="0B340444" w14:textId="77777777" w:rsidR="00DD4904" w:rsidRDefault="00DD4904" w:rsidP="007A6552">
      <w:pPr>
        <w:pStyle w:val="paragraphsub"/>
        <w:rPr>
          <w:rFonts w:eastAsia="Calibri"/>
        </w:rPr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Pr="001150D0">
        <w:t>is not a re</w:t>
      </w:r>
      <w:r w:rsidRPr="008D3BD3">
        <w:rPr>
          <w:rFonts w:eastAsia="Calibri"/>
        </w:rPr>
        <w:t>sident regulated superannuation fund</w:t>
      </w:r>
      <w:r>
        <w:rPr>
          <w:rFonts w:eastAsia="Calibri"/>
        </w:rPr>
        <w:t>;</w:t>
      </w:r>
      <w:r w:rsidRPr="008D3BD3">
        <w:rPr>
          <w:rFonts w:eastAsia="Calibri"/>
        </w:rPr>
        <w:t xml:space="preserve"> or</w:t>
      </w:r>
    </w:p>
    <w:p w14:paraId="659459E6" w14:textId="32064139" w:rsidR="00DD4904" w:rsidRPr="008D3BD3" w:rsidRDefault="00DD4904" w:rsidP="007A6552">
      <w:pPr>
        <w:pStyle w:val="paragraphsub"/>
        <w:rPr>
          <w:rFonts w:eastAsia="Calibri"/>
        </w:rPr>
      </w:pPr>
      <w:r>
        <w:rPr>
          <w:rFonts w:eastAsia="Calibri"/>
        </w:rPr>
        <w:tab/>
        <w:t>(ii)</w:t>
      </w:r>
      <w:r>
        <w:rPr>
          <w:rFonts w:eastAsia="Calibri"/>
        </w:rPr>
        <w:tab/>
      </w:r>
      <w:r w:rsidRPr="008D3BD3">
        <w:rPr>
          <w:rFonts w:eastAsia="Calibri"/>
        </w:rPr>
        <w:t>is operating in contravention of a regulatory provision</w:t>
      </w:r>
      <w:r>
        <w:rPr>
          <w:rFonts w:eastAsia="Calibri"/>
        </w:rPr>
        <w:t xml:space="preserve"> (within the meaning of </w:t>
      </w:r>
      <w:r w:rsidR="00AC5F17">
        <w:rPr>
          <w:rFonts w:eastAsia="Calibri"/>
        </w:rPr>
        <w:t>section 3</w:t>
      </w:r>
      <w:r w:rsidRPr="008D3BD3">
        <w:rPr>
          <w:rFonts w:eastAsia="Calibri"/>
        </w:rPr>
        <w:t xml:space="preserve">8A of the </w:t>
      </w:r>
      <w:r w:rsidRPr="00E64A0D">
        <w:rPr>
          <w:rFonts w:eastAsia="Calibri"/>
          <w:i/>
          <w:iCs/>
        </w:rPr>
        <w:t>Superannuation Industry (Supervision) Act 1993</w:t>
      </w:r>
      <w:r>
        <w:rPr>
          <w:rFonts w:eastAsia="Calibri"/>
        </w:rPr>
        <w:t>)</w:t>
      </w:r>
      <w:r w:rsidRPr="008D3BD3">
        <w:rPr>
          <w:rFonts w:eastAsia="Calibri"/>
        </w:rPr>
        <w:t>.</w:t>
      </w:r>
    </w:p>
    <w:p w14:paraId="0749CB69" w14:textId="4AA8A6DE" w:rsidR="00DD4904" w:rsidRDefault="00DD4904" w:rsidP="007A6552">
      <w:pPr>
        <w:pStyle w:val="subsection"/>
        <w:rPr>
          <w:rFonts w:eastAsia="Calibri"/>
        </w:rPr>
      </w:pPr>
      <w:r w:rsidRPr="008D3BD3">
        <w:rPr>
          <w:rFonts w:eastAsia="Calibri"/>
        </w:rPr>
        <w:tab/>
        <w:t>(3)</w:t>
      </w:r>
      <w:r w:rsidRPr="008D3BD3">
        <w:rPr>
          <w:rFonts w:eastAsia="Calibri"/>
        </w:rPr>
        <w:tab/>
      </w:r>
      <w:r w:rsidR="00571D2D">
        <w:rPr>
          <w:rFonts w:eastAsia="Calibri"/>
        </w:rPr>
        <w:t>Section 3</w:t>
      </w:r>
      <w:r w:rsidRPr="008D3BD3">
        <w:rPr>
          <w:rFonts w:eastAsia="Calibri"/>
        </w:rPr>
        <w:t xml:space="preserve">9 of the </w:t>
      </w:r>
      <w:r w:rsidRPr="00D627AA">
        <w:rPr>
          <w:rFonts w:eastAsia="Calibri"/>
          <w:i/>
          <w:iCs/>
        </w:rPr>
        <w:t>Superannuation Industry (Supervision) Act 1993</w:t>
      </w:r>
      <w:r w:rsidRPr="008D3BD3">
        <w:rPr>
          <w:rFonts w:eastAsia="Calibri"/>
        </w:rPr>
        <w:t xml:space="preserve"> applies for the purposes of </w:t>
      </w:r>
      <w:r w:rsidR="00571D2D">
        <w:rPr>
          <w:rFonts w:eastAsia="Calibri"/>
        </w:rPr>
        <w:t>sub</w:t>
      </w:r>
      <w:r w:rsidR="00561FBE">
        <w:rPr>
          <w:rFonts w:eastAsia="Calibri"/>
        </w:rPr>
        <w:t>paragraph (</w:t>
      </w:r>
      <w:r>
        <w:rPr>
          <w:rFonts w:eastAsia="Calibri"/>
        </w:rPr>
        <w:t xml:space="preserve">2)(b)(ii) of this section </w:t>
      </w:r>
      <w:r w:rsidRPr="008D3BD3">
        <w:rPr>
          <w:rFonts w:eastAsia="Calibri"/>
        </w:rPr>
        <w:t xml:space="preserve">in a corresponding way to the way </w:t>
      </w:r>
      <w:r>
        <w:rPr>
          <w:rFonts w:eastAsia="Calibri"/>
        </w:rPr>
        <w:t>that section</w:t>
      </w:r>
      <w:r w:rsidRPr="008D3BD3">
        <w:rPr>
          <w:rFonts w:eastAsia="Calibri"/>
        </w:rPr>
        <w:t xml:space="preserve"> applies for the purposes of Division 2 of Part 5 of that Act.</w:t>
      </w:r>
    </w:p>
    <w:p w14:paraId="350D427A" w14:textId="3973CBF6" w:rsidR="00DD4904" w:rsidRPr="004506BB" w:rsidRDefault="00DD4904" w:rsidP="007A6552">
      <w:pPr>
        <w:pStyle w:val="notetext"/>
        <w:rPr>
          <w:rFonts w:eastAsia="Calibri"/>
        </w:rPr>
      </w:pPr>
      <w:r>
        <w:rPr>
          <w:rFonts w:eastAsia="Calibri"/>
        </w:rPr>
        <w:t>Note:</w:t>
      </w:r>
      <w:r>
        <w:rPr>
          <w:rFonts w:eastAsia="Calibri"/>
        </w:rPr>
        <w:tab/>
      </w:r>
      <w:r w:rsidR="00571D2D">
        <w:rPr>
          <w:rFonts w:eastAsia="Calibri"/>
        </w:rPr>
        <w:t>Section 3</w:t>
      </w:r>
      <w:r>
        <w:rPr>
          <w:rFonts w:eastAsia="Calibri"/>
        </w:rPr>
        <w:t>9 of that Act allows certain contraventions to be ignored.</w:t>
      </w:r>
    </w:p>
    <w:p w14:paraId="5216B1DE" w14:textId="3897794B" w:rsidR="00C33398" w:rsidRPr="00585F0F" w:rsidRDefault="00B0205C" w:rsidP="007A6552">
      <w:pPr>
        <w:pStyle w:val="ActHead5"/>
      </w:pPr>
      <w:bookmarkStart w:id="61" w:name="_Toc191479983"/>
      <w:r w:rsidRPr="007A6552">
        <w:rPr>
          <w:rStyle w:val="CharSectno"/>
        </w:rPr>
        <w:t>18</w:t>
      </w:r>
      <w:proofErr w:type="gramStart"/>
      <w:r w:rsidRPr="007A6552">
        <w:rPr>
          <w:rStyle w:val="CharSectno"/>
        </w:rPr>
        <w:t>C</w:t>
      </w:r>
      <w:r w:rsidR="0095208E">
        <w:t xml:space="preserve">  </w:t>
      </w:r>
      <w:r w:rsidR="00585F0F">
        <w:t>Employer’s</w:t>
      </w:r>
      <w:proofErr w:type="gramEnd"/>
      <w:r w:rsidR="00585F0F">
        <w:t xml:space="preserve"> i</w:t>
      </w:r>
      <w:r w:rsidR="0095208E" w:rsidRPr="00717772">
        <w:t xml:space="preserve">ndividual </w:t>
      </w:r>
      <w:r w:rsidR="0095208E">
        <w:t xml:space="preserve">base </w:t>
      </w:r>
      <w:r w:rsidR="0095208E" w:rsidRPr="00717772">
        <w:t>superannuation guarantee shortfall</w:t>
      </w:r>
      <w:r w:rsidR="00585F0F">
        <w:t xml:space="preserve"> for </w:t>
      </w:r>
      <w:r w:rsidR="00A82DAE">
        <w:t>an</w:t>
      </w:r>
      <w:r w:rsidR="00585F0F">
        <w:t xml:space="preserve"> employee and </w:t>
      </w:r>
      <w:r w:rsidR="008037FD">
        <w:t>a QE</w:t>
      </w:r>
      <w:r w:rsidR="00585F0F">
        <w:t xml:space="preserve"> day</w:t>
      </w:r>
      <w:bookmarkEnd w:id="61"/>
    </w:p>
    <w:p w14:paraId="4BB279F3" w14:textId="39DB6A61" w:rsidR="00585F0F" w:rsidRDefault="00585F0F" w:rsidP="007A6552">
      <w:pPr>
        <w:pStyle w:val="subsection"/>
      </w:pPr>
      <w:r>
        <w:tab/>
        <w:t>(1)</w:t>
      </w:r>
      <w:r>
        <w:tab/>
      </w:r>
      <w:r w:rsidR="00A82DAE">
        <w:t>An</w:t>
      </w:r>
      <w:r>
        <w:t xml:space="preserve"> employer</w:t>
      </w:r>
      <w:r w:rsidRPr="00D936DF">
        <w:t xml:space="preserve">’s </w:t>
      </w:r>
      <w:r w:rsidRPr="00D936DF">
        <w:rPr>
          <w:b/>
          <w:i/>
        </w:rPr>
        <w:t xml:space="preserve">individual </w:t>
      </w:r>
      <w:r w:rsidRPr="00E72F11">
        <w:rPr>
          <w:b/>
          <w:i/>
        </w:rPr>
        <w:t>base</w:t>
      </w:r>
      <w:r>
        <w:rPr>
          <w:b/>
          <w:i/>
        </w:rPr>
        <w:t xml:space="preserve"> </w:t>
      </w:r>
      <w:r w:rsidRPr="00D936DF">
        <w:rPr>
          <w:b/>
          <w:i/>
        </w:rPr>
        <w:t>superannuation guarantee shortfall</w:t>
      </w:r>
      <w:r w:rsidRPr="00D936DF">
        <w:t xml:space="preserve"> for </w:t>
      </w:r>
      <w:r w:rsidR="00A82DAE">
        <w:t>an</w:t>
      </w:r>
      <w:r w:rsidRPr="00D936DF">
        <w:t xml:space="preserve"> employee </w:t>
      </w:r>
      <w:r>
        <w:t xml:space="preserve">and </w:t>
      </w:r>
      <w:r w:rsidR="008037FD">
        <w:t>a QE</w:t>
      </w:r>
      <w:r>
        <w:t xml:space="preserve"> day is equal to</w:t>
      </w:r>
      <w:r w:rsidRPr="00D936DF">
        <w:t>:</w:t>
      </w:r>
    </w:p>
    <w:p w14:paraId="18FD3320" w14:textId="736AAC64" w:rsidR="00585F0F" w:rsidRPr="00204B7A" w:rsidRDefault="00404B5D" w:rsidP="007A6552">
      <w:pPr>
        <w:pStyle w:val="subsection2"/>
      </w:pPr>
      <w:r w:rsidRPr="00404B5D">
        <w:rPr>
          <w:position w:val="-20"/>
        </w:rPr>
        <w:object w:dxaOrig="5820" w:dyaOrig="620" w14:anchorId="1F955F73">
          <v:shape id="_x0000_i1028" type="#_x0000_t75" style="width:291pt;height:30pt" o:ole="">
            <v:imagedata r:id="rId14" o:title=""/>
          </v:shape>
          <o:OLEObject Type="Embed" ProgID="Equation.DSMT4" ShapeID="_x0000_i1028" DrawAspect="Content" ObjectID="_1802695821" r:id="rId15"/>
        </w:object>
      </w:r>
    </w:p>
    <w:p w14:paraId="449F0FEB" w14:textId="77777777" w:rsidR="00585F0F" w:rsidRPr="00D936DF" w:rsidRDefault="00585F0F" w:rsidP="007A6552">
      <w:pPr>
        <w:pStyle w:val="subsection2"/>
      </w:pPr>
      <w:r w:rsidRPr="00D936DF">
        <w:t>where:</w:t>
      </w:r>
    </w:p>
    <w:p w14:paraId="2532742D" w14:textId="65CB3FA1" w:rsidR="00585F0F" w:rsidRDefault="00585F0F" w:rsidP="007A6552">
      <w:pPr>
        <w:pStyle w:val="Definition"/>
        <w:rPr>
          <w:rFonts w:eastAsia="Calibri"/>
          <w:bCs/>
          <w:iCs/>
          <w:szCs w:val="22"/>
        </w:rPr>
      </w:pPr>
      <w:r>
        <w:rPr>
          <w:rFonts w:eastAsia="Calibri"/>
          <w:b/>
          <w:bCs/>
          <w:i/>
          <w:iCs/>
          <w:szCs w:val="22"/>
        </w:rPr>
        <w:t xml:space="preserve">eligible contributions relevant for the </w:t>
      </w:r>
      <w:r w:rsidR="00C274BB">
        <w:rPr>
          <w:rFonts w:eastAsia="Calibri"/>
          <w:b/>
          <w:bCs/>
          <w:i/>
          <w:iCs/>
          <w:szCs w:val="22"/>
        </w:rPr>
        <w:t>QE</w:t>
      </w:r>
      <w:r>
        <w:rPr>
          <w:rFonts w:eastAsia="Calibri"/>
          <w:b/>
          <w:bCs/>
          <w:i/>
          <w:iCs/>
          <w:szCs w:val="22"/>
        </w:rPr>
        <w:t xml:space="preserve"> day</w:t>
      </w:r>
      <w:r w:rsidR="00991AC7">
        <w:rPr>
          <w:rFonts w:eastAsia="Calibri"/>
          <w:bCs/>
          <w:iCs/>
          <w:szCs w:val="22"/>
        </w:rPr>
        <w:t xml:space="preserve"> </w:t>
      </w:r>
      <w:r>
        <w:rPr>
          <w:rFonts w:eastAsia="Calibri"/>
          <w:bCs/>
          <w:iCs/>
          <w:szCs w:val="22"/>
        </w:rPr>
        <w:t xml:space="preserve">means </w:t>
      </w:r>
      <w:r w:rsidR="00862C29">
        <w:rPr>
          <w:rFonts w:eastAsia="Calibri"/>
          <w:bCs/>
          <w:iCs/>
          <w:szCs w:val="22"/>
        </w:rPr>
        <w:t xml:space="preserve">so much of </w:t>
      </w:r>
      <w:r w:rsidR="00B35323">
        <w:rPr>
          <w:rFonts w:eastAsia="Calibri"/>
          <w:bCs/>
          <w:iCs/>
          <w:szCs w:val="22"/>
        </w:rPr>
        <w:t>each</w:t>
      </w:r>
      <w:r w:rsidR="00DA7ECB">
        <w:rPr>
          <w:rFonts w:eastAsia="Calibri"/>
          <w:bCs/>
          <w:iCs/>
          <w:szCs w:val="22"/>
        </w:rPr>
        <w:t xml:space="preserve"> eligible contribution </w:t>
      </w:r>
      <w:r w:rsidR="00991AC7">
        <w:rPr>
          <w:rFonts w:eastAsia="Calibri"/>
          <w:bCs/>
          <w:iCs/>
          <w:szCs w:val="22"/>
        </w:rPr>
        <w:t xml:space="preserve">made by the employer for the benefit of the employee </w:t>
      </w:r>
      <w:r w:rsidR="00862C29">
        <w:rPr>
          <w:rFonts w:eastAsia="Calibri"/>
          <w:bCs/>
          <w:iCs/>
          <w:szCs w:val="22"/>
        </w:rPr>
        <w:t>as</w:t>
      </w:r>
      <w:r w:rsidR="00180020">
        <w:rPr>
          <w:rFonts w:eastAsia="Calibri"/>
          <w:bCs/>
          <w:iCs/>
          <w:szCs w:val="22"/>
        </w:rPr>
        <w:t>:</w:t>
      </w:r>
    </w:p>
    <w:p w14:paraId="1B9FB8F8" w14:textId="797946D9" w:rsidR="007136AA" w:rsidRDefault="00DA7ECB" w:rsidP="007A6552">
      <w:pPr>
        <w:pStyle w:val="paragraph"/>
        <w:rPr>
          <w:rFonts w:eastAsia="Calibri"/>
        </w:rPr>
      </w:pPr>
      <w:r>
        <w:rPr>
          <w:rFonts w:eastAsia="Calibri"/>
        </w:rPr>
        <w:tab/>
        <w:t>(a)</w:t>
      </w:r>
      <w:r>
        <w:rPr>
          <w:rFonts w:eastAsia="Calibri"/>
        </w:rPr>
        <w:tab/>
      </w:r>
      <w:r w:rsidR="001C71C6">
        <w:rPr>
          <w:rFonts w:eastAsia="Calibri"/>
        </w:rPr>
        <w:t xml:space="preserve">is applied under this subsection for the </w:t>
      </w:r>
      <w:r w:rsidR="00C274BB">
        <w:rPr>
          <w:rFonts w:eastAsia="Calibri"/>
        </w:rPr>
        <w:t>QE</w:t>
      </w:r>
      <w:r w:rsidR="001C71C6">
        <w:rPr>
          <w:rFonts w:eastAsia="Calibri"/>
        </w:rPr>
        <w:t xml:space="preserve"> day (the </w:t>
      </w:r>
      <w:r w:rsidR="001C71C6" w:rsidRPr="001C71C6">
        <w:rPr>
          <w:rFonts w:eastAsia="Calibri"/>
          <w:b/>
          <w:i/>
        </w:rPr>
        <w:t xml:space="preserve">current </w:t>
      </w:r>
      <w:r w:rsidR="00C274BB">
        <w:rPr>
          <w:rFonts w:eastAsia="Calibri"/>
          <w:b/>
          <w:i/>
        </w:rPr>
        <w:t>QE</w:t>
      </w:r>
      <w:r w:rsidR="001C71C6" w:rsidRPr="001C71C6">
        <w:rPr>
          <w:rFonts w:eastAsia="Calibri"/>
          <w:b/>
          <w:i/>
        </w:rPr>
        <w:t xml:space="preserve"> day</w:t>
      </w:r>
      <w:r w:rsidR="001C71C6">
        <w:rPr>
          <w:rFonts w:eastAsia="Calibri"/>
        </w:rPr>
        <w:t xml:space="preserve">), and </w:t>
      </w:r>
      <w:r w:rsidR="00097781">
        <w:rPr>
          <w:rFonts w:eastAsia="Calibri"/>
        </w:rPr>
        <w:t xml:space="preserve">has not been applied under this </w:t>
      </w:r>
      <w:r w:rsidR="00E95983">
        <w:rPr>
          <w:rFonts w:eastAsia="Calibri"/>
        </w:rPr>
        <w:t xml:space="preserve">section or section </w:t>
      </w:r>
      <w:r w:rsidR="00B0205C">
        <w:rPr>
          <w:rFonts w:eastAsia="Calibri"/>
        </w:rPr>
        <w:t>18D</w:t>
      </w:r>
      <w:r w:rsidR="00097781">
        <w:rPr>
          <w:rFonts w:eastAsia="Calibri"/>
        </w:rPr>
        <w:t xml:space="preserve"> for an earlier </w:t>
      </w:r>
      <w:r w:rsidR="00C274BB">
        <w:rPr>
          <w:rFonts w:eastAsia="Calibri"/>
        </w:rPr>
        <w:t>QE</w:t>
      </w:r>
      <w:r w:rsidR="00097781">
        <w:rPr>
          <w:rFonts w:eastAsia="Calibri"/>
        </w:rPr>
        <w:t xml:space="preserve"> day;</w:t>
      </w:r>
      <w:r w:rsidR="0085412C">
        <w:rPr>
          <w:rFonts w:eastAsia="Calibri"/>
        </w:rPr>
        <w:t xml:space="preserve"> and</w:t>
      </w:r>
    </w:p>
    <w:p w14:paraId="5987B4AB" w14:textId="76838D4C" w:rsidR="00DA7ECB" w:rsidRDefault="00DA7ECB" w:rsidP="007A6552">
      <w:pPr>
        <w:pStyle w:val="paragraph"/>
        <w:rPr>
          <w:rFonts w:eastAsia="Calibri"/>
        </w:rPr>
      </w:pPr>
      <w:r>
        <w:rPr>
          <w:rFonts w:eastAsia="Calibri"/>
        </w:rPr>
        <w:tab/>
        <w:t>(b)</w:t>
      </w:r>
      <w:r>
        <w:rPr>
          <w:rFonts w:eastAsia="Calibri"/>
        </w:rPr>
        <w:tab/>
        <w:t xml:space="preserve">is applied </w:t>
      </w:r>
      <w:r w:rsidR="007136AA">
        <w:rPr>
          <w:rFonts w:eastAsia="Calibri"/>
        </w:rPr>
        <w:t>under this subsection</w:t>
      </w:r>
      <w:r>
        <w:rPr>
          <w:rFonts w:eastAsia="Calibri"/>
        </w:rPr>
        <w:t xml:space="preserve"> in the order that it is received by the </w:t>
      </w:r>
      <w:r w:rsidR="007136AA">
        <w:rPr>
          <w:rFonts w:eastAsia="Calibri"/>
        </w:rPr>
        <w:t xml:space="preserve">relevant </w:t>
      </w:r>
      <w:r w:rsidR="00DE7882">
        <w:rPr>
          <w:rFonts w:eastAsia="Calibri"/>
        </w:rPr>
        <w:t>fund, RSA, representative</w:t>
      </w:r>
      <w:r w:rsidR="00321D36">
        <w:rPr>
          <w:rFonts w:eastAsia="Calibri"/>
        </w:rPr>
        <w:t xml:space="preserve"> or scheme</w:t>
      </w:r>
      <w:r>
        <w:rPr>
          <w:rFonts w:eastAsia="Calibri"/>
        </w:rPr>
        <w:t>; and</w:t>
      </w:r>
    </w:p>
    <w:p w14:paraId="462AF543" w14:textId="77777777" w:rsidR="00DA7ECB" w:rsidRDefault="00DA7ECB" w:rsidP="007A6552">
      <w:pPr>
        <w:pStyle w:val="paragraph"/>
        <w:rPr>
          <w:rFonts w:eastAsia="Calibri"/>
        </w:rPr>
      </w:pPr>
      <w:r>
        <w:rPr>
          <w:rFonts w:eastAsia="Calibri"/>
        </w:rPr>
        <w:tab/>
        <w:t>(c)</w:t>
      </w:r>
      <w:r>
        <w:rPr>
          <w:rFonts w:eastAsia="Calibri"/>
        </w:rPr>
        <w:tab/>
        <w:t>is so received in accordance with any of the following subparagraphs:</w:t>
      </w:r>
    </w:p>
    <w:p w14:paraId="0E80E260" w14:textId="7D085EE7" w:rsidR="000E5F8E" w:rsidRDefault="00DA7ECB" w:rsidP="007A6552">
      <w:pPr>
        <w:pStyle w:val="paragraphsub"/>
        <w:rPr>
          <w:rFonts w:eastAsia="Calibri"/>
        </w:rPr>
      </w:pPr>
      <w:r>
        <w:rPr>
          <w:rFonts w:eastAsia="Calibri"/>
        </w:rPr>
        <w:tab/>
        <w:t>(</w:t>
      </w:r>
      <w:proofErr w:type="spellStart"/>
      <w:r>
        <w:rPr>
          <w:rFonts w:eastAsia="Calibri"/>
        </w:rPr>
        <w:t>i</w:t>
      </w:r>
      <w:proofErr w:type="spellEnd"/>
      <w:r>
        <w:rPr>
          <w:rFonts w:eastAsia="Calibri"/>
        </w:rPr>
        <w:t>)</w:t>
      </w:r>
      <w:r>
        <w:rPr>
          <w:rFonts w:eastAsia="Calibri"/>
        </w:rPr>
        <w:tab/>
      </w:r>
      <w:r w:rsidR="000E5F8E">
        <w:rPr>
          <w:rFonts w:eastAsia="Calibri"/>
        </w:rPr>
        <w:t>during the 12</w:t>
      </w:r>
      <w:r w:rsidR="007A6552">
        <w:rPr>
          <w:rFonts w:eastAsia="Calibri"/>
        </w:rPr>
        <w:noBreakHyphen/>
      </w:r>
      <w:r w:rsidR="000E5F8E">
        <w:rPr>
          <w:rFonts w:eastAsia="Calibri"/>
        </w:rPr>
        <w:t xml:space="preserve">month period ending </w:t>
      </w:r>
      <w:r w:rsidR="00BC3AD1">
        <w:rPr>
          <w:rFonts w:eastAsia="Calibri"/>
        </w:rPr>
        <w:t xml:space="preserve">on the day before </w:t>
      </w:r>
      <w:r w:rsidR="000E5F8E">
        <w:rPr>
          <w:rFonts w:eastAsia="Calibri"/>
        </w:rPr>
        <w:t xml:space="preserve">the current </w:t>
      </w:r>
      <w:r w:rsidR="00C274BB">
        <w:rPr>
          <w:rFonts w:eastAsia="Calibri"/>
        </w:rPr>
        <w:t>QE</w:t>
      </w:r>
      <w:r w:rsidR="000E5F8E">
        <w:rPr>
          <w:rFonts w:eastAsia="Calibri"/>
        </w:rPr>
        <w:t xml:space="preserve"> </w:t>
      </w:r>
      <w:proofErr w:type="gramStart"/>
      <w:r w:rsidR="000E5F8E">
        <w:rPr>
          <w:rFonts w:eastAsia="Calibri"/>
        </w:rPr>
        <w:t>day;</w:t>
      </w:r>
      <w:proofErr w:type="gramEnd"/>
    </w:p>
    <w:p w14:paraId="73701504" w14:textId="57E2E445" w:rsidR="00DA7ECB" w:rsidRDefault="00DA7ECB" w:rsidP="007A6552">
      <w:pPr>
        <w:pStyle w:val="paragraphsub"/>
        <w:rPr>
          <w:rFonts w:eastAsia="Calibri"/>
        </w:rPr>
      </w:pPr>
      <w:r>
        <w:rPr>
          <w:rFonts w:eastAsia="Calibri"/>
        </w:rPr>
        <w:tab/>
        <w:t>(ii)</w:t>
      </w:r>
      <w:r>
        <w:rPr>
          <w:rFonts w:eastAsia="Calibri"/>
        </w:rPr>
        <w:tab/>
        <w:t xml:space="preserve">during the usual period for the current </w:t>
      </w:r>
      <w:r w:rsidR="00C274BB">
        <w:rPr>
          <w:rFonts w:eastAsia="Calibri"/>
        </w:rPr>
        <w:t>QE</w:t>
      </w: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day;</w:t>
      </w:r>
      <w:proofErr w:type="gramEnd"/>
    </w:p>
    <w:p w14:paraId="2DE33077" w14:textId="7E7744D0" w:rsidR="00DA7ECB" w:rsidRDefault="00DA7ECB" w:rsidP="007A6552">
      <w:pPr>
        <w:pStyle w:val="paragraphsub"/>
        <w:rPr>
          <w:rFonts w:eastAsia="Calibri"/>
        </w:rPr>
      </w:pPr>
      <w:r>
        <w:rPr>
          <w:rFonts w:eastAsia="Calibri"/>
        </w:rPr>
        <w:tab/>
        <w:t>(iii)</w:t>
      </w:r>
      <w:r>
        <w:rPr>
          <w:rFonts w:eastAsia="Calibri"/>
        </w:rPr>
        <w:tab/>
        <w:t xml:space="preserve">if the current </w:t>
      </w:r>
      <w:r w:rsidR="00C274BB">
        <w:rPr>
          <w:rFonts w:eastAsia="Calibri"/>
        </w:rPr>
        <w:t>QE</w:t>
      </w:r>
      <w:r>
        <w:rPr>
          <w:rFonts w:eastAsia="Calibri"/>
        </w:rPr>
        <w:t xml:space="preserve"> day relates to the </w:t>
      </w:r>
      <w:r>
        <w:t xml:space="preserve">first instance of </w:t>
      </w:r>
      <w:r w:rsidR="00A82DAE">
        <w:t xml:space="preserve">a payment of </w:t>
      </w:r>
      <w:r w:rsidR="00CB53AD">
        <w:t>qualifying</w:t>
      </w:r>
      <w:r>
        <w:t xml:space="preserve"> earnings to </w:t>
      </w:r>
      <w:r w:rsidR="00315F88">
        <w:t xml:space="preserve">or for </w:t>
      </w:r>
      <w:r>
        <w:t>the employee</w:t>
      </w:r>
      <w:r w:rsidR="00A82DAE">
        <w:t xml:space="preserve"> by the employer</w:t>
      </w:r>
      <w:r>
        <w:t>—before the end of the 21st</w:t>
      </w:r>
      <w:r>
        <w:rPr>
          <w:rFonts w:eastAsia="Calibri"/>
        </w:rPr>
        <w:t xml:space="preserve"> day after the current </w:t>
      </w:r>
      <w:r w:rsidR="00C274BB">
        <w:rPr>
          <w:rFonts w:eastAsia="Calibri"/>
        </w:rPr>
        <w:t>QE</w:t>
      </w: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day;</w:t>
      </w:r>
      <w:proofErr w:type="gramEnd"/>
    </w:p>
    <w:p w14:paraId="7FC7225D" w14:textId="1AC412BB" w:rsidR="00DA7ECB" w:rsidRDefault="00DA7ECB" w:rsidP="007A6552">
      <w:pPr>
        <w:pStyle w:val="paragraphsub"/>
        <w:rPr>
          <w:rFonts w:eastAsia="Calibri"/>
        </w:rPr>
      </w:pPr>
      <w:r>
        <w:rPr>
          <w:rFonts w:eastAsia="Calibri"/>
        </w:rPr>
        <w:tab/>
        <w:t>(iv)</w:t>
      </w:r>
      <w:r>
        <w:rPr>
          <w:rFonts w:eastAsia="Calibri"/>
        </w:rPr>
        <w:tab/>
        <w:t xml:space="preserve">if the current </w:t>
      </w:r>
      <w:r w:rsidR="00C274BB">
        <w:rPr>
          <w:rFonts w:eastAsia="Calibri"/>
        </w:rPr>
        <w:t>QE</w:t>
      </w:r>
      <w:r>
        <w:rPr>
          <w:rFonts w:eastAsia="Calibri"/>
        </w:rPr>
        <w:t xml:space="preserve"> day is less than 14 days after the </w:t>
      </w:r>
      <w:r w:rsidR="00C274BB">
        <w:rPr>
          <w:rFonts w:eastAsia="Calibri"/>
        </w:rPr>
        <w:t>QE</w:t>
      </w:r>
      <w:r>
        <w:rPr>
          <w:rFonts w:eastAsia="Calibri"/>
        </w:rPr>
        <w:t xml:space="preserve"> day for the </w:t>
      </w:r>
      <w:r>
        <w:t xml:space="preserve">first instance of </w:t>
      </w:r>
      <w:r w:rsidR="00A82DAE">
        <w:t xml:space="preserve">a payment of </w:t>
      </w:r>
      <w:r w:rsidR="00CB53AD">
        <w:t>qualifying</w:t>
      </w:r>
      <w:r>
        <w:t xml:space="preserve"> earnings to </w:t>
      </w:r>
      <w:r w:rsidR="00315F88">
        <w:t xml:space="preserve">or for </w:t>
      </w:r>
      <w:r>
        <w:t>the employee</w:t>
      </w:r>
      <w:r w:rsidR="00A82DAE">
        <w:t xml:space="preserve"> by the employer</w:t>
      </w:r>
      <w:r>
        <w:t>—before the end of the 21st</w:t>
      </w:r>
      <w:r>
        <w:rPr>
          <w:rFonts w:eastAsia="Calibri"/>
        </w:rPr>
        <w:t xml:space="preserve"> day after that earlier </w:t>
      </w:r>
      <w:r w:rsidR="00C274BB">
        <w:rPr>
          <w:rFonts w:eastAsia="Calibri"/>
        </w:rPr>
        <w:t>QE</w:t>
      </w: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day;</w:t>
      </w:r>
      <w:proofErr w:type="gramEnd"/>
    </w:p>
    <w:p w14:paraId="157E4186" w14:textId="03E3E1F1" w:rsidR="00DA7ECB" w:rsidRDefault="00DA7ECB" w:rsidP="007A6552">
      <w:pPr>
        <w:pStyle w:val="paragraphsub"/>
        <w:rPr>
          <w:rFonts w:eastAsia="Calibri"/>
        </w:rPr>
      </w:pPr>
      <w:r>
        <w:rPr>
          <w:rFonts w:eastAsia="Calibri"/>
        </w:rPr>
        <w:tab/>
        <w:t>(v)</w:t>
      </w:r>
      <w:r>
        <w:rPr>
          <w:rFonts w:eastAsia="Calibri"/>
        </w:rPr>
        <w:tab/>
        <w:t xml:space="preserve">if the </w:t>
      </w:r>
      <w:r w:rsidR="0060532B">
        <w:rPr>
          <w:rFonts w:eastAsia="Calibri"/>
        </w:rPr>
        <w:t xml:space="preserve">current </w:t>
      </w:r>
      <w:r w:rsidR="00C274BB">
        <w:rPr>
          <w:rFonts w:eastAsia="Calibri"/>
        </w:rPr>
        <w:t>QE</w:t>
      </w:r>
      <w:r w:rsidR="0060532B">
        <w:rPr>
          <w:rFonts w:eastAsia="Calibri"/>
        </w:rPr>
        <w:t xml:space="preserve"> day relates to </w:t>
      </w:r>
      <w:r w:rsidR="00CB53AD">
        <w:rPr>
          <w:rFonts w:eastAsia="Calibri"/>
        </w:rPr>
        <w:t>qualifying</w:t>
      </w:r>
      <w:r w:rsidR="0018791E">
        <w:rPr>
          <w:rFonts w:eastAsia="Calibri"/>
        </w:rPr>
        <w:t xml:space="preserve"> earnings of </w:t>
      </w:r>
      <w:r>
        <w:rPr>
          <w:rFonts w:eastAsia="Calibri"/>
        </w:rPr>
        <w:t xml:space="preserve">a kind determined under </w:t>
      </w:r>
      <w:r w:rsidR="00B13D86">
        <w:rPr>
          <w:rFonts w:eastAsia="Calibri"/>
        </w:rPr>
        <w:t>subsection (</w:t>
      </w:r>
      <w:r w:rsidR="001F0E40">
        <w:rPr>
          <w:rFonts w:eastAsia="Calibri"/>
        </w:rPr>
        <w:t>2</w:t>
      </w:r>
      <w:r>
        <w:rPr>
          <w:rFonts w:eastAsia="Calibri"/>
        </w:rPr>
        <w:t xml:space="preserve">)—before the end of the usual period for the </w:t>
      </w:r>
      <w:r w:rsidR="00C274BB">
        <w:rPr>
          <w:rFonts w:eastAsia="Calibri"/>
        </w:rPr>
        <w:t>QE</w:t>
      </w:r>
      <w:r>
        <w:rPr>
          <w:rFonts w:eastAsia="Calibri"/>
        </w:rPr>
        <w:t xml:space="preserve"> day for the next payment of </w:t>
      </w:r>
      <w:r w:rsidR="00CB53AD">
        <w:rPr>
          <w:rFonts w:eastAsia="Calibri"/>
        </w:rPr>
        <w:t>qualifying</w:t>
      </w:r>
      <w:r>
        <w:rPr>
          <w:rFonts w:eastAsia="Calibri"/>
        </w:rPr>
        <w:t xml:space="preserve"> earnings to </w:t>
      </w:r>
      <w:r w:rsidR="00315F88">
        <w:rPr>
          <w:rFonts w:eastAsia="Calibri"/>
        </w:rPr>
        <w:t xml:space="preserve">or for </w:t>
      </w:r>
      <w:r>
        <w:rPr>
          <w:rFonts w:eastAsia="Calibri"/>
        </w:rPr>
        <w:t xml:space="preserve">the employee </w:t>
      </w:r>
      <w:r w:rsidR="00A82DAE">
        <w:rPr>
          <w:rFonts w:eastAsia="Calibri"/>
        </w:rPr>
        <w:t xml:space="preserve">by the employer </w:t>
      </w:r>
      <w:r>
        <w:rPr>
          <w:rFonts w:eastAsia="Calibri"/>
        </w:rPr>
        <w:t xml:space="preserve">that is not of a kind determined under that </w:t>
      </w:r>
      <w:proofErr w:type="gramStart"/>
      <w:r>
        <w:rPr>
          <w:rFonts w:eastAsia="Calibri"/>
        </w:rPr>
        <w:t>subsection;</w:t>
      </w:r>
      <w:proofErr w:type="gramEnd"/>
    </w:p>
    <w:p w14:paraId="1B01FAA1" w14:textId="35BBC590" w:rsidR="00D325BE" w:rsidRDefault="00A52FD0" w:rsidP="007A6552">
      <w:pPr>
        <w:pStyle w:val="paragraphsub"/>
        <w:rPr>
          <w:rFonts w:eastAsia="Calibri"/>
        </w:rPr>
      </w:pPr>
      <w:r>
        <w:rPr>
          <w:rFonts w:eastAsia="Calibri"/>
        </w:rPr>
        <w:tab/>
        <w:t>(vi)</w:t>
      </w:r>
      <w:r>
        <w:rPr>
          <w:rFonts w:eastAsia="Calibri"/>
        </w:rPr>
        <w:tab/>
      </w:r>
      <w:r w:rsidR="00841AC1">
        <w:rPr>
          <w:rFonts w:eastAsia="Calibri"/>
        </w:rPr>
        <w:t xml:space="preserve">if the employer, and the current </w:t>
      </w:r>
      <w:r w:rsidR="00C274BB">
        <w:rPr>
          <w:rFonts w:eastAsia="Calibri"/>
        </w:rPr>
        <w:t>QE</w:t>
      </w:r>
      <w:r w:rsidR="00841AC1">
        <w:rPr>
          <w:rFonts w:eastAsia="Calibri"/>
        </w:rPr>
        <w:t xml:space="preserve"> day, are covered by a determination under </w:t>
      </w:r>
      <w:r w:rsidR="00B13D86">
        <w:rPr>
          <w:rFonts w:eastAsia="Calibri"/>
        </w:rPr>
        <w:t>subsection (</w:t>
      </w:r>
      <w:r w:rsidR="00841AC1">
        <w:rPr>
          <w:rFonts w:eastAsia="Calibri"/>
        </w:rPr>
        <w:t>3)—</w:t>
      </w:r>
      <w:r>
        <w:rPr>
          <w:rFonts w:eastAsia="Calibri"/>
        </w:rPr>
        <w:t xml:space="preserve">before the end of </w:t>
      </w:r>
      <w:r w:rsidR="00977D8D">
        <w:rPr>
          <w:rFonts w:eastAsia="Calibri"/>
        </w:rPr>
        <w:t xml:space="preserve">the </w:t>
      </w:r>
      <w:r>
        <w:rPr>
          <w:rFonts w:eastAsia="Calibri"/>
        </w:rPr>
        <w:t>later of</w:t>
      </w:r>
      <w:r w:rsidR="005552C4">
        <w:rPr>
          <w:rFonts w:eastAsia="Calibri"/>
        </w:rPr>
        <w:t xml:space="preserve"> the 21</w:t>
      </w:r>
      <w:r w:rsidR="007A6552">
        <w:rPr>
          <w:rFonts w:eastAsia="Calibri"/>
        </w:rPr>
        <w:noBreakHyphen/>
      </w:r>
      <w:r w:rsidR="005552C4">
        <w:rPr>
          <w:rFonts w:eastAsia="Calibri"/>
        </w:rPr>
        <w:t xml:space="preserve">day period starting on the </w:t>
      </w:r>
      <w:r w:rsidR="00F135AB">
        <w:rPr>
          <w:rFonts w:eastAsia="Calibri"/>
        </w:rPr>
        <w:t xml:space="preserve">day after the </w:t>
      </w:r>
      <w:r w:rsidR="005552C4">
        <w:rPr>
          <w:rFonts w:eastAsia="Calibri"/>
        </w:rPr>
        <w:t xml:space="preserve">current </w:t>
      </w:r>
      <w:r w:rsidR="00C274BB">
        <w:rPr>
          <w:rFonts w:eastAsia="Calibri"/>
        </w:rPr>
        <w:t>QE</w:t>
      </w:r>
      <w:r w:rsidR="00B027FC">
        <w:rPr>
          <w:rFonts w:eastAsia="Calibri"/>
        </w:rPr>
        <w:t xml:space="preserve"> day and the 21</w:t>
      </w:r>
      <w:r w:rsidR="007A6552">
        <w:rPr>
          <w:rFonts w:eastAsia="Calibri"/>
        </w:rPr>
        <w:noBreakHyphen/>
      </w:r>
      <w:r w:rsidR="00B027FC">
        <w:rPr>
          <w:rFonts w:eastAsia="Calibri"/>
        </w:rPr>
        <w:t xml:space="preserve">day period starting on the day </w:t>
      </w:r>
      <w:r w:rsidR="00365F74">
        <w:rPr>
          <w:rFonts w:eastAsia="Calibri"/>
        </w:rPr>
        <w:t xml:space="preserve">after </w:t>
      </w:r>
      <w:r w:rsidR="00B027FC">
        <w:rPr>
          <w:rFonts w:eastAsia="Calibri"/>
        </w:rPr>
        <w:t xml:space="preserve">the determination is </w:t>
      </w:r>
      <w:proofErr w:type="gramStart"/>
      <w:r w:rsidR="00B027FC">
        <w:rPr>
          <w:rFonts w:eastAsia="Calibri"/>
        </w:rPr>
        <w:t>made</w:t>
      </w:r>
      <w:r>
        <w:rPr>
          <w:rFonts w:eastAsia="Calibri"/>
        </w:rPr>
        <w:t>;</w:t>
      </w:r>
      <w:proofErr w:type="gramEnd"/>
    </w:p>
    <w:p w14:paraId="2329BEFF" w14:textId="3C9FE6BF" w:rsidR="00030401" w:rsidRDefault="00030401" w:rsidP="007A6552">
      <w:pPr>
        <w:pStyle w:val="paragraphsub"/>
        <w:rPr>
          <w:rFonts w:eastAsia="Calibri"/>
        </w:rPr>
      </w:pPr>
      <w:r>
        <w:rPr>
          <w:rFonts w:eastAsia="Calibri"/>
        </w:rPr>
        <w:tab/>
        <w:t>(vii)</w:t>
      </w:r>
      <w:r>
        <w:rPr>
          <w:rFonts w:eastAsia="Calibri"/>
        </w:rPr>
        <w:tab/>
        <w:t xml:space="preserve">if </w:t>
      </w:r>
      <w:r>
        <w:t xml:space="preserve">section </w:t>
      </w:r>
      <w:r w:rsidR="00B0205C">
        <w:t>20D</w:t>
      </w:r>
      <w:r>
        <w:t xml:space="preserve"> (relying on </w:t>
      </w:r>
      <w:r w:rsidR="007E75D4">
        <w:t>most</w:t>
      </w:r>
      <w:r>
        <w:t xml:space="preserve"> recent Commissioner notification) applies to the eligible contribution—before the end of the 42nd day </w:t>
      </w:r>
      <w:r w:rsidR="00310528">
        <w:t xml:space="preserve">after the current QE </w:t>
      </w:r>
      <w:proofErr w:type="gramStart"/>
      <w:r w:rsidR="00310528">
        <w:t>day;</w:t>
      </w:r>
      <w:proofErr w:type="gramEnd"/>
    </w:p>
    <w:p w14:paraId="70EC087E" w14:textId="765EF6C2" w:rsidR="007104A7" w:rsidRPr="00A92E70" w:rsidRDefault="00920DBE" w:rsidP="007A6552">
      <w:pPr>
        <w:pStyle w:val="paragraphsub"/>
      </w:pPr>
      <w:r>
        <w:rPr>
          <w:rFonts w:eastAsia="Calibri"/>
        </w:rPr>
        <w:tab/>
        <w:t>(viii)</w:t>
      </w:r>
      <w:r>
        <w:rPr>
          <w:rFonts w:eastAsia="Calibri"/>
        </w:rPr>
        <w:tab/>
      </w:r>
      <w:r w:rsidR="00FE2BCE">
        <w:rPr>
          <w:rFonts w:eastAsia="Calibri"/>
        </w:rPr>
        <w:t xml:space="preserve">if </w:t>
      </w:r>
      <w:r w:rsidR="00E3638D">
        <w:rPr>
          <w:rFonts w:eastAsia="Calibri"/>
        </w:rPr>
        <w:t xml:space="preserve">making </w:t>
      </w:r>
      <w:r w:rsidR="007104A7" w:rsidRPr="00A92E70">
        <w:t xml:space="preserve">the </w:t>
      </w:r>
      <w:r w:rsidR="007104A7">
        <w:t>eligible contribution</w:t>
      </w:r>
      <w:r w:rsidR="007104A7" w:rsidRPr="00A92E70">
        <w:t xml:space="preserve"> </w:t>
      </w:r>
      <w:r w:rsidR="00E3638D">
        <w:t xml:space="preserve">was initially prevented </w:t>
      </w:r>
      <w:r w:rsidR="007104A7" w:rsidRPr="00A92E70">
        <w:t xml:space="preserve">by the operation of section 60F of the </w:t>
      </w:r>
      <w:r w:rsidR="007104A7" w:rsidRPr="007104A7">
        <w:rPr>
          <w:i/>
          <w:iCs/>
        </w:rPr>
        <w:t>Superannuation Industry (Supervision) Act 1993</w:t>
      </w:r>
      <w:r w:rsidR="007104A7" w:rsidRPr="00A92E70">
        <w:t xml:space="preserve"> (consequences of 2 consecutive fail assessments)</w:t>
      </w:r>
      <w:r w:rsidR="007104A7">
        <w:t xml:space="preserve">—before the end of the 42nd day after the current QE day; </w:t>
      </w:r>
      <w:r w:rsidR="007104A7" w:rsidRPr="00A92E70">
        <w:t>and</w:t>
      </w:r>
    </w:p>
    <w:p w14:paraId="6A506F9D" w14:textId="2C398BE2" w:rsidR="00152DB4" w:rsidRPr="00152DB4" w:rsidRDefault="00152DB4" w:rsidP="007A6552">
      <w:pPr>
        <w:pStyle w:val="paragraph"/>
        <w:rPr>
          <w:rFonts w:eastAsia="Calibri"/>
        </w:rPr>
      </w:pPr>
      <w:r>
        <w:rPr>
          <w:rFonts w:eastAsia="Calibri"/>
        </w:rPr>
        <w:tab/>
        <w:t>(d)</w:t>
      </w:r>
      <w:r>
        <w:rPr>
          <w:rFonts w:eastAsia="Calibri"/>
        </w:rPr>
        <w:tab/>
        <w:t xml:space="preserve">does not </w:t>
      </w:r>
      <w:r w:rsidR="004D220A">
        <w:rPr>
          <w:rFonts w:eastAsia="Calibri"/>
        </w:rPr>
        <w:t xml:space="preserve">cause the amount resulting from this subsection </w:t>
      </w:r>
      <w:r w:rsidRPr="00D936DF">
        <w:t xml:space="preserve">for </w:t>
      </w:r>
      <w:r>
        <w:t>the</w:t>
      </w:r>
      <w:r w:rsidRPr="00D936DF">
        <w:t xml:space="preserve"> employee </w:t>
      </w:r>
      <w:r>
        <w:t xml:space="preserve">and the </w:t>
      </w:r>
      <w:r w:rsidR="00C274BB">
        <w:t>QE</w:t>
      </w:r>
      <w:r>
        <w:t xml:space="preserve"> day </w:t>
      </w:r>
      <w:r w:rsidR="00862C29">
        <w:t>to be less than nil.</w:t>
      </w:r>
    </w:p>
    <w:p w14:paraId="200E765D" w14:textId="5D640739" w:rsidR="00557855" w:rsidRPr="00E60BFB" w:rsidRDefault="00557855" w:rsidP="007A6552">
      <w:pPr>
        <w:pStyle w:val="notetext"/>
      </w:pPr>
      <w:r>
        <w:t>Note:</w:t>
      </w:r>
      <w:r>
        <w:tab/>
      </w:r>
      <w:r w:rsidR="007A75F4">
        <w:t>An e</w:t>
      </w:r>
      <w:r>
        <w:t xml:space="preserve">ligible contribution in the form of </w:t>
      </w:r>
      <w:r w:rsidR="007A75F4">
        <w:t xml:space="preserve">a </w:t>
      </w:r>
      <w:r>
        <w:t xml:space="preserve">notional contribution to </w:t>
      </w:r>
      <w:r w:rsidR="007A75F4">
        <w:t xml:space="preserve">a </w:t>
      </w:r>
      <w:r w:rsidRPr="00726BD9">
        <w:t>defined benefit superannuation scheme</w:t>
      </w:r>
      <w:r>
        <w:t xml:space="preserve"> will always be </w:t>
      </w:r>
      <w:r w:rsidR="002A2E26">
        <w:t xml:space="preserve">covered by this definition, as </w:t>
      </w:r>
      <w:r w:rsidR="007A75F4">
        <w:t>it is</w:t>
      </w:r>
      <w:r w:rsidR="002A2E26">
        <w:t xml:space="preserve"> treated as </w:t>
      </w:r>
      <w:r w:rsidR="00A4195B">
        <w:t>being received</w:t>
      </w:r>
      <w:r w:rsidR="002A2E26">
        <w:t xml:space="preserve"> on the current </w:t>
      </w:r>
      <w:r w:rsidR="00C274BB">
        <w:t>QE</w:t>
      </w:r>
      <w:r w:rsidR="002A2E26">
        <w:t xml:space="preserve"> day (see subsection </w:t>
      </w:r>
      <w:r w:rsidR="00571D2D">
        <w:t>18</w:t>
      </w:r>
      <w:proofErr w:type="gramStart"/>
      <w:r w:rsidR="005840C9">
        <w:t>A</w:t>
      </w:r>
      <w:r w:rsidR="002A2E26">
        <w:t>(</w:t>
      </w:r>
      <w:proofErr w:type="gramEnd"/>
      <w:r w:rsidR="00A4195B">
        <w:t>3</w:t>
      </w:r>
      <w:r w:rsidR="002A2E26">
        <w:t>)).</w:t>
      </w:r>
    </w:p>
    <w:p w14:paraId="2AD6C269" w14:textId="4DAF4D97" w:rsidR="001F0E40" w:rsidRPr="00CC29E2" w:rsidRDefault="001F0E40" w:rsidP="007A6552">
      <w:pPr>
        <w:pStyle w:val="SubsectionHead"/>
      </w:pPr>
      <w:r>
        <w:t>Kinds of out</w:t>
      </w:r>
      <w:r w:rsidR="007A6552">
        <w:noBreakHyphen/>
      </w:r>
      <w:r>
        <w:t>of</w:t>
      </w:r>
      <w:r w:rsidR="007A6552">
        <w:noBreakHyphen/>
      </w:r>
      <w:r>
        <w:t xml:space="preserve">cycle </w:t>
      </w:r>
      <w:r w:rsidR="00CB53AD">
        <w:t>qualifying</w:t>
      </w:r>
      <w:r>
        <w:t xml:space="preserve"> earnings</w:t>
      </w:r>
    </w:p>
    <w:p w14:paraId="0BED10F6" w14:textId="77777777" w:rsidR="001F0E40" w:rsidRDefault="001F0E40" w:rsidP="007A6552">
      <w:pPr>
        <w:pStyle w:val="subsection"/>
      </w:pPr>
      <w:r>
        <w:tab/>
        <w:t>(2)</w:t>
      </w:r>
      <w:r>
        <w:tab/>
        <w:t>The Commissioner may, by legislative instrument, determine:</w:t>
      </w:r>
    </w:p>
    <w:p w14:paraId="20B0668A" w14:textId="02A2A335" w:rsidR="001F0E40" w:rsidRDefault="001F0E40" w:rsidP="007A6552">
      <w:pPr>
        <w:pStyle w:val="paragraph"/>
      </w:pPr>
      <w:r>
        <w:tab/>
        <w:t>(a)</w:t>
      </w:r>
      <w:r>
        <w:tab/>
        <w:t>kinds of out</w:t>
      </w:r>
      <w:r w:rsidR="007A6552">
        <w:noBreakHyphen/>
      </w:r>
      <w:r>
        <w:t>of</w:t>
      </w:r>
      <w:r w:rsidR="007A6552">
        <w:noBreakHyphen/>
      </w:r>
      <w:r>
        <w:t xml:space="preserve">cycle </w:t>
      </w:r>
      <w:r w:rsidR="00CB53AD">
        <w:t>qualifying</w:t>
      </w:r>
      <w:r>
        <w:t xml:space="preserve"> earnings; and</w:t>
      </w:r>
    </w:p>
    <w:p w14:paraId="2A5A8650" w14:textId="69C34A44" w:rsidR="001F0E40" w:rsidRPr="00211BBD" w:rsidRDefault="001F0E40" w:rsidP="007A6552">
      <w:pPr>
        <w:pStyle w:val="paragraph"/>
      </w:pPr>
      <w:r>
        <w:tab/>
        <w:t>(b)</w:t>
      </w:r>
      <w:r>
        <w:tab/>
        <w:t xml:space="preserve">the circumstances that must exist for </w:t>
      </w:r>
      <w:r w:rsidR="00CB53AD">
        <w:t>qualifying</w:t>
      </w:r>
      <w:r>
        <w:t xml:space="preserve"> earnings to be one of th</w:t>
      </w:r>
      <w:r w:rsidR="00A82DAE">
        <w:t>o</w:t>
      </w:r>
      <w:r>
        <w:t>se kinds.</w:t>
      </w:r>
    </w:p>
    <w:p w14:paraId="6DDF7E28" w14:textId="4EDEC08B" w:rsidR="001F0E40" w:rsidRPr="00CC29E2" w:rsidRDefault="00CB53AD" w:rsidP="007A6552">
      <w:pPr>
        <w:pStyle w:val="SubsectionHead"/>
      </w:pPr>
      <w:r>
        <w:t>Qualifying</w:t>
      </w:r>
      <w:r w:rsidR="006F63F8">
        <w:t xml:space="preserve"> </w:t>
      </w:r>
      <w:r w:rsidR="001F0E40">
        <w:t>earnings in exceptional circumstances</w:t>
      </w:r>
    </w:p>
    <w:p w14:paraId="39484B4C" w14:textId="77777777" w:rsidR="007B0579" w:rsidRDefault="007B0579" w:rsidP="007A6552">
      <w:pPr>
        <w:pStyle w:val="subsection"/>
      </w:pPr>
      <w:r>
        <w:tab/>
        <w:t>(3)</w:t>
      </w:r>
      <w:r>
        <w:tab/>
        <w:t>The Commissioner may, by legislative instrument, determine:</w:t>
      </w:r>
    </w:p>
    <w:p w14:paraId="257D87D7" w14:textId="27E64A66" w:rsidR="007B0579" w:rsidRDefault="007B0579" w:rsidP="007A6552">
      <w:pPr>
        <w:pStyle w:val="paragraph"/>
      </w:pPr>
      <w:r>
        <w:tab/>
        <w:t>(a)</w:t>
      </w:r>
      <w:r>
        <w:tab/>
        <w:t>one or more kinds of employers that are affected by exceptional circumstances of a kind prescribed by the regulations</w:t>
      </w:r>
      <w:r w:rsidR="000949F7">
        <w:t xml:space="preserve"> that affect the ability of </w:t>
      </w:r>
      <w:r w:rsidR="005B6500">
        <w:t xml:space="preserve">the </w:t>
      </w:r>
      <w:r w:rsidR="000949F7">
        <w:t>employers to make eligible contributions</w:t>
      </w:r>
      <w:r>
        <w:t>; and</w:t>
      </w:r>
    </w:p>
    <w:p w14:paraId="5BD105CA" w14:textId="1724E709" w:rsidR="007B0579" w:rsidRDefault="007B0579" w:rsidP="007A6552">
      <w:pPr>
        <w:pStyle w:val="paragraph"/>
      </w:pPr>
      <w:r>
        <w:tab/>
        <w:t>(b)</w:t>
      </w:r>
      <w:r>
        <w:tab/>
        <w:t xml:space="preserve">the period during which any </w:t>
      </w:r>
      <w:r w:rsidR="00C274BB">
        <w:t>QE</w:t>
      </w:r>
      <w:r>
        <w:t xml:space="preserve"> days for payments of </w:t>
      </w:r>
      <w:r w:rsidR="00CB53AD">
        <w:t>qualifying</w:t>
      </w:r>
      <w:r>
        <w:t xml:space="preserve"> earnings by those employers are affected by those exceptional circumstances.</w:t>
      </w:r>
    </w:p>
    <w:p w14:paraId="7CD8098B" w14:textId="5296F42F" w:rsidR="007B0579" w:rsidRDefault="007B0579" w:rsidP="007A6552">
      <w:pPr>
        <w:pStyle w:val="subsection2"/>
      </w:pPr>
      <w:r>
        <w:t xml:space="preserve">The period determined for the purposes of </w:t>
      </w:r>
      <w:r w:rsidR="00561FBE">
        <w:t>paragraph (</w:t>
      </w:r>
      <w:r>
        <w:t>b) may start before the day the determination is made.</w:t>
      </w:r>
    </w:p>
    <w:p w14:paraId="1D1F00EC" w14:textId="7D31B5E4" w:rsidR="005B6500" w:rsidRDefault="005B6500" w:rsidP="007A6552">
      <w:pPr>
        <w:pStyle w:val="notetext"/>
      </w:pPr>
      <w:r>
        <w:t>Note 1:</w:t>
      </w:r>
      <w:r>
        <w:tab/>
      </w:r>
      <w:r w:rsidR="001A5324">
        <w:t xml:space="preserve">Examples of exceptional circumstances </w:t>
      </w:r>
      <w:r w:rsidR="00D14FCF">
        <w:t xml:space="preserve">for this purpose </w:t>
      </w:r>
      <w:r w:rsidR="001A5324">
        <w:t>include natural disaster</w:t>
      </w:r>
      <w:r w:rsidR="002054BD">
        <w:t>s</w:t>
      </w:r>
      <w:r w:rsidR="00EA45C6">
        <w:t>,</w:t>
      </w:r>
      <w:r w:rsidR="001A5324">
        <w:t xml:space="preserve"> or widespread outage</w:t>
      </w:r>
      <w:r w:rsidR="002054BD">
        <w:t>s</w:t>
      </w:r>
      <w:r w:rsidR="001A5324">
        <w:t xml:space="preserve"> of </w:t>
      </w:r>
      <w:r w:rsidR="00EA45C6">
        <w:t xml:space="preserve">information and communications technology services, that affect </w:t>
      </w:r>
      <w:r w:rsidR="002054BD">
        <w:t>multiple employers</w:t>
      </w:r>
      <w:r w:rsidR="006F7A58">
        <w:t xml:space="preserve"> on a large scale</w:t>
      </w:r>
      <w:r w:rsidR="002054BD">
        <w:t>.</w:t>
      </w:r>
    </w:p>
    <w:p w14:paraId="06F320AC" w14:textId="40A24249" w:rsidR="007B0579" w:rsidRDefault="007B0579" w:rsidP="007A6552">
      <w:pPr>
        <w:pStyle w:val="notetext"/>
        <w:rPr>
          <w:rFonts w:eastAsia="Calibri"/>
          <w:bCs/>
          <w:iCs/>
          <w:szCs w:val="22"/>
        </w:rPr>
      </w:pPr>
      <w:r>
        <w:t>Note</w:t>
      </w:r>
      <w:r w:rsidR="005B6500">
        <w:t xml:space="preserve"> 2</w:t>
      </w:r>
      <w:r>
        <w:t>:</w:t>
      </w:r>
      <w:r>
        <w:tab/>
        <w:t>If the period starts before the day the determination is made, eligible contributions can still be counted if made within the 21</w:t>
      </w:r>
      <w:r w:rsidR="007A6552">
        <w:noBreakHyphen/>
      </w:r>
      <w:r>
        <w:t xml:space="preserve">day period starting on the day after the determination is made (see </w:t>
      </w:r>
      <w:r w:rsidR="00571D2D">
        <w:t>sub</w:t>
      </w:r>
      <w:r w:rsidR="00561FBE">
        <w:t>paragraph (</w:t>
      </w:r>
      <w:r>
        <w:t xml:space="preserve">c)(vi) of the definition of </w:t>
      </w:r>
      <w:r>
        <w:rPr>
          <w:rFonts w:eastAsia="Calibri"/>
          <w:b/>
          <w:bCs/>
          <w:i/>
          <w:iCs/>
          <w:szCs w:val="22"/>
        </w:rPr>
        <w:t xml:space="preserve">eligible contributions relevant for the </w:t>
      </w:r>
      <w:r w:rsidR="00C274BB">
        <w:rPr>
          <w:rFonts w:eastAsia="Calibri"/>
          <w:b/>
          <w:bCs/>
          <w:i/>
          <w:iCs/>
          <w:szCs w:val="22"/>
        </w:rPr>
        <w:t>QE</w:t>
      </w:r>
      <w:r>
        <w:rPr>
          <w:rFonts w:eastAsia="Calibri"/>
          <w:b/>
          <w:bCs/>
          <w:i/>
          <w:iCs/>
          <w:szCs w:val="22"/>
        </w:rPr>
        <w:t xml:space="preserve"> day</w:t>
      </w:r>
      <w:r>
        <w:rPr>
          <w:rFonts w:eastAsia="Calibri"/>
          <w:bCs/>
          <w:iCs/>
          <w:szCs w:val="22"/>
        </w:rPr>
        <w:t xml:space="preserve"> in </w:t>
      </w:r>
      <w:r w:rsidR="00B13D86">
        <w:rPr>
          <w:rFonts w:eastAsia="Calibri"/>
          <w:bCs/>
          <w:iCs/>
          <w:szCs w:val="22"/>
        </w:rPr>
        <w:t>subsection (</w:t>
      </w:r>
      <w:r>
        <w:rPr>
          <w:rFonts w:eastAsia="Calibri"/>
          <w:bCs/>
          <w:iCs/>
          <w:szCs w:val="22"/>
        </w:rPr>
        <w:t>1)</w:t>
      </w:r>
      <w:r w:rsidR="00111EC4">
        <w:rPr>
          <w:rFonts w:eastAsia="Calibri"/>
          <w:bCs/>
          <w:iCs/>
          <w:szCs w:val="22"/>
        </w:rPr>
        <w:t>)</w:t>
      </w:r>
      <w:r>
        <w:rPr>
          <w:rFonts w:eastAsia="Calibri"/>
          <w:bCs/>
          <w:iCs/>
          <w:szCs w:val="22"/>
        </w:rPr>
        <w:t>.</w:t>
      </w:r>
    </w:p>
    <w:p w14:paraId="5D5A24E7" w14:textId="61760DBE" w:rsidR="009F7BCF" w:rsidRPr="00717772" w:rsidRDefault="00B0205C" w:rsidP="007A6552">
      <w:pPr>
        <w:pStyle w:val="ActHead5"/>
      </w:pPr>
      <w:bookmarkStart w:id="62" w:name="_Toc191479984"/>
      <w:r w:rsidRPr="007A6552">
        <w:rPr>
          <w:rStyle w:val="CharSectno"/>
        </w:rPr>
        <w:t>18</w:t>
      </w:r>
      <w:proofErr w:type="gramStart"/>
      <w:r w:rsidRPr="007A6552">
        <w:rPr>
          <w:rStyle w:val="CharSectno"/>
        </w:rPr>
        <w:t>D</w:t>
      </w:r>
      <w:r w:rsidR="009F7BCF" w:rsidRPr="00717772">
        <w:t xml:space="preserve">  </w:t>
      </w:r>
      <w:r w:rsidR="009F7BCF">
        <w:t>Employer’s</w:t>
      </w:r>
      <w:proofErr w:type="gramEnd"/>
      <w:r w:rsidR="009F7BCF">
        <w:t xml:space="preserve"> i</w:t>
      </w:r>
      <w:r w:rsidR="009F7BCF" w:rsidRPr="00717772">
        <w:t xml:space="preserve">ndividual </w:t>
      </w:r>
      <w:r w:rsidR="009F7BCF">
        <w:t xml:space="preserve">final </w:t>
      </w:r>
      <w:r w:rsidR="009F7BCF" w:rsidRPr="00717772">
        <w:t>superannuation guarantee shortfall</w:t>
      </w:r>
      <w:r w:rsidR="00EF2334">
        <w:t xml:space="preserve"> for </w:t>
      </w:r>
      <w:r w:rsidR="006B4966">
        <w:t>an</w:t>
      </w:r>
      <w:r w:rsidR="00EF2334">
        <w:t xml:space="preserve"> employee and </w:t>
      </w:r>
      <w:r w:rsidR="008037FD">
        <w:t>a QE</w:t>
      </w:r>
      <w:r w:rsidR="00EF2334">
        <w:t xml:space="preserve"> day</w:t>
      </w:r>
      <w:bookmarkEnd w:id="62"/>
    </w:p>
    <w:p w14:paraId="66469246" w14:textId="5D55D9C9" w:rsidR="009F7BCF" w:rsidRDefault="009F7BCF" w:rsidP="007A6552">
      <w:pPr>
        <w:pStyle w:val="subsection"/>
      </w:pPr>
      <w:r>
        <w:tab/>
        <w:t>(1)</w:t>
      </w:r>
      <w:r>
        <w:tab/>
      </w:r>
      <w:r w:rsidR="006B4966">
        <w:t>An</w:t>
      </w:r>
      <w:r>
        <w:t xml:space="preserve"> employer’s </w:t>
      </w:r>
      <w:r w:rsidRPr="00D936DF">
        <w:rPr>
          <w:b/>
          <w:i/>
        </w:rPr>
        <w:t xml:space="preserve">individual </w:t>
      </w:r>
      <w:r w:rsidRPr="00EF2334">
        <w:rPr>
          <w:b/>
          <w:i/>
        </w:rPr>
        <w:t>final</w:t>
      </w:r>
      <w:r>
        <w:rPr>
          <w:b/>
          <w:i/>
        </w:rPr>
        <w:t xml:space="preserve"> </w:t>
      </w:r>
      <w:r w:rsidRPr="00D936DF">
        <w:rPr>
          <w:b/>
          <w:i/>
        </w:rPr>
        <w:t>superannuation guarantee shortfall</w:t>
      </w:r>
      <w:r w:rsidRPr="00D936DF">
        <w:t xml:space="preserve"> for </w:t>
      </w:r>
      <w:r w:rsidR="006B4966">
        <w:t>an</w:t>
      </w:r>
      <w:r w:rsidRPr="00D936DF">
        <w:t xml:space="preserve"> employee </w:t>
      </w:r>
      <w:r>
        <w:t xml:space="preserve">and </w:t>
      </w:r>
      <w:r w:rsidR="008037FD">
        <w:t>a QE</w:t>
      </w:r>
      <w:r>
        <w:t xml:space="preserve"> day is:</w:t>
      </w:r>
    </w:p>
    <w:p w14:paraId="3C6677E6" w14:textId="73A24368" w:rsidR="009F7BCF" w:rsidRDefault="009F7BCF" w:rsidP="007A6552">
      <w:pPr>
        <w:pStyle w:val="paragraph"/>
      </w:pPr>
      <w:r>
        <w:tab/>
        <w:t>(a)</w:t>
      </w:r>
      <w:r>
        <w:tab/>
        <w:t xml:space="preserve">if the </w:t>
      </w:r>
      <w:r w:rsidR="00EF2334">
        <w:t xml:space="preserve">employer’s </w:t>
      </w:r>
      <w:r w:rsidRPr="00D84B95">
        <w:t>individual base superannuation guarantee shortfall</w:t>
      </w:r>
      <w:r w:rsidRPr="00D936DF">
        <w:t xml:space="preserve"> for </w:t>
      </w:r>
      <w:r>
        <w:t xml:space="preserve">the employee and </w:t>
      </w:r>
      <w:r w:rsidR="00C274BB">
        <w:t>QE</w:t>
      </w:r>
      <w:r>
        <w:t xml:space="preserve"> day is nil—nil; or</w:t>
      </w:r>
    </w:p>
    <w:p w14:paraId="42127EAF" w14:textId="59A23EC6" w:rsidR="009F7BCF" w:rsidRDefault="009F7BCF" w:rsidP="007A6552">
      <w:pPr>
        <w:pStyle w:val="paragraph"/>
      </w:pPr>
      <w:r>
        <w:tab/>
        <w:t>(b)</w:t>
      </w:r>
      <w:r>
        <w:tab/>
      </w:r>
      <w:proofErr w:type="gramStart"/>
      <w:r>
        <w:t>otherwise—equal</w:t>
      </w:r>
      <w:proofErr w:type="gramEnd"/>
      <w:r>
        <w:t xml:space="preserve"> to the amount in </w:t>
      </w:r>
      <w:r w:rsidR="00B13D86">
        <w:t>subsection (</w:t>
      </w:r>
      <w:r>
        <w:t>2).</w:t>
      </w:r>
    </w:p>
    <w:p w14:paraId="5A92C807" w14:textId="77777777" w:rsidR="009F7BCF" w:rsidRPr="00B762CE" w:rsidRDefault="009F7BCF" w:rsidP="007A6552">
      <w:pPr>
        <w:pStyle w:val="subsection"/>
      </w:pPr>
      <w:r>
        <w:tab/>
        <w:t>(2)</w:t>
      </w:r>
      <w:r>
        <w:tab/>
        <w:t>The amount is:</w:t>
      </w:r>
    </w:p>
    <w:p w14:paraId="4C10A72F" w14:textId="75181246" w:rsidR="009F7BCF" w:rsidRPr="00AD27D9" w:rsidRDefault="00A84E87" w:rsidP="007A6552">
      <w:pPr>
        <w:pStyle w:val="subsection2"/>
      </w:pPr>
      <w:r w:rsidRPr="00AD27D9">
        <w:rPr>
          <w:position w:val="-20"/>
        </w:rPr>
        <w:object w:dxaOrig="5600" w:dyaOrig="620" w14:anchorId="407B7ACC">
          <v:shape id="_x0000_i1029" type="#_x0000_t75" style="width:280.5pt;height:31.5pt" o:ole="">
            <v:imagedata r:id="rId16" o:title=""/>
          </v:shape>
          <o:OLEObject Type="Embed" ProgID="Equation.DSMT4" ShapeID="_x0000_i1029" DrawAspect="Content" ObjectID="_1802695822" r:id="rId17"/>
        </w:object>
      </w:r>
    </w:p>
    <w:p w14:paraId="35EA8C78" w14:textId="77777777" w:rsidR="009F7BCF" w:rsidRDefault="009F7BCF" w:rsidP="007A6552">
      <w:pPr>
        <w:pStyle w:val="subsection2"/>
      </w:pPr>
      <w:r>
        <w:t>where:</w:t>
      </w:r>
    </w:p>
    <w:p w14:paraId="021B9BA2" w14:textId="463CC989" w:rsidR="004319E6" w:rsidRDefault="00E202A4" w:rsidP="007A6552">
      <w:pPr>
        <w:pStyle w:val="Definition"/>
        <w:rPr>
          <w:rFonts w:eastAsia="Calibri"/>
          <w:bCs/>
          <w:iCs/>
          <w:szCs w:val="22"/>
        </w:rPr>
      </w:pPr>
      <w:r>
        <w:rPr>
          <w:rFonts w:eastAsia="Calibri"/>
          <w:b/>
          <w:bCs/>
          <w:i/>
          <w:iCs/>
          <w:szCs w:val="22"/>
        </w:rPr>
        <w:t xml:space="preserve">eligible contributions relevant for the </w:t>
      </w:r>
      <w:r w:rsidR="00515E5C">
        <w:rPr>
          <w:rFonts w:eastAsia="Calibri"/>
          <w:b/>
          <w:bCs/>
          <w:i/>
          <w:iCs/>
          <w:szCs w:val="22"/>
        </w:rPr>
        <w:t xml:space="preserve">late period for the </w:t>
      </w:r>
      <w:r w:rsidR="00C274BB">
        <w:rPr>
          <w:rFonts w:eastAsia="Calibri"/>
          <w:b/>
          <w:bCs/>
          <w:i/>
          <w:iCs/>
          <w:szCs w:val="22"/>
        </w:rPr>
        <w:t>QE</w:t>
      </w:r>
      <w:r>
        <w:rPr>
          <w:rFonts w:eastAsia="Calibri"/>
          <w:b/>
          <w:bCs/>
          <w:i/>
          <w:iCs/>
          <w:szCs w:val="22"/>
        </w:rPr>
        <w:t xml:space="preserve"> day</w:t>
      </w:r>
      <w:r>
        <w:rPr>
          <w:rFonts w:eastAsia="Calibri"/>
          <w:bCs/>
          <w:iCs/>
          <w:szCs w:val="22"/>
        </w:rPr>
        <w:t xml:space="preserve"> means </w:t>
      </w:r>
      <w:r w:rsidR="0095172A">
        <w:rPr>
          <w:rFonts w:eastAsia="Calibri"/>
          <w:bCs/>
          <w:iCs/>
          <w:szCs w:val="22"/>
        </w:rPr>
        <w:t xml:space="preserve">so much of </w:t>
      </w:r>
      <w:r>
        <w:rPr>
          <w:rFonts w:eastAsia="Calibri"/>
          <w:bCs/>
          <w:iCs/>
          <w:szCs w:val="22"/>
        </w:rPr>
        <w:t xml:space="preserve">an eligible contribution </w:t>
      </w:r>
      <w:r w:rsidR="0067266F">
        <w:rPr>
          <w:rFonts w:eastAsia="Calibri"/>
          <w:bCs/>
          <w:iCs/>
          <w:szCs w:val="22"/>
        </w:rPr>
        <w:t xml:space="preserve">made by the employer for the benefit of the employee </w:t>
      </w:r>
      <w:r w:rsidR="00A86374">
        <w:rPr>
          <w:rFonts w:eastAsia="Calibri"/>
          <w:bCs/>
          <w:iCs/>
          <w:szCs w:val="22"/>
        </w:rPr>
        <w:t>as</w:t>
      </w:r>
      <w:r w:rsidR="004319E6">
        <w:rPr>
          <w:rFonts w:eastAsia="Calibri"/>
          <w:bCs/>
          <w:iCs/>
          <w:szCs w:val="22"/>
        </w:rPr>
        <w:t>:</w:t>
      </w:r>
    </w:p>
    <w:p w14:paraId="782E46A0" w14:textId="6BB13DC6" w:rsidR="00E37E5C" w:rsidRDefault="002E3B13" w:rsidP="007A6552">
      <w:pPr>
        <w:pStyle w:val="paragraph"/>
        <w:rPr>
          <w:rFonts w:eastAsia="Calibri"/>
        </w:rPr>
      </w:pPr>
      <w:r>
        <w:rPr>
          <w:rFonts w:eastAsia="Calibri"/>
        </w:rPr>
        <w:tab/>
        <w:t>(a)</w:t>
      </w:r>
      <w:r>
        <w:rPr>
          <w:rFonts w:eastAsia="Calibri"/>
        </w:rPr>
        <w:tab/>
      </w:r>
      <w:r w:rsidR="00E355DF">
        <w:rPr>
          <w:rFonts w:eastAsia="Calibri"/>
        </w:rPr>
        <w:t xml:space="preserve">is </w:t>
      </w:r>
      <w:r>
        <w:rPr>
          <w:rFonts w:eastAsia="Calibri"/>
        </w:rPr>
        <w:t xml:space="preserve">applied under this subsection for the </w:t>
      </w:r>
      <w:r w:rsidR="00C274BB">
        <w:rPr>
          <w:rFonts w:eastAsia="Calibri"/>
        </w:rPr>
        <w:t>QE</w:t>
      </w:r>
      <w:r>
        <w:rPr>
          <w:rFonts w:eastAsia="Calibri"/>
        </w:rPr>
        <w:t xml:space="preserve"> day</w:t>
      </w:r>
      <w:r w:rsidR="007A56F4">
        <w:rPr>
          <w:rFonts w:eastAsia="Calibri"/>
        </w:rPr>
        <w:t xml:space="preserve">, and has not been applied under section </w:t>
      </w:r>
      <w:r w:rsidR="00B0205C">
        <w:rPr>
          <w:rFonts w:eastAsia="Calibri"/>
        </w:rPr>
        <w:t>18C</w:t>
      </w:r>
      <w:r w:rsidR="007A56F4">
        <w:rPr>
          <w:rFonts w:eastAsia="Calibri"/>
        </w:rPr>
        <w:t xml:space="preserve"> or this section for an earlier </w:t>
      </w:r>
      <w:r w:rsidR="00C274BB">
        <w:rPr>
          <w:rFonts w:eastAsia="Calibri"/>
        </w:rPr>
        <w:t>QE</w:t>
      </w:r>
      <w:r w:rsidR="007A56F4">
        <w:rPr>
          <w:rFonts w:eastAsia="Calibri"/>
        </w:rPr>
        <w:t xml:space="preserve"> day</w:t>
      </w:r>
      <w:r w:rsidR="00E37E5C">
        <w:rPr>
          <w:rFonts w:eastAsia="Calibri"/>
        </w:rPr>
        <w:t>;</w:t>
      </w:r>
      <w:r>
        <w:rPr>
          <w:rFonts w:eastAsia="Calibri"/>
        </w:rPr>
        <w:t xml:space="preserve"> and</w:t>
      </w:r>
    </w:p>
    <w:p w14:paraId="225871D9" w14:textId="332FADCC" w:rsidR="002E3B13" w:rsidRPr="00E37E5C" w:rsidRDefault="00E37E5C" w:rsidP="007A6552">
      <w:pPr>
        <w:pStyle w:val="paragraph"/>
        <w:rPr>
          <w:rFonts w:eastAsia="Calibri"/>
        </w:rPr>
      </w:pPr>
      <w:r>
        <w:rPr>
          <w:rFonts w:eastAsia="Calibri"/>
        </w:rPr>
        <w:tab/>
        <w:t>(b)</w:t>
      </w:r>
      <w:r>
        <w:rPr>
          <w:rFonts w:eastAsia="Calibri"/>
        </w:rPr>
        <w:tab/>
        <w:t>is applied under this subsection</w:t>
      </w:r>
      <w:r w:rsidR="002E3B13">
        <w:rPr>
          <w:rFonts w:eastAsia="Calibri"/>
        </w:rPr>
        <w:t xml:space="preserve"> in the order that it is received by the relevant </w:t>
      </w:r>
      <w:r w:rsidR="0026312A">
        <w:rPr>
          <w:rFonts w:eastAsia="Calibri"/>
        </w:rPr>
        <w:t>fund, RSA, representative or scheme</w:t>
      </w:r>
      <w:r w:rsidR="00426AB5">
        <w:rPr>
          <w:rFonts w:eastAsia="Calibri"/>
        </w:rPr>
        <w:t>; and</w:t>
      </w:r>
    </w:p>
    <w:p w14:paraId="361456D8" w14:textId="3EE9897D" w:rsidR="004319E6" w:rsidRDefault="004319E6" w:rsidP="007A6552">
      <w:pPr>
        <w:pStyle w:val="paragraph"/>
        <w:rPr>
          <w:rFonts w:eastAsia="Calibri"/>
        </w:rPr>
      </w:pPr>
      <w:r>
        <w:rPr>
          <w:rFonts w:eastAsia="Calibri"/>
        </w:rPr>
        <w:tab/>
        <w:t>(</w:t>
      </w:r>
      <w:r w:rsidR="00E37E5C">
        <w:rPr>
          <w:rFonts w:eastAsia="Calibri"/>
        </w:rPr>
        <w:t>c</w:t>
      </w:r>
      <w:r>
        <w:rPr>
          <w:rFonts w:eastAsia="Calibri"/>
        </w:rPr>
        <w:t>)</w:t>
      </w:r>
      <w:r>
        <w:rPr>
          <w:rFonts w:eastAsia="Calibri"/>
        </w:rPr>
        <w:tab/>
      </w:r>
      <w:r w:rsidR="00426AB5">
        <w:rPr>
          <w:rFonts w:eastAsia="Calibri"/>
        </w:rPr>
        <w:t>is so received</w:t>
      </w:r>
      <w:r>
        <w:rPr>
          <w:rFonts w:eastAsia="Calibri"/>
        </w:rPr>
        <w:t xml:space="preserve"> during the late period for the </w:t>
      </w:r>
      <w:r w:rsidR="00C274BB">
        <w:rPr>
          <w:rFonts w:eastAsia="Calibri"/>
        </w:rPr>
        <w:t>QE</w:t>
      </w:r>
      <w:r>
        <w:rPr>
          <w:rFonts w:eastAsia="Calibri"/>
        </w:rPr>
        <w:t xml:space="preserve"> day</w:t>
      </w:r>
      <w:r w:rsidR="00E37E5C">
        <w:rPr>
          <w:rFonts w:eastAsia="Calibri"/>
        </w:rPr>
        <w:t>; and</w:t>
      </w:r>
    </w:p>
    <w:p w14:paraId="45545B1C" w14:textId="2D4E8DFE" w:rsidR="00E37E5C" w:rsidRDefault="00E37E5C" w:rsidP="007A6552">
      <w:pPr>
        <w:pStyle w:val="paragraph"/>
      </w:pPr>
      <w:r>
        <w:rPr>
          <w:rFonts w:eastAsia="Calibri"/>
        </w:rPr>
        <w:tab/>
        <w:t>(d)</w:t>
      </w:r>
      <w:r>
        <w:rPr>
          <w:rFonts w:eastAsia="Calibri"/>
        </w:rPr>
        <w:tab/>
        <w:t xml:space="preserve">does not cause the amount resulting from this subsection </w:t>
      </w:r>
      <w:r w:rsidRPr="00D936DF">
        <w:t xml:space="preserve">for </w:t>
      </w:r>
      <w:r>
        <w:t>the</w:t>
      </w:r>
      <w:r w:rsidRPr="00D936DF">
        <w:t xml:space="preserve"> employee </w:t>
      </w:r>
      <w:r>
        <w:t xml:space="preserve">and the </w:t>
      </w:r>
      <w:r w:rsidR="00C274BB">
        <w:t>QE</w:t>
      </w:r>
      <w:r>
        <w:t xml:space="preserve"> day to be less than nil.</w:t>
      </w:r>
    </w:p>
    <w:p w14:paraId="50381551" w14:textId="450B4149" w:rsidR="008310AE" w:rsidRPr="008310AE" w:rsidRDefault="008310AE" w:rsidP="007A6552">
      <w:pPr>
        <w:pStyle w:val="ActHead4"/>
      </w:pPr>
      <w:bookmarkStart w:id="63" w:name="_Toc191479985"/>
      <w:r w:rsidRPr="007A6552">
        <w:rPr>
          <w:rStyle w:val="CharSubdNo"/>
        </w:rPr>
        <w:t xml:space="preserve">Subdivision </w:t>
      </w:r>
      <w:r w:rsidR="00CC1079" w:rsidRPr="007A6552">
        <w:rPr>
          <w:rStyle w:val="CharSubdNo"/>
        </w:rPr>
        <w:t>D</w:t>
      </w:r>
      <w:r>
        <w:t>—</w:t>
      </w:r>
      <w:r w:rsidR="00EE62F1" w:rsidRPr="007A6552">
        <w:rPr>
          <w:rStyle w:val="CharSubdText"/>
        </w:rPr>
        <w:t xml:space="preserve">Notional earnings </w:t>
      </w:r>
      <w:r w:rsidRPr="007A6552">
        <w:rPr>
          <w:rStyle w:val="CharSubdText"/>
        </w:rPr>
        <w:t>and administrati</w:t>
      </w:r>
      <w:r w:rsidR="00EE62F1" w:rsidRPr="007A6552">
        <w:rPr>
          <w:rStyle w:val="CharSubdText"/>
        </w:rPr>
        <w:t>ve uplift</w:t>
      </w:r>
      <w:bookmarkEnd w:id="63"/>
    </w:p>
    <w:p w14:paraId="2B9468CD" w14:textId="099BBCC9" w:rsidR="007E481A" w:rsidRDefault="00B0205C" w:rsidP="007A6552">
      <w:pPr>
        <w:pStyle w:val="ActHead5"/>
      </w:pPr>
      <w:bookmarkStart w:id="64" w:name="_Toc191479986"/>
      <w:proofErr w:type="gramStart"/>
      <w:r w:rsidRPr="007A6552">
        <w:rPr>
          <w:rStyle w:val="CharSectno"/>
        </w:rPr>
        <w:t>19</w:t>
      </w:r>
      <w:r w:rsidR="006B08C8" w:rsidRPr="00580D5F">
        <w:t xml:space="preserve">  </w:t>
      </w:r>
      <w:r w:rsidR="007E481A">
        <w:t>When</w:t>
      </w:r>
      <w:proofErr w:type="gramEnd"/>
      <w:r w:rsidR="007E481A">
        <w:t xml:space="preserve"> this Subdivision applies</w:t>
      </w:r>
      <w:bookmarkEnd w:id="64"/>
    </w:p>
    <w:p w14:paraId="3728898A" w14:textId="6B6CE022" w:rsidR="006B08C8" w:rsidRPr="006B08C8" w:rsidRDefault="006B08C8" w:rsidP="007A6552">
      <w:pPr>
        <w:pStyle w:val="subsection"/>
      </w:pPr>
      <w:r>
        <w:tab/>
      </w:r>
      <w:r>
        <w:tab/>
        <w:t xml:space="preserve">This Subdivision applies if an employer </w:t>
      </w:r>
      <w:r w:rsidR="0001099E">
        <w:t xml:space="preserve">has an individual base superannuation guarantee shortfall for </w:t>
      </w:r>
      <w:r w:rsidR="00452CF0">
        <w:t>an</w:t>
      </w:r>
      <w:r w:rsidR="0001099E">
        <w:t xml:space="preserve"> employee </w:t>
      </w:r>
      <w:r w:rsidR="00B909C7">
        <w:t>and</w:t>
      </w:r>
      <w:r w:rsidR="00452CF0">
        <w:t xml:space="preserve"> </w:t>
      </w:r>
      <w:r w:rsidR="008037FD">
        <w:t>a QE</w:t>
      </w:r>
      <w:r w:rsidR="00452CF0">
        <w:t xml:space="preserve"> day that is greater than nil.</w:t>
      </w:r>
    </w:p>
    <w:p w14:paraId="29314B40" w14:textId="2CF532F0" w:rsidR="00A27936" w:rsidRDefault="00B0205C" w:rsidP="007A6552">
      <w:pPr>
        <w:pStyle w:val="ActHead5"/>
      </w:pPr>
      <w:bookmarkStart w:id="65" w:name="_Toc191479987"/>
      <w:r w:rsidRPr="007A6552">
        <w:rPr>
          <w:rStyle w:val="CharSectno"/>
        </w:rPr>
        <w:t>19</w:t>
      </w:r>
      <w:proofErr w:type="gramStart"/>
      <w:r w:rsidRPr="007A6552">
        <w:rPr>
          <w:rStyle w:val="CharSectno"/>
        </w:rPr>
        <w:t>A</w:t>
      </w:r>
      <w:r w:rsidR="00A27936">
        <w:t xml:space="preserve">  </w:t>
      </w:r>
      <w:r w:rsidR="0024608B">
        <w:t>Individual</w:t>
      </w:r>
      <w:proofErr w:type="gramEnd"/>
      <w:r w:rsidR="0024608B">
        <w:t xml:space="preserve"> notional earnings component</w:t>
      </w:r>
      <w:r w:rsidR="00EE10BE">
        <w:t xml:space="preserve">—sum of an amount for each day </w:t>
      </w:r>
      <w:r w:rsidR="00676A8F">
        <w:t xml:space="preserve">that </w:t>
      </w:r>
      <w:r w:rsidR="00EE10BE">
        <w:t xml:space="preserve">the </w:t>
      </w:r>
      <w:r w:rsidR="00EE10BE" w:rsidRPr="00344EC6">
        <w:t>individual final superannuation guarantee shortfall</w:t>
      </w:r>
      <w:r w:rsidR="00EE10BE" w:rsidRPr="00D936DF">
        <w:t xml:space="preserve"> </w:t>
      </w:r>
      <w:r w:rsidR="00EE10BE">
        <w:t xml:space="preserve">is </w:t>
      </w:r>
      <w:r w:rsidR="00422783">
        <w:t xml:space="preserve">greater </w:t>
      </w:r>
      <w:r w:rsidR="00EE10BE">
        <w:t>than nil</w:t>
      </w:r>
      <w:bookmarkEnd w:id="65"/>
    </w:p>
    <w:p w14:paraId="392AC436" w14:textId="356C0041" w:rsidR="00481BF2" w:rsidRDefault="00481BF2" w:rsidP="007A6552">
      <w:pPr>
        <w:pStyle w:val="subsection"/>
      </w:pPr>
      <w:r>
        <w:tab/>
        <w:t>(1)</w:t>
      </w:r>
      <w:r>
        <w:tab/>
        <w:t xml:space="preserve">The employer’s </w:t>
      </w:r>
      <w:r w:rsidRPr="00590C62">
        <w:rPr>
          <w:b/>
          <w:i/>
        </w:rPr>
        <w:t>individual notional earnings component</w:t>
      </w:r>
      <w:r>
        <w:t xml:space="preserve"> for the employee and the QE </w:t>
      </w:r>
      <w:r w:rsidRPr="00E627C2">
        <w:t>day</w:t>
      </w:r>
      <w:r>
        <w:t xml:space="preserve"> </w:t>
      </w:r>
      <w:r w:rsidRPr="0079087E">
        <w:t>is</w:t>
      </w:r>
      <w:r>
        <w:t xml:space="preserve"> the sum of each amount worked out under </w:t>
      </w:r>
      <w:r w:rsidR="00B13D86">
        <w:t>subsection (</w:t>
      </w:r>
      <w:r>
        <w:t>2) for each day</w:t>
      </w:r>
      <w:r w:rsidR="00333CDA">
        <w:t xml:space="preserve"> that</w:t>
      </w:r>
      <w:r>
        <w:t>:</w:t>
      </w:r>
    </w:p>
    <w:p w14:paraId="051A3C41" w14:textId="0A788F69" w:rsidR="00A7013B" w:rsidRDefault="00481BF2" w:rsidP="007A6552">
      <w:pPr>
        <w:pStyle w:val="paragraph"/>
      </w:pPr>
      <w:r>
        <w:tab/>
        <w:t>(a)</w:t>
      </w:r>
      <w:r>
        <w:tab/>
        <w:t>i</w:t>
      </w:r>
      <w:r w:rsidR="00A7013B">
        <w:t>s during</w:t>
      </w:r>
      <w:r>
        <w:t xml:space="preserve"> the late period for the QE day</w:t>
      </w:r>
      <w:r w:rsidR="00A7013B">
        <w:t>; and</w:t>
      </w:r>
    </w:p>
    <w:p w14:paraId="27360C8E" w14:textId="745FBCFE" w:rsidR="00481BF2" w:rsidRDefault="00A7013B" w:rsidP="007A6552">
      <w:pPr>
        <w:pStyle w:val="paragraph"/>
      </w:pPr>
      <w:r>
        <w:tab/>
        <w:t>(b)</w:t>
      </w:r>
      <w:r>
        <w:tab/>
        <w:t>is a day on which</w:t>
      </w:r>
      <w:r w:rsidR="00481BF2">
        <w:t xml:space="preserve"> the </w:t>
      </w:r>
      <w:r w:rsidR="00481BF2" w:rsidRPr="00D936DF">
        <w:t xml:space="preserve">employer’s </w:t>
      </w:r>
      <w:r w:rsidR="00481BF2" w:rsidRPr="00344EC6">
        <w:t>individual final superannuation guarantee shortfall</w:t>
      </w:r>
      <w:r w:rsidR="00481BF2" w:rsidRPr="00D936DF">
        <w:t xml:space="preserve"> for </w:t>
      </w:r>
      <w:r w:rsidR="00481BF2">
        <w:t>the</w:t>
      </w:r>
      <w:r w:rsidR="00481BF2" w:rsidRPr="00D936DF">
        <w:t xml:space="preserve"> employee </w:t>
      </w:r>
      <w:r w:rsidR="00481BF2">
        <w:t xml:space="preserve">and the QE day is </w:t>
      </w:r>
      <w:r w:rsidR="00CD42D9">
        <w:t xml:space="preserve">greater </w:t>
      </w:r>
      <w:r w:rsidR="00481BF2">
        <w:t>than nil.</w:t>
      </w:r>
    </w:p>
    <w:p w14:paraId="2947AC35" w14:textId="53E21C5C" w:rsidR="00481BF2" w:rsidRPr="00333CDA" w:rsidRDefault="00333CDA" w:rsidP="007A6552">
      <w:pPr>
        <w:pStyle w:val="notetext"/>
      </w:pPr>
      <w:r>
        <w:t>Note:</w:t>
      </w:r>
      <w:r>
        <w:tab/>
        <w:t>S</w:t>
      </w:r>
      <w:r w:rsidR="003A0EF9">
        <w:t xml:space="preserve">ection </w:t>
      </w:r>
      <w:r w:rsidR="00B0205C">
        <w:t>19B</w:t>
      </w:r>
      <w:r>
        <w:t xml:space="preserve"> may affect </w:t>
      </w:r>
      <w:r w:rsidR="009B018E">
        <w:t xml:space="preserve">the days </w:t>
      </w:r>
      <w:r w:rsidR="00D70D01">
        <w:t>that</w:t>
      </w:r>
      <w:r w:rsidR="009B018E">
        <w:t xml:space="preserve"> </w:t>
      </w:r>
      <w:r w:rsidR="00561FBE">
        <w:t>paragraph (</w:t>
      </w:r>
      <w:r w:rsidR="009B018E">
        <w:t>b) applies</w:t>
      </w:r>
      <w:r w:rsidR="00D70D01">
        <w:t xml:space="preserve"> to</w:t>
      </w:r>
      <w:r w:rsidR="009B018E">
        <w:t>.</w:t>
      </w:r>
    </w:p>
    <w:p w14:paraId="75D14DE4" w14:textId="78F6A0EA" w:rsidR="00706FB8" w:rsidRDefault="00E6506F" w:rsidP="007A6552">
      <w:pPr>
        <w:pStyle w:val="subsection"/>
      </w:pPr>
      <w:r>
        <w:tab/>
        <w:t>(</w:t>
      </w:r>
      <w:r w:rsidR="0024608B">
        <w:t>2</w:t>
      </w:r>
      <w:r>
        <w:t>)</w:t>
      </w:r>
      <w:r>
        <w:tab/>
      </w:r>
      <w:r w:rsidR="00C4513B">
        <w:t>For a day referred to in</w:t>
      </w:r>
      <w:r w:rsidR="00706FB8">
        <w:t xml:space="preserve"> </w:t>
      </w:r>
      <w:r w:rsidR="00B13D86">
        <w:t>subsection (</w:t>
      </w:r>
      <w:r w:rsidR="0024608B">
        <w:t>1</w:t>
      </w:r>
      <w:r w:rsidR="00C4513B">
        <w:t>)</w:t>
      </w:r>
      <w:r w:rsidR="00685D98">
        <w:t xml:space="preserve"> for the </w:t>
      </w:r>
      <w:r w:rsidR="00C274BB">
        <w:t>QE</w:t>
      </w:r>
      <w:r w:rsidR="00685D98">
        <w:t xml:space="preserve"> day</w:t>
      </w:r>
      <w:r w:rsidR="00C4513B">
        <w:t>, work out:</w:t>
      </w:r>
    </w:p>
    <w:p w14:paraId="79A60FCC" w14:textId="77777777" w:rsidR="00D26B4E" w:rsidRPr="00600A0B" w:rsidRDefault="00D26B4E" w:rsidP="007A6552">
      <w:pPr>
        <w:pStyle w:val="subsection2"/>
      </w:pPr>
      <w:r w:rsidRPr="00D26B4E">
        <w:rPr>
          <w:position w:val="-10"/>
        </w:rPr>
        <w:object w:dxaOrig="3640" w:dyaOrig="420" w14:anchorId="5C22C18B">
          <v:shape id="_x0000_i1030" type="#_x0000_t75" style="width:182.25pt;height:20.25pt" o:ole="">
            <v:imagedata r:id="rId18" o:title=""/>
          </v:shape>
          <o:OLEObject Type="Embed" ProgID="Equation.DSMT4" ShapeID="_x0000_i1030" DrawAspect="Content" ObjectID="_1802695823" r:id="rId19"/>
        </w:object>
      </w:r>
    </w:p>
    <w:p w14:paraId="72B8FB91" w14:textId="77777777" w:rsidR="00600A0B" w:rsidRDefault="00600A0B" w:rsidP="007A6552">
      <w:pPr>
        <w:pStyle w:val="subsection2"/>
      </w:pPr>
      <w:r>
        <w:t>where:</w:t>
      </w:r>
    </w:p>
    <w:p w14:paraId="3D97F09F" w14:textId="77777777" w:rsidR="00600A0B" w:rsidRDefault="00600A0B" w:rsidP="007A6552">
      <w:pPr>
        <w:pStyle w:val="Definition"/>
      </w:pPr>
      <w:r w:rsidRPr="00D65EAC">
        <w:rPr>
          <w:b/>
          <w:i/>
        </w:rPr>
        <w:t>general interest charge rate</w:t>
      </w:r>
      <w:r>
        <w:t xml:space="preserve"> has the same meaning as in </w:t>
      </w:r>
      <w:r w:rsidR="00192DE4">
        <w:t>section 8</w:t>
      </w:r>
      <w:r>
        <w:t xml:space="preserve">AAD of the </w:t>
      </w:r>
      <w:r w:rsidRPr="00600A0B">
        <w:rPr>
          <w:i/>
        </w:rPr>
        <w:t>Taxation Administration Act 1953</w:t>
      </w:r>
      <w:r w:rsidRPr="00600A0B">
        <w:t>.</w:t>
      </w:r>
    </w:p>
    <w:p w14:paraId="08F6E2D9" w14:textId="77777777" w:rsidR="00D65EAC" w:rsidRDefault="00D65EAC" w:rsidP="007A6552">
      <w:pPr>
        <w:pStyle w:val="Definition"/>
      </w:pPr>
      <w:r w:rsidRPr="00C4513B">
        <w:rPr>
          <w:b/>
          <w:i/>
        </w:rPr>
        <w:t>notional sum</w:t>
      </w:r>
      <w:r>
        <w:t xml:space="preserve"> means the sum of:</w:t>
      </w:r>
    </w:p>
    <w:p w14:paraId="02696592" w14:textId="6D2E36E5" w:rsidR="00D65EAC" w:rsidRDefault="00D65EAC" w:rsidP="007A6552">
      <w:pPr>
        <w:pStyle w:val="paragraph"/>
      </w:pPr>
      <w:r w:rsidRPr="000F0727">
        <w:tab/>
        <w:t>(</w:t>
      </w:r>
      <w:r>
        <w:t>a</w:t>
      </w:r>
      <w:r w:rsidRPr="000F0727">
        <w:t>)</w:t>
      </w:r>
      <w:r w:rsidRPr="000F0727">
        <w:tab/>
      </w:r>
      <w:r w:rsidRPr="0079087E">
        <w:t xml:space="preserve">the employer’s individual </w:t>
      </w:r>
      <w:r w:rsidRPr="00664624">
        <w:t>base</w:t>
      </w:r>
      <w:r>
        <w:t xml:space="preserve"> </w:t>
      </w:r>
      <w:r w:rsidRPr="0079087E">
        <w:t xml:space="preserve">superannuation guarantee shortfall for </w:t>
      </w:r>
      <w:r>
        <w:t xml:space="preserve">the employee and </w:t>
      </w:r>
      <w:r w:rsidRPr="0079087E">
        <w:t xml:space="preserve">the </w:t>
      </w:r>
      <w:r w:rsidR="00C274BB">
        <w:t>QE</w:t>
      </w:r>
      <w:r>
        <w:t xml:space="preserve"> day</w:t>
      </w:r>
      <w:r w:rsidR="00AF54E2">
        <w:t>; and</w:t>
      </w:r>
    </w:p>
    <w:p w14:paraId="206A3123" w14:textId="0BFCF48F" w:rsidR="00AF54E2" w:rsidRDefault="00AF54E2" w:rsidP="007A6552">
      <w:pPr>
        <w:pStyle w:val="paragraph"/>
      </w:pPr>
      <w:r>
        <w:tab/>
        <w:t>(b)</w:t>
      </w:r>
      <w:r>
        <w:tab/>
        <w:t xml:space="preserve">the </w:t>
      </w:r>
      <w:r w:rsidR="00C4513B">
        <w:t xml:space="preserve">amount worked out under this subsection for </w:t>
      </w:r>
      <w:r w:rsidR="002E1777">
        <w:t>each</w:t>
      </w:r>
      <w:r w:rsidR="00911DEE">
        <w:t xml:space="preserve"> earlier day </w:t>
      </w:r>
      <w:r w:rsidR="002E1777">
        <w:t xml:space="preserve">referred to in </w:t>
      </w:r>
      <w:r w:rsidR="00B13D86">
        <w:t>subsection (</w:t>
      </w:r>
      <w:r w:rsidR="0024608B">
        <w:t>1</w:t>
      </w:r>
      <w:r w:rsidR="002E1777">
        <w:t xml:space="preserve">) </w:t>
      </w:r>
      <w:r w:rsidR="00685D98">
        <w:t xml:space="preserve">for the </w:t>
      </w:r>
      <w:r w:rsidR="00C274BB">
        <w:t>QE</w:t>
      </w:r>
      <w:r w:rsidR="00685D98">
        <w:t xml:space="preserve"> day</w:t>
      </w:r>
      <w:r w:rsidR="00911DEE">
        <w:t>.</w:t>
      </w:r>
    </w:p>
    <w:p w14:paraId="370AF596" w14:textId="2466CB5E" w:rsidR="00676A8F" w:rsidRDefault="00B0205C" w:rsidP="007A6552">
      <w:pPr>
        <w:pStyle w:val="ActHead5"/>
      </w:pPr>
      <w:bookmarkStart w:id="66" w:name="_Toc191479988"/>
      <w:r w:rsidRPr="007A6552">
        <w:rPr>
          <w:rStyle w:val="CharSectno"/>
        </w:rPr>
        <w:t>19</w:t>
      </w:r>
      <w:proofErr w:type="gramStart"/>
      <w:r w:rsidRPr="007A6552">
        <w:rPr>
          <w:rStyle w:val="CharSectno"/>
        </w:rPr>
        <w:t>B</w:t>
      </w:r>
      <w:r w:rsidR="00676A8F">
        <w:t xml:space="preserve">  Individual</w:t>
      </w:r>
      <w:proofErr w:type="gramEnd"/>
      <w:r w:rsidR="00676A8F">
        <w:t xml:space="preserve"> notional earnings component—working out the number of days that </w:t>
      </w:r>
      <w:r w:rsidR="003E0ABE">
        <w:t xml:space="preserve">the </w:t>
      </w:r>
      <w:r w:rsidR="003E0ABE" w:rsidRPr="00344EC6">
        <w:t>individual final superannuation guarantee shortfall</w:t>
      </w:r>
      <w:r w:rsidR="003E0ABE" w:rsidRPr="00D936DF">
        <w:t xml:space="preserve"> </w:t>
      </w:r>
      <w:r w:rsidR="003E0ABE">
        <w:t xml:space="preserve">is </w:t>
      </w:r>
      <w:r w:rsidR="00CD42D9">
        <w:t xml:space="preserve">greater </w:t>
      </w:r>
      <w:r w:rsidR="003E0ABE">
        <w:t>than nil</w:t>
      </w:r>
      <w:bookmarkEnd w:id="66"/>
    </w:p>
    <w:p w14:paraId="3BDEAB9D" w14:textId="7FACE3E9" w:rsidR="00183AE4" w:rsidRDefault="00DF5343" w:rsidP="007A6552">
      <w:pPr>
        <w:pStyle w:val="subsection"/>
      </w:pPr>
      <w:r>
        <w:tab/>
        <w:t>(1)</w:t>
      </w:r>
      <w:r>
        <w:tab/>
      </w:r>
      <w:r w:rsidR="002570A8">
        <w:t>This section applies</w:t>
      </w:r>
      <w:r w:rsidR="00B5484E">
        <w:t xml:space="preserve"> to each eligible contribution that</w:t>
      </w:r>
      <w:r w:rsidR="00183AE4">
        <w:t>:</w:t>
      </w:r>
    </w:p>
    <w:p w14:paraId="6DAFD315" w14:textId="2EDBBA36" w:rsidR="00B5484E" w:rsidRDefault="00B5484E" w:rsidP="007A6552">
      <w:pPr>
        <w:pStyle w:val="paragraph"/>
      </w:pPr>
      <w:r>
        <w:tab/>
        <w:t>(a)</w:t>
      </w:r>
      <w:r>
        <w:tab/>
        <w:t xml:space="preserve">is covered by paragraph </w:t>
      </w:r>
      <w:r w:rsidR="00B0205C">
        <w:t>18A</w:t>
      </w:r>
      <w:r>
        <w:t>(1)(a), (b) or (c); and</w:t>
      </w:r>
    </w:p>
    <w:p w14:paraId="7B825446" w14:textId="3E8372E6" w:rsidR="002570A8" w:rsidRDefault="00183AE4" w:rsidP="007A6552">
      <w:pPr>
        <w:pStyle w:val="paragraph"/>
      </w:pPr>
      <w:r>
        <w:tab/>
        <w:t>(</w:t>
      </w:r>
      <w:r w:rsidR="00B5484E">
        <w:t>b</w:t>
      </w:r>
      <w:r>
        <w:t>)</w:t>
      </w:r>
      <w:r>
        <w:tab/>
      </w:r>
      <w:r w:rsidR="00B5484E">
        <w:t xml:space="preserve">is </w:t>
      </w:r>
      <w:r w:rsidR="006C2DC3">
        <w:t xml:space="preserve">applied under subsection </w:t>
      </w:r>
      <w:r w:rsidR="00B0205C">
        <w:t>18</w:t>
      </w:r>
      <w:proofErr w:type="gramStart"/>
      <w:r w:rsidR="00B0205C">
        <w:t>D</w:t>
      </w:r>
      <w:r w:rsidR="006C2DC3">
        <w:t>(</w:t>
      </w:r>
      <w:proofErr w:type="gramEnd"/>
      <w:r w:rsidR="006C2DC3">
        <w:t>2) for the employer</w:t>
      </w:r>
      <w:r w:rsidR="00A608CA">
        <w:t>, the employee</w:t>
      </w:r>
      <w:r w:rsidR="006C2DC3">
        <w:t xml:space="preserve"> and the QE day</w:t>
      </w:r>
      <w:r w:rsidR="00B5484E">
        <w:t>.</w:t>
      </w:r>
    </w:p>
    <w:p w14:paraId="18F863CE" w14:textId="53DBADC2" w:rsidR="00183AE4" w:rsidRDefault="00B5484E" w:rsidP="007A6552">
      <w:pPr>
        <w:pStyle w:val="subsection2"/>
      </w:pPr>
      <w:r>
        <w:t xml:space="preserve">This section applies </w:t>
      </w:r>
      <w:r w:rsidR="00183AE4">
        <w:t xml:space="preserve">only for the purposes of paragraph </w:t>
      </w:r>
      <w:r w:rsidR="00B0205C">
        <w:t>19A</w:t>
      </w:r>
      <w:r w:rsidR="00183AE4">
        <w:t>(1)(b).</w:t>
      </w:r>
    </w:p>
    <w:p w14:paraId="66DC5100" w14:textId="4B08E54D" w:rsidR="005B22FA" w:rsidRDefault="005B22FA" w:rsidP="007A6552">
      <w:pPr>
        <w:pStyle w:val="notetext"/>
      </w:pPr>
      <w:r>
        <w:t>Note 1:</w:t>
      </w:r>
      <w:r>
        <w:tab/>
      </w:r>
      <w:r w:rsidR="00561FBE">
        <w:t>Paragraph (</w:t>
      </w:r>
      <w:r>
        <w:t xml:space="preserve">a) means this section applies to contributions other than those to </w:t>
      </w:r>
      <w:r w:rsidRPr="00726BD9">
        <w:t>defined benefit superannuation scheme</w:t>
      </w:r>
      <w:r>
        <w:t>s.</w:t>
      </w:r>
    </w:p>
    <w:p w14:paraId="24E9C17B" w14:textId="49FFF813" w:rsidR="00670FDE" w:rsidRDefault="004A1786" w:rsidP="007A6552">
      <w:pPr>
        <w:pStyle w:val="notetext"/>
      </w:pPr>
      <w:r>
        <w:t>Note</w:t>
      </w:r>
      <w:r w:rsidR="005B22FA">
        <w:t xml:space="preserve"> 2</w:t>
      </w:r>
      <w:r>
        <w:t>:</w:t>
      </w:r>
      <w:r>
        <w:tab/>
        <w:t xml:space="preserve">This section can change </w:t>
      </w:r>
      <w:r w:rsidR="00E736BE">
        <w:t>the day when</w:t>
      </w:r>
      <w:r>
        <w:t xml:space="preserve"> the contribution is so applied </w:t>
      </w:r>
      <w:r w:rsidR="003D1B0B">
        <w:t xml:space="preserve">for </w:t>
      </w:r>
      <w:r w:rsidR="00E736BE">
        <w:t xml:space="preserve">the purposes of </w:t>
      </w:r>
      <w:r w:rsidR="003D1B0B">
        <w:t>working</w:t>
      </w:r>
      <w:r>
        <w:t xml:space="preserve"> out the employer’s i</w:t>
      </w:r>
      <w:r w:rsidRPr="00717772">
        <w:t xml:space="preserve">ndividual </w:t>
      </w:r>
      <w:r>
        <w:t xml:space="preserve">final </w:t>
      </w:r>
      <w:r w:rsidRPr="00717772">
        <w:t>superannuation guarantee shortfall</w:t>
      </w:r>
      <w:r>
        <w:t xml:space="preserve"> </w:t>
      </w:r>
      <w:r w:rsidR="00DB29E6">
        <w:t>on a particular day</w:t>
      </w:r>
      <w:r w:rsidR="00110C59">
        <w:t xml:space="preserve"> </w:t>
      </w:r>
      <w:r w:rsidR="003D1B0B">
        <w:t xml:space="preserve">for the purposes of section </w:t>
      </w:r>
      <w:r w:rsidR="00B0205C">
        <w:t>19A</w:t>
      </w:r>
      <w:r w:rsidR="00110C59">
        <w:t xml:space="preserve">. </w:t>
      </w:r>
      <w:r w:rsidR="00C41C3C">
        <w:t xml:space="preserve">Any such change does </w:t>
      </w:r>
      <w:r w:rsidR="00C41C3C" w:rsidRPr="00C41C3C">
        <w:rPr>
          <w:i/>
          <w:iCs/>
        </w:rPr>
        <w:t>not</w:t>
      </w:r>
      <w:r w:rsidR="00C41C3C">
        <w:t xml:space="preserve"> apply </w:t>
      </w:r>
      <w:r w:rsidR="00E736BE">
        <w:t xml:space="preserve">for the purposes of </w:t>
      </w:r>
      <w:r w:rsidR="00670FDE">
        <w:t xml:space="preserve">paragraph </w:t>
      </w:r>
      <w:r w:rsidR="00B0205C">
        <w:t>16B</w:t>
      </w:r>
      <w:r w:rsidR="00670FDE">
        <w:t>(2)(a) or any other provision of this Act</w:t>
      </w:r>
      <w:r>
        <w:t>.</w:t>
      </w:r>
    </w:p>
    <w:p w14:paraId="4E186EBC" w14:textId="47F9BE68" w:rsidR="008F21AC" w:rsidRPr="00BC5B7B" w:rsidRDefault="001E1C30" w:rsidP="007A6552">
      <w:pPr>
        <w:pStyle w:val="subsection"/>
        <w:rPr>
          <w:rFonts w:eastAsia="Calibri"/>
        </w:rPr>
      </w:pPr>
      <w:r>
        <w:tab/>
        <w:t>(</w:t>
      </w:r>
      <w:r w:rsidR="00285AA2">
        <w:t>2</w:t>
      </w:r>
      <w:r>
        <w:t>)</w:t>
      </w:r>
      <w:r>
        <w:tab/>
      </w:r>
      <w:r w:rsidR="005B22FA">
        <w:t>T</w:t>
      </w:r>
      <w:r w:rsidR="008F21AC">
        <w:t xml:space="preserve">reat </w:t>
      </w:r>
      <w:r w:rsidR="005B22FA">
        <w:t>the contravention</w:t>
      </w:r>
      <w:r w:rsidR="008F21AC">
        <w:t xml:space="preserve"> as being </w:t>
      </w:r>
      <w:r w:rsidR="008F21AC" w:rsidRPr="00F03C8B">
        <w:rPr>
          <w:b/>
          <w:bCs/>
          <w:i/>
          <w:iCs/>
        </w:rPr>
        <w:t>received</w:t>
      </w:r>
      <w:r w:rsidR="008F21AC">
        <w:t xml:space="preserve"> </w:t>
      </w:r>
      <w:r w:rsidR="00692AB2">
        <w:rPr>
          <w:rFonts w:eastAsia="Calibri"/>
        </w:rPr>
        <w:t xml:space="preserve">by the relevant fund, RSA, representative or scheme </w:t>
      </w:r>
      <w:r w:rsidR="008F21AC">
        <w:rPr>
          <w:rFonts w:eastAsia="Calibri"/>
          <w:bCs/>
          <w:iCs/>
          <w:szCs w:val="22"/>
        </w:rPr>
        <w:t xml:space="preserve">on the seventh day after the day </w:t>
      </w:r>
      <w:r w:rsidR="00285AA2">
        <w:rPr>
          <w:rFonts w:eastAsia="Calibri"/>
          <w:bCs/>
          <w:iCs/>
          <w:szCs w:val="22"/>
        </w:rPr>
        <w:t>it</w:t>
      </w:r>
      <w:r w:rsidR="008F21AC">
        <w:rPr>
          <w:rFonts w:eastAsia="Calibri"/>
          <w:bCs/>
          <w:iCs/>
          <w:szCs w:val="22"/>
        </w:rPr>
        <w:t xml:space="preserve"> was</w:t>
      </w:r>
      <w:r w:rsidR="00D75BE9">
        <w:rPr>
          <w:rFonts w:eastAsia="Calibri"/>
          <w:bCs/>
          <w:iCs/>
          <w:szCs w:val="22"/>
        </w:rPr>
        <w:t xml:space="preserve"> paid, or debited, from an account (however described)</w:t>
      </w:r>
      <w:r w:rsidR="00BC5B7B">
        <w:rPr>
          <w:rFonts w:eastAsia="Calibri"/>
          <w:bCs/>
          <w:iCs/>
          <w:szCs w:val="22"/>
        </w:rPr>
        <w:t xml:space="preserve"> belonging to:</w:t>
      </w:r>
    </w:p>
    <w:p w14:paraId="6FE8C47E" w14:textId="09162BB2" w:rsidR="00BC5B7B" w:rsidRPr="0030246A" w:rsidRDefault="00BC5B7B" w:rsidP="007A6552">
      <w:pPr>
        <w:pStyle w:val="paragraph"/>
        <w:rPr>
          <w:rFonts w:eastAsia="Calibri"/>
        </w:rPr>
      </w:pPr>
      <w:r>
        <w:rPr>
          <w:rFonts w:eastAsia="Calibri"/>
        </w:rPr>
        <w:tab/>
        <w:t>(</w:t>
      </w:r>
      <w:r w:rsidR="0030246A">
        <w:rPr>
          <w:rFonts w:eastAsia="Calibri"/>
        </w:rPr>
        <w:t>a</w:t>
      </w:r>
      <w:r>
        <w:rPr>
          <w:rFonts w:eastAsia="Calibri"/>
        </w:rPr>
        <w:t>)</w:t>
      </w:r>
      <w:r>
        <w:rPr>
          <w:rFonts w:eastAsia="Calibri"/>
        </w:rPr>
        <w:tab/>
        <w:t>the</w:t>
      </w:r>
      <w:r w:rsidRPr="0030246A">
        <w:rPr>
          <w:rFonts w:eastAsia="Calibri"/>
        </w:rPr>
        <w:t xml:space="preserve"> employer; or</w:t>
      </w:r>
    </w:p>
    <w:p w14:paraId="71BA30C3" w14:textId="64784CF8" w:rsidR="008F21AC" w:rsidRDefault="00BC5B7B" w:rsidP="007A6552">
      <w:pPr>
        <w:pStyle w:val="paragraph"/>
      </w:pPr>
      <w:r w:rsidRPr="0030246A">
        <w:rPr>
          <w:rFonts w:eastAsia="Calibri"/>
        </w:rPr>
        <w:tab/>
        <w:t>(</w:t>
      </w:r>
      <w:r w:rsidR="0030246A">
        <w:rPr>
          <w:rFonts w:eastAsia="Calibri"/>
        </w:rPr>
        <w:t>b</w:t>
      </w:r>
      <w:r w:rsidRPr="0030246A">
        <w:rPr>
          <w:rFonts w:eastAsia="Calibri"/>
        </w:rPr>
        <w:t>)</w:t>
      </w:r>
      <w:r w:rsidRPr="0030246A">
        <w:rPr>
          <w:rFonts w:eastAsia="Calibri"/>
        </w:rPr>
        <w:tab/>
      </w:r>
      <w:r w:rsidR="008F21AC" w:rsidRPr="0030246A">
        <w:t>a p</w:t>
      </w:r>
      <w:r w:rsidR="008F21AC">
        <w:t>erson who is making the contribution on behalf of the employer</w:t>
      </w:r>
      <w:r w:rsidR="0030246A">
        <w:t>.</w:t>
      </w:r>
    </w:p>
    <w:p w14:paraId="1351EDA0" w14:textId="4A5039E8" w:rsidR="00686E1F" w:rsidRDefault="00686E1F" w:rsidP="007A6552">
      <w:pPr>
        <w:pStyle w:val="subsection"/>
      </w:pPr>
      <w:r>
        <w:tab/>
        <w:t>(3)</w:t>
      </w:r>
      <w:r>
        <w:tab/>
        <w:t>In this section:</w:t>
      </w:r>
    </w:p>
    <w:p w14:paraId="294DA221" w14:textId="6E535409" w:rsidR="00686E1F" w:rsidRPr="00686E1F" w:rsidRDefault="00686E1F" w:rsidP="007A6552">
      <w:pPr>
        <w:pStyle w:val="Definition"/>
      </w:pPr>
      <w:r w:rsidRPr="0033059E">
        <w:rPr>
          <w:b/>
          <w:bCs/>
          <w:i/>
          <w:iCs/>
        </w:rPr>
        <w:t>account</w:t>
      </w:r>
      <w:r>
        <w:t xml:space="preserve"> includes an account held with an ADI</w:t>
      </w:r>
      <w:r w:rsidR="0033059E">
        <w:t xml:space="preserve"> (within the meaning of </w:t>
      </w:r>
      <w:r w:rsidR="0033059E">
        <w:rPr>
          <w:bCs/>
          <w:iCs/>
        </w:rPr>
        <w:t xml:space="preserve">the </w:t>
      </w:r>
      <w:r w:rsidR="0033059E" w:rsidRPr="00E1196E">
        <w:rPr>
          <w:bCs/>
          <w:i/>
        </w:rPr>
        <w:t>Banking Act 1959</w:t>
      </w:r>
      <w:r w:rsidR="0033059E">
        <w:rPr>
          <w:bCs/>
          <w:iCs/>
        </w:rPr>
        <w:t>)</w:t>
      </w:r>
      <w:r>
        <w:t>.</w:t>
      </w:r>
    </w:p>
    <w:p w14:paraId="05432A43" w14:textId="7BDCC7AA" w:rsidR="00D60FC5" w:rsidRDefault="00B0205C" w:rsidP="007A6552">
      <w:pPr>
        <w:pStyle w:val="ActHead5"/>
      </w:pPr>
      <w:bookmarkStart w:id="67" w:name="_Toc191479989"/>
      <w:r w:rsidRPr="007A6552">
        <w:rPr>
          <w:rStyle w:val="CharSectno"/>
        </w:rPr>
        <w:t>19</w:t>
      </w:r>
      <w:proofErr w:type="gramStart"/>
      <w:r w:rsidRPr="007A6552">
        <w:rPr>
          <w:rStyle w:val="CharSectno"/>
        </w:rPr>
        <w:t>C</w:t>
      </w:r>
      <w:r w:rsidR="00D057D2">
        <w:t xml:space="preserve">  Administrative</w:t>
      </w:r>
      <w:proofErr w:type="gramEnd"/>
      <w:r w:rsidR="00D057D2">
        <w:t xml:space="preserve"> uplift for </w:t>
      </w:r>
      <w:r w:rsidR="008037FD">
        <w:t>a QE</w:t>
      </w:r>
      <w:r w:rsidR="00D057D2">
        <w:t xml:space="preserve"> day</w:t>
      </w:r>
      <w:bookmarkEnd w:id="67"/>
    </w:p>
    <w:p w14:paraId="1A91CDD8" w14:textId="08DEC1D6" w:rsidR="004D6B59" w:rsidRDefault="0034259B" w:rsidP="007A6552">
      <w:pPr>
        <w:pStyle w:val="subsection"/>
      </w:pPr>
      <w:r>
        <w:tab/>
        <w:t>(1)</w:t>
      </w:r>
      <w:r>
        <w:tab/>
        <w:t xml:space="preserve">The employer’s </w:t>
      </w:r>
      <w:r w:rsidRPr="004F66FE">
        <w:rPr>
          <w:b/>
          <w:i/>
        </w:rPr>
        <w:t>administrative uplift amount</w:t>
      </w:r>
      <w:r>
        <w:t xml:space="preserve"> for the </w:t>
      </w:r>
      <w:r w:rsidR="00C274BB">
        <w:t>QE</w:t>
      </w:r>
      <w:r>
        <w:t xml:space="preserve"> day is </w:t>
      </w:r>
      <w:r w:rsidR="004D6B59">
        <w:t>equal to 60% of the sum of:</w:t>
      </w:r>
    </w:p>
    <w:p w14:paraId="66928EB0" w14:textId="08080665" w:rsidR="004D6B59" w:rsidRDefault="004D6B59" w:rsidP="007A6552">
      <w:pPr>
        <w:pStyle w:val="paragraph"/>
      </w:pPr>
      <w:r>
        <w:tab/>
        <w:t>(a)</w:t>
      </w:r>
      <w:r>
        <w:tab/>
        <w:t xml:space="preserve">the total of </w:t>
      </w:r>
      <w:r w:rsidRPr="00D936DF">
        <w:t xml:space="preserve">the employer’s individual </w:t>
      </w:r>
      <w:r w:rsidRPr="00B217BD">
        <w:t>final</w:t>
      </w:r>
      <w:r>
        <w:t xml:space="preserve"> </w:t>
      </w:r>
      <w:r w:rsidRPr="00D936DF">
        <w:t xml:space="preserve">superannuation guarantee shortfalls for the </w:t>
      </w:r>
      <w:r w:rsidR="00C274BB">
        <w:t>QE</w:t>
      </w:r>
      <w:r w:rsidRPr="00B217BD">
        <w:t xml:space="preserve"> day</w:t>
      </w:r>
      <w:r>
        <w:t>; and</w:t>
      </w:r>
    </w:p>
    <w:p w14:paraId="1F78F11F" w14:textId="4839339D" w:rsidR="004D6B59" w:rsidRDefault="004D6B59" w:rsidP="007A6552">
      <w:pPr>
        <w:pStyle w:val="paragraph"/>
      </w:pPr>
      <w:r>
        <w:tab/>
        <w:t>(b)</w:t>
      </w:r>
      <w:r>
        <w:tab/>
        <w:t xml:space="preserve">the total of the employer’s individual notional earnings components for the </w:t>
      </w:r>
      <w:r w:rsidR="00C274BB">
        <w:t>QE</w:t>
      </w:r>
      <w:r>
        <w:t xml:space="preserve"> day.</w:t>
      </w:r>
    </w:p>
    <w:p w14:paraId="7DC6FD69" w14:textId="77777777" w:rsidR="004D6B59" w:rsidRPr="00A32DE3" w:rsidRDefault="004D6B59" w:rsidP="007A6552">
      <w:pPr>
        <w:pStyle w:val="notetext"/>
      </w:pPr>
      <w:r>
        <w:t>Note:</w:t>
      </w:r>
      <w:r>
        <w:tab/>
        <w:t>The administrative uplift amount will be nil if these totals are nil.</w:t>
      </w:r>
    </w:p>
    <w:p w14:paraId="18842971" w14:textId="77777777" w:rsidR="000D744A" w:rsidRDefault="004D6B59" w:rsidP="007A6552">
      <w:pPr>
        <w:pStyle w:val="subsection"/>
      </w:pPr>
      <w:r>
        <w:tab/>
        <w:t>(2)</w:t>
      </w:r>
      <w:r>
        <w:tab/>
        <w:t>However, this amount may</w:t>
      </w:r>
      <w:r w:rsidR="000D744A">
        <w:t xml:space="preserve"> be</w:t>
      </w:r>
      <w:r>
        <w:t xml:space="preserve"> reduced (but not below nil)</w:t>
      </w:r>
      <w:r w:rsidR="000D744A">
        <w:t xml:space="preserve"> in accordance with the regulations.</w:t>
      </w:r>
    </w:p>
    <w:p w14:paraId="20AFD64C" w14:textId="3B3D2E63" w:rsidR="0034259B" w:rsidRDefault="009A0E5C" w:rsidP="007A6552">
      <w:pPr>
        <w:pStyle w:val="subsection"/>
      </w:pPr>
      <w:r>
        <w:tab/>
        <w:t>(3)</w:t>
      </w:r>
      <w:r>
        <w:tab/>
      </w:r>
      <w:r w:rsidR="0034259B">
        <w:t>For the purposes of (but without limiting</w:t>
      </w:r>
      <w:r w:rsidR="00983F34">
        <w:t>)</w:t>
      </w:r>
      <w:r w:rsidR="0034259B">
        <w:t xml:space="preserve"> </w:t>
      </w:r>
      <w:r w:rsidR="00B13D86">
        <w:t>subsection (</w:t>
      </w:r>
      <w:r>
        <w:t>2</w:t>
      </w:r>
      <w:r w:rsidR="0034259B">
        <w:t>), the regulations may prescribe</w:t>
      </w:r>
      <w:r w:rsidR="00983F34">
        <w:t xml:space="preserve"> the following</w:t>
      </w:r>
      <w:r w:rsidR="0034259B">
        <w:t>:</w:t>
      </w:r>
    </w:p>
    <w:p w14:paraId="14BCF562" w14:textId="0EB7110D" w:rsidR="0034259B" w:rsidRDefault="0034259B" w:rsidP="007A6552">
      <w:pPr>
        <w:pStyle w:val="paragraph"/>
      </w:pPr>
      <w:r>
        <w:tab/>
        <w:t>(a)</w:t>
      </w:r>
      <w:r>
        <w:tab/>
        <w:t xml:space="preserve">a method for reducing an employer’s administrative uplift amount for </w:t>
      </w:r>
      <w:r w:rsidR="008037FD">
        <w:t>a QE</w:t>
      </w:r>
      <w:r>
        <w:t xml:space="preserve"> day that relies on either or both of the following:</w:t>
      </w:r>
    </w:p>
    <w:p w14:paraId="301E66ED" w14:textId="681F04E8" w:rsidR="0034259B" w:rsidRDefault="0034259B" w:rsidP="007A655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whether the Commissioner has previously ma</w:t>
      </w:r>
      <w:r w:rsidR="00357895">
        <w:t>d</w:t>
      </w:r>
      <w:r>
        <w:t xml:space="preserve">e an assessment </w:t>
      </w:r>
      <w:r w:rsidR="00D75FD7">
        <w:t xml:space="preserve">under </w:t>
      </w:r>
      <w:r w:rsidR="00AC5F17">
        <w:t>subsection 3</w:t>
      </w:r>
      <w:r w:rsidR="00D75FD7">
        <w:t>6(1)</w:t>
      </w:r>
      <w:r w:rsidR="00130DE0">
        <w:t xml:space="preserve"> for the employer</w:t>
      </w:r>
      <w:r w:rsidR="00D75FD7">
        <w:t xml:space="preserve"> </w:t>
      </w:r>
      <w:r>
        <w:t xml:space="preserve">on the Commissioner’s own </w:t>
      </w:r>
      <w:proofErr w:type="gramStart"/>
      <w:r>
        <w:t>initiative;</w:t>
      </w:r>
      <w:proofErr w:type="gramEnd"/>
    </w:p>
    <w:p w14:paraId="195F6007" w14:textId="7A6C3193" w:rsidR="0034259B" w:rsidRDefault="0034259B" w:rsidP="007A6552">
      <w:pPr>
        <w:pStyle w:val="paragraphsub"/>
      </w:pPr>
      <w:r>
        <w:tab/>
        <w:t>(ii)</w:t>
      </w:r>
      <w:r>
        <w:tab/>
        <w:t xml:space="preserve">whether (and when) the employer lodges </w:t>
      </w:r>
      <w:r w:rsidR="00AC4E29">
        <w:t>a</w:t>
      </w:r>
      <w:r>
        <w:t xml:space="preserve"> </w:t>
      </w:r>
      <w:r w:rsidR="00123CCD">
        <w:t>voluntary disclosure statement</w:t>
      </w:r>
      <w:r>
        <w:t xml:space="preserve"> under section </w:t>
      </w:r>
      <w:r w:rsidR="00B0205C">
        <w:t>33</w:t>
      </w:r>
      <w:r>
        <w:t xml:space="preserve"> for the </w:t>
      </w:r>
      <w:r w:rsidR="00C274BB">
        <w:t>QE</w:t>
      </w:r>
      <w:r>
        <w:t xml:space="preserve"> </w:t>
      </w:r>
      <w:proofErr w:type="gramStart"/>
      <w:r>
        <w:t>day;</w:t>
      </w:r>
      <w:proofErr w:type="gramEnd"/>
    </w:p>
    <w:p w14:paraId="7AF39C6B" w14:textId="77777777" w:rsidR="0034259B" w:rsidRDefault="0034259B" w:rsidP="007A6552">
      <w:pPr>
        <w:pStyle w:val="paragraph"/>
      </w:pPr>
      <w:r>
        <w:tab/>
        <w:t>(b)</w:t>
      </w:r>
      <w:r>
        <w:tab/>
      </w:r>
      <w:r w:rsidRPr="001B5DB7">
        <w:t xml:space="preserve">a </w:t>
      </w:r>
      <w:r>
        <w:t xml:space="preserve">method that </w:t>
      </w:r>
      <w:r w:rsidRPr="001B5DB7">
        <w:t xml:space="preserve">depends on </w:t>
      </w:r>
      <w:r>
        <w:t>a</w:t>
      </w:r>
      <w:r w:rsidRPr="001B5DB7">
        <w:t xml:space="preserve"> person being satisfied of one or more specified matters</w:t>
      </w:r>
      <w:r>
        <w:t>.</w:t>
      </w:r>
    </w:p>
    <w:p w14:paraId="167972F3" w14:textId="77777777" w:rsidR="002F6335" w:rsidRDefault="002F6335" w:rsidP="007A6552">
      <w:pPr>
        <w:pStyle w:val="ActHead4"/>
      </w:pPr>
      <w:bookmarkStart w:id="68" w:name="_Toc191479990"/>
      <w:r w:rsidRPr="007A6552">
        <w:rPr>
          <w:rStyle w:val="CharSubdNo"/>
        </w:rPr>
        <w:t xml:space="preserve">Subdivision </w:t>
      </w:r>
      <w:r w:rsidR="00CC1079" w:rsidRPr="007A6552">
        <w:rPr>
          <w:rStyle w:val="CharSubdNo"/>
        </w:rPr>
        <w:t>E</w:t>
      </w:r>
      <w:r>
        <w:t>—</w:t>
      </w:r>
      <w:r w:rsidR="001B2F7E" w:rsidRPr="007A6552">
        <w:rPr>
          <w:rStyle w:val="CharSubdText"/>
        </w:rPr>
        <w:t>L</w:t>
      </w:r>
      <w:r w:rsidRPr="007A6552">
        <w:rPr>
          <w:rStyle w:val="CharSubdText"/>
        </w:rPr>
        <w:t>oading</w:t>
      </w:r>
      <w:r w:rsidR="001B2F7E" w:rsidRPr="007A6552">
        <w:rPr>
          <w:rStyle w:val="CharSubdText"/>
        </w:rPr>
        <w:t xml:space="preserve"> for failing to comply with choice of fund requirements</w:t>
      </w:r>
      <w:bookmarkEnd w:id="68"/>
    </w:p>
    <w:p w14:paraId="4C3BA20D" w14:textId="23B6C7F2" w:rsidR="00916A2E" w:rsidRDefault="00B0205C" w:rsidP="007A6552">
      <w:pPr>
        <w:pStyle w:val="ActHead5"/>
      </w:pPr>
      <w:bookmarkStart w:id="69" w:name="_Toc191479991"/>
      <w:proofErr w:type="gramStart"/>
      <w:r w:rsidRPr="007A6552">
        <w:rPr>
          <w:rStyle w:val="CharSectno"/>
        </w:rPr>
        <w:t>20</w:t>
      </w:r>
      <w:r w:rsidR="00916A2E">
        <w:t xml:space="preserve">  </w:t>
      </w:r>
      <w:r w:rsidR="001B2F7E">
        <w:t>When</w:t>
      </w:r>
      <w:proofErr w:type="gramEnd"/>
      <w:r w:rsidR="001B2F7E">
        <w:t xml:space="preserve"> this Subdivision applies</w:t>
      </w:r>
      <w:bookmarkEnd w:id="69"/>
    </w:p>
    <w:p w14:paraId="26C4BB65" w14:textId="77777777" w:rsidR="00D32513" w:rsidRDefault="00D32513" w:rsidP="007A6552">
      <w:pPr>
        <w:pStyle w:val="subsection"/>
      </w:pPr>
      <w:r>
        <w:tab/>
      </w:r>
      <w:r>
        <w:tab/>
        <w:t>This Subdivision applies if:</w:t>
      </w:r>
    </w:p>
    <w:p w14:paraId="6455D008" w14:textId="030E9DC7" w:rsidR="00D32513" w:rsidRDefault="00D32513" w:rsidP="007A6552">
      <w:pPr>
        <w:pStyle w:val="paragraph"/>
      </w:pPr>
      <w:r>
        <w:tab/>
        <w:t>(a)</w:t>
      </w:r>
      <w:r>
        <w:tab/>
        <w:t xml:space="preserve">an employer has an individual superannuation guarantee amount for an employee </w:t>
      </w:r>
      <w:r w:rsidR="00B909C7">
        <w:t>and</w:t>
      </w:r>
      <w:r>
        <w:t xml:space="preserve"> </w:t>
      </w:r>
      <w:r w:rsidR="008037FD">
        <w:t>a QE</w:t>
      </w:r>
      <w:r>
        <w:t xml:space="preserve"> day; and</w:t>
      </w:r>
    </w:p>
    <w:p w14:paraId="4B1AA18A" w14:textId="77777777" w:rsidR="00D32513" w:rsidRDefault="00D32513" w:rsidP="007A6552">
      <w:pPr>
        <w:pStyle w:val="paragraph"/>
      </w:pPr>
      <w:r>
        <w:tab/>
        <w:t>(b)</w:t>
      </w:r>
      <w:r>
        <w:tab/>
        <w:t>the employer makes</w:t>
      </w:r>
      <w:r w:rsidR="00B909C7">
        <w:t>,</w:t>
      </w:r>
      <w:r>
        <w:t xml:space="preserve"> for the benefit of the employee</w:t>
      </w:r>
      <w:r w:rsidR="00B909C7">
        <w:t>,</w:t>
      </w:r>
      <w:r>
        <w:t xml:space="preserve"> one or more eligible contributions that:</w:t>
      </w:r>
    </w:p>
    <w:p w14:paraId="57B414C8" w14:textId="24ECF98F" w:rsidR="00D32513" w:rsidRDefault="00D32513" w:rsidP="007A655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993A86">
        <w:t xml:space="preserve">result in </w:t>
      </w:r>
      <w:r>
        <w:t>the employer</w:t>
      </w:r>
      <w:r w:rsidRPr="00D936DF">
        <w:t xml:space="preserve">’s </w:t>
      </w:r>
      <w:r w:rsidRPr="00E25889">
        <w:t>individual base superannuation guarantee shortfall</w:t>
      </w:r>
      <w:r w:rsidR="00993A86">
        <w:t xml:space="preserve">, or </w:t>
      </w:r>
      <w:r w:rsidR="00993A86" w:rsidRPr="00E25889">
        <w:t xml:space="preserve">individual </w:t>
      </w:r>
      <w:r w:rsidR="00993A86">
        <w:t>final</w:t>
      </w:r>
      <w:r w:rsidR="00993A86" w:rsidRPr="00E25889">
        <w:t xml:space="preserve"> superannuation guarantee shortfall</w:t>
      </w:r>
      <w:r w:rsidR="00993A86">
        <w:t>,</w:t>
      </w:r>
      <w:r w:rsidRPr="00D936DF">
        <w:t xml:space="preserve"> </w:t>
      </w:r>
      <w:r>
        <w:t xml:space="preserve">for the employee and the </w:t>
      </w:r>
      <w:r w:rsidR="00C274BB">
        <w:t>QE</w:t>
      </w:r>
      <w:r>
        <w:t xml:space="preserve"> day being less than what it would otherwise be; or</w:t>
      </w:r>
    </w:p>
    <w:p w14:paraId="328E1AD8" w14:textId="52A0F99C" w:rsidR="00624E57" w:rsidRDefault="00D32513" w:rsidP="007A6552">
      <w:pPr>
        <w:pStyle w:val="paragraphsub"/>
      </w:pPr>
      <w:r>
        <w:tab/>
        <w:t>(ii)</w:t>
      </w:r>
      <w:r>
        <w:tab/>
      </w:r>
      <w:r w:rsidR="00E64AC0">
        <w:t xml:space="preserve">if the amount </w:t>
      </w:r>
      <w:r w:rsidR="00B909C7">
        <w:t xml:space="preserve">mentioned </w:t>
      </w:r>
      <w:r w:rsidR="00E64AC0">
        <w:t xml:space="preserve">in </w:t>
      </w:r>
      <w:r w:rsidR="00561FBE">
        <w:t>paragraph (</w:t>
      </w:r>
      <w:r w:rsidR="00E64AC0">
        <w:t xml:space="preserve">a) is nil—would </w:t>
      </w:r>
      <w:r w:rsidR="00624E57">
        <w:t xml:space="preserve">have </w:t>
      </w:r>
      <w:r w:rsidR="00E64AC0">
        <w:t>result</w:t>
      </w:r>
      <w:r w:rsidR="00624E57">
        <w:t>ed</w:t>
      </w:r>
      <w:r w:rsidR="00E64AC0">
        <w:t xml:space="preserve"> in a shortfall </w:t>
      </w:r>
      <w:r w:rsidR="00B909C7">
        <w:t xml:space="preserve">mentioned </w:t>
      </w:r>
      <w:r w:rsidR="00E64AC0">
        <w:t xml:space="preserve">in </w:t>
      </w:r>
      <w:r w:rsidR="00571D2D">
        <w:t>sub</w:t>
      </w:r>
      <w:r w:rsidR="00561FBE">
        <w:t>paragraph (</w:t>
      </w:r>
      <w:proofErr w:type="spellStart"/>
      <w:r w:rsidR="00E64AC0">
        <w:t>i</w:t>
      </w:r>
      <w:proofErr w:type="spellEnd"/>
      <w:r w:rsidR="00E64AC0">
        <w:t xml:space="preserve">) being less than what it would </w:t>
      </w:r>
      <w:r w:rsidR="00624E57">
        <w:t xml:space="preserve">have </w:t>
      </w:r>
      <w:r w:rsidR="00E64AC0">
        <w:t>otherwise be</w:t>
      </w:r>
      <w:r w:rsidR="00624E57">
        <w:t>en</w:t>
      </w:r>
      <w:r w:rsidR="00E64AC0">
        <w:t xml:space="preserve"> </w:t>
      </w:r>
      <w:r w:rsidR="00193FDA">
        <w:t>had</w:t>
      </w:r>
      <w:r w:rsidR="00624E57">
        <w:t xml:space="preserve"> the amount </w:t>
      </w:r>
      <w:r w:rsidR="00B909C7">
        <w:t xml:space="preserve">mentioned </w:t>
      </w:r>
      <w:r w:rsidR="00624E57">
        <w:t xml:space="preserve">in </w:t>
      </w:r>
      <w:r w:rsidR="00561FBE">
        <w:t>paragraph (</w:t>
      </w:r>
      <w:r w:rsidR="00624E57">
        <w:t>a) been greater than nil.</w:t>
      </w:r>
    </w:p>
    <w:p w14:paraId="10A89050" w14:textId="676CB149" w:rsidR="004B68BC" w:rsidRDefault="00B0205C" w:rsidP="007A6552">
      <w:pPr>
        <w:pStyle w:val="ActHead5"/>
      </w:pPr>
      <w:bookmarkStart w:id="70" w:name="_Toc191479992"/>
      <w:r w:rsidRPr="007A6552">
        <w:rPr>
          <w:rStyle w:val="CharSectno"/>
        </w:rPr>
        <w:t>20</w:t>
      </w:r>
      <w:proofErr w:type="gramStart"/>
      <w:r w:rsidRPr="007A6552">
        <w:rPr>
          <w:rStyle w:val="CharSectno"/>
        </w:rPr>
        <w:t>A</w:t>
      </w:r>
      <w:r w:rsidR="004B68BC">
        <w:t xml:space="preserve">  Employer’s</w:t>
      </w:r>
      <w:proofErr w:type="gramEnd"/>
      <w:r w:rsidR="004B68BC">
        <w:t xml:space="preserve"> choice loading for the </w:t>
      </w:r>
      <w:r w:rsidR="00C274BB">
        <w:t>QE</w:t>
      </w:r>
      <w:r w:rsidR="004B68BC">
        <w:t xml:space="preserve"> day</w:t>
      </w:r>
      <w:bookmarkEnd w:id="70"/>
    </w:p>
    <w:p w14:paraId="2DB4F740" w14:textId="35C5412B" w:rsidR="006C1EB4" w:rsidRDefault="004B68BC" w:rsidP="007A6552">
      <w:pPr>
        <w:pStyle w:val="subsection"/>
      </w:pPr>
      <w:r>
        <w:tab/>
      </w:r>
      <w:r w:rsidR="00361B19">
        <w:t>(1)</w:t>
      </w:r>
      <w:r>
        <w:tab/>
        <w:t xml:space="preserve">The employer’s </w:t>
      </w:r>
      <w:r w:rsidRPr="009350DB">
        <w:rPr>
          <w:b/>
          <w:i/>
        </w:rPr>
        <w:t>choice loading</w:t>
      </w:r>
      <w:r>
        <w:t xml:space="preserve"> </w:t>
      </w:r>
      <w:r w:rsidR="009350DB">
        <w:t xml:space="preserve">for the employee and the </w:t>
      </w:r>
      <w:r w:rsidR="00C274BB">
        <w:t>QE</w:t>
      </w:r>
      <w:r w:rsidR="009350DB">
        <w:t xml:space="preserve"> day is</w:t>
      </w:r>
      <w:r w:rsidR="006C1EB4">
        <w:t>:</w:t>
      </w:r>
    </w:p>
    <w:p w14:paraId="127E0FD8" w14:textId="0C81C310" w:rsidR="00903EC4" w:rsidRDefault="006C1EB4" w:rsidP="007A6552">
      <w:pPr>
        <w:pStyle w:val="paragraph"/>
      </w:pPr>
      <w:r>
        <w:tab/>
        <w:t>(a)</w:t>
      </w:r>
      <w:r>
        <w:tab/>
        <w:t xml:space="preserve">if </w:t>
      </w:r>
      <w:r w:rsidR="00B13D86">
        <w:t>subsection (</w:t>
      </w:r>
      <w:r w:rsidR="00903EC4">
        <w:t>2) or (3) applies</w:t>
      </w:r>
      <w:r w:rsidR="00340CD4">
        <w:t xml:space="preserve"> to some or </w:t>
      </w:r>
      <w:proofErr w:type="gramStart"/>
      <w:r w:rsidR="00340CD4">
        <w:t>all of</w:t>
      </w:r>
      <w:proofErr w:type="gramEnd"/>
      <w:r w:rsidR="00340CD4">
        <w:t xml:space="preserve"> those eligible contributions</w:t>
      </w:r>
      <w:r w:rsidR="00903EC4">
        <w:t>—the l</w:t>
      </w:r>
      <w:r w:rsidR="00DB7459">
        <w:t>ow</w:t>
      </w:r>
      <w:r w:rsidR="00903EC4">
        <w:t>er of:</w:t>
      </w:r>
    </w:p>
    <w:p w14:paraId="093290C9" w14:textId="77777777" w:rsidR="00903EC4" w:rsidRDefault="00903EC4" w:rsidP="007A655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the amount equal to 25% of the total of the contributions</w:t>
      </w:r>
      <w:r w:rsidR="00340CD4">
        <w:t xml:space="preserve"> to which that subsection applies</w:t>
      </w:r>
      <w:r>
        <w:t>; and</w:t>
      </w:r>
    </w:p>
    <w:p w14:paraId="73E93526" w14:textId="25148B92" w:rsidR="00903EC4" w:rsidRDefault="00903EC4" w:rsidP="007A6552">
      <w:pPr>
        <w:pStyle w:val="paragraphsub"/>
      </w:pPr>
      <w:r>
        <w:tab/>
        <w:t>(ii)</w:t>
      </w:r>
      <w:r>
        <w:tab/>
      </w:r>
      <w:r w:rsidR="00AB599D">
        <w:t xml:space="preserve">the </w:t>
      </w:r>
      <w:r w:rsidR="00287573">
        <w:t xml:space="preserve">choice loading </w:t>
      </w:r>
      <w:r w:rsidR="00AB599D">
        <w:t xml:space="preserve">limit </w:t>
      </w:r>
      <w:r w:rsidR="00287573">
        <w:t>for</w:t>
      </w:r>
      <w:r w:rsidR="004A00DC">
        <w:t xml:space="preserve"> the </w:t>
      </w:r>
      <w:r w:rsidR="00C274BB">
        <w:t>QE</w:t>
      </w:r>
      <w:r w:rsidR="004A00DC">
        <w:t xml:space="preserve"> day</w:t>
      </w:r>
      <w:r w:rsidR="001E103B">
        <w:t xml:space="preserve">; </w:t>
      </w:r>
      <w:r>
        <w:t>or</w:t>
      </w:r>
    </w:p>
    <w:p w14:paraId="54A8F39B" w14:textId="77777777" w:rsidR="004B68BC" w:rsidRDefault="00903EC4" w:rsidP="007A6552">
      <w:pPr>
        <w:pStyle w:val="paragraph"/>
      </w:pPr>
      <w:r>
        <w:tab/>
        <w:t>(b)</w:t>
      </w:r>
      <w:r>
        <w:tab/>
        <w:t>otherwise—</w:t>
      </w:r>
      <w:r w:rsidR="00361B19">
        <w:t>nil.</w:t>
      </w:r>
    </w:p>
    <w:p w14:paraId="70966470" w14:textId="46340E42" w:rsidR="00574BEB" w:rsidRPr="00574BEB" w:rsidRDefault="00574BEB" w:rsidP="007A6552">
      <w:pPr>
        <w:pStyle w:val="SubsectionHead"/>
      </w:pPr>
      <w:r>
        <w:t xml:space="preserve">Contributions </w:t>
      </w:r>
      <w:r w:rsidR="00F37A9D">
        <w:t>made</w:t>
      </w:r>
      <w:r w:rsidR="00805FE1">
        <w:t xml:space="preserve"> to an RSA or a fund other than a </w:t>
      </w:r>
      <w:r w:rsidR="00805FE1" w:rsidRPr="00805FE1">
        <w:t>defined benefit superannuation scheme</w:t>
      </w:r>
    </w:p>
    <w:p w14:paraId="54980270" w14:textId="77777777" w:rsidR="00DB225B" w:rsidRDefault="00361B19" w:rsidP="007A6552">
      <w:pPr>
        <w:pStyle w:val="subsection"/>
      </w:pPr>
      <w:r>
        <w:tab/>
        <w:t>(2)</w:t>
      </w:r>
      <w:r>
        <w:tab/>
      </w:r>
      <w:r w:rsidR="001E103B">
        <w:t>This subsection applies if</w:t>
      </w:r>
      <w:r w:rsidR="00DB225B">
        <w:t>:</w:t>
      </w:r>
    </w:p>
    <w:p w14:paraId="66A2764D" w14:textId="5717E7FE" w:rsidR="005D0E55" w:rsidRDefault="00DB225B" w:rsidP="007A6552">
      <w:pPr>
        <w:pStyle w:val="paragraph"/>
      </w:pPr>
      <w:r>
        <w:tab/>
        <w:t>(a)</w:t>
      </w:r>
      <w:r>
        <w:tab/>
      </w:r>
      <w:r w:rsidR="00340CD4">
        <w:t xml:space="preserve">some or </w:t>
      </w:r>
      <w:proofErr w:type="gramStart"/>
      <w:r w:rsidR="00340CD4">
        <w:t>all of</w:t>
      </w:r>
      <w:proofErr w:type="gramEnd"/>
      <w:r w:rsidR="00340CD4">
        <w:t xml:space="preserve"> </w:t>
      </w:r>
      <w:r w:rsidR="00E36AE5">
        <w:t xml:space="preserve">the contributions </w:t>
      </w:r>
      <w:r w:rsidR="00340CD4">
        <w:t xml:space="preserve">mentioned in paragraph </w:t>
      </w:r>
      <w:r w:rsidR="00B0205C">
        <w:t>20</w:t>
      </w:r>
      <w:r w:rsidR="00340CD4">
        <w:t xml:space="preserve">(b) </w:t>
      </w:r>
      <w:r w:rsidR="00A2740E" w:rsidRPr="00361B19">
        <w:t>are not made in compliance with the choice of fund requirements</w:t>
      </w:r>
      <w:r>
        <w:t>; and</w:t>
      </w:r>
    </w:p>
    <w:p w14:paraId="01A14C3B" w14:textId="4B2BDB7B" w:rsidR="00DB225B" w:rsidRDefault="00A6201B" w:rsidP="007A6552">
      <w:pPr>
        <w:pStyle w:val="paragraph"/>
      </w:pPr>
      <w:r>
        <w:tab/>
        <w:t>(b)</w:t>
      </w:r>
      <w:r>
        <w:tab/>
        <w:t xml:space="preserve">section </w:t>
      </w:r>
      <w:r w:rsidR="00B0205C">
        <w:t>20D</w:t>
      </w:r>
      <w:r>
        <w:t xml:space="preserve"> (</w:t>
      </w:r>
      <w:r w:rsidR="005D6B4B">
        <w:t>relying on mo</w:t>
      </w:r>
      <w:r w:rsidR="00EE0946">
        <w:t>st</w:t>
      </w:r>
      <w:r w:rsidR="005D6B4B">
        <w:t xml:space="preserve"> recent Commissioner notification) does not apply to the contributions.</w:t>
      </w:r>
    </w:p>
    <w:p w14:paraId="23F62843" w14:textId="1E72AF78" w:rsidR="00805FE1" w:rsidRPr="00574BEB" w:rsidRDefault="00805FE1" w:rsidP="007A6552">
      <w:pPr>
        <w:pStyle w:val="SubsectionHead"/>
      </w:pPr>
      <w:r>
        <w:t xml:space="preserve">Contributions </w:t>
      </w:r>
      <w:r w:rsidR="00F37A9D">
        <w:t>notionally made</w:t>
      </w:r>
      <w:r>
        <w:t xml:space="preserve"> to a </w:t>
      </w:r>
      <w:r w:rsidRPr="00805FE1">
        <w:t>defined benefit superannuation scheme</w:t>
      </w:r>
    </w:p>
    <w:p w14:paraId="357347FE" w14:textId="77777777" w:rsidR="001E103B" w:rsidRPr="00361B19" w:rsidRDefault="001E103B" w:rsidP="007A6552">
      <w:pPr>
        <w:pStyle w:val="subsection"/>
      </w:pPr>
      <w:r>
        <w:tab/>
        <w:t>(3)</w:t>
      </w:r>
      <w:r>
        <w:tab/>
        <w:t>This subsection applies if:</w:t>
      </w:r>
    </w:p>
    <w:p w14:paraId="229D9C5A" w14:textId="6C8FE036" w:rsidR="00340CD4" w:rsidRDefault="00E36AE5" w:rsidP="007A6552">
      <w:pPr>
        <w:pStyle w:val="paragraph"/>
      </w:pPr>
      <w:r>
        <w:tab/>
        <w:t>(</w:t>
      </w:r>
      <w:r w:rsidR="001E103B">
        <w:t>a</w:t>
      </w:r>
      <w:r>
        <w:t>)</w:t>
      </w:r>
      <w:r>
        <w:tab/>
      </w:r>
      <w:r w:rsidR="00340CD4">
        <w:t xml:space="preserve">some or </w:t>
      </w:r>
      <w:proofErr w:type="gramStart"/>
      <w:r w:rsidR="00340CD4">
        <w:t>all of</w:t>
      </w:r>
      <w:proofErr w:type="gramEnd"/>
      <w:r w:rsidR="00340CD4">
        <w:t xml:space="preserve"> the contributions mentioned in paragraph </w:t>
      </w:r>
      <w:r w:rsidR="00B0205C">
        <w:t>20</w:t>
      </w:r>
      <w:r w:rsidR="00340CD4">
        <w:t>(b):</w:t>
      </w:r>
    </w:p>
    <w:p w14:paraId="1383E5FD" w14:textId="66997259" w:rsidR="00E36AE5" w:rsidRDefault="00340CD4" w:rsidP="007A655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F82AE7" w:rsidRPr="001E103B">
        <w:t>are notional</w:t>
      </w:r>
      <w:r w:rsidR="007C6F9E" w:rsidRPr="001E103B">
        <w:t xml:space="preserve">ly </w:t>
      </w:r>
      <w:r w:rsidR="00F37A9D">
        <w:t>made</w:t>
      </w:r>
      <w:r w:rsidR="00386A79" w:rsidRPr="001E103B">
        <w:t xml:space="preserve"> </w:t>
      </w:r>
      <w:r w:rsidR="00F82AE7" w:rsidRPr="001E103B">
        <w:t xml:space="preserve">as described in subsection </w:t>
      </w:r>
      <w:r w:rsidR="00B0205C">
        <w:t>18</w:t>
      </w:r>
      <w:proofErr w:type="gramStart"/>
      <w:r w:rsidR="00B0205C">
        <w:t>A</w:t>
      </w:r>
      <w:r w:rsidR="00F82AE7" w:rsidRPr="001E103B">
        <w:t>(</w:t>
      </w:r>
      <w:proofErr w:type="gramEnd"/>
      <w:r w:rsidR="00701579">
        <w:t>3</w:t>
      </w:r>
      <w:r w:rsidR="00F82AE7" w:rsidRPr="001E103B">
        <w:t>)</w:t>
      </w:r>
      <w:r w:rsidR="007C6F9E" w:rsidRPr="001E103B">
        <w:t xml:space="preserve"> </w:t>
      </w:r>
      <w:r w:rsidR="007C6F9E" w:rsidRPr="001E103B">
        <w:rPr>
          <w:rFonts w:eastAsia="Calibri"/>
        </w:rPr>
        <w:t>to a defined benefit superannuation scheme</w:t>
      </w:r>
      <w:r w:rsidR="00F82AE7" w:rsidRPr="001E103B">
        <w:t>;</w:t>
      </w:r>
      <w:r w:rsidR="00E80914">
        <w:t xml:space="preserve"> and</w:t>
      </w:r>
    </w:p>
    <w:p w14:paraId="461AE4B7" w14:textId="42024622" w:rsidR="00F82AE7" w:rsidRPr="001E103B" w:rsidRDefault="00340CD4" w:rsidP="007A6552">
      <w:pPr>
        <w:pStyle w:val="paragraphsub"/>
      </w:pPr>
      <w:r>
        <w:tab/>
        <w:t>(ii)</w:t>
      </w:r>
      <w:r>
        <w:tab/>
      </w:r>
      <w:r w:rsidR="00B47232" w:rsidRPr="001E103B">
        <w:t xml:space="preserve">would not have been made in compliance with the choice of fund requirements if they had </w:t>
      </w:r>
      <w:proofErr w:type="gramStart"/>
      <w:r w:rsidR="00B47232" w:rsidRPr="001E103B">
        <w:t>been actually</w:t>
      </w:r>
      <w:proofErr w:type="gramEnd"/>
      <w:r w:rsidR="00B47232" w:rsidRPr="001E103B">
        <w:t xml:space="preserve"> </w:t>
      </w:r>
      <w:r>
        <w:t xml:space="preserve">(rather than notionally) </w:t>
      </w:r>
      <w:r w:rsidR="0006606E">
        <w:t>made</w:t>
      </w:r>
      <w:r w:rsidR="00B47232" w:rsidRPr="001E103B">
        <w:t xml:space="preserve"> to the scheme</w:t>
      </w:r>
      <w:r w:rsidR="007C6F9E" w:rsidRPr="001E103B">
        <w:t>;</w:t>
      </w:r>
      <w:r w:rsidR="00E80914">
        <w:t xml:space="preserve"> and</w:t>
      </w:r>
    </w:p>
    <w:p w14:paraId="10C5171A" w14:textId="27C4AE8E" w:rsidR="007C6F9E" w:rsidRDefault="007C6F9E" w:rsidP="007A6552">
      <w:pPr>
        <w:pStyle w:val="paragraph"/>
      </w:pPr>
      <w:r w:rsidRPr="001E103B">
        <w:tab/>
        <w:t>(</w:t>
      </w:r>
      <w:r w:rsidR="00340CD4">
        <w:t>b</w:t>
      </w:r>
      <w:r w:rsidRPr="001E103B">
        <w:t>)</w:t>
      </w:r>
      <w:r w:rsidRPr="001E103B">
        <w:tab/>
      </w:r>
      <w:r w:rsidR="0068604E" w:rsidRPr="001E103B">
        <w:t xml:space="preserve">none </w:t>
      </w:r>
      <w:r w:rsidR="0068604E">
        <w:t xml:space="preserve">of subsections </w:t>
      </w:r>
      <w:r w:rsidR="00B0205C">
        <w:t>20</w:t>
      </w:r>
      <w:proofErr w:type="gramStart"/>
      <w:r w:rsidR="00B0205C">
        <w:t>B</w:t>
      </w:r>
      <w:r w:rsidR="00A1774C">
        <w:t>(</w:t>
      </w:r>
      <w:proofErr w:type="gramEnd"/>
      <w:r w:rsidR="00A1774C">
        <w:t xml:space="preserve">2), (3) </w:t>
      </w:r>
      <w:r w:rsidR="00983F34">
        <w:t>and</w:t>
      </w:r>
      <w:r w:rsidR="00A1774C">
        <w:t xml:space="preserve"> (4)</w:t>
      </w:r>
      <w:r w:rsidR="00CC1DD0">
        <w:t xml:space="preserve"> apply to the employer for the employee, the scheme and the </w:t>
      </w:r>
      <w:r w:rsidR="00C274BB">
        <w:t>QE</w:t>
      </w:r>
      <w:r w:rsidR="00CC1DD0">
        <w:t xml:space="preserve"> day</w:t>
      </w:r>
      <w:r w:rsidR="005D6B4B">
        <w:t>; and</w:t>
      </w:r>
    </w:p>
    <w:p w14:paraId="7413F305" w14:textId="3F69387B" w:rsidR="005D6B4B" w:rsidRPr="00E36AE5" w:rsidRDefault="005D6B4B" w:rsidP="007A6552">
      <w:pPr>
        <w:pStyle w:val="paragraph"/>
      </w:pPr>
      <w:r>
        <w:tab/>
        <w:t>(</w:t>
      </w:r>
      <w:r w:rsidR="00340CD4">
        <w:t>c</w:t>
      </w:r>
      <w:r>
        <w:t>)</w:t>
      </w:r>
      <w:r>
        <w:tab/>
        <w:t xml:space="preserve">section </w:t>
      </w:r>
      <w:r w:rsidR="00B0205C">
        <w:t>20D</w:t>
      </w:r>
      <w:r>
        <w:t xml:space="preserve"> (relying on </w:t>
      </w:r>
      <w:r w:rsidR="00F2399A">
        <w:t>most</w:t>
      </w:r>
      <w:r>
        <w:t xml:space="preserve"> recent Commissioner notification) does not apply to the contributions.</w:t>
      </w:r>
    </w:p>
    <w:p w14:paraId="3C5EF7F5" w14:textId="42A897AE" w:rsidR="00802DDE" w:rsidRDefault="00B0205C" w:rsidP="007A6552">
      <w:pPr>
        <w:pStyle w:val="ActHead5"/>
      </w:pPr>
      <w:bookmarkStart w:id="71" w:name="_Toc191479993"/>
      <w:r w:rsidRPr="007A6552">
        <w:rPr>
          <w:rStyle w:val="CharSectno"/>
        </w:rPr>
        <w:t>20</w:t>
      </w:r>
      <w:proofErr w:type="gramStart"/>
      <w:r w:rsidRPr="007A6552">
        <w:rPr>
          <w:rStyle w:val="CharSectno"/>
        </w:rPr>
        <w:t>B</w:t>
      </w:r>
      <w:r w:rsidR="00802DDE">
        <w:t xml:space="preserve">  Defined</w:t>
      </w:r>
      <w:proofErr w:type="gramEnd"/>
      <w:r w:rsidR="00802DDE">
        <w:t xml:space="preserve"> benefit schemes—certain cases where members cannot choose another fund</w:t>
      </w:r>
      <w:bookmarkEnd w:id="71"/>
    </w:p>
    <w:p w14:paraId="225B56A2" w14:textId="3A32008E" w:rsidR="00B73508" w:rsidRDefault="00802DDE" w:rsidP="007A6552">
      <w:pPr>
        <w:pStyle w:val="subsection"/>
      </w:pPr>
      <w:r>
        <w:tab/>
        <w:t>(1)</w:t>
      </w:r>
      <w:r>
        <w:tab/>
        <w:t xml:space="preserve">This section applies </w:t>
      </w:r>
      <w:r w:rsidR="004C4DC4">
        <w:t xml:space="preserve">for the purposes of paragraph </w:t>
      </w:r>
      <w:r w:rsidR="00B0205C">
        <w:t>20A</w:t>
      </w:r>
      <w:r w:rsidR="004C4DC4">
        <w:t>(3)(</w:t>
      </w:r>
      <w:r w:rsidR="00340CD4">
        <w:t>b</w:t>
      </w:r>
      <w:r w:rsidR="004C4DC4">
        <w:t>)</w:t>
      </w:r>
      <w:r w:rsidR="00B73508">
        <w:t>.</w:t>
      </w:r>
    </w:p>
    <w:p w14:paraId="25175C85" w14:textId="77777777" w:rsidR="00802DDE" w:rsidRPr="0094047F" w:rsidRDefault="00802DDE" w:rsidP="007A6552">
      <w:pPr>
        <w:pStyle w:val="SubsectionHead"/>
      </w:pPr>
      <w:r w:rsidRPr="0094047F">
        <w:t>Scheme in surplus</w:t>
      </w:r>
    </w:p>
    <w:p w14:paraId="0C4521BA" w14:textId="77777777" w:rsidR="00802DDE" w:rsidRPr="0094047F" w:rsidRDefault="00802DDE" w:rsidP="007A6552">
      <w:pPr>
        <w:pStyle w:val="subsection"/>
      </w:pPr>
      <w:r w:rsidRPr="0094047F">
        <w:tab/>
        <w:t>(2)</w:t>
      </w:r>
      <w:r w:rsidRPr="0094047F">
        <w:tab/>
        <w:t xml:space="preserve">This subsection </w:t>
      </w:r>
      <w:r w:rsidR="004C4DC4">
        <w:t>applies</w:t>
      </w:r>
      <w:r w:rsidRPr="0094047F">
        <w:t xml:space="preserve"> if:</w:t>
      </w:r>
    </w:p>
    <w:p w14:paraId="532B9404" w14:textId="19D0004C" w:rsidR="00340CD4" w:rsidRDefault="00802DDE" w:rsidP="007A6552">
      <w:pPr>
        <w:pStyle w:val="paragraph"/>
      </w:pPr>
      <w:r w:rsidRPr="0094047F">
        <w:tab/>
        <w:t>(a)</w:t>
      </w:r>
      <w:r w:rsidRPr="0094047F">
        <w:tab/>
        <w:t xml:space="preserve">the employee was a defined benefit member of the fund immediately before </w:t>
      </w:r>
      <w:r w:rsidR="00AC5F17">
        <w:t>1 July</w:t>
      </w:r>
      <w:r w:rsidRPr="0094047F">
        <w:t xml:space="preserve"> 2005 and has not ceased to be such a member </w:t>
      </w:r>
      <w:r w:rsidR="00340CD4">
        <w:t xml:space="preserve">during the period (the </w:t>
      </w:r>
      <w:r w:rsidR="00340CD4" w:rsidRPr="00340CD4">
        <w:rPr>
          <w:b/>
          <w:i/>
        </w:rPr>
        <w:t>membership period</w:t>
      </w:r>
      <w:r w:rsidR="00340CD4">
        <w:t>):</w:t>
      </w:r>
    </w:p>
    <w:p w14:paraId="49DA472D" w14:textId="5B7BEDCD" w:rsidR="00340CD4" w:rsidRPr="00340CD4" w:rsidRDefault="00340CD4" w:rsidP="007A655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starting on </w:t>
      </w:r>
      <w:r w:rsidR="00AC5F17">
        <w:t>1 July</w:t>
      </w:r>
      <w:r>
        <w:t xml:space="preserve"> </w:t>
      </w:r>
      <w:r w:rsidRPr="00340CD4">
        <w:t>2005; and</w:t>
      </w:r>
    </w:p>
    <w:p w14:paraId="55E96E80" w14:textId="49A6CA3B" w:rsidR="00802DDE" w:rsidRPr="0094047F" w:rsidRDefault="00340CD4" w:rsidP="007A6552">
      <w:pPr>
        <w:pStyle w:val="paragraphsub"/>
      </w:pPr>
      <w:r w:rsidRPr="00340CD4">
        <w:tab/>
        <w:t>(ii)</w:t>
      </w:r>
      <w:r>
        <w:tab/>
        <w:t xml:space="preserve">ending at the end of </w:t>
      </w:r>
      <w:r w:rsidR="00802DDE" w:rsidRPr="0094047F">
        <w:t xml:space="preserve">the </w:t>
      </w:r>
      <w:r w:rsidR="00C274BB">
        <w:t>QE</w:t>
      </w:r>
      <w:r w:rsidR="00C16A5C">
        <w:t xml:space="preserve"> day</w:t>
      </w:r>
      <w:r w:rsidR="00802DDE" w:rsidRPr="0094047F">
        <w:t>; and</w:t>
      </w:r>
    </w:p>
    <w:p w14:paraId="77410694" w14:textId="16AB3011" w:rsidR="00802DDE" w:rsidRPr="0094047F" w:rsidRDefault="00802DDE" w:rsidP="007A6552">
      <w:pPr>
        <w:pStyle w:val="paragraph"/>
      </w:pPr>
      <w:r w:rsidRPr="0094047F">
        <w:tab/>
        <w:t>(b)</w:t>
      </w:r>
      <w:r w:rsidRPr="0094047F">
        <w:tab/>
        <w:t xml:space="preserve">an actuary has provided a certificate in accordance with regulations under the </w:t>
      </w:r>
      <w:r w:rsidRPr="00924F07">
        <w:rPr>
          <w:i/>
        </w:rPr>
        <w:t>Superannuation Industry (Supervision) Act 1993</w:t>
      </w:r>
      <w:r w:rsidRPr="0094047F">
        <w:t xml:space="preserve"> stating that the employer is not required to make contributions for </w:t>
      </w:r>
      <w:r w:rsidR="00D96499">
        <w:t xml:space="preserve">a period including the </w:t>
      </w:r>
      <w:r w:rsidR="00C274BB">
        <w:t>QE</w:t>
      </w:r>
      <w:r w:rsidR="00D96499">
        <w:t xml:space="preserve"> day,</w:t>
      </w:r>
      <w:r w:rsidRPr="0094047F">
        <w:t xml:space="preserve"> and there has been such a certificate covering all times since </w:t>
      </w:r>
      <w:r w:rsidR="00AC5F17">
        <w:t>1 July</w:t>
      </w:r>
      <w:r w:rsidRPr="0094047F">
        <w:t xml:space="preserve"> 2005; and</w:t>
      </w:r>
    </w:p>
    <w:p w14:paraId="14A6530E" w14:textId="77777777" w:rsidR="00802DDE" w:rsidRPr="0094047F" w:rsidRDefault="00802DDE" w:rsidP="007A6552">
      <w:pPr>
        <w:pStyle w:val="paragraph"/>
      </w:pPr>
      <w:r w:rsidRPr="0094047F">
        <w:tab/>
        <w:t>(c)</w:t>
      </w:r>
      <w:r w:rsidRPr="0094047F">
        <w:tab/>
        <w:t xml:space="preserve">an actuary has provided a certificate stating that, in the actuary’s opinion, </w:t>
      </w:r>
      <w:proofErr w:type="gramStart"/>
      <w:r w:rsidRPr="0094047F">
        <w:t>at all times</w:t>
      </w:r>
      <w:proofErr w:type="gramEnd"/>
      <w:r w:rsidRPr="0094047F">
        <w:t xml:space="preserve"> </w:t>
      </w:r>
      <w:r w:rsidR="00340CD4">
        <w:t>during the membership period</w:t>
      </w:r>
      <w:r w:rsidRPr="0094047F">
        <w:t xml:space="preserve"> there is a high probability that the assets of the scheme are, and will be, equal to or greater than 110% of the greater of the scheme’s liabilities in respect of vested benefits and the scheme’s accrued actuarial liabilities.</w:t>
      </w:r>
    </w:p>
    <w:p w14:paraId="4BCCFA28" w14:textId="59B60863" w:rsidR="00802DDE" w:rsidRPr="0094047F" w:rsidRDefault="00802DDE" w:rsidP="007A6552">
      <w:pPr>
        <w:pStyle w:val="subsection2"/>
      </w:pPr>
      <w:r w:rsidRPr="0094047F">
        <w:t xml:space="preserve">The certificate under </w:t>
      </w:r>
      <w:r w:rsidR="00561FBE">
        <w:t>paragraph (</w:t>
      </w:r>
      <w:r w:rsidRPr="0094047F">
        <w:t xml:space="preserve">c) must have been provided no earlier than 15 months before the </w:t>
      </w:r>
      <w:r w:rsidR="00C274BB">
        <w:t>QE</w:t>
      </w:r>
      <w:r w:rsidR="00A67311">
        <w:t xml:space="preserve"> day</w:t>
      </w:r>
      <w:r w:rsidRPr="0094047F">
        <w:t>.</w:t>
      </w:r>
    </w:p>
    <w:p w14:paraId="11A5A19B" w14:textId="77777777" w:rsidR="00802DDE" w:rsidRPr="0094047F" w:rsidRDefault="00802DDE" w:rsidP="007A6552">
      <w:pPr>
        <w:pStyle w:val="SubsectionHead"/>
      </w:pPr>
      <w:r w:rsidRPr="0094047F">
        <w:t>Member has accrued maximum benefit</w:t>
      </w:r>
    </w:p>
    <w:p w14:paraId="1A357F51" w14:textId="167CC0CA" w:rsidR="00802DDE" w:rsidRPr="0094047F" w:rsidRDefault="00802DDE" w:rsidP="007A6552">
      <w:pPr>
        <w:pStyle w:val="subsection"/>
      </w:pPr>
      <w:r w:rsidRPr="0094047F">
        <w:tab/>
        <w:t>(3)</w:t>
      </w:r>
      <w:r w:rsidRPr="0094047F">
        <w:tab/>
        <w:t xml:space="preserve">This subsection </w:t>
      </w:r>
      <w:r w:rsidR="004C4DC4">
        <w:t>applies</w:t>
      </w:r>
      <w:r w:rsidRPr="0094047F">
        <w:t xml:space="preserve"> if, </w:t>
      </w:r>
      <w:r w:rsidR="00DE3E4E">
        <w:t>on</w:t>
      </w:r>
      <w:r w:rsidRPr="0094047F">
        <w:t xml:space="preserve"> the </w:t>
      </w:r>
      <w:r w:rsidR="00C274BB">
        <w:t>QE</w:t>
      </w:r>
      <w:r w:rsidR="00A67311">
        <w:t xml:space="preserve"> day</w:t>
      </w:r>
      <w:r w:rsidRPr="0094047F">
        <w:t>, the defined benefit that has accrued to the employee will not increase other than:</w:t>
      </w:r>
    </w:p>
    <w:p w14:paraId="11620F42" w14:textId="33FD4F98" w:rsidR="00802DDE" w:rsidRPr="002564D9" w:rsidRDefault="00802DDE" w:rsidP="007A6552">
      <w:pPr>
        <w:pStyle w:val="paragraph"/>
      </w:pPr>
      <w:r w:rsidRPr="0094047F">
        <w:tab/>
        <w:t>(a)</w:t>
      </w:r>
      <w:r w:rsidRPr="0094047F">
        <w:tab/>
      </w:r>
      <w:proofErr w:type="gramStart"/>
      <w:r w:rsidRPr="0094047F">
        <w:t xml:space="preserve">as </w:t>
      </w:r>
      <w:r w:rsidRPr="002564D9">
        <w:t>a result of</w:t>
      </w:r>
      <w:proofErr w:type="gramEnd"/>
      <w:r w:rsidRPr="002564D9">
        <w:t xml:space="preserve"> increases in the employee’s </w:t>
      </w:r>
      <w:r w:rsidR="00DE3E4E" w:rsidRPr="00DE3E4E">
        <w:t>salary or remuneration</w:t>
      </w:r>
      <w:r w:rsidRPr="002564D9">
        <w:t>; or</w:t>
      </w:r>
    </w:p>
    <w:p w14:paraId="79F01FBB" w14:textId="77777777" w:rsidR="00802DDE" w:rsidRPr="002564D9" w:rsidRDefault="00802DDE" w:rsidP="007A6552">
      <w:pPr>
        <w:pStyle w:val="paragraph"/>
      </w:pPr>
      <w:r w:rsidRPr="002564D9">
        <w:tab/>
        <w:t>(b)</w:t>
      </w:r>
      <w:r w:rsidRPr="002564D9">
        <w:tab/>
        <w:t>by reference to accruals of investment earnings; or</w:t>
      </w:r>
    </w:p>
    <w:p w14:paraId="0BFE3116" w14:textId="77777777" w:rsidR="00802DDE" w:rsidRPr="002564D9" w:rsidRDefault="00802DDE" w:rsidP="007A6552">
      <w:pPr>
        <w:pStyle w:val="paragraph"/>
      </w:pPr>
      <w:r w:rsidRPr="002564D9">
        <w:tab/>
        <w:t>(c)</w:t>
      </w:r>
      <w:r w:rsidRPr="002564D9">
        <w:tab/>
        <w:t>by reference to indexation based on, or calculated by reference to, a relevant price index or wages index; or</w:t>
      </w:r>
    </w:p>
    <w:p w14:paraId="31ADDF0D" w14:textId="77777777" w:rsidR="00331C89" w:rsidRDefault="00802DDE" w:rsidP="007A6552">
      <w:pPr>
        <w:pStyle w:val="paragraph"/>
      </w:pPr>
      <w:r w:rsidRPr="002564D9">
        <w:tab/>
        <w:t>(d)</w:t>
      </w:r>
      <w:r w:rsidRPr="002564D9">
        <w:tab/>
        <w:t>i</w:t>
      </w:r>
      <w:r w:rsidRPr="0094047F">
        <w:t xml:space="preserve">n any other way prescribed </w:t>
      </w:r>
      <w:r w:rsidR="00331C89">
        <w:t>by the regulations.</w:t>
      </w:r>
    </w:p>
    <w:p w14:paraId="7652C931" w14:textId="77777777" w:rsidR="00802DDE" w:rsidRPr="0094047F" w:rsidRDefault="00802DDE" w:rsidP="007A6552">
      <w:pPr>
        <w:pStyle w:val="SubsectionHead"/>
      </w:pPr>
      <w:r w:rsidRPr="0094047F">
        <w:t>Member’s benefit not affected</w:t>
      </w:r>
    </w:p>
    <w:p w14:paraId="60FD43FA" w14:textId="77777777" w:rsidR="00802DDE" w:rsidRPr="0094047F" w:rsidRDefault="00802DDE" w:rsidP="007A6552">
      <w:pPr>
        <w:pStyle w:val="subsection"/>
      </w:pPr>
      <w:r w:rsidRPr="0094047F">
        <w:tab/>
        <w:t>(</w:t>
      </w:r>
      <w:r w:rsidR="002B15C1">
        <w:t>4</w:t>
      </w:r>
      <w:r w:rsidRPr="0094047F">
        <w:t>)</w:t>
      </w:r>
      <w:r w:rsidRPr="0094047F">
        <w:tab/>
        <w:t xml:space="preserve">This subsection </w:t>
      </w:r>
      <w:r w:rsidR="004C4DC4">
        <w:t>applies</w:t>
      </w:r>
      <w:r w:rsidRPr="0094047F">
        <w:t xml:space="preserve"> if the employee would be entitled, on the employee’s retirement, resignation or retrenchment, to the same amount of benefit from the defined benefit superannuation scheme, </w:t>
      </w:r>
      <w:proofErr w:type="gramStart"/>
      <w:r w:rsidRPr="0094047F">
        <w:t>whether or not</w:t>
      </w:r>
      <w:proofErr w:type="gramEnd"/>
      <w:r w:rsidRPr="0094047F">
        <w:t xml:space="preserve"> the employee had contributions:</w:t>
      </w:r>
    </w:p>
    <w:p w14:paraId="6F25AC4D" w14:textId="5BF0A5BB" w:rsidR="00802DDE" w:rsidRPr="002564D9" w:rsidRDefault="00802DDE" w:rsidP="007A6552">
      <w:pPr>
        <w:pStyle w:val="paragraph"/>
      </w:pPr>
      <w:r w:rsidRPr="0094047F">
        <w:tab/>
        <w:t>(a)</w:t>
      </w:r>
      <w:r w:rsidRPr="0094047F">
        <w:tab/>
        <w:t>fo</w:t>
      </w:r>
      <w:r w:rsidRPr="002564D9">
        <w:t xml:space="preserve">r the </w:t>
      </w:r>
      <w:r w:rsidR="00C274BB">
        <w:t>QE</w:t>
      </w:r>
      <w:r w:rsidR="00331C89">
        <w:t xml:space="preserve"> day</w:t>
      </w:r>
      <w:r w:rsidRPr="002564D9">
        <w:t>; and</w:t>
      </w:r>
    </w:p>
    <w:p w14:paraId="1350080D" w14:textId="77777777" w:rsidR="00802DDE" w:rsidRPr="0094047F" w:rsidRDefault="00802DDE" w:rsidP="007A6552">
      <w:pPr>
        <w:pStyle w:val="paragraph"/>
      </w:pPr>
      <w:r w:rsidRPr="002564D9">
        <w:tab/>
        <w:t>(b)</w:t>
      </w:r>
      <w:r w:rsidRPr="002564D9">
        <w:tab/>
        <w:t>m</w:t>
      </w:r>
      <w:r w:rsidRPr="0094047F">
        <w:t xml:space="preserve">ade by the employer for the benefit of the </w:t>
      </w:r>
      <w:proofErr w:type="gramStart"/>
      <w:r w:rsidRPr="0094047F">
        <w:t>employee;</w:t>
      </w:r>
      <w:proofErr w:type="gramEnd"/>
    </w:p>
    <w:p w14:paraId="00519ACA" w14:textId="77777777" w:rsidR="00802DDE" w:rsidRPr="0094047F" w:rsidRDefault="00802DDE" w:rsidP="007A6552">
      <w:pPr>
        <w:pStyle w:val="subsection2"/>
      </w:pPr>
      <w:r w:rsidRPr="0094047F">
        <w:t xml:space="preserve">to a fund (within the meaning of </w:t>
      </w:r>
      <w:r w:rsidR="00580D5F">
        <w:t>Part 3</w:t>
      </w:r>
      <w:r w:rsidRPr="0094047F">
        <w:t>A) other than the defined benefit superannuation scheme.</w:t>
      </w:r>
    </w:p>
    <w:p w14:paraId="55ABF679" w14:textId="77777777" w:rsidR="00802DDE" w:rsidRPr="0094047F" w:rsidRDefault="00802DDE" w:rsidP="007A6552">
      <w:pPr>
        <w:pStyle w:val="SubsectionHead"/>
      </w:pPr>
      <w:r w:rsidRPr="0094047F">
        <w:t xml:space="preserve">Meaning of </w:t>
      </w:r>
      <w:r w:rsidRPr="0094047F">
        <w:rPr>
          <w:b/>
        </w:rPr>
        <w:t>scheme’s accrued actuarial liabilities</w:t>
      </w:r>
      <w:r w:rsidRPr="0094047F">
        <w:t xml:space="preserve"> and </w:t>
      </w:r>
      <w:r w:rsidRPr="0094047F">
        <w:rPr>
          <w:b/>
        </w:rPr>
        <w:t>scheme’s liabilities in respect of vested benefits</w:t>
      </w:r>
    </w:p>
    <w:p w14:paraId="411B578D" w14:textId="77777777" w:rsidR="00802DDE" w:rsidRDefault="00802DDE" w:rsidP="007A6552">
      <w:pPr>
        <w:pStyle w:val="subsection"/>
      </w:pPr>
      <w:r w:rsidRPr="0094047F">
        <w:tab/>
        <w:t>(</w:t>
      </w:r>
      <w:r w:rsidR="002B15C1">
        <w:t>5</w:t>
      </w:r>
      <w:r w:rsidRPr="0094047F">
        <w:t>)</w:t>
      </w:r>
      <w:r w:rsidRPr="0094047F">
        <w:tab/>
        <w:t>In this sec</w:t>
      </w:r>
      <w:r>
        <w:t>tion:</w:t>
      </w:r>
    </w:p>
    <w:p w14:paraId="50FA8B0C" w14:textId="77777777" w:rsidR="003A3DA6" w:rsidRDefault="00802DDE" w:rsidP="007A6552">
      <w:pPr>
        <w:pStyle w:val="Definition"/>
      </w:pPr>
      <w:r w:rsidRPr="002564D9">
        <w:rPr>
          <w:b/>
          <w:i/>
        </w:rPr>
        <w:t>scheme’s accrued actuarial liabilities</w:t>
      </w:r>
      <w:r>
        <w:t xml:space="preserve">, at a particular time, means the total value, as certified by an actuary, of the future benefit entitlements of members of the scheme in respect of membership </w:t>
      </w:r>
      <w:r w:rsidRPr="002564D9">
        <w:t>up to that time based on</w:t>
      </w:r>
      <w:r w:rsidR="003A3DA6">
        <w:t xml:space="preserve"> </w:t>
      </w:r>
      <w:r w:rsidR="003A3DA6" w:rsidRPr="002564D9">
        <w:t>assumptions about</w:t>
      </w:r>
      <w:r w:rsidR="003A3DA6">
        <w:t>:</w:t>
      </w:r>
    </w:p>
    <w:p w14:paraId="36B5287F" w14:textId="77777777" w:rsidR="003A3DA6" w:rsidRDefault="003A3DA6" w:rsidP="007A6552">
      <w:pPr>
        <w:pStyle w:val="paragraph"/>
      </w:pPr>
      <w:r>
        <w:tab/>
        <w:t>(a)</w:t>
      </w:r>
      <w:r>
        <w:tab/>
      </w:r>
      <w:r w:rsidR="00802DDE" w:rsidRPr="002564D9">
        <w:t>future economic conditions</w:t>
      </w:r>
      <w:r>
        <w:t>;</w:t>
      </w:r>
      <w:r w:rsidR="00802DDE" w:rsidRPr="002564D9">
        <w:t xml:space="preserve"> and</w:t>
      </w:r>
    </w:p>
    <w:p w14:paraId="5EDF6182" w14:textId="77777777" w:rsidR="003A3DA6" w:rsidRDefault="003A3DA6" w:rsidP="007A6552">
      <w:pPr>
        <w:pStyle w:val="paragraph"/>
      </w:pPr>
      <w:r>
        <w:tab/>
        <w:t>(b)</w:t>
      </w:r>
      <w:r>
        <w:tab/>
      </w:r>
      <w:r w:rsidR="00802DDE" w:rsidRPr="002564D9">
        <w:t xml:space="preserve">the future of matters affecting membership of the </w:t>
      </w:r>
      <w:proofErr w:type="gramStart"/>
      <w:r w:rsidR="00802DDE" w:rsidRPr="002564D9">
        <w:t>scheme</w:t>
      </w:r>
      <w:r>
        <w:t>;</w:t>
      </w:r>
      <w:proofErr w:type="gramEnd"/>
    </w:p>
    <w:p w14:paraId="3AAC9C1B" w14:textId="77777777" w:rsidR="00802DDE" w:rsidRPr="002564D9" w:rsidRDefault="00802DDE" w:rsidP="007A6552">
      <w:pPr>
        <w:pStyle w:val="subsection2"/>
      </w:pPr>
      <w:r w:rsidRPr="002564D9">
        <w:t>being assumptions made in accordance with applicable professional actuarial standards (if any).</w:t>
      </w:r>
    </w:p>
    <w:p w14:paraId="0AED9686" w14:textId="77777777" w:rsidR="003D4BE5" w:rsidRDefault="00802DDE" w:rsidP="007A6552">
      <w:pPr>
        <w:pStyle w:val="Definition"/>
      </w:pPr>
      <w:r w:rsidRPr="002564D9">
        <w:rPr>
          <w:b/>
          <w:i/>
        </w:rPr>
        <w:t>scheme’s liabilities in respect of vested benefits</w:t>
      </w:r>
      <w:r w:rsidRPr="002564D9">
        <w:t>, at a particular time, means the total value</w:t>
      </w:r>
      <w:r>
        <w:t xml:space="preserve"> of the benefits payable from the scheme to which the members of the scheme would be entitled if they all voluntarily terminated their service with their employers at that time.</w:t>
      </w:r>
    </w:p>
    <w:p w14:paraId="379E591B" w14:textId="22C7E2FA" w:rsidR="00052ADE" w:rsidRDefault="00B0205C" w:rsidP="007A6552">
      <w:pPr>
        <w:pStyle w:val="ActHead5"/>
      </w:pPr>
      <w:bookmarkStart w:id="72" w:name="_Toc191479994"/>
      <w:r w:rsidRPr="007A6552">
        <w:rPr>
          <w:rStyle w:val="CharSectno"/>
        </w:rPr>
        <w:t>20</w:t>
      </w:r>
      <w:proofErr w:type="gramStart"/>
      <w:r w:rsidRPr="007A6552">
        <w:rPr>
          <w:rStyle w:val="CharSectno"/>
        </w:rPr>
        <w:t>C</w:t>
      </w:r>
      <w:r w:rsidR="004A00DC">
        <w:t xml:space="preserve">  Limit</w:t>
      </w:r>
      <w:proofErr w:type="gramEnd"/>
      <w:r w:rsidR="004A00DC">
        <w:t xml:space="preserve"> on choice lo</w:t>
      </w:r>
      <w:r w:rsidR="009861D1">
        <w:t xml:space="preserve">ading for the </w:t>
      </w:r>
      <w:r w:rsidR="00C274BB">
        <w:t>QE</w:t>
      </w:r>
      <w:r w:rsidR="009861D1">
        <w:t xml:space="preserve"> day</w:t>
      </w:r>
      <w:bookmarkEnd w:id="72"/>
    </w:p>
    <w:p w14:paraId="6878B034" w14:textId="47796A20" w:rsidR="00DB7459" w:rsidRDefault="009861D1" w:rsidP="007A6552">
      <w:pPr>
        <w:pStyle w:val="subsection"/>
      </w:pPr>
      <w:r>
        <w:tab/>
        <w:t>(1)</w:t>
      </w:r>
      <w:r>
        <w:tab/>
        <w:t xml:space="preserve">The </w:t>
      </w:r>
      <w:r w:rsidR="00A2089F" w:rsidRPr="00A2089F">
        <w:rPr>
          <w:b/>
          <w:i/>
        </w:rPr>
        <w:t xml:space="preserve">choice loading </w:t>
      </w:r>
      <w:r w:rsidRPr="00A2089F">
        <w:rPr>
          <w:b/>
          <w:i/>
        </w:rPr>
        <w:t>limit</w:t>
      </w:r>
      <w:r>
        <w:t xml:space="preserve"> </w:t>
      </w:r>
      <w:r w:rsidR="00562F6C">
        <w:t xml:space="preserve">for the </w:t>
      </w:r>
      <w:r w:rsidR="00C274BB">
        <w:t>QE</w:t>
      </w:r>
      <w:r w:rsidR="00562F6C">
        <w:t xml:space="preserve"> day </w:t>
      </w:r>
      <w:r w:rsidR="008B59DE">
        <w:t xml:space="preserve">(the </w:t>
      </w:r>
      <w:r w:rsidR="008B59DE" w:rsidRPr="008B59DE">
        <w:rPr>
          <w:b/>
          <w:i/>
        </w:rPr>
        <w:t xml:space="preserve">current </w:t>
      </w:r>
      <w:r w:rsidR="00C274BB">
        <w:rPr>
          <w:b/>
          <w:i/>
        </w:rPr>
        <w:t>QE</w:t>
      </w:r>
      <w:r w:rsidR="008B59DE" w:rsidRPr="008B59DE">
        <w:rPr>
          <w:b/>
          <w:i/>
        </w:rPr>
        <w:t xml:space="preserve"> day</w:t>
      </w:r>
      <w:r w:rsidR="008B59DE">
        <w:t xml:space="preserve">) </w:t>
      </w:r>
      <w:r w:rsidR="00562F6C">
        <w:t>is</w:t>
      </w:r>
      <w:r w:rsidR="001A0FF9">
        <w:t xml:space="preserve"> </w:t>
      </w:r>
      <w:r w:rsidR="00DB7459">
        <w:t>$1,200</w:t>
      </w:r>
      <w:r w:rsidR="001A0FF9">
        <w:t>.</w:t>
      </w:r>
    </w:p>
    <w:p w14:paraId="075A422E" w14:textId="49701D7A" w:rsidR="00692086" w:rsidRDefault="009E6C39" w:rsidP="007A6552">
      <w:pPr>
        <w:pStyle w:val="subsection"/>
      </w:pPr>
      <w:r>
        <w:tab/>
        <w:t>(2)</w:t>
      </w:r>
      <w:r>
        <w:tab/>
        <w:t xml:space="preserve">However, </w:t>
      </w:r>
      <w:r w:rsidR="00A2089F">
        <w:t>th</w:t>
      </w:r>
      <w:r w:rsidR="00C52F63">
        <w:t>is</w:t>
      </w:r>
      <w:r w:rsidR="00A2089F">
        <w:t xml:space="preserve"> </w:t>
      </w:r>
      <w:r w:rsidR="00B332EC">
        <w:t xml:space="preserve">amount is reduced </w:t>
      </w:r>
      <w:r w:rsidR="00AE4E78">
        <w:t xml:space="preserve">(but not below nil) </w:t>
      </w:r>
      <w:r w:rsidR="00B332EC">
        <w:t>by</w:t>
      </w:r>
      <w:r w:rsidR="00AE4E78">
        <w:t xml:space="preserve"> </w:t>
      </w:r>
      <w:r w:rsidR="00225ADA">
        <w:t>the amount</w:t>
      </w:r>
      <w:r w:rsidR="0003096B">
        <w:t xml:space="preserve"> equal to 25% of the sum of any other </w:t>
      </w:r>
      <w:r w:rsidR="00893068">
        <w:t xml:space="preserve">eligible </w:t>
      </w:r>
      <w:r w:rsidR="00225ADA">
        <w:t>contributions</w:t>
      </w:r>
      <w:r w:rsidR="00692086">
        <w:t>:</w:t>
      </w:r>
    </w:p>
    <w:p w14:paraId="2CA98680" w14:textId="77777777" w:rsidR="00692086" w:rsidRDefault="00692086" w:rsidP="007A6552">
      <w:pPr>
        <w:pStyle w:val="paragraph"/>
      </w:pPr>
      <w:r>
        <w:tab/>
        <w:t>(a)</w:t>
      </w:r>
      <w:r>
        <w:tab/>
        <w:t>made by the employer for the benefit of the employee; and</w:t>
      </w:r>
    </w:p>
    <w:p w14:paraId="7E99A148" w14:textId="1477900F" w:rsidR="008B59DE" w:rsidRDefault="00692086" w:rsidP="007A6552">
      <w:pPr>
        <w:pStyle w:val="paragraph"/>
      </w:pPr>
      <w:r>
        <w:tab/>
        <w:t>(b)</w:t>
      </w:r>
      <w:r>
        <w:tab/>
      </w:r>
      <w:r w:rsidR="00225ADA">
        <w:t xml:space="preserve">to which subsection </w:t>
      </w:r>
      <w:r w:rsidR="00B0205C">
        <w:t>20</w:t>
      </w:r>
      <w:proofErr w:type="gramStart"/>
      <w:r w:rsidR="00B0205C">
        <w:t>A</w:t>
      </w:r>
      <w:r w:rsidR="00225ADA">
        <w:t>(</w:t>
      </w:r>
      <w:proofErr w:type="gramEnd"/>
      <w:r w:rsidR="00225ADA">
        <w:t xml:space="preserve">2) or (3) </w:t>
      </w:r>
      <w:r w:rsidR="0003096B">
        <w:t xml:space="preserve">applies for any earlier </w:t>
      </w:r>
      <w:r w:rsidR="00C274BB">
        <w:t>QE</w:t>
      </w:r>
      <w:r w:rsidR="0003096B">
        <w:t xml:space="preserve"> day for the employer and employee during the notice period</w:t>
      </w:r>
      <w:r w:rsidR="008B59DE">
        <w:t xml:space="preserve"> that includes the current </w:t>
      </w:r>
      <w:r w:rsidR="00C274BB">
        <w:t>QE</w:t>
      </w:r>
      <w:r w:rsidR="008B59DE">
        <w:t xml:space="preserve"> day.</w:t>
      </w:r>
    </w:p>
    <w:p w14:paraId="66CD3D9E" w14:textId="77777777" w:rsidR="009E6C39" w:rsidRDefault="008B59DE" w:rsidP="007A6552">
      <w:pPr>
        <w:pStyle w:val="subsection"/>
      </w:pPr>
      <w:r>
        <w:tab/>
        <w:t>(3)</w:t>
      </w:r>
      <w:r>
        <w:tab/>
        <w:t>In this section:</w:t>
      </w:r>
    </w:p>
    <w:p w14:paraId="6AC1B6FB" w14:textId="77777777" w:rsidR="008B59DE" w:rsidRPr="008B59DE" w:rsidRDefault="008B59DE" w:rsidP="007A6552">
      <w:pPr>
        <w:pStyle w:val="Definition"/>
      </w:pPr>
      <w:r w:rsidRPr="00B46A4C">
        <w:rPr>
          <w:b/>
          <w:i/>
        </w:rPr>
        <w:t>notice period</w:t>
      </w:r>
      <w:r>
        <w:t xml:space="preserve"> means </w:t>
      </w:r>
      <w:r w:rsidR="00B46A4C">
        <w:t>the period:</w:t>
      </w:r>
    </w:p>
    <w:p w14:paraId="24959A32" w14:textId="77777777" w:rsidR="00DB7459" w:rsidRDefault="00DB7459" w:rsidP="007A6552">
      <w:pPr>
        <w:pStyle w:val="paragraph"/>
      </w:pPr>
      <w:r>
        <w:tab/>
        <w:t>(</w:t>
      </w:r>
      <w:r w:rsidR="00821F1E">
        <w:t>a</w:t>
      </w:r>
      <w:r>
        <w:t>)</w:t>
      </w:r>
      <w:r>
        <w:tab/>
      </w:r>
      <w:r w:rsidR="00B46A4C">
        <w:t>beginning on the late</w:t>
      </w:r>
      <w:r w:rsidR="009C5283">
        <w:t>st</w:t>
      </w:r>
      <w:r w:rsidR="00B46A4C">
        <w:t xml:space="preserve"> of:</w:t>
      </w:r>
    </w:p>
    <w:p w14:paraId="1A492FEE" w14:textId="77777777" w:rsidR="00B46A4C" w:rsidRDefault="00B46A4C" w:rsidP="007A655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the day the employee’s employment with the emplo</w:t>
      </w:r>
      <w:r w:rsidR="00611256">
        <w:t>yer starts; and</w:t>
      </w:r>
    </w:p>
    <w:p w14:paraId="04C0870B" w14:textId="77777777" w:rsidR="00611256" w:rsidRDefault="00611256" w:rsidP="007A6552">
      <w:pPr>
        <w:pStyle w:val="paragraphsub"/>
      </w:pPr>
      <w:r>
        <w:tab/>
        <w:t>(ii)</w:t>
      </w:r>
      <w:r>
        <w:tab/>
        <w:t>the day after the end of the immediately preceding notice period for the employer and the employee; and</w:t>
      </w:r>
    </w:p>
    <w:p w14:paraId="690972B5" w14:textId="316F7084" w:rsidR="009C5283" w:rsidRPr="00B46A4C" w:rsidRDefault="009C5283" w:rsidP="007A6552">
      <w:pPr>
        <w:pStyle w:val="paragraphsub"/>
      </w:pPr>
      <w:r>
        <w:tab/>
        <w:t>(iii)</w:t>
      </w:r>
      <w:r>
        <w:tab/>
      </w:r>
      <w:r w:rsidR="00AC5F17">
        <w:t>1 July</w:t>
      </w:r>
      <w:r>
        <w:t xml:space="preserve"> 2026; and</w:t>
      </w:r>
    </w:p>
    <w:p w14:paraId="2A826F0F" w14:textId="60254C9C" w:rsidR="00B46A4C" w:rsidRDefault="00611256" w:rsidP="007A6552">
      <w:pPr>
        <w:pStyle w:val="paragraph"/>
      </w:pPr>
      <w:r>
        <w:tab/>
        <w:t>(b)</w:t>
      </w:r>
      <w:r>
        <w:tab/>
        <w:t xml:space="preserve">ending </w:t>
      </w:r>
      <w:r w:rsidR="00943C5F">
        <w:t xml:space="preserve">on the </w:t>
      </w:r>
      <w:r w:rsidR="00D7593D">
        <w:t xml:space="preserve">day </w:t>
      </w:r>
      <w:r w:rsidR="00D750CD" w:rsidRPr="00D750CD">
        <w:t>the Commissioner gives the employer written notice that the employer’s notice period for the employee has ended</w:t>
      </w:r>
      <w:r w:rsidR="00541412">
        <w:t>.</w:t>
      </w:r>
    </w:p>
    <w:p w14:paraId="376BDC98" w14:textId="6DE59956" w:rsidR="00052ADE" w:rsidRDefault="00B0205C" w:rsidP="007A6552">
      <w:pPr>
        <w:pStyle w:val="ActHead5"/>
      </w:pPr>
      <w:bookmarkStart w:id="73" w:name="_Toc191479995"/>
      <w:r w:rsidRPr="007A6552">
        <w:rPr>
          <w:rStyle w:val="CharSectno"/>
        </w:rPr>
        <w:t>20</w:t>
      </w:r>
      <w:proofErr w:type="gramStart"/>
      <w:r w:rsidRPr="007A6552">
        <w:rPr>
          <w:rStyle w:val="CharSectno"/>
        </w:rPr>
        <w:t>D</w:t>
      </w:r>
      <w:r w:rsidR="00EE0946">
        <w:t xml:space="preserve">  Relying</w:t>
      </w:r>
      <w:proofErr w:type="gramEnd"/>
      <w:r w:rsidR="00EE0946">
        <w:t xml:space="preserve"> on most recent Commissioner notification</w:t>
      </w:r>
      <w:bookmarkEnd w:id="73"/>
    </w:p>
    <w:p w14:paraId="3FFA7D40" w14:textId="77777777" w:rsidR="00EE0946" w:rsidRPr="00EE0946" w:rsidRDefault="00EE0946" w:rsidP="007A6552">
      <w:pPr>
        <w:pStyle w:val="subsection"/>
      </w:pPr>
      <w:r>
        <w:tab/>
      </w:r>
      <w:r>
        <w:tab/>
        <w:t xml:space="preserve">This section applies to an eligible contribution </w:t>
      </w:r>
      <w:r w:rsidR="003A4AB4">
        <w:t xml:space="preserve">for the benefit </w:t>
      </w:r>
      <w:r w:rsidR="00935D86">
        <w:t xml:space="preserve">of the employee that is </w:t>
      </w:r>
      <w:r w:rsidR="00772218" w:rsidRPr="00361B19">
        <w:t>not made in compliance with the choice of fund requirements</w:t>
      </w:r>
      <w:r w:rsidR="00772218">
        <w:t xml:space="preserve"> </w:t>
      </w:r>
      <w:r>
        <w:t>if</w:t>
      </w:r>
      <w:r w:rsidR="00772218">
        <w:t>:</w:t>
      </w:r>
    </w:p>
    <w:p w14:paraId="07A3C56A" w14:textId="77777777" w:rsidR="00772218" w:rsidRPr="003A4AB4" w:rsidRDefault="00772218" w:rsidP="007A6552">
      <w:pPr>
        <w:pStyle w:val="paragraph"/>
      </w:pPr>
      <w:r>
        <w:tab/>
        <w:t>(a)</w:t>
      </w:r>
      <w:r>
        <w:tab/>
        <w:t>the employ</w:t>
      </w:r>
      <w:r w:rsidRPr="003A4AB4">
        <w:t>er attempts to make the contribution at a particular time; and</w:t>
      </w:r>
    </w:p>
    <w:p w14:paraId="30D919B9" w14:textId="77777777" w:rsidR="00772218" w:rsidRPr="003A4AB4" w:rsidRDefault="00772218" w:rsidP="007A6552">
      <w:pPr>
        <w:pStyle w:val="paragraph"/>
      </w:pPr>
      <w:r w:rsidRPr="003A4AB4">
        <w:tab/>
        <w:t>(b)</w:t>
      </w:r>
      <w:r w:rsidRPr="003A4AB4">
        <w:tab/>
        <w:t>at that time, there is no chosen fund for the employee; and</w:t>
      </w:r>
    </w:p>
    <w:p w14:paraId="13BC9A1D" w14:textId="77777777" w:rsidR="00772218" w:rsidRPr="003A4AB4" w:rsidRDefault="00772218" w:rsidP="007A6552">
      <w:pPr>
        <w:pStyle w:val="paragraph"/>
      </w:pPr>
      <w:r w:rsidRPr="003A4AB4">
        <w:tab/>
        <w:t>(c)</w:t>
      </w:r>
      <w:r w:rsidRPr="003A4AB4">
        <w:tab/>
        <w:t>at that time, the most recent notification to the employer:</w:t>
      </w:r>
    </w:p>
    <w:p w14:paraId="4570FE16" w14:textId="77777777" w:rsidR="00772218" w:rsidRPr="003A4AB4" w:rsidRDefault="00772218" w:rsidP="007A6552">
      <w:pPr>
        <w:pStyle w:val="paragraphsub"/>
      </w:pPr>
      <w:r w:rsidRPr="003A4AB4">
        <w:tab/>
        <w:t>(</w:t>
      </w:r>
      <w:proofErr w:type="spellStart"/>
      <w:r w:rsidRPr="003A4AB4">
        <w:t>i</w:t>
      </w:r>
      <w:proofErr w:type="spellEnd"/>
      <w:r w:rsidRPr="003A4AB4">
        <w:t>)</w:t>
      </w:r>
      <w:r w:rsidRPr="003A4AB4">
        <w:tab/>
        <w:t>by the Commissioner; and</w:t>
      </w:r>
    </w:p>
    <w:p w14:paraId="1AD06AA3" w14:textId="77777777" w:rsidR="00772218" w:rsidRPr="003A4AB4" w:rsidRDefault="00772218" w:rsidP="007A6552">
      <w:pPr>
        <w:pStyle w:val="paragraphsub"/>
      </w:pPr>
      <w:r w:rsidRPr="003A4AB4">
        <w:tab/>
        <w:t>(ii)</w:t>
      </w:r>
      <w:r w:rsidRPr="003A4AB4">
        <w:tab/>
        <w:t xml:space="preserve">relating to a request by the employer (or by the employer’s agent) for the Commissioner to identify any stapled fund for the </w:t>
      </w:r>
      <w:proofErr w:type="gramStart"/>
      <w:r w:rsidRPr="003A4AB4">
        <w:t>employee;</w:t>
      </w:r>
      <w:proofErr w:type="gramEnd"/>
    </w:p>
    <w:p w14:paraId="48979E1F" w14:textId="77777777" w:rsidR="00772218" w:rsidRPr="003A4AB4" w:rsidRDefault="00772218" w:rsidP="007A6552">
      <w:pPr>
        <w:pStyle w:val="paragraph"/>
      </w:pPr>
      <w:r w:rsidRPr="003A4AB4">
        <w:tab/>
      </w:r>
      <w:r w:rsidRPr="003A4AB4">
        <w:tab/>
        <w:t>is that the Commissioner is satisfied that the fund is the stapled fund for the employee; and</w:t>
      </w:r>
    </w:p>
    <w:p w14:paraId="7B99D9DC" w14:textId="77777777" w:rsidR="00EE0946" w:rsidRDefault="00772218" w:rsidP="007A6552">
      <w:pPr>
        <w:pStyle w:val="paragraph"/>
      </w:pPr>
      <w:r w:rsidRPr="003A4AB4">
        <w:tab/>
        <w:t>(d)</w:t>
      </w:r>
      <w:r w:rsidRPr="003A4AB4">
        <w:tab/>
        <w:t>the fund does n</w:t>
      </w:r>
      <w:r>
        <w:t>ot accept the contribution from the employer for the benefit of the employee</w:t>
      </w:r>
      <w:r w:rsidR="00935D86">
        <w:t>; and</w:t>
      </w:r>
    </w:p>
    <w:p w14:paraId="5847BB84" w14:textId="77777777" w:rsidR="00935D86" w:rsidRDefault="00935D86" w:rsidP="007A6552">
      <w:pPr>
        <w:pStyle w:val="paragraph"/>
      </w:pPr>
      <w:r>
        <w:tab/>
        <w:t>(e)</w:t>
      </w:r>
      <w:r>
        <w:tab/>
      </w:r>
      <w:r w:rsidRPr="00935D86">
        <w:t>the employer made the contribution to an</w:t>
      </w:r>
      <w:r w:rsidR="00B04F2A">
        <w:t>other</w:t>
      </w:r>
      <w:r w:rsidRPr="00935D86">
        <w:t xml:space="preserve"> fund for the benefit of the employee</w:t>
      </w:r>
      <w:r w:rsidR="00B04F2A">
        <w:t>.</w:t>
      </w:r>
    </w:p>
    <w:p w14:paraId="52F194B0" w14:textId="704552F0" w:rsidR="00BF6E2F" w:rsidRPr="0026762F" w:rsidRDefault="00580D5F" w:rsidP="007A6552">
      <w:pPr>
        <w:pStyle w:val="ActHead3"/>
      </w:pPr>
      <w:bookmarkStart w:id="74" w:name="_Toc191479996"/>
      <w:r w:rsidRPr="007A6552">
        <w:rPr>
          <w:rStyle w:val="CharDivNo"/>
        </w:rPr>
        <w:t>Division 3</w:t>
      </w:r>
      <w:r w:rsidR="00BF6E2F">
        <w:t>—</w:t>
      </w:r>
      <w:r w:rsidR="00BF6E2F" w:rsidRPr="007A6552">
        <w:rPr>
          <w:rStyle w:val="CharDivText"/>
        </w:rPr>
        <w:t xml:space="preserve">Arrangements to avoid paying </w:t>
      </w:r>
      <w:r w:rsidR="001A65E0" w:rsidRPr="007A6552">
        <w:rPr>
          <w:rStyle w:val="CharDivText"/>
        </w:rPr>
        <w:t>superannuation guarantee charge</w:t>
      </w:r>
      <w:bookmarkEnd w:id="74"/>
    </w:p>
    <w:p w14:paraId="6858F09D" w14:textId="08CA31AA" w:rsidR="00317B24" w:rsidRDefault="007A6552" w:rsidP="007A6552">
      <w:pPr>
        <w:pStyle w:val="ItemHead"/>
      </w:pPr>
      <w:bookmarkStart w:id="75" w:name="_Toc191479997"/>
      <w:proofErr w:type="gramStart"/>
      <w:r>
        <w:t>38</w:t>
      </w:r>
      <w:r w:rsidR="00317B24">
        <w:t xml:space="preserve">  </w:t>
      </w:r>
      <w:r w:rsidR="00571D2D">
        <w:t>Paragraph</w:t>
      </w:r>
      <w:proofErr w:type="gramEnd"/>
      <w:r w:rsidR="00571D2D">
        <w:t> 3</w:t>
      </w:r>
      <w:r w:rsidR="00317B24">
        <w:t>0(b)</w:t>
      </w:r>
      <w:bookmarkEnd w:id="75"/>
    </w:p>
    <w:p w14:paraId="3713AC13" w14:textId="1C1354E0" w:rsidR="00317B24" w:rsidRDefault="00317B24" w:rsidP="007A6552">
      <w:pPr>
        <w:pStyle w:val="Item"/>
      </w:pPr>
      <w:r>
        <w:t>Omit “a quarter”, substitute “</w:t>
      </w:r>
      <w:r w:rsidR="008037FD">
        <w:t>a QE</w:t>
      </w:r>
      <w:r>
        <w:t xml:space="preserve"> day”.</w:t>
      </w:r>
    </w:p>
    <w:p w14:paraId="08BD241B" w14:textId="5C5C3AD1" w:rsidR="00317B24" w:rsidRDefault="007A6552" w:rsidP="007A6552">
      <w:pPr>
        <w:pStyle w:val="ItemHead"/>
      </w:pPr>
      <w:bookmarkStart w:id="76" w:name="_Toc191479998"/>
      <w:proofErr w:type="gramStart"/>
      <w:r>
        <w:t>39</w:t>
      </w:r>
      <w:r w:rsidR="00CA26D3">
        <w:t xml:space="preserve">  </w:t>
      </w:r>
      <w:r w:rsidR="00571D2D">
        <w:t>Section</w:t>
      </w:r>
      <w:proofErr w:type="gramEnd"/>
      <w:r w:rsidR="00571D2D">
        <w:t> 3</w:t>
      </w:r>
      <w:r w:rsidR="00CA26D3">
        <w:t>0</w:t>
      </w:r>
      <w:bookmarkEnd w:id="76"/>
    </w:p>
    <w:p w14:paraId="5B1ED30F" w14:textId="7D0FC894" w:rsidR="00CA26D3" w:rsidRDefault="00CA26D3" w:rsidP="007A6552">
      <w:pPr>
        <w:pStyle w:val="Item"/>
      </w:pPr>
      <w:r>
        <w:t xml:space="preserve">Omit “the quarter”, substitute “the </w:t>
      </w:r>
      <w:r w:rsidR="00C274BB">
        <w:t>QE</w:t>
      </w:r>
      <w:r>
        <w:t xml:space="preserve"> day”.</w:t>
      </w:r>
    </w:p>
    <w:p w14:paraId="4893C994" w14:textId="6A129707" w:rsidR="00317B24" w:rsidRDefault="007A6552" w:rsidP="007A6552">
      <w:pPr>
        <w:pStyle w:val="ItemHead"/>
      </w:pPr>
      <w:bookmarkStart w:id="77" w:name="_Toc191479999"/>
      <w:proofErr w:type="gramStart"/>
      <w:r>
        <w:t>40</w:t>
      </w:r>
      <w:r w:rsidR="00317B24">
        <w:t xml:space="preserve">  </w:t>
      </w:r>
      <w:r w:rsidR="00192DE4">
        <w:t>Sections</w:t>
      </w:r>
      <w:proofErr w:type="gramEnd"/>
      <w:r w:rsidR="00192DE4">
        <w:t> 3</w:t>
      </w:r>
      <w:r w:rsidR="00317B24">
        <w:t>1 and 32</w:t>
      </w:r>
      <w:bookmarkEnd w:id="77"/>
    </w:p>
    <w:p w14:paraId="68A91884" w14:textId="77777777" w:rsidR="00317B24" w:rsidRDefault="00317B24" w:rsidP="007A6552">
      <w:pPr>
        <w:pStyle w:val="Item"/>
      </w:pPr>
      <w:r>
        <w:t>Repeal the sections.</w:t>
      </w:r>
    </w:p>
    <w:p w14:paraId="536864BA" w14:textId="2DF774E4" w:rsidR="0044557A" w:rsidRDefault="007A6552" w:rsidP="007A6552">
      <w:pPr>
        <w:pStyle w:val="ItemHead"/>
      </w:pPr>
      <w:bookmarkStart w:id="78" w:name="_Toc191480000"/>
      <w:proofErr w:type="gramStart"/>
      <w:r>
        <w:t>41</w:t>
      </w:r>
      <w:r w:rsidR="0044557A" w:rsidRPr="0044557A">
        <w:t xml:space="preserve">  </w:t>
      </w:r>
      <w:r w:rsidR="00571D2D">
        <w:t>Section</w:t>
      </w:r>
      <w:proofErr w:type="gramEnd"/>
      <w:r w:rsidR="00571D2D">
        <w:t> 3</w:t>
      </w:r>
      <w:r w:rsidR="0044557A">
        <w:t>2A</w:t>
      </w:r>
      <w:bookmarkEnd w:id="78"/>
    </w:p>
    <w:p w14:paraId="174ED795" w14:textId="54D7E9C8" w:rsidR="0044557A" w:rsidRPr="0044557A" w:rsidRDefault="0044557A" w:rsidP="007A6552">
      <w:pPr>
        <w:pStyle w:val="Item"/>
      </w:pPr>
      <w:r>
        <w:t xml:space="preserve">Omit “individual superannuation guarantee shortfall for an employee for a quarter”, substitute “superannuation guarantee shortfall for </w:t>
      </w:r>
      <w:r w:rsidR="008037FD">
        <w:t>a QE</w:t>
      </w:r>
      <w:r>
        <w:t xml:space="preserve"> day”.</w:t>
      </w:r>
    </w:p>
    <w:p w14:paraId="3A1E736B" w14:textId="4787D366" w:rsidR="00BE2E02" w:rsidRPr="00BA4888" w:rsidRDefault="007A6552" w:rsidP="007A6552">
      <w:pPr>
        <w:pStyle w:val="ItemHead"/>
      </w:pPr>
      <w:bookmarkStart w:id="79" w:name="_Toc191480001"/>
      <w:proofErr w:type="gramStart"/>
      <w:r>
        <w:t>42</w:t>
      </w:r>
      <w:r w:rsidR="00BE2E02" w:rsidRPr="00BA4888">
        <w:t xml:space="preserve">  </w:t>
      </w:r>
      <w:r w:rsidR="00AC5F17">
        <w:t>Subsection</w:t>
      </w:r>
      <w:proofErr w:type="gramEnd"/>
      <w:r w:rsidR="00AC5F17">
        <w:t> 3</w:t>
      </w:r>
      <w:r w:rsidR="00BE2E02" w:rsidRPr="00BA4888">
        <w:t>2C(2B)</w:t>
      </w:r>
      <w:bookmarkEnd w:id="79"/>
    </w:p>
    <w:p w14:paraId="3D3EA630" w14:textId="77777777" w:rsidR="00BE2E02" w:rsidRDefault="00BE2E02" w:rsidP="007A6552">
      <w:pPr>
        <w:pStyle w:val="Item"/>
      </w:pPr>
      <w:r>
        <w:t>Repeal the subsection.</w:t>
      </w:r>
    </w:p>
    <w:p w14:paraId="4AFC02A0" w14:textId="005A96CC" w:rsidR="00F51496" w:rsidRPr="00DD2FDC" w:rsidRDefault="007A6552" w:rsidP="007A6552">
      <w:pPr>
        <w:pStyle w:val="ItemHead"/>
      </w:pPr>
      <w:bookmarkStart w:id="80" w:name="_Toc191480002"/>
      <w:proofErr w:type="gramStart"/>
      <w:r>
        <w:t>43</w:t>
      </w:r>
      <w:r w:rsidR="00F51496" w:rsidRPr="00DD2FDC">
        <w:t xml:space="preserve">  </w:t>
      </w:r>
      <w:r w:rsidR="00AC5F17">
        <w:t>Subsection</w:t>
      </w:r>
      <w:proofErr w:type="gramEnd"/>
      <w:r w:rsidR="00AC5F17">
        <w:t> 3</w:t>
      </w:r>
      <w:r w:rsidR="00F51496" w:rsidRPr="00DD2FDC">
        <w:t>2C(10) (note)</w:t>
      </w:r>
      <w:bookmarkEnd w:id="80"/>
    </w:p>
    <w:p w14:paraId="40FD8BF1" w14:textId="77777777" w:rsidR="00987B53" w:rsidRDefault="00F51496" w:rsidP="007A6552">
      <w:pPr>
        <w:pStyle w:val="Item"/>
      </w:pPr>
      <w:r>
        <w:t>Repeal the note</w:t>
      </w:r>
      <w:r w:rsidR="00987B53">
        <w:t>.</w:t>
      </w:r>
    </w:p>
    <w:p w14:paraId="343710E1" w14:textId="76DD6FD6" w:rsidR="00842C8A" w:rsidRPr="00782A26" w:rsidRDefault="007A6552" w:rsidP="007A6552">
      <w:pPr>
        <w:pStyle w:val="ItemHead"/>
      </w:pPr>
      <w:bookmarkStart w:id="81" w:name="_Toc191480003"/>
      <w:proofErr w:type="gramStart"/>
      <w:r>
        <w:t>44</w:t>
      </w:r>
      <w:r w:rsidR="00842C8A" w:rsidRPr="00782A26">
        <w:t xml:space="preserve">  </w:t>
      </w:r>
      <w:r w:rsidR="00571D2D">
        <w:t>Paragraph</w:t>
      </w:r>
      <w:proofErr w:type="gramEnd"/>
      <w:r w:rsidR="00571D2D">
        <w:t> 3</w:t>
      </w:r>
      <w:r w:rsidR="00782A26" w:rsidRPr="00782A26">
        <w:t>2D(d)</w:t>
      </w:r>
      <w:bookmarkEnd w:id="81"/>
    </w:p>
    <w:p w14:paraId="709153E8" w14:textId="124CED23" w:rsidR="00782A26" w:rsidRPr="00782A26" w:rsidRDefault="00782A26" w:rsidP="007A6552">
      <w:pPr>
        <w:pStyle w:val="Item"/>
      </w:pPr>
      <w:r w:rsidRPr="00782A26">
        <w:t>Repeal the paragraph, substitute:</w:t>
      </w:r>
    </w:p>
    <w:p w14:paraId="7310F465" w14:textId="0955E63E" w:rsidR="00BB6BBF" w:rsidRDefault="00782A26" w:rsidP="007A6552">
      <w:pPr>
        <w:pStyle w:val="paragraph"/>
      </w:pPr>
      <w:r>
        <w:tab/>
        <w:t>(d)</w:t>
      </w:r>
      <w:r>
        <w:tab/>
        <w:t>at that time</w:t>
      </w:r>
      <w:r w:rsidR="00BB6BBF">
        <w:t xml:space="preserve">, paragraphs </w:t>
      </w:r>
      <w:r w:rsidR="00B0205C">
        <w:t>18A</w:t>
      </w:r>
      <w:r w:rsidR="00BB6BBF">
        <w:t>(</w:t>
      </w:r>
      <w:r w:rsidR="00701579">
        <w:t>3</w:t>
      </w:r>
      <w:r w:rsidR="00BB6BBF">
        <w:t xml:space="preserve">)(a) and (d) </w:t>
      </w:r>
      <w:r w:rsidR="000F0D35">
        <w:t xml:space="preserve">of this Act </w:t>
      </w:r>
      <w:r w:rsidR="00F94F5C">
        <w:t xml:space="preserve">(about defined benefit superannuation schemes) </w:t>
      </w:r>
      <w:r w:rsidR="00BB6BBF">
        <w:t>are satisfied for the fund and the employer; or</w:t>
      </w:r>
    </w:p>
    <w:p w14:paraId="1815F044" w14:textId="4A4470E7" w:rsidR="00E60751" w:rsidRPr="00B13D86" w:rsidRDefault="007A6552" w:rsidP="007A6552">
      <w:pPr>
        <w:pStyle w:val="ItemHead"/>
      </w:pPr>
      <w:bookmarkStart w:id="82" w:name="_Toc191480004"/>
      <w:proofErr w:type="gramStart"/>
      <w:r>
        <w:t>45</w:t>
      </w:r>
      <w:r w:rsidR="00E60751" w:rsidRPr="00B13D86">
        <w:t xml:space="preserve">  </w:t>
      </w:r>
      <w:r w:rsidR="00571D2D" w:rsidRPr="00B13D86">
        <w:t>Paragraph</w:t>
      </w:r>
      <w:proofErr w:type="gramEnd"/>
      <w:r w:rsidR="00571D2D" w:rsidRPr="00B13D86">
        <w:t> 3</w:t>
      </w:r>
      <w:r w:rsidR="00842C8A" w:rsidRPr="00B13D86">
        <w:t>2D(e)</w:t>
      </w:r>
      <w:bookmarkEnd w:id="82"/>
    </w:p>
    <w:p w14:paraId="4E3F9F99" w14:textId="3F6E88C7" w:rsidR="00842C8A" w:rsidRPr="000F0D35" w:rsidRDefault="00842C8A" w:rsidP="007A6552">
      <w:pPr>
        <w:pStyle w:val="Item"/>
      </w:pPr>
      <w:r w:rsidRPr="000F0D35">
        <w:t xml:space="preserve">Omit “section 25”, substitute “subsection </w:t>
      </w:r>
      <w:r w:rsidR="00B0205C" w:rsidRPr="000F0D35">
        <w:t>18</w:t>
      </w:r>
      <w:proofErr w:type="gramStart"/>
      <w:r w:rsidR="00B0205C" w:rsidRPr="000F0D35">
        <w:t>A</w:t>
      </w:r>
      <w:r w:rsidRPr="000F0D35">
        <w:t>(</w:t>
      </w:r>
      <w:proofErr w:type="gramEnd"/>
      <w:r w:rsidR="00701579" w:rsidRPr="000F0D35">
        <w:t>2</w:t>
      </w:r>
      <w:r w:rsidRPr="000F0D35">
        <w:t>)</w:t>
      </w:r>
      <w:r w:rsidR="000F0D35" w:rsidRPr="000F0D35">
        <w:t xml:space="preserve"> of this Act</w:t>
      </w:r>
      <w:r w:rsidRPr="000F0D35">
        <w:t>”.</w:t>
      </w:r>
    </w:p>
    <w:p w14:paraId="551A4C36" w14:textId="6E8F22DC" w:rsidR="009F356B" w:rsidRPr="00BA4888" w:rsidRDefault="007A6552" w:rsidP="007A6552">
      <w:pPr>
        <w:pStyle w:val="ItemHead"/>
      </w:pPr>
      <w:bookmarkStart w:id="83" w:name="_Toc191480005"/>
      <w:proofErr w:type="gramStart"/>
      <w:r>
        <w:t>46</w:t>
      </w:r>
      <w:r w:rsidR="009F356B" w:rsidRPr="00BA4888">
        <w:t xml:space="preserve">  </w:t>
      </w:r>
      <w:r w:rsidR="00571D2D">
        <w:t>Subsections</w:t>
      </w:r>
      <w:proofErr w:type="gramEnd"/>
      <w:r w:rsidR="00571D2D">
        <w:t> 3</w:t>
      </w:r>
      <w:r w:rsidR="003143C8" w:rsidRPr="00BA4888">
        <w:t>2NA(7)</w:t>
      </w:r>
      <w:r w:rsidR="008E4D22" w:rsidRPr="00BA4888">
        <w:t xml:space="preserve"> and (8)</w:t>
      </w:r>
      <w:bookmarkEnd w:id="83"/>
    </w:p>
    <w:p w14:paraId="3A160B1E" w14:textId="7EDCB72F" w:rsidR="003143C8" w:rsidRPr="003143C8" w:rsidRDefault="003143C8" w:rsidP="007A6552">
      <w:pPr>
        <w:pStyle w:val="Item"/>
      </w:pPr>
      <w:r w:rsidRPr="003143C8">
        <w:t>Repeal the subsection</w:t>
      </w:r>
      <w:r w:rsidR="008E4D22">
        <w:t>s</w:t>
      </w:r>
      <w:r w:rsidRPr="003143C8">
        <w:t>, substitute:</w:t>
      </w:r>
    </w:p>
    <w:p w14:paraId="51D22EBB" w14:textId="30CC9027" w:rsidR="003143C8" w:rsidRDefault="003143C8" w:rsidP="007A6552">
      <w:pPr>
        <w:pStyle w:val="subsection"/>
      </w:pPr>
      <w:r>
        <w:tab/>
        <w:t>(7)</w:t>
      </w:r>
      <w:r>
        <w:tab/>
        <w:t xml:space="preserve">An employer is not required under </w:t>
      </w:r>
      <w:r w:rsidR="00AC5F17">
        <w:t>section 3</w:t>
      </w:r>
      <w:r>
        <w:t xml:space="preserve">2N to give an employee a standard choice form </w:t>
      </w:r>
      <w:r w:rsidR="00FF4BBF">
        <w:t xml:space="preserve">for </w:t>
      </w:r>
      <w:r w:rsidR="008037FD">
        <w:t>a QE</w:t>
      </w:r>
      <w:r w:rsidR="00FF4BBF">
        <w:t xml:space="preserve"> day </w:t>
      </w:r>
      <w:r>
        <w:t>if:</w:t>
      </w:r>
    </w:p>
    <w:p w14:paraId="07578A3D" w14:textId="77777777" w:rsidR="003143C8" w:rsidRPr="00193046" w:rsidRDefault="003143C8" w:rsidP="007A6552">
      <w:pPr>
        <w:pStyle w:val="paragraph"/>
      </w:pPr>
      <w:r>
        <w:tab/>
        <w:t>(a)</w:t>
      </w:r>
      <w:r>
        <w:tab/>
        <w:t xml:space="preserve">the employee </w:t>
      </w:r>
      <w:r w:rsidRPr="00193046">
        <w:t>is a defined benefit member of a defined benefit superannuation scheme; and</w:t>
      </w:r>
    </w:p>
    <w:p w14:paraId="77F36B4C" w14:textId="0E82133C" w:rsidR="003143C8" w:rsidRDefault="003143C8" w:rsidP="007A6552">
      <w:pPr>
        <w:pStyle w:val="paragraph"/>
      </w:pPr>
      <w:r w:rsidRPr="00193046">
        <w:tab/>
        <w:t>(b)</w:t>
      </w:r>
      <w:r w:rsidRPr="00193046">
        <w:tab/>
        <w:t>subsection </w:t>
      </w:r>
      <w:r w:rsidR="00B0205C">
        <w:t>20</w:t>
      </w:r>
      <w:proofErr w:type="gramStart"/>
      <w:r w:rsidR="00B0205C">
        <w:t>B</w:t>
      </w:r>
      <w:r w:rsidRPr="00193046">
        <w:t>(</w:t>
      </w:r>
      <w:proofErr w:type="gramEnd"/>
      <w:r w:rsidRPr="00193046">
        <w:t>2</w:t>
      </w:r>
      <w:r>
        <w:t xml:space="preserve">) </w:t>
      </w:r>
      <w:r w:rsidR="005A5FF8">
        <w:t xml:space="preserve">applies to the employer for the employee, the scheme and the </w:t>
      </w:r>
      <w:r w:rsidR="00C274BB">
        <w:t>QE</w:t>
      </w:r>
      <w:r w:rsidR="005A5FF8">
        <w:t xml:space="preserve"> day</w:t>
      </w:r>
      <w:r>
        <w:t>.</w:t>
      </w:r>
    </w:p>
    <w:p w14:paraId="67E3F58E" w14:textId="7EE8D01E" w:rsidR="008E4D22" w:rsidRDefault="008E4D22" w:rsidP="007A6552">
      <w:pPr>
        <w:pStyle w:val="subsection"/>
      </w:pPr>
      <w:r>
        <w:tab/>
        <w:t>(8)</w:t>
      </w:r>
      <w:r>
        <w:tab/>
        <w:t xml:space="preserve">An employer is not required under </w:t>
      </w:r>
      <w:r w:rsidR="00AC5F17">
        <w:t>section 3</w:t>
      </w:r>
      <w:r>
        <w:t xml:space="preserve">2N to give an employee a standard choice form for </w:t>
      </w:r>
      <w:r w:rsidR="008037FD">
        <w:t>a QE</w:t>
      </w:r>
      <w:r>
        <w:t xml:space="preserve"> day if:</w:t>
      </w:r>
    </w:p>
    <w:p w14:paraId="2F503C34" w14:textId="77777777" w:rsidR="008E4D22" w:rsidRPr="008E4D22" w:rsidRDefault="008E4D22" w:rsidP="007A6552">
      <w:pPr>
        <w:pStyle w:val="paragraph"/>
      </w:pPr>
      <w:r>
        <w:tab/>
        <w:t>(a)</w:t>
      </w:r>
      <w:r>
        <w:tab/>
        <w:t>the empl</w:t>
      </w:r>
      <w:r w:rsidRPr="008E4D22">
        <w:t>oyee is a defined benefit member of a defined benefit superannuation scheme; and</w:t>
      </w:r>
    </w:p>
    <w:p w14:paraId="01964D0F" w14:textId="2F28AF94" w:rsidR="008E4D22" w:rsidRPr="008E4D22" w:rsidRDefault="008E4D22" w:rsidP="007A6552">
      <w:pPr>
        <w:pStyle w:val="paragraph"/>
      </w:pPr>
      <w:r w:rsidRPr="008E4D22">
        <w:tab/>
        <w:t>(b)</w:t>
      </w:r>
      <w:r w:rsidRPr="008E4D22">
        <w:tab/>
        <w:t>subsecti</w:t>
      </w:r>
      <w:r>
        <w:t>on </w:t>
      </w:r>
      <w:r w:rsidR="00B0205C">
        <w:t>20</w:t>
      </w:r>
      <w:proofErr w:type="gramStart"/>
      <w:r w:rsidR="00B0205C">
        <w:t>B</w:t>
      </w:r>
      <w:r>
        <w:t>(</w:t>
      </w:r>
      <w:proofErr w:type="gramEnd"/>
      <w:r>
        <w:t xml:space="preserve">3) </w:t>
      </w:r>
      <w:r w:rsidR="002600E2">
        <w:t xml:space="preserve">applies to the employer for the employee, the scheme and the </w:t>
      </w:r>
      <w:r w:rsidR="00C274BB">
        <w:t>QE</w:t>
      </w:r>
      <w:r w:rsidR="002600E2">
        <w:t xml:space="preserve"> day</w:t>
      </w:r>
      <w:r w:rsidR="002B12C4">
        <w:t xml:space="preserve"> </w:t>
      </w:r>
      <w:r>
        <w:t xml:space="preserve">in relation to the defined benefit that has accrued to </w:t>
      </w:r>
      <w:r w:rsidR="002B12C4">
        <w:t>the employee</w:t>
      </w:r>
      <w:r w:rsidR="00C72D1E">
        <w:t xml:space="preserve"> under the scheme</w:t>
      </w:r>
      <w:r>
        <w:t>.</w:t>
      </w:r>
    </w:p>
    <w:p w14:paraId="245FC6C5" w14:textId="24D155A7" w:rsidR="00893068" w:rsidRDefault="007A6552" w:rsidP="007A6552">
      <w:pPr>
        <w:pStyle w:val="ItemHead"/>
      </w:pPr>
      <w:bookmarkStart w:id="84" w:name="_Toc191480006"/>
      <w:proofErr w:type="gramStart"/>
      <w:r>
        <w:t>47</w:t>
      </w:r>
      <w:r w:rsidR="00893068">
        <w:t xml:space="preserve">  </w:t>
      </w:r>
      <w:r w:rsidR="00B13D86">
        <w:t>Part</w:t>
      </w:r>
      <w:proofErr w:type="gramEnd"/>
      <w:r w:rsidR="00B13D86">
        <w:t> 4</w:t>
      </w:r>
      <w:r w:rsidR="00893068">
        <w:t xml:space="preserve"> (heading)</w:t>
      </w:r>
      <w:bookmarkEnd w:id="84"/>
    </w:p>
    <w:p w14:paraId="2B22E67E" w14:textId="74F147A9" w:rsidR="00893068" w:rsidRDefault="00893068" w:rsidP="007A6552">
      <w:pPr>
        <w:pStyle w:val="Item"/>
      </w:pPr>
      <w:r>
        <w:t>Repeal the heading, substitute:</w:t>
      </w:r>
    </w:p>
    <w:p w14:paraId="429AC2F8" w14:textId="2CB09554" w:rsidR="00893068" w:rsidRPr="00893068" w:rsidRDefault="00B13D86" w:rsidP="007A6552">
      <w:pPr>
        <w:pStyle w:val="ActHead2"/>
      </w:pPr>
      <w:bookmarkStart w:id="85" w:name="_Toc191480007"/>
      <w:r w:rsidRPr="007A6552">
        <w:rPr>
          <w:rStyle w:val="CharPartNo"/>
        </w:rPr>
        <w:t>Part 4</w:t>
      </w:r>
      <w:r w:rsidR="00893068" w:rsidRPr="00893068">
        <w:t>—</w:t>
      </w:r>
      <w:r w:rsidR="00893068" w:rsidRPr="007A6552">
        <w:rPr>
          <w:rStyle w:val="CharPartText"/>
        </w:rPr>
        <w:t>Voluntary disclosure statements and assessments</w:t>
      </w:r>
      <w:bookmarkEnd w:id="85"/>
    </w:p>
    <w:p w14:paraId="312CC95B" w14:textId="75BE0FB7" w:rsidR="00E47208" w:rsidRDefault="007A6552" w:rsidP="007A6552">
      <w:pPr>
        <w:pStyle w:val="ItemHead"/>
      </w:pPr>
      <w:bookmarkStart w:id="86" w:name="_Toc191480008"/>
      <w:proofErr w:type="gramStart"/>
      <w:r>
        <w:t>48</w:t>
      </w:r>
      <w:r w:rsidR="009A061B">
        <w:t xml:space="preserve">  </w:t>
      </w:r>
      <w:r w:rsidR="00192DE4">
        <w:t>Sections</w:t>
      </w:r>
      <w:proofErr w:type="gramEnd"/>
      <w:r w:rsidR="00192DE4">
        <w:t> 3</w:t>
      </w:r>
      <w:r w:rsidR="009A061B">
        <w:t>3 to 35</w:t>
      </w:r>
      <w:bookmarkEnd w:id="86"/>
    </w:p>
    <w:p w14:paraId="1E3576D0" w14:textId="77777777" w:rsidR="009A061B" w:rsidRDefault="009A061B" w:rsidP="007A6552">
      <w:pPr>
        <w:pStyle w:val="Item"/>
      </w:pPr>
      <w:r>
        <w:t>Repeal the sections, substitute:</w:t>
      </w:r>
    </w:p>
    <w:p w14:paraId="041BB95F" w14:textId="46E47EE2" w:rsidR="005E159D" w:rsidRPr="00717772" w:rsidRDefault="00B0205C" w:rsidP="007A6552">
      <w:pPr>
        <w:pStyle w:val="ActHead5"/>
      </w:pPr>
      <w:bookmarkStart w:id="87" w:name="_Toc191480009"/>
      <w:proofErr w:type="gramStart"/>
      <w:r w:rsidRPr="007A6552">
        <w:rPr>
          <w:rStyle w:val="CharSectno"/>
        </w:rPr>
        <w:t>33</w:t>
      </w:r>
      <w:r w:rsidR="005E159D" w:rsidRPr="00717772">
        <w:t xml:space="preserve">  </w:t>
      </w:r>
      <w:r w:rsidR="00DF744C">
        <w:t>Voluntary</w:t>
      </w:r>
      <w:proofErr w:type="gramEnd"/>
      <w:r w:rsidR="00DF744C">
        <w:t xml:space="preserve"> disclosure</w:t>
      </w:r>
      <w:r w:rsidR="005E159D" w:rsidRPr="00717772">
        <w:t xml:space="preserve"> statements</w:t>
      </w:r>
      <w:bookmarkEnd w:id="87"/>
    </w:p>
    <w:p w14:paraId="20D57468" w14:textId="4047E2B1" w:rsidR="00FF2985" w:rsidRDefault="00627979" w:rsidP="007A6552">
      <w:pPr>
        <w:pStyle w:val="subsection"/>
      </w:pPr>
      <w:r w:rsidRPr="00D936DF">
        <w:tab/>
        <w:t>(1)</w:t>
      </w:r>
      <w:r w:rsidRPr="00D936DF">
        <w:tab/>
        <w:t xml:space="preserve">An employer who has a superannuation guarantee shortfall for </w:t>
      </w:r>
      <w:r w:rsidR="008037FD">
        <w:t>a QE</w:t>
      </w:r>
      <w:r>
        <w:t xml:space="preserve"> day</w:t>
      </w:r>
      <w:r w:rsidRPr="00D936DF">
        <w:t xml:space="preserve"> </w:t>
      </w:r>
      <w:r>
        <w:t>may</w:t>
      </w:r>
      <w:r w:rsidRPr="00D936DF">
        <w:t xml:space="preserve"> lodge </w:t>
      </w:r>
      <w:r>
        <w:t>a statement about that shortfall</w:t>
      </w:r>
      <w:r w:rsidR="00FF2985">
        <w:t>.</w:t>
      </w:r>
    </w:p>
    <w:p w14:paraId="621190EB" w14:textId="2223F293" w:rsidR="00FF2985" w:rsidRDefault="00FF2985" w:rsidP="007A6552">
      <w:pPr>
        <w:pStyle w:val="subsection"/>
        <w:rPr>
          <w:bCs/>
          <w:iCs/>
        </w:rPr>
      </w:pPr>
      <w:r>
        <w:tab/>
        <w:t>(2)</w:t>
      </w:r>
      <w:r>
        <w:tab/>
        <w:t xml:space="preserve">The statement is a </w:t>
      </w:r>
      <w:r>
        <w:rPr>
          <w:b/>
          <w:i/>
        </w:rPr>
        <w:t>voluntary disclosure</w:t>
      </w:r>
      <w:r w:rsidRPr="003B1BC1">
        <w:rPr>
          <w:b/>
          <w:i/>
        </w:rPr>
        <w:t xml:space="preserve"> statement</w:t>
      </w:r>
      <w:r>
        <w:rPr>
          <w:bCs/>
          <w:iCs/>
        </w:rPr>
        <w:t xml:space="preserve"> if it:</w:t>
      </w:r>
    </w:p>
    <w:p w14:paraId="3B29BA89" w14:textId="074D7AC1" w:rsidR="00627979" w:rsidRDefault="00FF2985" w:rsidP="007A6552">
      <w:pPr>
        <w:pStyle w:val="paragraph"/>
        <w:rPr>
          <w:rFonts w:eastAsia="Calibri"/>
        </w:rPr>
      </w:pPr>
      <w:r>
        <w:tab/>
        <w:t>(a)</w:t>
      </w:r>
      <w:r>
        <w:tab/>
      </w:r>
      <w:r w:rsidR="001A0FBB">
        <w:rPr>
          <w:bCs/>
          <w:iCs/>
        </w:rPr>
        <w:t xml:space="preserve">is lodged </w:t>
      </w:r>
      <w:r w:rsidR="00627979">
        <w:t xml:space="preserve">before the </w:t>
      </w:r>
      <w:r w:rsidR="00627979">
        <w:rPr>
          <w:rFonts w:eastAsia="Calibri"/>
        </w:rPr>
        <w:t>day an assessment is issued to the employer for the QE day</w:t>
      </w:r>
      <w:r>
        <w:rPr>
          <w:rFonts w:eastAsia="Calibri"/>
        </w:rPr>
        <w:t>; and</w:t>
      </w:r>
    </w:p>
    <w:p w14:paraId="4F4A545B" w14:textId="12DFE848" w:rsidR="00FF2985" w:rsidRPr="00D936DF" w:rsidRDefault="00FF2985" w:rsidP="007A6552">
      <w:pPr>
        <w:pStyle w:val="paragraph"/>
      </w:pPr>
      <w:r>
        <w:tab/>
        <w:t>(b)</w:t>
      </w:r>
      <w:r>
        <w:tab/>
      </w:r>
      <w:r w:rsidR="001A0FBB">
        <w:t>is in the approved form.</w:t>
      </w:r>
    </w:p>
    <w:p w14:paraId="4AE5F3C2" w14:textId="0F939DB7" w:rsidR="00627979" w:rsidRDefault="00627979" w:rsidP="007A6552">
      <w:pPr>
        <w:pStyle w:val="notetext"/>
      </w:pPr>
      <w:r>
        <w:t>Note</w:t>
      </w:r>
      <w:r w:rsidR="001A0FBB">
        <w:t xml:space="preserve"> 1</w:t>
      </w:r>
      <w:r>
        <w:t>:</w:t>
      </w:r>
      <w:r>
        <w:tab/>
        <w:t xml:space="preserve">A statement is voluntary. Lodging a statement containing accurate and complete information can reduce the employer’s administrative uplift </w:t>
      </w:r>
      <w:r w:rsidR="00FC28DD">
        <w:t>amount</w:t>
      </w:r>
      <w:r>
        <w:t xml:space="preserve"> of the employer’s </w:t>
      </w:r>
      <w:r w:rsidRPr="00D936DF">
        <w:t xml:space="preserve">superannuation guarantee shortfall for </w:t>
      </w:r>
      <w:r>
        <w:t xml:space="preserve">the QE day (see subsection </w:t>
      </w:r>
      <w:r w:rsidR="00B0205C">
        <w:t>19</w:t>
      </w:r>
      <w:proofErr w:type="gramStart"/>
      <w:r w:rsidR="00B0205C">
        <w:t>C</w:t>
      </w:r>
      <w:r>
        <w:t>(</w:t>
      </w:r>
      <w:proofErr w:type="gramEnd"/>
      <w:r>
        <w:t>3)).</w:t>
      </w:r>
    </w:p>
    <w:p w14:paraId="132BD225" w14:textId="6E46DFBE" w:rsidR="00627979" w:rsidRPr="00A3735A" w:rsidRDefault="00627979" w:rsidP="007A6552">
      <w:pPr>
        <w:pStyle w:val="notetext"/>
      </w:pPr>
      <w:r>
        <w:t>Note</w:t>
      </w:r>
      <w:r w:rsidR="001A0FBB">
        <w:t xml:space="preserve"> 2</w:t>
      </w:r>
      <w:r>
        <w:t>:</w:t>
      </w:r>
      <w:r>
        <w:tab/>
        <w:t xml:space="preserve">The statement need not state the amount of the </w:t>
      </w:r>
      <w:r w:rsidRPr="00D936DF">
        <w:t xml:space="preserve">superannuation guarantee </w:t>
      </w:r>
      <w:proofErr w:type="gramStart"/>
      <w:r w:rsidRPr="00D936DF">
        <w:t>shortfall</w:t>
      </w:r>
      <w:r>
        <w:t>, but</w:t>
      </w:r>
      <w:proofErr w:type="gramEnd"/>
      <w:r>
        <w:t xml:space="preserve"> will need to contain the information required by the approved form.</w:t>
      </w:r>
    </w:p>
    <w:p w14:paraId="351680D9" w14:textId="6C257A03" w:rsidR="009A061B" w:rsidRDefault="007A6552" w:rsidP="007A6552">
      <w:pPr>
        <w:pStyle w:val="ItemHead"/>
      </w:pPr>
      <w:bookmarkStart w:id="88" w:name="_Toc191480010"/>
      <w:proofErr w:type="gramStart"/>
      <w:r>
        <w:t>49</w:t>
      </w:r>
      <w:r w:rsidR="00D06C5F">
        <w:t xml:space="preserve">  </w:t>
      </w:r>
      <w:r w:rsidR="00571D2D">
        <w:t>Section</w:t>
      </w:r>
      <w:proofErr w:type="gramEnd"/>
      <w:r w:rsidR="00571D2D">
        <w:t> 3</w:t>
      </w:r>
      <w:r w:rsidR="00D06C5F">
        <w:t>6</w:t>
      </w:r>
      <w:bookmarkEnd w:id="88"/>
    </w:p>
    <w:p w14:paraId="3B59D6BB" w14:textId="77777777" w:rsidR="00D06C5F" w:rsidRDefault="00D06C5F" w:rsidP="007A6552">
      <w:pPr>
        <w:pStyle w:val="Item"/>
      </w:pPr>
      <w:r>
        <w:t>Repeal the section, substitute:</w:t>
      </w:r>
    </w:p>
    <w:p w14:paraId="008F8BDE" w14:textId="77777777" w:rsidR="00F101FD" w:rsidRDefault="00F101FD" w:rsidP="007A6552">
      <w:pPr>
        <w:pStyle w:val="ActHead5"/>
      </w:pPr>
      <w:bookmarkStart w:id="89" w:name="_Toc191480011"/>
      <w:proofErr w:type="gramStart"/>
      <w:r w:rsidRPr="007A6552">
        <w:rPr>
          <w:rStyle w:val="CharSectno"/>
        </w:rPr>
        <w:t>36</w:t>
      </w:r>
      <w:r>
        <w:t xml:space="preserve">  </w:t>
      </w:r>
      <w:r w:rsidR="00B20F07">
        <w:t>A</w:t>
      </w:r>
      <w:r>
        <w:t>ssessments</w:t>
      </w:r>
      <w:proofErr w:type="gramEnd"/>
      <w:r w:rsidR="00B20F07">
        <w:t xml:space="preserve"> of superannuation guarantee charge</w:t>
      </w:r>
      <w:bookmarkEnd w:id="89"/>
    </w:p>
    <w:p w14:paraId="1DF58583" w14:textId="2C8903D9" w:rsidR="004D6914" w:rsidRDefault="004D1733" w:rsidP="007A6552">
      <w:pPr>
        <w:pStyle w:val="subsection"/>
      </w:pPr>
      <w:r>
        <w:tab/>
        <w:t>(1)</w:t>
      </w:r>
      <w:r>
        <w:tab/>
      </w:r>
      <w:r w:rsidR="007A17F4">
        <w:t xml:space="preserve">The </w:t>
      </w:r>
      <w:r>
        <w:t>Commissioner may</w:t>
      </w:r>
      <w:r w:rsidR="00F67198">
        <w:t xml:space="preserve"> </w:t>
      </w:r>
      <w:r w:rsidR="007A17F4">
        <w:t xml:space="preserve">at any time </w:t>
      </w:r>
      <w:proofErr w:type="gramStart"/>
      <w:r>
        <w:t>make an assessment of</w:t>
      </w:r>
      <w:proofErr w:type="gramEnd"/>
      <w:r>
        <w:t xml:space="preserve"> </w:t>
      </w:r>
      <w:r w:rsidR="00D43E00">
        <w:t xml:space="preserve">the amount </w:t>
      </w:r>
      <w:r w:rsidR="007541F9">
        <w:t>of</w:t>
      </w:r>
      <w:r w:rsidR="004D6914">
        <w:t>:</w:t>
      </w:r>
    </w:p>
    <w:p w14:paraId="6F0FBF77" w14:textId="6F7DC992" w:rsidR="004D6914" w:rsidRDefault="004D6914" w:rsidP="007A6552">
      <w:pPr>
        <w:pStyle w:val="paragraph"/>
      </w:pPr>
      <w:r>
        <w:tab/>
        <w:t>(a)</w:t>
      </w:r>
      <w:r>
        <w:tab/>
      </w:r>
      <w:r w:rsidR="00F67198">
        <w:t>an</w:t>
      </w:r>
      <w:r w:rsidR="004D1733">
        <w:t xml:space="preserve"> employer’s superannuation guarantee shortfall for </w:t>
      </w:r>
      <w:r w:rsidR="00E46B09">
        <w:t>a specified</w:t>
      </w:r>
      <w:r w:rsidR="004D1733">
        <w:t xml:space="preserve"> </w:t>
      </w:r>
      <w:r w:rsidR="00C274BB">
        <w:t>QE</w:t>
      </w:r>
      <w:r w:rsidR="00DD66F0">
        <w:t xml:space="preserve"> day</w:t>
      </w:r>
      <w:r>
        <w:t>;</w:t>
      </w:r>
      <w:r w:rsidR="00DD66F0">
        <w:t xml:space="preserve"> </w:t>
      </w:r>
      <w:r w:rsidR="004D1733">
        <w:t>and</w:t>
      </w:r>
    </w:p>
    <w:p w14:paraId="4A312B82" w14:textId="330DE0D0" w:rsidR="00B26496" w:rsidRDefault="004D6914" w:rsidP="007A6552">
      <w:pPr>
        <w:pStyle w:val="paragraph"/>
      </w:pPr>
      <w:r>
        <w:tab/>
        <w:t>(b)</w:t>
      </w:r>
      <w:r>
        <w:tab/>
      </w:r>
      <w:r w:rsidR="004D1733">
        <w:t xml:space="preserve">the superannuation guarantee </w:t>
      </w:r>
      <w:proofErr w:type="gramStart"/>
      <w:r w:rsidR="004D1733">
        <w:t>charge</w:t>
      </w:r>
      <w:proofErr w:type="gramEnd"/>
      <w:r w:rsidR="004D1733">
        <w:t xml:space="preserve"> payable on </w:t>
      </w:r>
      <w:r w:rsidR="00E46B09">
        <w:t>the</w:t>
      </w:r>
      <w:r w:rsidR="004D1733">
        <w:t xml:space="preserve"> shortfall.</w:t>
      </w:r>
    </w:p>
    <w:p w14:paraId="5B5EF26A" w14:textId="77777777" w:rsidR="00E958C0" w:rsidRDefault="00E958C0" w:rsidP="007A6552">
      <w:pPr>
        <w:pStyle w:val="subsection"/>
      </w:pPr>
      <w:r>
        <w:tab/>
        <w:t>(2)</w:t>
      </w:r>
      <w:r>
        <w:tab/>
        <w:t xml:space="preserve">The Commissioner may </w:t>
      </w:r>
      <w:r w:rsidR="004D6914">
        <w:t>make such an assessment</w:t>
      </w:r>
      <w:r w:rsidR="00D01F58">
        <w:t>:</w:t>
      </w:r>
    </w:p>
    <w:p w14:paraId="6486C4B1" w14:textId="032FE030" w:rsidR="00D01F58" w:rsidRDefault="00D01F58" w:rsidP="007A6552">
      <w:pPr>
        <w:pStyle w:val="paragraph"/>
      </w:pPr>
      <w:r>
        <w:tab/>
        <w:t>(a)</w:t>
      </w:r>
      <w:r>
        <w:tab/>
      </w:r>
      <w:r w:rsidR="006B6E35">
        <w:t xml:space="preserve">if the employer has lodged </w:t>
      </w:r>
      <w:r w:rsidR="006B6E35" w:rsidRPr="00D936DF">
        <w:t xml:space="preserve">a </w:t>
      </w:r>
      <w:r w:rsidR="000025E8">
        <w:t>voluntary disclosure statement</w:t>
      </w:r>
      <w:r w:rsidR="006B6E35" w:rsidRPr="00D936DF">
        <w:t xml:space="preserve"> </w:t>
      </w:r>
      <w:r w:rsidR="006B6E35">
        <w:t xml:space="preserve">for </w:t>
      </w:r>
      <w:r w:rsidR="00E46B09">
        <w:t>the</w:t>
      </w:r>
      <w:r w:rsidR="006B6E35">
        <w:t xml:space="preserve"> </w:t>
      </w:r>
      <w:r w:rsidR="00C274BB">
        <w:t>QE</w:t>
      </w:r>
      <w:r w:rsidR="006B6E35">
        <w:t xml:space="preserve"> day; or</w:t>
      </w:r>
    </w:p>
    <w:p w14:paraId="2134A1A1" w14:textId="77777777" w:rsidR="006B6E35" w:rsidRPr="00D01F58" w:rsidRDefault="006B6E35" w:rsidP="007A6552">
      <w:pPr>
        <w:pStyle w:val="paragraph"/>
      </w:pPr>
      <w:r>
        <w:tab/>
        <w:t>(b)</w:t>
      </w:r>
      <w:r>
        <w:tab/>
        <w:t>on the Commissioner’s own initiative.</w:t>
      </w:r>
    </w:p>
    <w:p w14:paraId="7B296378" w14:textId="77777777" w:rsidR="00D06C5F" w:rsidRDefault="00F101FD" w:rsidP="007A6552">
      <w:pPr>
        <w:pStyle w:val="subsection"/>
      </w:pPr>
      <w:r>
        <w:tab/>
        <w:t>(3)</w:t>
      </w:r>
      <w:r>
        <w:tab/>
        <w:t xml:space="preserve">Superannuation guarantee charge in relation to </w:t>
      </w:r>
      <w:r w:rsidR="004D6914">
        <w:t xml:space="preserve">such </w:t>
      </w:r>
      <w:r>
        <w:t xml:space="preserve">an assessment is payable on the day </w:t>
      </w:r>
      <w:r w:rsidR="004D6914">
        <w:t>that</w:t>
      </w:r>
      <w:r>
        <w:t xml:space="preserve"> the assessment is made.</w:t>
      </w:r>
    </w:p>
    <w:p w14:paraId="329CAA23" w14:textId="072FCFB8" w:rsidR="00572421" w:rsidRDefault="007A6552" w:rsidP="007A6552">
      <w:pPr>
        <w:pStyle w:val="ItemHead"/>
      </w:pPr>
      <w:bookmarkStart w:id="90" w:name="_Toc191480012"/>
      <w:proofErr w:type="gramStart"/>
      <w:r>
        <w:t>50</w:t>
      </w:r>
      <w:r w:rsidR="00572421">
        <w:t xml:space="preserve">  At</w:t>
      </w:r>
      <w:proofErr w:type="gramEnd"/>
      <w:r w:rsidR="00572421">
        <w:t xml:space="preserve"> the end of </w:t>
      </w:r>
      <w:r w:rsidR="00AC5F17">
        <w:t>section 3</w:t>
      </w:r>
      <w:r w:rsidR="00572421">
        <w:t>7</w:t>
      </w:r>
      <w:bookmarkEnd w:id="90"/>
    </w:p>
    <w:p w14:paraId="78FA93E3" w14:textId="4008697F" w:rsidR="00572421" w:rsidRDefault="00572421" w:rsidP="007A6552">
      <w:pPr>
        <w:pStyle w:val="Item"/>
      </w:pPr>
      <w:r>
        <w:t>Add:</w:t>
      </w:r>
    </w:p>
    <w:p w14:paraId="018F160D" w14:textId="4B441B00" w:rsidR="00572421" w:rsidRDefault="00572421" w:rsidP="007A6552">
      <w:pPr>
        <w:pStyle w:val="subsection"/>
      </w:pPr>
      <w:r>
        <w:tab/>
        <w:t>(8)</w:t>
      </w:r>
      <w:r>
        <w:tab/>
        <w:t xml:space="preserve">To avoid doubt, a reference in this section to an assessment is a reference to an assessment under </w:t>
      </w:r>
      <w:r w:rsidR="00AC5F17">
        <w:t>subsection 3</w:t>
      </w:r>
      <w:r>
        <w:t>6(1).</w:t>
      </w:r>
    </w:p>
    <w:p w14:paraId="7DD9E575" w14:textId="5680792E" w:rsidR="002710DE" w:rsidRDefault="007A6552" w:rsidP="007A6552">
      <w:pPr>
        <w:pStyle w:val="ItemHead"/>
      </w:pPr>
      <w:bookmarkStart w:id="91" w:name="_Toc191480013"/>
      <w:proofErr w:type="gramStart"/>
      <w:r>
        <w:t>51</w:t>
      </w:r>
      <w:r w:rsidR="002710DE">
        <w:t xml:space="preserve">  </w:t>
      </w:r>
      <w:r w:rsidR="00AC5F17">
        <w:t>Subsection</w:t>
      </w:r>
      <w:proofErr w:type="gramEnd"/>
      <w:r w:rsidR="00AC5F17">
        <w:t> 3</w:t>
      </w:r>
      <w:r w:rsidR="00A7235A">
        <w:t>8(2)</w:t>
      </w:r>
      <w:bookmarkEnd w:id="91"/>
    </w:p>
    <w:p w14:paraId="2B44A4E1" w14:textId="77777777" w:rsidR="00A7235A" w:rsidRDefault="00A7235A" w:rsidP="007A6552">
      <w:pPr>
        <w:pStyle w:val="Item"/>
      </w:pPr>
      <w:r>
        <w:t>Repeal the subsection, substitute:</w:t>
      </w:r>
    </w:p>
    <w:p w14:paraId="03760A75" w14:textId="77777777" w:rsidR="00A7235A" w:rsidRDefault="00A7235A" w:rsidP="007A6552">
      <w:pPr>
        <w:pStyle w:val="subsection"/>
      </w:pPr>
      <w:r>
        <w:tab/>
        <w:t>(2)</w:t>
      </w:r>
      <w:r>
        <w:tab/>
        <w:t>In this section:</w:t>
      </w:r>
    </w:p>
    <w:p w14:paraId="627BDF40" w14:textId="6414191B" w:rsidR="00F10968" w:rsidRDefault="00A7235A" w:rsidP="007A6552">
      <w:pPr>
        <w:pStyle w:val="Definition"/>
      </w:pPr>
      <w:r w:rsidRPr="00A7235A">
        <w:rPr>
          <w:b/>
          <w:i/>
        </w:rPr>
        <w:t>overpaid amount</w:t>
      </w:r>
      <w:r w:rsidRPr="00A7235A">
        <w:t xml:space="preserve"> includes</w:t>
      </w:r>
      <w:r w:rsidR="00A1783E">
        <w:t xml:space="preserve"> each of the following</w:t>
      </w:r>
      <w:r>
        <w:t>:</w:t>
      </w:r>
    </w:p>
    <w:p w14:paraId="453095A8" w14:textId="670189E3" w:rsidR="00610180" w:rsidRDefault="00F10968" w:rsidP="007A6552">
      <w:pPr>
        <w:pStyle w:val="paragraph"/>
      </w:pPr>
      <w:r>
        <w:tab/>
        <w:t>(a)</w:t>
      </w:r>
      <w:r>
        <w:tab/>
      </w:r>
      <w:r w:rsidR="00A7235A" w:rsidRPr="00A7235A">
        <w:t xml:space="preserve">any overpaid amount of superannuation guarantee charge </w:t>
      </w:r>
      <w:r w:rsidR="00610180">
        <w:t xml:space="preserve">in the form of general interest charge </w:t>
      </w:r>
      <w:r w:rsidR="00F10BDA">
        <w:t xml:space="preserve">that became payable </w:t>
      </w:r>
      <w:r w:rsidR="00610180">
        <w:t xml:space="preserve">under </w:t>
      </w:r>
      <w:r w:rsidR="00AC5F17">
        <w:t>section </w:t>
      </w:r>
      <w:proofErr w:type="gramStart"/>
      <w:r w:rsidR="00AC5F17">
        <w:t>4</w:t>
      </w:r>
      <w:r w:rsidR="00610180">
        <w:t>9;</w:t>
      </w:r>
      <w:proofErr w:type="gramEnd"/>
    </w:p>
    <w:p w14:paraId="73EA2E16" w14:textId="2D16371E" w:rsidR="00926AE8" w:rsidRDefault="00610180" w:rsidP="007A6552">
      <w:pPr>
        <w:pStyle w:val="paragraph"/>
      </w:pPr>
      <w:r>
        <w:tab/>
        <w:t>(b)</w:t>
      </w:r>
      <w:r>
        <w:tab/>
      </w:r>
      <w:r w:rsidR="00187AA1">
        <w:t xml:space="preserve">if </w:t>
      </w:r>
      <w:r w:rsidR="00C22631">
        <w:t xml:space="preserve">the reduction in the liability results in an amended assessment under subsection </w:t>
      </w:r>
      <w:r w:rsidR="00B0205C">
        <w:t>59</w:t>
      </w:r>
      <w:proofErr w:type="gramStart"/>
      <w:r w:rsidR="00B0205C">
        <w:t>E</w:t>
      </w:r>
      <w:r w:rsidR="00C22631">
        <w:t>(</w:t>
      </w:r>
      <w:proofErr w:type="gramEnd"/>
      <w:r w:rsidR="00C22631">
        <w:t xml:space="preserve">2) of </w:t>
      </w:r>
      <w:r w:rsidR="00215B78">
        <w:t xml:space="preserve">an </w:t>
      </w:r>
      <w:r w:rsidR="00926AE8">
        <w:t>administrative penalty</w:t>
      </w:r>
      <w:r w:rsidR="00215B78">
        <w:t>—any overpayment of the administ</w:t>
      </w:r>
      <w:r w:rsidR="00762F12">
        <w:t>r</w:t>
      </w:r>
      <w:r w:rsidR="00215B78">
        <w:t>ative penalty</w:t>
      </w:r>
      <w:r w:rsidR="00A1783E">
        <w:t>;</w:t>
      </w:r>
    </w:p>
    <w:p w14:paraId="3549FC8B" w14:textId="406B0B28" w:rsidR="00A1783E" w:rsidRPr="00167E4C" w:rsidRDefault="00A1783E" w:rsidP="007A6552">
      <w:pPr>
        <w:pStyle w:val="paragraph"/>
      </w:pPr>
      <w:r>
        <w:tab/>
        <w:t>(c)</w:t>
      </w:r>
      <w:r>
        <w:tab/>
      </w:r>
      <w:r w:rsidRPr="00A1783E">
        <w:t>any overp</w:t>
      </w:r>
      <w:r>
        <w:t>ayment</w:t>
      </w:r>
      <w:r w:rsidRPr="00A1783E">
        <w:t xml:space="preserve"> of </w:t>
      </w:r>
      <w:r w:rsidR="00167E4C" w:rsidRPr="00167E4C">
        <w:t xml:space="preserve">administrative penalty under </w:t>
      </w:r>
      <w:r w:rsidR="00B13D86">
        <w:t>Part 4</w:t>
      </w:r>
      <w:r w:rsidR="007A6552">
        <w:noBreakHyphen/>
      </w:r>
      <w:r w:rsidR="00167E4C" w:rsidRPr="00167E4C">
        <w:t xml:space="preserve">25 in </w:t>
      </w:r>
      <w:r w:rsidR="00AC5F17">
        <w:t>Schedule 1</w:t>
      </w:r>
      <w:r w:rsidR="00167E4C" w:rsidRPr="00167E4C">
        <w:t xml:space="preserve"> to the </w:t>
      </w:r>
      <w:r w:rsidR="00167E4C" w:rsidRPr="00167E4C">
        <w:rPr>
          <w:i/>
          <w:iCs/>
        </w:rPr>
        <w:t>Taxation Administration Act 1953</w:t>
      </w:r>
      <w:r w:rsidR="00167E4C">
        <w:t xml:space="preserve"> </w:t>
      </w:r>
      <w:r w:rsidR="00CF31D4" w:rsidRPr="00E160B9">
        <w:t>relating</w:t>
      </w:r>
      <w:r w:rsidR="00167E4C" w:rsidRPr="00E160B9">
        <w:t xml:space="preserve"> to </w:t>
      </w:r>
      <w:r w:rsidR="00CF31D4" w:rsidRPr="00E160B9">
        <w:t>the reduction in the liability</w:t>
      </w:r>
      <w:r w:rsidR="00167E4C">
        <w:t>.</w:t>
      </w:r>
    </w:p>
    <w:p w14:paraId="1352D2F7" w14:textId="6E760EB2" w:rsidR="009A061B" w:rsidRPr="007E5DEA" w:rsidRDefault="007A6552" w:rsidP="007A6552">
      <w:pPr>
        <w:pStyle w:val="ItemHead"/>
      </w:pPr>
      <w:bookmarkStart w:id="92" w:name="_Toc191480014"/>
      <w:proofErr w:type="gramStart"/>
      <w:r>
        <w:t>52</w:t>
      </w:r>
      <w:r w:rsidR="003650AE" w:rsidRPr="007E5DEA">
        <w:t xml:space="preserve">  </w:t>
      </w:r>
      <w:r w:rsidR="00192DE4">
        <w:t>Sections</w:t>
      </w:r>
      <w:proofErr w:type="gramEnd"/>
      <w:r w:rsidR="00192DE4">
        <w:t> 4</w:t>
      </w:r>
      <w:r w:rsidR="009533FB" w:rsidRPr="007E5DEA">
        <w:t>6 and 47</w:t>
      </w:r>
      <w:bookmarkEnd w:id="92"/>
    </w:p>
    <w:p w14:paraId="6B741BBA" w14:textId="77777777" w:rsidR="009533FB" w:rsidRDefault="009533FB" w:rsidP="007A6552">
      <w:pPr>
        <w:pStyle w:val="Item"/>
      </w:pPr>
      <w:r w:rsidRPr="007E5DEA">
        <w:t>Repeal the sections.</w:t>
      </w:r>
    </w:p>
    <w:p w14:paraId="6058B225" w14:textId="31C78927" w:rsidR="009533FB" w:rsidRDefault="007A6552" w:rsidP="007A6552">
      <w:pPr>
        <w:pStyle w:val="ItemHead"/>
      </w:pPr>
      <w:bookmarkStart w:id="93" w:name="_Toc191480015"/>
      <w:proofErr w:type="gramStart"/>
      <w:r>
        <w:t>53</w:t>
      </w:r>
      <w:r w:rsidR="003444BB">
        <w:t xml:space="preserve">  </w:t>
      </w:r>
      <w:r w:rsidR="003177BF">
        <w:t>Sub</w:t>
      </w:r>
      <w:r w:rsidR="00AC5F17">
        <w:t>section</w:t>
      </w:r>
      <w:proofErr w:type="gramEnd"/>
      <w:r w:rsidR="00AC5F17">
        <w:t> 4</w:t>
      </w:r>
      <w:r w:rsidR="003444BB">
        <w:t>9(1) (note 1)</w:t>
      </w:r>
      <w:bookmarkEnd w:id="93"/>
    </w:p>
    <w:p w14:paraId="45B70DC8" w14:textId="77777777" w:rsidR="003444BB" w:rsidRDefault="003444BB" w:rsidP="007A6552">
      <w:pPr>
        <w:pStyle w:val="Item"/>
      </w:pPr>
      <w:r>
        <w:t>Omit “</w:t>
      </w:r>
      <w:r w:rsidRPr="003444BB">
        <w:t>Note 1</w:t>
      </w:r>
      <w:r>
        <w:t>”, substitute “</w:t>
      </w:r>
      <w:r w:rsidRPr="003444BB">
        <w:t>Note</w:t>
      </w:r>
      <w:r>
        <w:t>”.</w:t>
      </w:r>
    </w:p>
    <w:p w14:paraId="1A98916B" w14:textId="54F66F2E" w:rsidR="003444BB" w:rsidRDefault="007A6552" w:rsidP="007A6552">
      <w:pPr>
        <w:pStyle w:val="ItemHead"/>
      </w:pPr>
      <w:bookmarkStart w:id="94" w:name="_Toc191480016"/>
      <w:proofErr w:type="gramStart"/>
      <w:r>
        <w:t>54</w:t>
      </w:r>
      <w:r w:rsidR="00C77049">
        <w:t xml:space="preserve">  </w:t>
      </w:r>
      <w:r w:rsidR="003177BF">
        <w:t>Sub</w:t>
      </w:r>
      <w:r w:rsidR="00AC5F17">
        <w:t>section</w:t>
      </w:r>
      <w:proofErr w:type="gramEnd"/>
      <w:r w:rsidR="00AC5F17">
        <w:t> 4</w:t>
      </w:r>
      <w:r w:rsidR="00C77049">
        <w:t>9(1) (note 2)</w:t>
      </w:r>
      <w:bookmarkEnd w:id="94"/>
    </w:p>
    <w:p w14:paraId="6A0F6E97" w14:textId="77777777" w:rsidR="00C77049" w:rsidRDefault="00C77049" w:rsidP="007A6552">
      <w:pPr>
        <w:pStyle w:val="Item"/>
      </w:pPr>
      <w:r>
        <w:t>Repeal the note.</w:t>
      </w:r>
    </w:p>
    <w:p w14:paraId="6D1283F3" w14:textId="58D4DEA8" w:rsidR="00C77049" w:rsidRDefault="007A6552" w:rsidP="007A6552">
      <w:pPr>
        <w:pStyle w:val="ItemHead"/>
      </w:pPr>
      <w:bookmarkStart w:id="95" w:name="_Toc191480017"/>
      <w:proofErr w:type="gramStart"/>
      <w:r>
        <w:t>55</w:t>
      </w:r>
      <w:r w:rsidR="00C77049" w:rsidRPr="007E5DEA">
        <w:t xml:space="preserve">  </w:t>
      </w:r>
      <w:r w:rsidR="00192DE4">
        <w:t>Subsections</w:t>
      </w:r>
      <w:proofErr w:type="gramEnd"/>
      <w:r w:rsidR="00192DE4">
        <w:t> 4</w:t>
      </w:r>
      <w:r w:rsidR="00C77049" w:rsidRPr="007E5DEA">
        <w:t>9(2)</w:t>
      </w:r>
      <w:r w:rsidR="00AF5208">
        <w:t xml:space="preserve"> and</w:t>
      </w:r>
      <w:r w:rsidR="00712810" w:rsidRPr="007E5DEA">
        <w:t xml:space="preserve"> (3A)</w:t>
      </w:r>
      <w:bookmarkEnd w:id="95"/>
    </w:p>
    <w:p w14:paraId="7A5CED19" w14:textId="77777777" w:rsidR="00C77049" w:rsidRDefault="00C77049" w:rsidP="007A6552">
      <w:pPr>
        <w:pStyle w:val="Item"/>
      </w:pPr>
      <w:r>
        <w:t>Repeal the subsection</w:t>
      </w:r>
      <w:r w:rsidR="00712810">
        <w:t>s</w:t>
      </w:r>
      <w:r>
        <w:t>.</w:t>
      </w:r>
    </w:p>
    <w:p w14:paraId="5A00C09B" w14:textId="281B3F78" w:rsidR="00F10BDA" w:rsidRDefault="007A6552" w:rsidP="007A6552">
      <w:pPr>
        <w:pStyle w:val="ItemHead"/>
      </w:pPr>
      <w:bookmarkStart w:id="96" w:name="_Toc191480018"/>
      <w:proofErr w:type="gramStart"/>
      <w:r>
        <w:t>56</w:t>
      </w:r>
      <w:r w:rsidR="00C1402F">
        <w:t xml:space="preserve">  </w:t>
      </w:r>
      <w:r w:rsidR="003177BF">
        <w:t>Sub</w:t>
      </w:r>
      <w:r w:rsidR="00AC5F17">
        <w:t>section</w:t>
      </w:r>
      <w:proofErr w:type="gramEnd"/>
      <w:r w:rsidR="00AC5F17">
        <w:t> 4</w:t>
      </w:r>
      <w:r w:rsidR="00C1402F">
        <w:t>9(4)</w:t>
      </w:r>
      <w:bookmarkEnd w:id="96"/>
    </w:p>
    <w:p w14:paraId="69E9E322" w14:textId="77777777" w:rsidR="00C1402F" w:rsidRDefault="00C1402F" w:rsidP="007A6552">
      <w:pPr>
        <w:pStyle w:val="Item"/>
      </w:pPr>
      <w:r>
        <w:t>Omit “</w:t>
      </w:r>
      <w:r w:rsidRPr="00C1402F">
        <w:rPr>
          <w:b/>
          <w:i/>
        </w:rPr>
        <w:t>additional</w:t>
      </w:r>
      <w:r>
        <w:t>”.</w:t>
      </w:r>
    </w:p>
    <w:p w14:paraId="4CBB6D9C" w14:textId="1F55CB5E" w:rsidR="00AF5208" w:rsidRDefault="007A6552" w:rsidP="007A6552">
      <w:pPr>
        <w:pStyle w:val="ItemHead"/>
      </w:pPr>
      <w:bookmarkStart w:id="97" w:name="_Toc191480019"/>
      <w:proofErr w:type="gramStart"/>
      <w:r>
        <w:t>57</w:t>
      </w:r>
      <w:r w:rsidR="00AF5208">
        <w:t xml:space="preserve">  </w:t>
      </w:r>
      <w:r w:rsidR="003177BF">
        <w:t>Sub</w:t>
      </w:r>
      <w:r w:rsidR="00AC5F17">
        <w:t>section</w:t>
      </w:r>
      <w:proofErr w:type="gramEnd"/>
      <w:r w:rsidR="00AC5F17">
        <w:t> 4</w:t>
      </w:r>
      <w:r w:rsidR="00AF5208">
        <w:t>9(5)</w:t>
      </w:r>
      <w:bookmarkEnd w:id="97"/>
    </w:p>
    <w:p w14:paraId="4D68E6D8" w14:textId="77777777" w:rsidR="00AF5208" w:rsidRDefault="00AF5208" w:rsidP="007A6552">
      <w:pPr>
        <w:pStyle w:val="Item"/>
      </w:pPr>
      <w:r>
        <w:t>Repeal the subsection.</w:t>
      </w:r>
    </w:p>
    <w:p w14:paraId="4C6CB8E5" w14:textId="57890A69" w:rsidR="00C77049" w:rsidRDefault="007A6552" w:rsidP="007A6552">
      <w:pPr>
        <w:pStyle w:val="ItemHead"/>
      </w:pPr>
      <w:bookmarkStart w:id="98" w:name="_Toc191480020"/>
      <w:proofErr w:type="gramStart"/>
      <w:r>
        <w:t>58</w:t>
      </w:r>
      <w:r w:rsidR="00712810">
        <w:t xml:space="preserve">  </w:t>
      </w:r>
      <w:r w:rsidR="00192DE4">
        <w:t>Section</w:t>
      </w:r>
      <w:proofErr w:type="gramEnd"/>
      <w:r w:rsidR="00192DE4">
        <w:t> 5</w:t>
      </w:r>
      <w:r w:rsidR="00712810">
        <w:t>0</w:t>
      </w:r>
      <w:bookmarkEnd w:id="98"/>
    </w:p>
    <w:p w14:paraId="01FE0D86" w14:textId="77777777" w:rsidR="00712810" w:rsidRDefault="00712810" w:rsidP="007A6552">
      <w:pPr>
        <w:pStyle w:val="Item"/>
      </w:pPr>
      <w:r>
        <w:t>Repeal the section.</w:t>
      </w:r>
    </w:p>
    <w:p w14:paraId="0A59897A" w14:textId="1334279D" w:rsidR="00712810" w:rsidRPr="007E5DEA" w:rsidRDefault="007A6552" w:rsidP="007A6552">
      <w:pPr>
        <w:pStyle w:val="ItemHead"/>
      </w:pPr>
      <w:bookmarkStart w:id="99" w:name="_Toc191480021"/>
      <w:proofErr w:type="gramStart"/>
      <w:r>
        <w:t>59</w:t>
      </w:r>
      <w:r w:rsidR="00B85C94" w:rsidRPr="007E5DEA">
        <w:t xml:space="preserve">  </w:t>
      </w:r>
      <w:r w:rsidR="00AC5F17">
        <w:t>Part</w:t>
      </w:r>
      <w:proofErr w:type="gramEnd"/>
      <w:r w:rsidR="00AC5F17">
        <w:t> 7</w:t>
      </w:r>
      <w:bookmarkEnd w:id="99"/>
    </w:p>
    <w:p w14:paraId="27FBBEDA" w14:textId="77777777" w:rsidR="00B85C94" w:rsidRDefault="00B85C94" w:rsidP="007A6552">
      <w:pPr>
        <w:pStyle w:val="Item"/>
      </w:pPr>
      <w:r w:rsidRPr="007E5DEA">
        <w:t>Repeal the Part</w:t>
      </w:r>
      <w:r w:rsidR="00E3786A">
        <w:t>, substitute:</w:t>
      </w:r>
    </w:p>
    <w:p w14:paraId="7FD57E22" w14:textId="0EE5F566" w:rsidR="000423B3" w:rsidRPr="00624AC9" w:rsidRDefault="00AC5F17" w:rsidP="007A6552">
      <w:pPr>
        <w:pStyle w:val="ActHead2"/>
      </w:pPr>
      <w:bookmarkStart w:id="100" w:name="_Toc191480022"/>
      <w:r w:rsidRPr="007A6552">
        <w:rPr>
          <w:rStyle w:val="CharPartNo"/>
        </w:rPr>
        <w:t>Part 7</w:t>
      </w:r>
      <w:r w:rsidR="000423B3" w:rsidRPr="007917A2">
        <w:t>—</w:t>
      </w:r>
      <w:r w:rsidR="00E56026" w:rsidRPr="007A6552">
        <w:rPr>
          <w:rStyle w:val="CharPartText"/>
        </w:rPr>
        <w:t>Penalt</w:t>
      </w:r>
      <w:r w:rsidR="0042791B" w:rsidRPr="007A6552">
        <w:rPr>
          <w:rStyle w:val="CharPartText"/>
        </w:rPr>
        <w:t>y</w:t>
      </w:r>
      <w:r w:rsidR="00E56026" w:rsidRPr="007A6552">
        <w:rPr>
          <w:rStyle w:val="CharPartText"/>
        </w:rPr>
        <w:t xml:space="preserve"> for late or non</w:t>
      </w:r>
      <w:r w:rsidR="007A6552" w:rsidRPr="007A6552">
        <w:rPr>
          <w:rStyle w:val="CharPartText"/>
        </w:rPr>
        <w:noBreakHyphen/>
      </w:r>
      <w:r w:rsidR="00E56026" w:rsidRPr="007A6552">
        <w:rPr>
          <w:rStyle w:val="CharPartText"/>
        </w:rPr>
        <w:t>payment of superannuation guarantee charge</w:t>
      </w:r>
      <w:bookmarkEnd w:id="100"/>
    </w:p>
    <w:p w14:paraId="3C54E436" w14:textId="77777777" w:rsidR="00E56026" w:rsidRDefault="00E56026" w:rsidP="007A6552">
      <w:pPr>
        <w:pStyle w:val="Header"/>
      </w:pPr>
      <w:r w:rsidRPr="007A6552">
        <w:rPr>
          <w:rStyle w:val="CharDivNo"/>
        </w:rPr>
        <w:t xml:space="preserve"> </w:t>
      </w:r>
      <w:r w:rsidRPr="007A6552">
        <w:rPr>
          <w:rStyle w:val="CharDivText"/>
        </w:rPr>
        <w:t xml:space="preserve"> </w:t>
      </w:r>
    </w:p>
    <w:p w14:paraId="1FC3C59C" w14:textId="484D583C" w:rsidR="000423B3" w:rsidRPr="007917A2" w:rsidRDefault="00B0205C" w:rsidP="007A6552">
      <w:pPr>
        <w:pStyle w:val="ActHead5"/>
      </w:pPr>
      <w:bookmarkStart w:id="101" w:name="_Toc191480023"/>
      <w:proofErr w:type="gramStart"/>
      <w:r w:rsidRPr="007A6552">
        <w:rPr>
          <w:rStyle w:val="CharSectno"/>
        </w:rPr>
        <w:t>59</w:t>
      </w:r>
      <w:r w:rsidR="000423B3" w:rsidRPr="007917A2">
        <w:t xml:space="preserve">  </w:t>
      </w:r>
      <w:r w:rsidR="000A015E">
        <w:t>Simplified</w:t>
      </w:r>
      <w:proofErr w:type="gramEnd"/>
      <w:r w:rsidR="000A015E">
        <w:t xml:space="preserve"> outline of this Part</w:t>
      </w:r>
      <w:bookmarkEnd w:id="101"/>
    </w:p>
    <w:p w14:paraId="306CEB0E" w14:textId="1DB1DB01" w:rsidR="005772C9" w:rsidRDefault="005772C9" w:rsidP="007A6552">
      <w:pPr>
        <w:pStyle w:val="SOText"/>
      </w:pPr>
      <w:r>
        <w:t xml:space="preserve">The Commissioner must issue an employer a notice to </w:t>
      </w:r>
      <w:r w:rsidR="00A16A1D">
        <w:t>pay an amount of superannuation guarantee charge if the charge remains unpaid 28 days after the charge became payable.</w:t>
      </w:r>
    </w:p>
    <w:p w14:paraId="4729CA85" w14:textId="22782103" w:rsidR="000423B3" w:rsidRPr="007917A2" w:rsidRDefault="00103B76" w:rsidP="007A6552">
      <w:pPr>
        <w:pStyle w:val="SOText"/>
      </w:pPr>
      <w:r>
        <w:t>T</w:t>
      </w:r>
      <w:r w:rsidR="00001868">
        <w:t>he employer</w:t>
      </w:r>
      <w:r w:rsidR="000423B3" w:rsidRPr="007917A2">
        <w:t xml:space="preserve"> may </w:t>
      </w:r>
      <w:r w:rsidR="000423B3">
        <w:t>be</w:t>
      </w:r>
      <w:r>
        <w:t>come</w:t>
      </w:r>
      <w:r w:rsidR="000423B3">
        <w:t xml:space="preserve"> liable to an administrative penalty</w:t>
      </w:r>
      <w:r>
        <w:t xml:space="preserve"> if the employer does not comply with the notice</w:t>
      </w:r>
      <w:r w:rsidR="000423B3" w:rsidRPr="007917A2">
        <w:t>.</w:t>
      </w:r>
    </w:p>
    <w:p w14:paraId="294B1F4B" w14:textId="5FF93123" w:rsidR="000423B3" w:rsidRPr="007917A2" w:rsidRDefault="00B0205C" w:rsidP="007A6552">
      <w:pPr>
        <w:pStyle w:val="ActHead5"/>
      </w:pPr>
      <w:bookmarkStart w:id="102" w:name="_Toc191480024"/>
      <w:r w:rsidRPr="007A6552">
        <w:rPr>
          <w:rStyle w:val="CharSectno"/>
        </w:rPr>
        <w:t>59</w:t>
      </w:r>
      <w:proofErr w:type="gramStart"/>
      <w:r w:rsidRPr="007A6552">
        <w:rPr>
          <w:rStyle w:val="CharSectno"/>
        </w:rPr>
        <w:t>A</w:t>
      </w:r>
      <w:r w:rsidR="000423B3" w:rsidRPr="007917A2">
        <w:t xml:space="preserve">  </w:t>
      </w:r>
      <w:r w:rsidR="000423B3">
        <w:t>Notice</w:t>
      </w:r>
      <w:proofErr w:type="gramEnd"/>
      <w:r w:rsidR="000423B3" w:rsidRPr="007917A2">
        <w:t xml:space="preserve"> to pay </w:t>
      </w:r>
      <w:r w:rsidR="000423B3">
        <w:t xml:space="preserve">unpaid </w:t>
      </w:r>
      <w:r w:rsidR="000423B3" w:rsidRPr="007917A2">
        <w:t>superannuation guarantee charge</w:t>
      </w:r>
      <w:bookmarkEnd w:id="102"/>
    </w:p>
    <w:p w14:paraId="41FC44F5" w14:textId="1E661828" w:rsidR="000423B3" w:rsidRDefault="000423B3" w:rsidP="007A6552">
      <w:pPr>
        <w:pStyle w:val="subsection"/>
      </w:pPr>
      <w:r w:rsidRPr="007917A2">
        <w:tab/>
        <w:t>(1)</w:t>
      </w:r>
      <w:r w:rsidRPr="007917A2">
        <w:tab/>
      </w:r>
      <w:r>
        <w:t xml:space="preserve">This section applies if </w:t>
      </w:r>
      <w:r w:rsidRPr="007917A2">
        <w:t xml:space="preserve">superannuation guarantee charge payable by </w:t>
      </w:r>
      <w:r w:rsidR="0054487D">
        <w:t>an employer</w:t>
      </w:r>
      <w:r w:rsidRPr="007917A2">
        <w:t xml:space="preserve"> </w:t>
      </w:r>
      <w:r>
        <w:t xml:space="preserve">is unpaid on the day (the </w:t>
      </w:r>
      <w:r w:rsidRPr="00EC07CA">
        <w:rPr>
          <w:b/>
          <w:i/>
        </w:rPr>
        <w:t>current notice day</w:t>
      </w:r>
      <w:r>
        <w:t xml:space="preserve">) </w:t>
      </w:r>
      <w:r w:rsidR="0054487D">
        <w:t xml:space="preserve">that is the day </w:t>
      </w:r>
      <w:r>
        <w:t>after the end of the 28</w:t>
      </w:r>
      <w:r w:rsidR="007A6552">
        <w:noBreakHyphen/>
      </w:r>
      <w:r>
        <w:t xml:space="preserve">day period </w:t>
      </w:r>
      <w:r w:rsidR="0054487D">
        <w:t xml:space="preserve">that </w:t>
      </w:r>
      <w:r>
        <w:t>start</w:t>
      </w:r>
      <w:r w:rsidR="0054487D">
        <w:t>ed</w:t>
      </w:r>
      <w:r>
        <w:t xml:space="preserve"> on the day the charge became payable.</w:t>
      </w:r>
    </w:p>
    <w:p w14:paraId="05EE3423" w14:textId="77777777" w:rsidR="001924D4" w:rsidRDefault="000423B3" w:rsidP="007A6552">
      <w:pPr>
        <w:pStyle w:val="notetext"/>
      </w:pPr>
      <w:r>
        <w:t>Note:</w:t>
      </w:r>
      <w:r>
        <w:tab/>
        <w:t xml:space="preserve">The </w:t>
      </w:r>
      <w:r w:rsidR="00E07215" w:rsidRPr="007917A2">
        <w:t xml:space="preserve">superannuation guarantee charge </w:t>
      </w:r>
      <w:r>
        <w:t>could be</w:t>
      </w:r>
      <w:r w:rsidR="001924D4">
        <w:t>:</w:t>
      </w:r>
    </w:p>
    <w:p w14:paraId="1E52E0FC" w14:textId="6394FFCD" w:rsidR="001924D4" w:rsidRDefault="001924D4" w:rsidP="007A6552">
      <w:pPr>
        <w:pStyle w:val="notepara"/>
      </w:pPr>
      <w:r>
        <w:t>(a)</w:t>
      </w:r>
      <w:r>
        <w:tab/>
      </w:r>
      <w:r w:rsidR="000423B3">
        <w:t xml:space="preserve">charge assessed and payable under </w:t>
      </w:r>
      <w:r w:rsidR="00AC5F17">
        <w:t>section 3</w:t>
      </w:r>
      <w:r w:rsidR="000423B3">
        <w:t>6</w:t>
      </w:r>
      <w:r>
        <w:t>;</w:t>
      </w:r>
      <w:r w:rsidR="000423B3">
        <w:t xml:space="preserve"> or</w:t>
      </w:r>
    </w:p>
    <w:p w14:paraId="6C8DD4D9" w14:textId="7795B1CF" w:rsidR="000423B3" w:rsidRDefault="001924D4" w:rsidP="007A6552">
      <w:pPr>
        <w:pStyle w:val="notepara"/>
      </w:pPr>
      <w:r>
        <w:t>(b)</w:t>
      </w:r>
      <w:r>
        <w:tab/>
      </w:r>
      <w:r w:rsidR="000423B3">
        <w:t xml:space="preserve">charge in the form of general interest charge payable under </w:t>
      </w:r>
      <w:r w:rsidR="00AC5F17">
        <w:t>section 4</w:t>
      </w:r>
      <w:r w:rsidR="000423B3">
        <w:t>9.</w:t>
      </w:r>
    </w:p>
    <w:p w14:paraId="182B769B" w14:textId="77777777" w:rsidR="00E07215" w:rsidRDefault="000423B3" w:rsidP="007A6552">
      <w:pPr>
        <w:pStyle w:val="subsection"/>
      </w:pPr>
      <w:r>
        <w:tab/>
        <w:t>(2)</w:t>
      </w:r>
      <w:r>
        <w:tab/>
        <w:t xml:space="preserve">The Commissioner must, as soon as practicable after the current notice day, give </w:t>
      </w:r>
      <w:r w:rsidR="00E07215">
        <w:t>the employer</w:t>
      </w:r>
      <w:r>
        <w:t xml:space="preserve"> a written notice (the </w:t>
      </w:r>
      <w:r w:rsidRPr="00EC07CA">
        <w:rPr>
          <w:b/>
          <w:i/>
        </w:rPr>
        <w:t>current notice</w:t>
      </w:r>
      <w:r>
        <w:t xml:space="preserve">) requiring </w:t>
      </w:r>
      <w:r w:rsidR="007D564A">
        <w:t>the employer</w:t>
      </w:r>
      <w:r>
        <w:t xml:space="preserve"> to pay a specified amount of </w:t>
      </w:r>
      <w:r w:rsidR="00C82BB5" w:rsidRPr="007917A2">
        <w:t xml:space="preserve">superannuation guarantee </w:t>
      </w:r>
      <w:r>
        <w:t>charge</w:t>
      </w:r>
      <w:r w:rsidR="00E07215">
        <w:t xml:space="preserve"> if:</w:t>
      </w:r>
    </w:p>
    <w:p w14:paraId="5671CFD4" w14:textId="49AD1259" w:rsidR="000423B3" w:rsidRDefault="000423B3" w:rsidP="007A6552">
      <w:pPr>
        <w:pStyle w:val="paragraph"/>
      </w:pPr>
      <w:r>
        <w:tab/>
        <w:t>(a)</w:t>
      </w:r>
      <w:r>
        <w:tab/>
        <w:t xml:space="preserve">at least some of the specified amount is the amount referred to in </w:t>
      </w:r>
      <w:r w:rsidR="00B13D86">
        <w:t>subsection (</w:t>
      </w:r>
      <w:r>
        <w:t>1); and</w:t>
      </w:r>
    </w:p>
    <w:p w14:paraId="673EE8B5" w14:textId="77777777" w:rsidR="00E07215" w:rsidRDefault="00E07215" w:rsidP="007A6552">
      <w:pPr>
        <w:pStyle w:val="paragraph"/>
      </w:pPr>
      <w:r>
        <w:tab/>
        <w:t>(</w:t>
      </w:r>
      <w:r w:rsidR="003D2D4F">
        <w:t>b</w:t>
      </w:r>
      <w:r>
        <w:t>)</w:t>
      </w:r>
      <w:r>
        <w:tab/>
      </w:r>
      <w:r w:rsidR="00304F0C">
        <w:t xml:space="preserve">the remainder (if any) of the specified amount is charge payable by </w:t>
      </w:r>
      <w:r>
        <w:t xml:space="preserve">the employer </w:t>
      </w:r>
      <w:r w:rsidR="00304F0C">
        <w:t>that is unpaid on the current notice day; and</w:t>
      </w:r>
    </w:p>
    <w:p w14:paraId="737248C9" w14:textId="77777777" w:rsidR="000423B3" w:rsidRDefault="000423B3" w:rsidP="007A6552">
      <w:pPr>
        <w:pStyle w:val="paragraph"/>
      </w:pPr>
      <w:r>
        <w:tab/>
        <w:t>(</w:t>
      </w:r>
      <w:r w:rsidR="003D2D4F">
        <w:t>c</w:t>
      </w:r>
      <w:r>
        <w:t>)</w:t>
      </w:r>
      <w:r>
        <w:tab/>
        <w:t xml:space="preserve">the specified amount exceeds </w:t>
      </w:r>
      <w:proofErr w:type="gramStart"/>
      <w:r>
        <w:t>$30</w:t>
      </w:r>
      <w:proofErr w:type="gramEnd"/>
      <w:r>
        <w:t xml:space="preserve"> or any higher amount prescribed by the regulations; and</w:t>
      </w:r>
    </w:p>
    <w:p w14:paraId="025F297B" w14:textId="60CDB63D" w:rsidR="000423B3" w:rsidRDefault="000423B3" w:rsidP="007A6552">
      <w:pPr>
        <w:pStyle w:val="paragraph"/>
      </w:pPr>
      <w:r>
        <w:tab/>
        <w:t>(</w:t>
      </w:r>
      <w:r w:rsidR="003D2D4F">
        <w:t>d</w:t>
      </w:r>
      <w:r>
        <w:t>)</w:t>
      </w:r>
      <w:r>
        <w:tab/>
      </w:r>
      <w:r w:rsidR="00E53248">
        <w:t>the employer has</w:t>
      </w:r>
      <w:r>
        <w:t xml:space="preserve"> not been given an earlier notice under this subsection during the 50</w:t>
      </w:r>
      <w:r w:rsidR="007A6552">
        <w:noBreakHyphen/>
      </w:r>
      <w:r>
        <w:t>day period ending on the day before the current notice day; and</w:t>
      </w:r>
    </w:p>
    <w:p w14:paraId="17C6FAE0" w14:textId="77777777" w:rsidR="000423B3" w:rsidRDefault="000423B3" w:rsidP="007A6552">
      <w:pPr>
        <w:pStyle w:val="paragraph"/>
      </w:pPr>
      <w:r>
        <w:tab/>
        <w:t>(</w:t>
      </w:r>
      <w:r w:rsidR="003D2D4F">
        <w:t>e</w:t>
      </w:r>
      <w:r>
        <w:t>)</w:t>
      </w:r>
      <w:r>
        <w:tab/>
        <w:t>no part of the specified amount has been included in any earlier notice under this subsection</w:t>
      </w:r>
      <w:r w:rsidR="00E53248">
        <w:t>.</w:t>
      </w:r>
    </w:p>
    <w:p w14:paraId="479316C7" w14:textId="62ECC6C7" w:rsidR="000423B3" w:rsidRDefault="000423B3" w:rsidP="007A6552">
      <w:pPr>
        <w:pStyle w:val="notetext"/>
      </w:pPr>
      <w:r>
        <w:t>Note 1:</w:t>
      </w:r>
      <w:r>
        <w:tab/>
        <w:t xml:space="preserve">As well as including the amount referred to in </w:t>
      </w:r>
      <w:r w:rsidR="00B13D86">
        <w:t>subsection (</w:t>
      </w:r>
      <w:r>
        <w:t>1), the amount specified in the current notice could also include:</w:t>
      </w:r>
    </w:p>
    <w:p w14:paraId="70DDB1FF" w14:textId="79B9AEFD" w:rsidR="000423B3" w:rsidRDefault="000423B3" w:rsidP="007A6552">
      <w:pPr>
        <w:pStyle w:val="notepara"/>
      </w:pPr>
      <w:r>
        <w:t>(a)</w:t>
      </w:r>
      <w:r>
        <w:tab/>
        <w:t xml:space="preserve">any (other) unpaid general interest charge that </w:t>
      </w:r>
      <w:r w:rsidR="009C36FA">
        <w:t xml:space="preserve">has </w:t>
      </w:r>
      <w:r>
        <w:t xml:space="preserve">accrued under </w:t>
      </w:r>
      <w:r w:rsidR="00AC5F17">
        <w:t>section 4</w:t>
      </w:r>
      <w:r>
        <w:t xml:space="preserve">9 </w:t>
      </w:r>
      <w:r w:rsidR="009C36FA">
        <w:t>since</w:t>
      </w:r>
      <w:r>
        <w:t xml:space="preserve"> </w:t>
      </w:r>
      <w:r w:rsidR="00275719">
        <w:t>the employer</w:t>
      </w:r>
      <w:r>
        <w:t xml:space="preserve"> </w:t>
      </w:r>
      <w:r w:rsidR="00305DDE">
        <w:t>was</w:t>
      </w:r>
      <w:r>
        <w:t xml:space="preserve"> given the last notice under this subsection; and</w:t>
      </w:r>
    </w:p>
    <w:p w14:paraId="04027E73" w14:textId="6071FFBD" w:rsidR="000423B3" w:rsidRDefault="000423B3" w:rsidP="007A6552">
      <w:pPr>
        <w:pStyle w:val="notepara"/>
      </w:pPr>
      <w:r>
        <w:t>(b)</w:t>
      </w:r>
      <w:r>
        <w:tab/>
        <w:t xml:space="preserve">any (other) unpaid charge that </w:t>
      </w:r>
      <w:r w:rsidR="001C4B4C">
        <w:t>has been</w:t>
      </w:r>
      <w:r>
        <w:t xml:space="preserve"> assessed under </w:t>
      </w:r>
      <w:r w:rsidR="00AC5F17">
        <w:t>section 3</w:t>
      </w:r>
      <w:r>
        <w:t xml:space="preserve">6 </w:t>
      </w:r>
      <w:r w:rsidR="009316C7">
        <w:t xml:space="preserve">since the start of </w:t>
      </w:r>
      <w:r>
        <w:t>the 50</w:t>
      </w:r>
      <w:r w:rsidR="007A6552">
        <w:noBreakHyphen/>
      </w:r>
      <w:r>
        <w:t xml:space="preserve">day period </w:t>
      </w:r>
      <w:r w:rsidR="009316C7">
        <w:t xml:space="preserve">mentioned in </w:t>
      </w:r>
      <w:r w:rsidR="00561FBE">
        <w:t>paragraph (</w:t>
      </w:r>
      <w:r w:rsidR="009316C7">
        <w:t>d)</w:t>
      </w:r>
      <w:r>
        <w:t>.</w:t>
      </w:r>
    </w:p>
    <w:p w14:paraId="6EB9AA29" w14:textId="5AD1A207" w:rsidR="000423B3" w:rsidRDefault="000423B3" w:rsidP="007A6552">
      <w:pPr>
        <w:pStyle w:val="notetext"/>
      </w:pPr>
      <w:r w:rsidRPr="007917A2">
        <w:t>Note</w:t>
      </w:r>
      <w:r>
        <w:t xml:space="preserve"> 2</w:t>
      </w:r>
      <w:r w:rsidRPr="007917A2">
        <w:t>:</w:t>
      </w:r>
      <w:r w:rsidRPr="007917A2">
        <w:tab/>
      </w:r>
      <w:r w:rsidR="00305DDE">
        <w:t>The employer</w:t>
      </w:r>
      <w:r>
        <w:t xml:space="preserve"> remain</w:t>
      </w:r>
      <w:r w:rsidR="00305DDE">
        <w:t>s</w:t>
      </w:r>
      <w:r>
        <w:t xml:space="preserve"> liable to pay the amounts making up the specified amount. </w:t>
      </w:r>
      <w:r w:rsidRPr="007917A2">
        <w:t xml:space="preserve">The </w:t>
      </w:r>
      <w:r>
        <w:t>notice</w:t>
      </w:r>
      <w:r w:rsidRPr="007917A2">
        <w:t xml:space="preserve"> does not create a separate liability to pay the </w:t>
      </w:r>
      <w:r>
        <w:t xml:space="preserve">specified </w:t>
      </w:r>
      <w:r w:rsidRPr="007917A2">
        <w:t xml:space="preserve">amount. However, </w:t>
      </w:r>
      <w:r>
        <w:t xml:space="preserve">a failure to comply with the notice may result in an administrative penalty under section </w:t>
      </w:r>
      <w:r w:rsidR="00B0205C">
        <w:t>59C</w:t>
      </w:r>
      <w:r>
        <w:t>.</w:t>
      </w:r>
    </w:p>
    <w:p w14:paraId="6F49F709" w14:textId="19A86ED2" w:rsidR="0017523E" w:rsidRDefault="000423B3" w:rsidP="007A6552">
      <w:pPr>
        <w:pStyle w:val="subsection"/>
      </w:pPr>
      <w:r>
        <w:tab/>
        <w:t>(3)</w:t>
      </w:r>
      <w:r>
        <w:tab/>
        <w:t xml:space="preserve">The Commissioner must ensure that the </w:t>
      </w:r>
      <w:r w:rsidR="00411FF3">
        <w:t xml:space="preserve">current </w:t>
      </w:r>
      <w:r>
        <w:t>notice includes words to the effect that</w:t>
      </w:r>
      <w:r w:rsidR="00411FF3">
        <w:t xml:space="preserve"> an administrative penalty will arise if the employer fails</w:t>
      </w:r>
      <w:r>
        <w:t xml:space="preserve"> to pay the </w:t>
      </w:r>
      <w:r w:rsidR="001C4B4C">
        <w:t xml:space="preserve">specified </w:t>
      </w:r>
      <w:r>
        <w:t xml:space="preserve">amount during the </w:t>
      </w:r>
      <w:r w:rsidR="0017523E">
        <w:t>period:</w:t>
      </w:r>
    </w:p>
    <w:p w14:paraId="1BC98E52" w14:textId="20A97D40" w:rsidR="0017523E" w:rsidRDefault="0017523E" w:rsidP="007A6552">
      <w:pPr>
        <w:pStyle w:val="paragraph"/>
      </w:pPr>
      <w:r>
        <w:tab/>
        <w:t>(a)</w:t>
      </w:r>
      <w:r>
        <w:tab/>
        <w:t>starting on the day specified in the notice (which must be after the current notice day); and</w:t>
      </w:r>
    </w:p>
    <w:p w14:paraId="4EB5C8E9" w14:textId="149EB9E8" w:rsidR="0017523E" w:rsidRPr="0017523E" w:rsidRDefault="0017523E" w:rsidP="007A6552">
      <w:pPr>
        <w:pStyle w:val="paragraph"/>
      </w:pPr>
      <w:r>
        <w:tab/>
        <w:t>(b)</w:t>
      </w:r>
      <w:r>
        <w:tab/>
        <w:t xml:space="preserve">ending on the 28th day after </w:t>
      </w:r>
      <w:r w:rsidR="007F1DBA">
        <w:t>that day specified in the notice.</w:t>
      </w:r>
    </w:p>
    <w:p w14:paraId="203EA23E" w14:textId="3741C661" w:rsidR="000423B3" w:rsidRPr="007917A2" w:rsidRDefault="00B0205C" w:rsidP="007A6552">
      <w:pPr>
        <w:pStyle w:val="ActHead5"/>
      </w:pPr>
      <w:bookmarkStart w:id="103" w:name="_Toc191480025"/>
      <w:r w:rsidRPr="007A6552">
        <w:rPr>
          <w:rStyle w:val="CharSectno"/>
        </w:rPr>
        <w:t>59</w:t>
      </w:r>
      <w:proofErr w:type="gramStart"/>
      <w:r w:rsidRPr="007A6552">
        <w:rPr>
          <w:rStyle w:val="CharSectno"/>
        </w:rPr>
        <w:t>B</w:t>
      </w:r>
      <w:r w:rsidR="000423B3" w:rsidRPr="007917A2">
        <w:t xml:space="preserve">  </w:t>
      </w:r>
      <w:r w:rsidR="009354FA">
        <w:t>Consequences</w:t>
      </w:r>
      <w:proofErr w:type="gramEnd"/>
      <w:r w:rsidR="009354FA">
        <w:t xml:space="preserve"> if a</w:t>
      </w:r>
      <w:r w:rsidR="000423B3" w:rsidRPr="007917A2">
        <w:t xml:space="preserve"> liability </w:t>
      </w:r>
      <w:r w:rsidR="009354FA">
        <w:t>to pay all or part of the specified amount is</w:t>
      </w:r>
      <w:r w:rsidR="000423B3" w:rsidRPr="007917A2">
        <w:t xml:space="preserve"> reduced or ceas</w:t>
      </w:r>
      <w:r w:rsidR="009354FA">
        <w:t>es</w:t>
      </w:r>
      <w:r w:rsidR="000423B3" w:rsidRPr="007917A2">
        <w:t xml:space="preserve"> to exist</w:t>
      </w:r>
      <w:bookmarkEnd w:id="103"/>
    </w:p>
    <w:p w14:paraId="1DE2EF9B" w14:textId="77777777" w:rsidR="000423B3" w:rsidRPr="007917A2" w:rsidRDefault="000423B3" w:rsidP="007A6552">
      <w:pPr>
        <w:pStyle w:val="subsection"/>
      </w:pPr>
      <w:r w:rsidRPr="007917A2">
        <w:tab/>
        <w:t>(1)</w:t>
      </w:r>
      <w:r w:rsidRPr="007917A2">
        <w:tab/>
        <w:t>If:</w:t>
      </w:r>
    </w:p>
    <w:p w14:paraId="260EC0F0" w14:textId="3D71C45B" w:rsidR="000423B3" w:rsidRPr="007917A2" w:rsidRDefault="000423B3" w:rsidP="007A6552">
      <w:pPr>
        <w:pStyle w:val="paragraph"/>
      </w:pPr>
      <w:r w:rsidRPr="007917A2">
        <w:tab/>
        <w:t>(</w:t>
      </w:r>
      <w:r w:rsidR="00F05C78">
        <w:t>a</w:t>
      </w:r>
      <w:r w:rsidRPr="007917A2">
        <w:t>)</w:t>
      </w:r>
      <w:r w:rsidRPr="007917A2">
        <w:tab/>
        <w:t xml:space="preserve">the </w:t>
      </w:r>
      <w:r>
        <w:t>28</w:t>
      </w:r>
      <w:r w:rsidR="007A6552">
        <w:noBreakHyphen/>
      </w:r>
      <w:r>
        <w:t xml:space="preserve">day </w:t>
      </w:r>
      <w:r w:rsidRPr="007917A2">
        <w:t xml:space="preserve">period </w:t>
      </w:r>
      <w:r>
        <w:t>included</w:t>
      </w:r>
      <w:r w:rsidRPr="007917A2">
        <w:t xml:space="preserve"> in the </w:t>
      </w:r>
      <w:r w:rsidR="00063EAE">
        <w:t xml:space="preserve">current </w:t>
      </w:r>
      <w:r>
        <w:t>notice</w:t>
      </w:r>
      <w:r w:rsidRPr="007917A2">
        <w:t xml:space="preserve"> </w:t>
      </w:r>
      <w:r>
        <w:t xml:space="preserve">for paying the specified amount </w:t>
      </w:r>
      <w:r w:rsidRPr="007917A2">
        <w:t>has not expired; and</w:t>
      </w:r>
    </w:p>
    <w:p w14:paraId="1F0C706F" w14:textId="77777777" w:rsidR="000423B3" w:rsidRPr="007917A2" w:rsidRDefault="000423B3" w:rsidP="007A6552">
      <w:pPr>
        <w:pStyle w:val="paragraph"/>
      </w:pPr>
      <w:r w:rsidRPr="007917A2">
        <w:tab/>
        <w:t>(</w:t>
      </w:r>
      <w:r w:rsidR="00F05C78">
        <w:t>b</w:t>
      </w:r>
      <w:r w:rsidRPr="007917A2">
        <w:t>)</w:t>
      </w:r>
      <w:r w:rsidRPr="007917A2">
        <w:tab/>
      </w:r>
      <w:r w:rsidR="00F05C78">
        <w:t>a</w:t>
      </w:r>
      <w:r w:rsidRPr="007917A2">
        <w:t xml:space="preserve"> liability </w:t>
      </w:r>
      <w:r>
        <w:t>under th</w:t>
      </w:r>
      <w:r w:rsidR="00633F88">
        <w:t>is Act</w:t>
      </w:r>
      <w:r>
        <w:t xml:space="preserve"> to pay </w:t>
      </w:r>
      <w:r w:rsidR="00F05C78">
        <w:t xml:space="preserve">any of </w:t>
      </w:r>
      <w:r>
        <w:t xml:space="preserve">the amounts making up the specified amount </w:t>
      </w:r>
      <w:r w:rsidRPr="007917A2">
        <w:t>is reduced (but not to nil</w:t>
      </w:r>
      <w:proofErr w:type="gramStart"/>
      <w:r w:rsidRPr="007917A2">
        <w:t>);</w:t>
      </w:r>
      <w:proofErr w:type="gramEnd"/>
    </w:p>
    <w:p w14:paraId="3B422379" w14:textId="2E3704AC" w:rsidR="000423B3" w:rsidRDefault="00042246" w:rsidP="007A6552">
      <w:pPr>
        <w:pStyle w:val="subsection2"/>
      </w:pPr>
      <w:r>
        <w:t xml:space="preserve">treat </w:t>
      </w:r>
      <w:r w:rsidR="000423B3" w:rsidRPr="007917A2">
        <w:t xml:space="preserve">the </w:t>
      </w:r>
      <w:r w:rsidR="000423B3">
        <w:t xml:space="preserve">specified </w:t>
      </w:r>
      <w:r w:rsidR="000423B3" w:rsidRPr="007917A2">
        <w:t xml:space="preserve">amount in the </w:t>
      </w:r>
      <w:r w:rsidR="00063EAE">
        <w:t xml:space="preserve">current </w:t>
      </w:r>
      <w:r w:rsidR="000423B3">
        <w:t>notice</w:t>
      </w:r>
      <w:r w:rsidR="000423B3" w:rsidRPr="007917A2">
        <w:t xml:space="preserve"> </w:t>
      </w:r>
      <w:r>
        <w:t xml:space="preserve">as </w:t>
      </w:r>
      <w:r w:rsidR="00A925B2">
        <w:t>if it were</w:t>
      </w:r>
      <w:r w:rsidR="000423B3" w:rsidRPr="007917A2">
        <w:t xml:space="preserve"> reduced by the amount of the reduction</w:t>
      </w:r>
      <w:r w:rsidR="00F80FF7">
        <w:t xml:space="preserve"> referred to in </w:t>
      </w:r>
      <w:r w:rsidR="00561FBE">
        <w:t>paragraph (</w:t>
      </w:r>
      <w:r w:rsidR="00F80FF7">
        <w:t>b)</w:t>
      </w:r>
      <w:r w:rsidR="000423B3" w:rsidRPr="007917A2">
        <w:t>.</w:t>
      </w:r>
    </w:p>
    <w:p w14:paraId="7357A7EE" w14:textId="77777777" w:rsidR="000423B3" w:rsidRPr="007917A2" w:rsidRDefault="000423B3" w:rsidP="007A6552">
      <w:pPr>
        <w:pStyle w:val="subsection"/>
      </w:pPr>
      <w:r w:rsidRPr="007917A2">
        <w:tab/>
        <w:t>(2)</w:t>
      </w:r>
      <w:r w:rsidRPr="007917A2">
        <w:tab/>
        <w:t>If:</w:t>
      </w:r>
    </w:p>
    <w:p w14:paraId="04D2408A" w14:textId="5AD2B280" w:rsidR="000423B3" w:rsidRPr="007917A2" w:rsidRDefault="000423B3" w:rsidP="007A6552">
      <w:pPr>
        <w:pStyle w:val="paragraph"/>
      </w:pPr>
      <w:r w:rsidRPr="007917A2">
        <w:tab/>
        <w:t>(</w:t>
      </w:r>
      <w:r w:rsidR="00072ADA">
        <w:t>a</w:t>
      </w:r>
      <w:r w:rsidRPr="007917A2">
        <w:t>)</w:t>
      </w:r>
      <w:r w:rsidRPr="007917A2">
        <w:tab/>
        <w:t xml:space="preserve">the </w:t>
      </w:r>
      <w:r>
        <w:t>28</w:t>
      </w:r>
      <w:r w:rsidR="007A6552">
        <w:noBreakHyphen/>
      </w:r>
      <w:r>
        <w:t xml:space="preserve">day </w:t>
      </w:r>
      <w:r w:rsidRPr="007917A2">
        <w:t xml:space="preserve">period </w:t>
      </w:r>
      <w:r>
        <w:t>included</w:t>
      </w:r>
      <w:r w:rsidRPr="007917A2">
        <w:t xml:space="preserve"> in the </w:t>
      </w:r>
      <w:r w:rsidR="00072ADA">
        <w:t xml:space="preserve">current </w:t>
      </w:r>
      <w:r>
        <w:t>notice</w:t>
      </w:r>
      <w:r w:rsidRPr="007917A2">
        <w:t xml:space="preserve"> </w:t>
      </w:r>
      <w:r>
        <w:t xml:space="preserve">for paying the specified amount </w:t>
      </w:r>
      <w:r w:rsidRPr="007917A2">
        <w:t>has not expired; and</w:t>
      </w:r>
    </w:p>
    <w:p w14:paraId="110290FA" w14:textId="77777777" w:rsidR="000423B3" w:rsidRPr="007917A2" w:rsidRDefault="000423B3" w:rsidP="007A6552">
      <w:pPr>
        <w:pStyle w:val="paragraph"/>
      </w:pPr>
      <w:r w:rsidRPr="007917A2">
        <w:tab/>
        <w:t>(</w:t>
      </w:r>
      <w:r w:rsidR="00072ADA">
        <w:t>b</w:t>
      </w:r>
      <w:r w:rsidRPr="007917A2">
        <w:t>)</w:t>
      </w:r>
      <w:r w:rsidRPr="007917A2">
        <w:tab/>
      </w:r>
      <w:r w:rsidR="00072ADA">
        <w:t>each</w:t>
      </w:r>
      <w:r w:rsidRPr="007917A2">
        <w:t xml:space="preserve"> liability </w:t>
      </w:r>
      <w:r>
        <w:t>under t</w:t>
      </w:r>
      <w:r w:rsidR="00633F88">
        <w:t>his Act</w:t>
      </w:r>
      <w:r>
        <w:t xml:space="preserve"> to pay </w:t>
      </w:r>
      <w:r w:rsidR="00072ADA">
        <w:t>an</w:t>
      </w:r>
      <w:r>
        <w:t xml:space="preserve"> amount making up the specified amount </w:t>
      </w:r>
      <w:r w:rsidRPr="007917A2">
        <w:t>either:</w:t>
      </w:r>
    </w:p>
    <w:p w14:paraId="2A808C0E" w14:textId="77777777" w:rsidR="000423B3" w:rsidRPr="007917A2" w:rsidRDefault="000423B3" w:rsidP="007A6552">
      <w:pPr>
        <w:pStyle w:val="paragraphsub"/>
      </w:pPr>
      <w:r w:rsidRPr="007917A2">
        <w:tab/>
        <w:t>(</w:t>
      </w:r>
      <w:proofErr w:type="spellStart"/>
      <w:r w:rsidRPr="007917A2">
        <w:t>i</w:t>
      </w:r>
      <w:proofErr w:type="spellEnd"/>
      <w:r w:rsidRPr="007917A2">
        <w:t>)</w:t>
      </w:r>
      <w:r w:rsidRPr="007917A2">
        <w:tab/>
      </w:r>
      <w:r>
        <w:t xml:space="preserve">is </w:t>
      </w:r>
      <w:r w:rsidRPr="007917A2">
        <w:t>reduced to nil; or</w:t>
      </w:r>
    </w:p>
    <w:p w14:paraId="2089C8A2" w14:textId="77777777" w:rsidR="000423B3" w:rsidRPr="007917A2" w:rsidRDefault="000423B3" w:rsidP="007A6552">
      <w:pPr>
        <w:pStyle w:val="paragraphsub"/>
      </w:pPr>
      <w:r w:rsidRPr="007917A2">
        <w:tab/>
        <w:t>(ii)</w:t>
      </w:r>
      <w:r w:rsidRPr="007917A2">
        <w:tab/>
        <w:t xml:space="preserve">ceases to </w:t>
      </w:r>
      <w:proofErr w:type="gramStart"/>
      <w:r w:rsidRPr="007917A2">
        <w:t>exist;</w:t>
      </w:r>
      <w:proofErr w:type="gramEnd"/>
    </w:p>
    <w:p w14:paraId="60E2B6A2" w14:textId="77777777" w:rsidR="000423B3" w:rsidRPr="007917A2" w:rsidRDefault="00A925B2" w:rsidP="007A6552">
      <w:pPr>
        <w:pStyle w:val="subsection2"/>
      </w:pPr>
      <w:r>
        <w:t xml:space="preserve">treat </w:t>
      </w:r>
      <w:r w:rsidR="000423B3" w:rsidRPr="007917A2">
        <w:t xml:space="preserve">the </w:t>
      </w:r>
      <w:r w:rsidR="00072ADA">
        <w:t xml:space="preserve">current </w:t>
      </w:r>
      <w:r w:rsidR="000423B3">
        <w:t>notice</w:t>
      </w:r>
      <w:r w:rsidR="000423B3" w:rsidRPr="007917A2">
        <w:t xml:space="preserve"> </w:t>
      </w:r>
      <w:r>
        <w:t>as if it were</w:t>
      </w:r>
      <w:r w:rsidR="000423B3" w:rsidRPr="007917A2">
        <w:t xml:space="preserve"> revoked.</w:t>
      </w:r>
    </w:p>
    <w:p w14:paraId="36D41D33" w14:textId="30EFFA19" w:rsidR="000423B3" w:rsidRPr="00F93DA4" w:rsidRDefault="00B0205C" w:rsidP="007A6552">
      <w:pPr>
        <w:pStyle w:val="ActHead5"/>
      </w:pPr>
      <w:bookmarkStart w:id="104" w:name="_Toc191480026"/>
      <w:r w:rsidRPr="007A6552">
        <w:rPr>
          <w:rStyle w:val="CharSectno"/>
        </w:rPr>
        <w:t>59</w:t>
      </w:r>
      <w:proofErr w:type="gramStart"/>
      <w:r w:rsidRPr="007A6552">
        <w:rPr>
          <w:rStyle w:val="CharSectno"/>
        </w:rPr>
        <w:t>C</w:t>
      </w:r>
      <w:r w:rsidR="000423B3">
        <w:t xml:space="preserve">  Penalty</w:t>
      </w:r>
      <w:proofErr w:type="gramEnd"/>
      <w:r w:rsidR="000423B3">
        <w:t xml:space="preserve"> for failing to pay unpaid </w:t>
      </w:r>
      <w:r w:rsidR="001A65E0">
        <w:t xml:space="preserve">superannuation guarantee charge </w:t>
      </w:r>
      <w:r w:rsidR="000423B3">
        <w:t>specified in the notice</w:t>
      </w:r>
      <w:bookmarkEnd w:id="104"/>
    </w:p>
    <w:p w14:paraId="60AB4398" w14:textId="4E37904A" w:rsidR="00E160B9" w:rsidRDefault="00E160B9" w:rsidP="007A6552">
      <w:pPr>
        <w:pStyle w:val="subsection"/>
      </w:pPr>
      <w:r>
        <w:tab/>
        <w:t>(1)</w:t>
      </w:r>
      <w:r>
        <w:tab/>
        <w:t>The employer is liable to pay a penalty if the employer fails to pay the amount specified in the current notice during the 28</w:t>
      </w:r>
      <w:r w:rsidR="007A6552">
        <w:noBreakHyphen/>
      </w:r>
      <w:r>
        <w:t xml:space="preserve">day period starting on the day </w:t>
      </w:r>
      <w:r w:rsidR="00871F57">
        <w:t xml:space="preserve">after the day </w:t>
      </w:r>
      <w:r w:rsidR="00CA3941">
        <w:t xml:space="preserve">specified in the </w:t>
      </w:r>
      <w:r w:rsidR="00041EA8">
        <w:t xml:space="preserve">current </w:t>
      </w:r>
      <w:r w:rsidR="00CA3941">
        <w:t>notice for the purposes of paragraph</w:t>
      </w:r>
      <w:r w:rsidR="0090078F">
        <w:t xml:space="preserve"> </w:t>
      </w:r>
      <w:r w:rsidR="00B0205C">
        <w:t>59A</w:t>
      </w:r>
      <w:r>
        <w:t>(3)</w:t>
      </w:r>
      <w:r w:rsidR="00CA3941">
        <w:t>(a)</w:t>
      </w:r>
      <w:r>
        <w:t>.</w:t>
      </w:r>
    </w:p>
    <w:p w14:paraId="416E9E46" w14:textId="2B103912" w:rsidR="000423B3" w:rsidRDefault="000423B3" w:rsidP="007A6552">
      <w:pPr>
        <w:pStyle w:val="subsection"/>
      </w:pPr>
      <w:r>
        <w:tab/>
        <w:t>(2)</w:t>
      </w:r>
      <w:r>
        <w:tab/>
        <w:t xml:space="preserve">The amount of the penalty is equal to a percentage of so much of the specified amount as remains unpaid </w:t>
      </w:r>
      <w:r w:rsidR="000358E4">
        <w:t>at the end of</w:t>
      </w:r>
      <w:r>
        <w:t xml:space="preserve"> that 28</w:t>
      </w:r>
      <w:r w:rsidR="007A6552">
        <w:noBreakHyphen/>
      </w:r>
      <w:r>
        <w:t>day period. The percentage is:</w:t>
      </w:r>
    </w:p>
    <w:p w14:paraId="4BBAC06B" w14:textId="13F10964" w:rsidR="000423B3" w:rsidRDefault="000423B3" w:rsidP="007A6552">
      <w:pPr>
        <w:pStyle w:val="paragraph"/>
      </w:pPr>
      <w:r>
        <w:tab/>
        <w:t>(a)</w:t>
      </w:r>
      <w:r>
        <w:tab/>
        <w:t xml:space="preserve">unless </w:t>
      </w:r>
      <w:r w:rsidR="00561FBE">
        <w:t>paragraph (</w:t>
      </w:r>
      <w:r>
        <w:t>b) applies—25%; or</w:t>
      </w:r>
    </w:p>
    <w:p w14:paraId="5674A34F" w14:textId="0DC2CA47" w:rsidR="000423B3" w:rsidRDefault="000423B3" w:rsidP="007A6552">
      <w:pPr>
        <w:pStyle w:val="paragraph"/>
      </w:pPr>
      <w:r>
        <w:tab/>
        <w:t>(b)</w:t>
      </w:r>
      <w:r>
        <w:tab/>
        <w:t xml:space="preserve">if </w:t>
      </w:r>
      <w:r w:rsidR="00E1573D">
        <w:t>the employer has</w:t>
      </w:r>
      <w:r>
        <w:t xml:space="preserve"> become liable under </w:t>
      </w:r>
      <w:r w:rsidR="00B13D86">
        <w:t>subsection (</w:t>
      </w:r>
      <w:r>
        <w:t>1) for another notice during the 24</w:t>
      </w:r>
      <w:r w:rsidR="007A6552">
        <w:noBreakHyphen/>
      </w:r>
      <w:r>
        <w:t xml:space="preserve">month period ending on the day </w:t>
      </w:r>
      <w:r w:rsidR="00E1573D">
        <w:t>the employer is</w:t>
      </w:r>
      <w:r>
        <w:t xml:space="preserve"> given the current notice—50%.</w:t>
      </w:r>
    </w:p>
    <w:p w14:paraId="53A9F0C1" w14:textId="44A73FDF" w:rsidR="000423B3" w:rsidRDefault="00B0205C" w:rsidP="007A6552">
      <w:pPr>
        <w:pStyle w:val="ActHead5"/>
      </w:pPr>
      <w:bookmarkStart w:id="105" w:name="_Toc191480027"/>
      <w:r w:rsidRPr="007A6552">
        <w:rPr>
          <w:rStyle w:val="CharSectno"/>
        </w:rPr>
        <w:t>59</w:t>
      </w:r>
      <w:proofErr w:type="gramStart"/>
      <w:r w:rsidRPr="007A6552">
        <w:rPr>
          <w:rStyle w:val="CharSectno"/>
        </w:rPr>
        <w:t>D</w:t>
      </w:r>
      <w:r w:rsidR="000423B3">
        <w:t xml:space="preserve">  Assessment</w:t>
      </w:r>
      <w:proofErr w:type="gramEnd"/>
      <w:r w:rsidR="000423B3">
        <w:t xml:space="preserve"> and notification of liability to pay the penalty</w:t>
      </w:r>
      <w:bookmarkEnd w:id="105"/>
    </w:p>
    <w:p w14:paraId="3985FAE6" w14:textId="07BB78E4" w:rsidR="000423B3" w:rsidRDefault="000423B3" w:rsidP="007A6552">
      <w:pPr>
        <w:pStyle w:val="subsection"/>
      </w:pPr>
      <w:r w:rsidRPr="005025EF">
        <w:tab/>
        <w:t>(1)</w:t>
      </w:r>
      <w:r w:rsidRPr="005025EF">
        <w:tab/>
        <w:t xml:space="preserve">The Commissioner must </w:t>
      </w:r>
      <w:proofErr w:type="gramStart"/>
      <w:r w:rsidRPr="005025EF">
        <w:t>make an assessment of</w:t>
      </w:r>
      <w:proofErr w:type="gramEnd"/>
      <w:r w:rsidRPr="005025EF">
        <w:t xml:space="preserve"> the amount of an administrative penalty</w:t>
      </w:r>
      <w:r>
        <w:t xml:space="preserve"> payable</w:t>
      </w:r>
      <w:r w:rsidRPr="005025EF">
        <w:t xml:space="preserve"> under </w:t>
      </w:r>
      <w:r>
        <w:t xml:space="preserve">section </w:t>
      </w:r>
      <w:r w:rsidR="00B0205C">
        <w:t>59C</w:t>
      </w:r>
      <w:r w:rsidR="00E1573D">
        <w:t xml:space="preserve"> by the employer</w:t>
      </w:r>
      <w:r w:rsidRPr="005025EF">
        <w:t>.</w:t>
      </w:r>
    </w:p>
    <w:p w14:paraId="63F71AC6" w14:textId="490BD9D8" w:rsidR="000423B3" w:rsidRDefault="000423B3" w:rsidP="007A6552">
      <w:pPr>
        <w:pStyle w:val="subsection"/>
      </w:pPr>
      <w:r>
        <w:tab/>
        <w:t>(2)</w:t>
      </w:r>
      <w:r>
        <w:tab/>
        <w:t xml:space="preserve">The Commissioner must give written notice to </w:t>
      </w:r>
      <w:r w:rsidR="00E1573D">
        <w:t>the employer</w:t>
      </w:r>
      <w:r>
        <w:t xml:space="preserve"> of the assessment.</w:t>
      </w:r>
    </w:p>
    <w:p w14:paraId="1FBA56C0" w14:textId="77777777" w:rsidR="000423B3" w:rsidRDefault="000423B3" w:rsidP="007A6552">
      <w:pPr>
        <w:pStyle w:val="subsection"/>
      </w:pPr>
      <w:r>
        <w:tab/>
        <w:t>(3)</w:t>
      </w:r>
      <w:r>
        <w:tab/>
        <w:t xml:space="preserve">The penalty becomes due for payment on the day specified in the notice, which must be at least 14 days after the day the notice is given to </w:t>
      </w:r>
      <w:r w:rsidR="00804729">
        <w:t>the employer</w:t>
      </w:r>
      <w:r>
        <w:t>.</w:t>
      </w:r>
    </w:p>
    <w:p w14:paraId="4A9ECD41" w14:textId="3DF2CDB4" w:rsidR="000423B3" w:rsidRDefault="000423B3" w:rsidP="007A6552">
      <w:pPr>
        <w:pStyle w:val="notetext"/>
      </w:pPr>
      <w:r w:rsidRPr="00B82952">
        <w:t>Note</w:t>
      </w:r>
      <w:r>
        <w:t xml:space="preserve"> 1</w:t>
      </w:r>
      <w:r w:rsidRPr="00B82952">
        <w:t>:</w:t>
      </w:r>
      <w:r w:rsidRPr="00B82952">
        <w:tab/>
        <w:t xml:space="preserve">For provisions about collection and recovery of the penalty, see </w:t>
      </w:r>
      <w:r w:rsidR="00B13D86">
        <w:t>Part 4</w:t>
      </w:r>
      <w:r w:rsidR="007A6552">
        <w:noBreakHyphen/>
      </w:r>
      <w:r w:rsidR="00E94C68">
        <w:t xml:space="preserve">15 in </w:t>
      </w:r>
      <w:r w:rsidR="00AC5F17">
        <w:t>Schedule 1</w:t>
      </w:r>
      <w:r w:rsidR="00E94C68">
        <w:t xml:space="preserve"> to the </w:t>
      </w:r>
      <w:r w:rsidR="00E94C68" w:rsidRPr="00804729">
        <w:rPr>
          <w:i/>
        </w:rPr>
        <w:t>Taxation Administration Act 1953</w:t>
      </w:r>
      <w:r w:rsidRPr="00B82952">
        <w:t>.</w:t>
      </w:r>
    </w:p>
    <w:p w14:paraId="493517B8" w14:textId="77777777" w:rsidR="000423B3" w:rsidRDefault="000423B3" w:rsidP="007A6552">
      <w:pPr>
        <w:pStyle w:val="notetext"/>
      </w:pPr>
      <w:r>
        <w:t>Note 2:</w:t>
      </w:r>
      <w:r>
        <w:tab/>
        <w:t>General interest charge does not accrue on any late payment of the penalty.</w:t>
      </w:r>
    </w:p>
    <w:p w14:paraId="14DBD745" w14:textId="77777777" w:rsidR="000423B3" w:rsidRDefault="000423B3" w:rsidP="007A6552">
      <w:pPr>
        <w:pStyle w:val="subsection"/>
      </w:pPr>
      <w:r>
        <w:tab/>
        <w:t>(4)</w:t>
      </w:r>
      <w:r>
        <w:tab/>
        <w:t xml:space="preserve">If </w:t>
      </w:r>
      <w:r w:rsidR="00804729">
        <w:t>the employer is</w:t>
      </w:r>
      <w:r>
        <w:t xml:space="preserve"> dissatisfied with </w:t>
      </w:r>
      <w:r w:rsidR="00012C0E">
        <w:t>the</w:t>
      </w:r>
      <w:r>
        <w:t xml:space="preserve"> assessment, </w:t>
      </w:r>
      <w:r w:rsidR="00804729">
        <w:t>the employer</w:t>
      </w:r>
      <w:r>
        <w:t xml:space="preserve"> may object against it in the manner set out in Part IVC of </w:t>
      </w:r>
      <w:r w:rsidR="00804729">
        <w:t xml:space="preserve">the </w:t>
      </w:r>
      <w:r w:rsidR="00804729" w:rsidRPr="00804729">
        <w:rPr>
          <w:i/>
        </w:rPr>
        <w:t>Taxation Administration Act 1953</w:t>
      </w:r>
      <w:r>
        <w:t>.</w:t>
      </w:r>
    </w:p>
    <w:p w14:paraId="50DE3B58" w14:textId="3E19684B" w:rsidR="000423B3" w:rsidRPr="00767822" w:rsidRDefault="00B0205C" w:rsidP="007A6552">
      <w:pPr>
        <w:pStyle w:val="ActHead5"/>
      </w:pPr>
      <w:bookmarkStart w:id="106" w:name="_Toc191480028"/>
      <w:r w:rsidRPr="007A6552">
        <w:rPr>
          <w:rStyle w:val="CharSectno"/>
        </w:rPr>
        <w:t>59</w:t>
      </w:r>
      <w:proofErr w:type="gramStart"/>
      <w:r w:rsidRPr="007A6552">
        <w:rPr>
          <w:rStyle w:val="CharSectno"/>
        </w:rPr>
        <w:t>E</w:t>
      </w:r>
      <w:r w:rsidR="000423B3">
        <w:t xml:space="preserve">  Amending</w:t>
      </w:r>
      <w:proofErr w:type="gramEnd"/>
      <w:r w:rsidR="000423B3">
        <w:t xml:space="preserve"> assessments of liability to pay the penalty</w:t>
      </w:r>
      <w:bookmarkEnd w:id="106"/>
    </w:p>
    <w:p w14:paraId="78979188" w14:textId="7AFFB41D" w:rsidR="000423B3" w:rsidRDefault="000423B3" w:rsidP="007A6552">
      <w:pPr>
        <w:pStyle w:val="subsection"/>
      </w:pPr>
      <w:r>
        <w:tab/>
        <w:t>(1)</w:t>
      </w:r>
      <w:r>
        <w:tab/>
        <w:t xml:space="preserve">The Commissioner must not remit all or a part of the penalty set out in an assessment under subsection </w:t>
      </w:r>
      <w:r w:rsidR="00B0205C">
        <w:t>59</w:t>
      </w:r>
      <w:proofErr w:type="gramStart"/>
      <w:r w:rsidR="00B0205C">
        <w:t>D</w:t>
      </w:r>
      <w:r>
        <w:t>(</w:t>
      </w:r>
      <w:proofErr w:type="gramEnd"/>
      <w:r>
        <w:t>1).</w:t>
      </w:r>
    </w:p>
    <w:p w14:paraId="69B70431" w14:textId="77777777" w:rsidR="000423B3" w:rsidRDefault="000423B3" w:rsidP="007A6552">
      <w:pPr>
        <w:pStyle w:val="subsection"/>
      </w:pPr>
      <w:r>
        <w:tab/>
        <w:t>(2)</w:t>
      </w:r>
      <w:r>
        <w:tab/>
        <w:t xml:space="preserve">However, the Commissioner must amend such an assessment if a </w:t>
      </w:r>
      <w:r w:rsidRPr="007917A2">
        <w:t xml:space="preserve">liability </w:t>
      </w:r>
      <w:r>
        <w:t xml:space="preserve">under </w:t>
      </w:r>
      <w:r w:rsidR="00E94C68">
        <w:t>this Act</w:t>
      </w:r>
      <w:r>
        <w:t xml:space="preserve"> to pay an amount relevant to the assessment is reduced (including to nil) or ceases to exist.</w:t>
      </w:r>
    </w:p>
    <w:p w14:paraId="2D28BA52" w14:textId="3EADB77E" w:rsidR="000423B3" w:rsidRDefault="000423B3" w:rsidP="007A6552">
      <w:pPr>
        <w:pStyle w:val="subsection"/>
      </w:pPr>
      <w:r>
        <w:tab/>
        <w:t>(3)</w:t>
      </w:r>
      <w:r>
        <w:tab/>
        <w:t xml:space="preserve">The amount of penalty payable under the amended assessment is </w:t>
      </w:r>
      <w:r w:rsidR="00624A92">
        <w:t xml:space="preserve">to be </w:t>
      </w:r>
      <w:r>
        <w:t xml:space="preserve">worked out in a manner consistent with subsection </w:t>
      </w:r>
      <w:r w:rsidR="00B0205C">
        <w:t>59</w:t>
      </w:r>
      <w:proofErr w:type="gramStart"/>
      <w:r w:rsidR="00B0205C">
        <w:t>C</w:t>
      </w:r>
      <w:r>
        <w:t>(</w:t>
      </w:r>
      <w:proofErr w:type="gramEnd"/>
      <w:r>
        <w:t>2).</w:t>
      </w:r>
    </w:p>
    <w:p w14:paraId="4D59E003" w14:textId="071E9332" w:rsidR="00B85C94" w:rsidRDefault="007A6552" w:rsidP="007A6552">
      <w:pPr>
        <w:pStyle w:val="ItemHead"/>
      </w:pPr>
      <w:bookmarkStart w:id="107" w:name="_Toc191480029"/>
      <w:proofErr w:type="gramStart"/>
      <w:r>
        <w:t>60</w:t>
      </w:r>
      <w:r w:rsidR="0000481A">
        <w:t xml:space="preserve">  </w:t>
      </w:r>
      <w:r w:rsidR="00561FBE">
        <w:t>Subsection</w:t>
      </w:r>
      <w:proofErr w:type="gramEnd"/>
      <w:r w:rsidR="00561FBE">
        <w:t> 6</w:t>
      </w:r>
      <w:r w:rsidR="00C12424">
        <w:t xml:space="preserve">3A(2) (definition of </w:t>
      </w:r>
      <w:r w:rsidR="00C12424" w:rsidRPr="00C12424">
        <w:rPr>
          <w:i/>
        </w:rPr>
        <w:t>charge payment</w:t>
      </w:r>
      <w:r w:rsidR="00C12424">
        <w:t>)</w:t>
      </w:r>
      <w:bookmarkEnd w:id="107"/>
    </w:p>
    <w:p w14:paraId="0BF39FE5" w14:textId="77777777" w:rsidR="00C12424" w:rsidRDefault="00C12424" w:rsidP="007A6552">
      <w:pPr>
        <w:pStyle w:val="Item"/>
      </w:pPr>
      <w:r>
        <w:t>Repeal the definition, substitute:</w:t>
      </w:r>
    </w:p>
    <w:p w14:paraId="1C49CEA3" w14:textId="77777777" w:rsidR="00FC7792" w:rsidRDefault="00EE064A" w:rsidP="007A6552">
      <w:pPr>
        <w:pStyle w:val="Definition"/>
      </w:pPr>
      <w:r w:rsidRPr="00C12424">
        <w:rPr>
          <w:b/>
          <w:i/>
        </w:rPr>
        <w:t>charge payment</w:t>
      </w:r>
      <w:r w:rsidRPr="00C12424">
        <w:t xml:space="preserve"> means a payment of superannuation guarantee charge</w:t>
      </w:r>
      <w:r w:rsidR="00FC7792">
        <w:t xml:space="preserve"> that:</w:t>
      </w:r>
    </w:p>
    <w:p w14:paraId="568910C4" w14:textId="78916CC2" w:rsidR="00EE064A" w:rsidRDefault="00FC7792" w:rsidP="007A6552">
      <w:pPr>
        <w:pStyle w:val="paragraph"/>
      </w:pPr>
      <w:r>
        <w:tab/>
        <w:t>(a)</w:t>
      </w:r>
      <w:r>
        <w:tab/>
      </w:r>
      <w:r w:rsidR="003B424A">
        <w:t>wa</w:t>
      </w:r>
      <w:r w:rsidR="003E65BF">
        <w:t>s assessed in relation t</w:t>
      </w:r>
      <w:r w:rsidR="0089641C">
        <w:t>o</w:t>
      </w:r>
      <w:r w:rsidR="00EE064A" w:rsidRPr="00C12424">
        <w:t xml:space="preserve"> </w:t>
      </w:r>
      <w:r w:rsidR="008037FD">
        <w:t>a QE</w:t>
      </w:r>
      <w:r w:rsidR="00EE064A">
        <w:t xml:space="preserve"> day</w:t>
      </w:r>
      <w:r w:rsidR="00983DA3">
        <w:t>; or</w:t>
      </w:r>
    </w:p>
    <w:p w14:paraId="635508F7" w14:textId="37F29B17" w:rsidR="00983DA3" w:rsidRPr="00C12424" w:rsidRDefault="00983DA3" w:rsidP="007A6552">
      <w:pPr>
        <w:pStyle w:val="paragraph"/>
      </w:pPr>
      <w:r>
        <w:tab/>
        <w:t>(b)</w:t>
      </w:r>
      <w:r>
        <w:tab/>
      </w:r>
      <w:r w:rsidR="003B424A">
        <w:t>wa</w:t>
      </w:r>
      <w:r>
        <w:t>s in the form of general interest charge</w:t>
      </w:r>
      <w:r w:rsidR="0076721E">
        <w:t xml:space="preserve"> payable under </w:t>
      </w:r>
      <w:r w:rsidR="00AC5F17">
        <w:t>section 4</w:t>
      </w:r>
      <w:r w:rsidR="0076721E">
        <w:t xml:space="preserve">9 in relation to </w:t>
      </w:r>
      <w:r w:rsidR="00595F91">
        <w:t>non</w:t>
      </w:r>
      <w:r w:rsidR="007A6552">
        <w:noBreakHyphen/>
      </w:r>
      <w:r w:rsidR="00595F91">
        <w:t xml:space="preserve">payment of </w:t>
      </w:r>
      <w:r w:rsidR="00F30683" w:rsidRPr="00F30683">
        <w:t>superannuation guarantee charge</w:t>
      </w:r>
      <w:r w:rsidR="00F30683">
        <w:t xml:space="preserve"> </w:t>
      </w:r>
      <w:r w:rsidR="0089641C">
        <w:t xml:space="preserve">assessed </w:t>
      </w:r>
      <w:r w:rsidR="00F30683">
        <w:t xml:space="preserve">in relation to </w:t>
      </w:r>
      <w:r w:rsidR="008037FD">
        <w:t>a QE</w:t>
      </w:r>
      <w:r w:rsidR="00F30683">
        <w:t xml:space="preserve"> day.</w:t>
      </w:r>
    </w:p>
    <w:p w14:paraId="5045DCCC" w14:textId="462FE9ED" w:rsidR="001E1B69" w:rsidRDefault="007A6552" w:rsidP="007A6552">
      <w:pPr>
        <w:pStyle w:val="ItemHead"/>
      </w:pPr>
      <w:bookmarkStart w:id="108" w:name="_Toc191480030"/>
      <w:proofErr w:type="gramStart"/>
      <w:r>
        <w:t>61</w:t>
      </w:r>
      <w:r w:rsidR="001E1B69">
        <w:t xml:space="preserve">  </w:t>
      </w:r>
      <w:r w:rsidR="00561FBE">
        <w:t>Subsection</w:t>
      </w:r>
      <w:proofErr w:type="gramEnd"/>
      <w:r w:rsidR="00561FBE">
        <w:t> 6</w:t>
      </w:r>
      <w:r w:rsidR="006533EB">
        <w:t>3A(3) (note)</w:t>
      </w:r>
      <w:bookmarkEnd w:id="108"/>
    </w:p>
    <w:p w14:paraId="23345B9F" w14:textId="18B511E3" w:rsidR="006533EB" w:rsidRDefault="006533EB" w:rsidP="007A6552">
      <w:pPr>
        <w:pStyle w:val="Item"/>
      </w:pPr>
      <w:r w:rsidRPr="00CB6EBB">
        <w:t>Omit “a quarter”, substitute “</w:t>
      </w:r>
      <w:r w:rsidR="008037FD">
        <w:t>a QE</w:t>
      </w:r>
      <w:r w:rsidRPr="00CB6EBB">
        <w:t xml:space="preserve"> day”.</w:t>
      </w:r>
    </w:p>
    <w:p w14:paraId="2AABB09D" w14:textId="786AA2EE" w:rsidR="00196625" w:rsidRDefault="007A6552" w:rsidP="007A6552">
      <w:pPr>
        <w:pStyle w:val="ItemHead"/>
      </w:pPr>
      <w:bookmarkStart w:id="109" w:name="_Toc191480031"/>
      <w:proofErr w:type="gramStart"/>
      <w:r>
        <w:t>62</w:t>
      </w:r>
      <w:r w:rsidR="0017716A">
        <w:t xml:space="preserve">  </w:t>
      </w:r>
      <w:r w:rsidR="00561FBE">
        <w:t>Subsection</w:t>
      </w:r>
      <w:proofErr w:type="gramEnd"/>
      <w:r w:rsidR="00561FBE">
        <w:t> 6</w:t>
      </w:r>
      <w:r w:rsidR="0017716A">
        <w:t>4A(3)</w:t>
      </w:r>
      <w:bookmarkEnd w:id="109"/>
    </w:p>
    <w:p w14:paraId="17A34650" w14:textId="77777777" w:rsidR="0017716A" w:rsidRDefault="0017716A" w:rsidP="007A6552">
      <w:pPr>
        <w:pStyle w:val="Item"/>
      </w:pPr>
      <w:r>
        <w:t>Repeal the subsection, substitute:</w:t>
      </w:r>
    </w:p>
    <w:p w14:paraId="6DCD2548" w14:textId="77777777" w:rsidR="00C51E0B" w:rsidRPr="00CB6EBB" w:rsidRDefault="00C51E0B" w:rsidP="007A6552">
      <w:pPr>
        <w:pStyle w:val="subsection"/>
      </w:pPr>
      <w:r>
        <w:tab/>
      </w:r>
      <w:r w:rsidRPr="00CB6EBB">
        <w:t>(3)</w:t>
      </w:r>
      <w:r w:rsidRPr="00CB6EBB">
        <w:tab/>
        <w:t xml:space="preserve">The </w:t>
      </w:r>
      <w:r w:rsidRPr="00CB6EBB">
        <w:rPr>
          <w:b/>
          <w:i/>
        </w:rPr>
        <w:t>employee entitlement</w:t>
      </w:r>
      <w:r w:rsidRPr="00CB6EBB">
        <w:t>, calculated at a particular time</w:t>
      </w:r>
      <w:r w:rsidR="00FE021C" w:rsidRPr="00CB6EBB">
        <w:t xml:space="preserve"> in relation to the assessment</w:t>
      </w:r>
      <w:r w:rsidRPr="00CB6EBB">
        <w:t>, is the sum of the following amounts:</w:t>
      </w:r>
    </w:p>
    <w:p w14:paraId="721C1A2A" w14:textId="3F565532" w:rsidR="00C51E0B" w:rsidRPr="00CB6EBB" w:rsidRDefault="00C51E0B" w:rsidP="007A6552">
      <w:pPr>
        <w:pStyle w:val="paragraph"/>
      </w:pPr>
      <w:r w:rsidRPr="00CB6EBB">
        <w:tab/>
        <w:t>(a)</w:t>
      </w:r>
      <w:r w:rsidRPr="00CB6EBB">
        <w:tab/>
        <w:t xml:space="preserve">the </w:t>
      </w:r>
      <w:r w:rsidR="001734F7">
        <w:t xml:space="preserve">employer’s </w:t>
      </w:r>
      <w:r w:rsidRPr="00CB6EBB">
        <w:t xml:space="preserve">individual </w:t>
      </w:r>
      <w:r w:rsidR="001734F7">
        <w:t xml:space="preserve">final </w:t>
      </w:r>
      <w:r w:rsidRPr="00CB6EBB">
        <w:t xml:space="preserve">superannuation guarantee shortfall for </w:t>
      </w:r>
      <w:r w:rsidR="00624A92">
        <w:t xml:space="preserve">the employee and </w:t>
      </w:r>
      <w:r w:rsidR="006D6D87">
        <w:t xml:space="preserve">the </w:t>
      </w:r>
      <w:r w:rsidR="00A13F12">
        <w:t>QE</w:t>
      </w:r>
      <w:r w:rsidR="00A03FE0" w:rsidRPr="00CB6EBB">
        <w:t xml:space="preserve"> day </w:t>
      </w:r>
      <w:r w:rsidR="00A345B1">
        <w:t>specified in</w:t>
      </w:r>
      <w:r w:rsidR="001734F7">
        <w:t xml:space="preserve"> the </w:t>
      </w:r>
      <w:proofErr w:type="gramStart"/>
      <w:r w:rsidR="001734F7">
        <w:t>assessment</w:t>
      </w:r>
      <w:r w:rsidRPr="00CB6EBB">
        <w:t>;</w:t>
      </w:r>
      <w:proofErr w:type="gramEnd"/>
    </w:p>
    <w:p w14:paraId="3B24A363" w14:textId="5A01E1E9" w:rsidR="00246513" w:rsidRDefault="00246513" w:rsidP="007A6552">
      <w:pPr>
        <w:pStyle w:val="paragraph"/>
      </w:pPr>
      <w:r w:rsidRPr="00C51E0B">
        <w:tab/>
        <w:t>(</w:t>
      </w:r>
      <w:r>
        <w:t>b</w:t>
      </w:r>
      <w:r w:rsidRPr="00C51E0B">
        <w:t>)</w:t>
      </w:r>
      <w:r w:rsidRPr="00C51E0B">
        <w:tab/>
      </w:r>
      <w:r>
        <w:t>the employer’s individual notional earnings component for</w:t>
      </w:r>
      <w:r w:rsidR="00624A92">
        <w:t xml:space="preserve"> the employee and</w:t>
      </w:r>
      <w:r>
        <w:t xml:space="preserve"> the </w:t>
      </w:r>
      <w:r w:rsidR="00A13F12">
        <w:t>QE</w:t>
      </w:r>
      <w:r>
        <w:t xml:space="preserve"> </w:t>
      </w:r>
      <w:proofErr w:type="gramStart"/>
      <w:r>
        <w:t>day;</w:t>
      </w:r>
      <w:proofErr w:type="gramEnd"/>
    </w:p>
    <w:p w14:paraId="079CD6A0" w14:textId="04781210" w:rsidR="00191D67" w:rsidRDefault="00191D67" w:rsidP="007A6552">
      <w:pPr>
        <w:pStyle w:val="paragraph"/>
      </w:pPr>
      <w:r>
        <w:tab/>
        <w:t>(c)</w:t>
      </w:r>
      <w:r>
        <w:tab/>
      </w:r>
      <w:r w:rsidR="002B7E82">
        <w:t xml:space="preserve">the employer’s choice loading for </w:t>
      </w:r>
      <w:r w:rsidR="00624A92">
        <w:t xml:space="preserve">the employee and </w:t>
      </w:r>
      <w:r w:rsidR="002B7E82">
        <w:t xml:space="preserve">the </w:t>
      </w:r>
      <w:r w:rsidR="00A13F12">
        <w:t>QE</w:t>
      </w:r>
      <w:r w:rsidR="002B7E82">
        <w:t xml:space="preserve"> </w:t>
      </w:r>
      <w:proofErr w:type="gramStart"/>
      <w:r w:rsidR="002B7E82">
        <w:t>day;</w:t>
      </w:r>
      <w:proofErr w:type="gramEnd"/>
    </w:p>
    <w:p w14:paraId="26E25A72" w14:textId="77777777" w:rsidR="00246513" w:rsidRDefault="00246513" w:rsidP="007A6552">
      <w:pPr>
        <w:pStyle w:val="paragraph"/>
      </w:pPr>
      <w:r w:rsidRPr="00CB6EBB">
        <w:tab/>
        <w:t>(</w:t>
      </w:r>
      <w:r w:rsidR="009F7C53">
        <w:t>d</w:t>
      </w:r>
      <w:r w:rsidRPr="00CB6EBB">
        <w:t>)</w:t>
      </w:r>
      <w:r w:rsidRPr="00CB6EBB">
        <w:tab/>
      </w:r>
      <w:r>
        <w:t xml:space="preserve">so much of </w:t>
      </w:r>
      <w:r w:rsidRPr="00CB6EBB">
        <w:t>any general interest charge</w:t>
      </w:r>
      <w:r>
        <w:t xml:space="preserve"> as:</w:t>
      </w:r>
    </w:p>
    <w:p w14:paraId="54B4823B" w14:textId="0BA28E49" w:rsidR="00246513" w:rsidRDefault="00246513" w:rsidP="007A655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relates to</w:t>
      </w:r>
      <w:r w:rsidRPr="00CB6EBB">
        <w:t xml:space="preserve"> non</w:t>
      </w:r>
      <w:r w:rsidR="007A6552">
        <w:noBreakHyphen/>
      </w:r>
      <w:r w:rsidRPr="00CB6EBB">
        <w:t xml:space="preserve">payment of superannuation guarantee charge payable in relation to </w:t>
      </w:r>
      <w:r>
        <w:t xml:space="preserve">the </w:t>
      </w:r>
      <w:r w:rsidR="00624A92">
        <w:t>amounts</w:t>
      </w:r>
      <w:r w:rsidR="00E819A1">
        <w:t xml:space="preserve"> </w:t>
      </w:r>
      <w:r w:rsidR="009D200B">
        <w:t xml:space="preserve">in </w:t>
      </w:r>
      <w:r w:rsidR="00571D2D">
        <w:t>paragraphs (</w:t>
      </w:r>
      <w:r w:rsidR="009D200B">
        <w:t>a)</w:t>
      </w:r>
      <w:r w:rsidR="002B7E82">
        <w:t>, (b)</w:t>
      </w:r>
      <w:r w:rsidR="009D200B">
        <w:t xml:space="preserve"> and (</w:t>
      </w:r>
      <w:r w:rsidR="002B7E82">
        <w:t>c</w:t>
      </w:r>
      <w:r w:rsidR="009D200B">
        <w:t>)</w:t>
      </w:r>
      <w:r>
        <w:t>; and</w:t>
      </w:r>
    </w:p>
    <w:p w14:paraId="2BF501D4" w14:textId="77777777" w:rsidR="00246513" w:rsidRDefault="00246513" w:rsidP="007A6552">
      <w:pPr>
        <w:pStyle w:val="paragraphsub"/>
      </w:pPr>
      <w:r>
        <w:tab/>
        <w:t>(ii)</w:t>
      </w:r>
      <w:r>
        <w:tab/>
      </w:r>
      <w:r w:rsidRPr="00CB6EBB">
        <w:t>has been paid by, or is payable at, the</w:t>
      </w:r>
      <w:r w:rsidRPr="00C51E0B">
        <w:t xml:space="preserve"> particular </w:t>
      </w:r>
      <w:proofErr w:type="gramStart"/>
      <w:r w:rsidRPr="00C51E0B">
        <w:t>time;</w:t>
      </w:r>
      <w:proofErr w:type="gramEnd"/>
    </w:p>
    <w:p w14:paraId="7153E72C" w14:textId="4158F0E2" w:rsidR="0017716A" w:rsidRDefault="00C51E0B" w:rsidP="007A6552">
      <w:pPr>
        <w:pStyle w:val="subsection2"/>
      </w:pPr>
      <w:r w:rsidRPr="00624A92">
        <w:t xml:space="preserve">reduced (but not below zero) by the amounts of any previous payments to which this Part applies that relate to the </w:t>
      </w:r>
      <w:r w:rsidR="00A13F12">
        <w:t>QE</w:t>
      </w:r>
      <w:r w:rsidR="00A345B1" w:rsidRPr="00624A92">
        <w:t xml:space="preserve"> day</w:t>
      </w:r>
      <w:r w:rsidRPr="00624A92">
        <w:t>,</w:t>
      </w:r>
      <w:r>
        <w:t xml:space="preserve"> employer and employee.</w:t>
      </w:r>
    </w:p>
    <w:p w14:paraId="3AD875ED" w14:textId="66245175" w:rsidR="007F07EF" w:rsidRPr="007F07EF" w:rsidRDefault="007F07EF" w:rsidP="007A6552">
      <w:pPr>
        <w:pStyle w:val="notetext"/>
      </w:pPr>
      <w:r>
        <w:t>Note:</w:t>
      </w:r>
      <w:r>
        <w:tab/>
      </w:r>
      <w:r w:rsidR="001C1A27">
        <w:t xml:space="preserve">The employee’s entitlement does not include so much of any general interest charge as relates to the </w:t>
      </w:r>
      <w:r w:rsidR="00B92241">
        <w:t xml:space="preserve">employer’s administrative uplift amount for the </w:t>
      </w:r>
      <w:r w:rsidR="00A13F12">
        <w:t>QE</w:t>
      </w:r>
      <w:r w:rsidR="00B92241">
        <w:t xml:space="preserve"> day (see </w:t>
      </w:r>
      <w:r w:rsidR="00571D2D">
        <w:t>sub</w:t>
      </w:r>
      <w:r w:rsidR="00561FBE">
        <w:t>paragraph (</w:t>
      </w:r>
      <w:r w:rsidR="006D6D87">
        <w:t>d</w:t>
      </w:r>
      <w:r w:rsidR="00B92241">
        <w:t>)(</w:t>
      </w:r>
      <w:proofErr w:type="spellStart"/>
      <w:r w:rsidR="00B92241">
        <w:t>i</w:t>
      </w:r>
      <w:proofErr w:type="spellEnd"/>
      <w:r w:rsidR="00B92241">
        <w:t>)).</w:t>
      </w:r>
    </w:p>
    <w:p w14:paraId="74D486A7" w14:textId="56411813" w:rsidR="00E47208" w:rsidRDefault="007A6552" w:rsidP="007A6552">
      <w:pPr>
        <w:pStyle w:val="ItemHead"/>
      </w:pPr>
      <w:bookmarkStart w:id="110" w:name="_Toc191480032"/>
      <w:proofErr w:type="gramStart"/>
      <w:r>
        <w:t>63</w:t>
      </w:r>
      <w:r w:rsidR="0089239F">
        <w:t xml:space="preserve">  </w:t>
      </w:r>
      <w:r w:rsidR="00561FBE">
        <w:t>Subsection</w:t>
      </w:r>
      <w:proofErr w:type="gramEnd"/>
      <w:r w:rsidR="00561FBE">
        <w:t> 6</w:t>
      </w:r>
      <w:r w:rsidR="00C2653B">
        <w:t>4B(3)</w:t>
      </w:r>
      <w:bookmarkEnd w:id="110"/>
    </w:p>
    <w:p w14:paraId="183EAB6F" w14:textId="77777777" w:rsidR="00C2653B" w:rsidRDefault="00C2653B" w:rsidP="007A6552">
      <w:pPr>
        <w:pStyle w:val="Item"/>
      </w:pPr>
      <w:r>
        <w:t>Repeal the subsection, substitute:</w:t>
      </w:r>
    </w:p>
    <w:p w14:paraId="3743710E" w14:textId="720F25C8" w:rsidR="00C2653B" w:rsidRPr="00D936DF" w:rsidRDefault="00C2653B" w:rsidP="007A6552">
      <w:pPr>
        <w:pStyle w:val="subsection"/>
      </w:pPr>
      <w:r w:rsidRPr="00D936DF">
        <w:tab/>
        <w:t>(3)</w:t>
      </w:r>
      <w:r w:rsidRPr="00D936DF">
        <w:tab/>
        <w:t xml:space="preserve">Subject to </w:t>
      </w:r>
      <w:r w:rsidR="00B13D86">
        <w:t>subsection (</w:t>
      </w:r>
      <w:r w:rsidRPr="00D936DF">
        <w:t xml:space="preserve">3A), an </w:t>
      </w:r>
      <w:r w:rsidRPr="00D936DF">
        <w:rPr>
          <w:b/>
          <w:i/>
        </w:rPr>
        <w:t xml:space="preserve">employee’s proportion </w:t>
      </w:r>
      <w:r w:rsidRPr="00D936DF">
        <w:t>of an amount is the following proportion:</w:t>
      </w:r>
    </w:p>
    <w:p w14:paraId="3154F49D" w14:textId="27D2E60E" w:rsidR="00B5501C" w:rsidRPr="00180C8F" w:rsidRDefault="004B4497" w:rsidP="007A6552">
      <w:pPr>
        <w:pStyle w:val="subsection2"/>
      </w:pPr>
      <w:r w:rsidRPr="00232E4B">
        <w:rPr>
          <w:position w:val="-74"/>
        </w:rPr>
        <w:object w:dxaOrig="5820" w:dyaOrig="1579" w14:anchorId="3C67DEBE">
          <v:shape id="_x0000_i1031" type="#_x0000_t75" style="width:291pt;height:80.25pt" o:ole="">
            <v:imagedata r:id="rId20" o:title=""/>
          </v:shape>
          <o:OLEObject Type="Embed" ProgID="Equation.DSMT4" ShapeID="_x0000_i1031" DrawAspect="Content" ObjectID="_1802695824" r:id="rId21"/>
        </w:object>
      </w:r>
    </w:p>
    <w:p w14:paraId="2338EC4D" w14:textId="77728648" w:rsidR="00CA1647" w:rsidRDefault="007A6552" w:rsidP="007A6552">
      <w:pPr>
        <w:pStyle w:val="ItemHead"/>
      </w:pPr>
      <w:bookmarkStart w:id="111" w:name="_Toc191480033"/>
      <w:r>
        <w:t>64</w:t>
      </w:r>
      <w:r w:rsidR="00CA1647">
        <w:t xml:space="preserve">  </w:t>
      </w:r>
      <w:r w:rsidR="00561FBE">
        <w:t>Subsection 6</w:t>
      </w:r>
      <w:r w:rsidR="0015660B">
        <w:t>4B(4)</w:t>
      </w:r>
      <w:bookmarkEnd w:id="111"/>
    </w:p>
    <w:p w14:paraId="59CE0177" w14:textId="77777777" w:rsidR="0015660B" w:rsidRDefault="0015660B" w:rsidP="007A6552">
      <w:pPr>
        <w:pStyle w:val="Item"/>
      </w:pPr>
      <w:r>
        <w:t>Repeal the subsection, substitute:</w:t>
      </w:r>
    </w:p>
    <w:p w14:paraId="4F1B149C" w14:textId="77777777" w:rsidR="0015660B" w:rsidRPr="00B809DD" w:rsidRDefault="0015660B" w:rsidP="007A6552">
      <w:pPr>
        <w:pStyle w:val="subsection"/>
      </w:pPr>
      <w:r>
        <w:tab/>
      </w:r>
      <w:r w:rsidRPr="00B809DD">
        <w:t>(4)</w:t>
      </w:r>
      <w:r w:rsidRPr="00B809DD">
        <w:tab/>
        <w:t xml:space="preserve">The </w:t>
      </w:r>
      <w:r w:rsidRPr="00B809DD">
        <w:rPr>
          <w:b/>
          <w:i/>
        </w:rPr>
        <w:t>total employee entitlement</w:t>
      </w:r>
      <w:r w:rsidRPr="00B809DD">
        <w:t xml:space="preserve">, calculated at a particular </w:t>
      </w:r>
      <w:r w:rsidR="003E2726" w:rsidRPr="00B809DD">
        <w:t xml:space="preserve">time in relation to the assessment, </w:t>
      </w:r>
      <w:r w:rsidRPr="00B809DD">
        <w:t>is the sum of the following amounts:</w:t>
      </w:r>
    </w:p>
    <w:p w14:paraId="5CF29177" w14:textId="6E07731F" w:rsidR="00F626FA" w:rsidRPr="00B809DD" w:rsidRDefault="00F626FA" w:rsidP="007A6552">
      <w:pPr>
        <w:pStyle w:val="paragraph"/>
      </w:pPr>
      <w:r w:rsidRPr="00B809DD">
        <w:tab/>
        <w:t>(a)</w:t>
      </w:r>
      <w:r w:rsidRPr="00B809DD">
        <w:tab/>
        <w:t xml:space="preserve">the total </w:t>
      </w:r>
      <w:r w:rsidR="00B809DD">
        <w:t xml:space="preserve">of the employer’s </w:t>
      </w:r>
      <w:r w:rsidRPr="00B809DD">
        <w:t xml:space="preserve">individual </w:t>
      </w:r>
      <w:r w:rsidR="00B809DD">
        <w:t xml:space="preserve">final </w:t>
      </w:r>
      <w:r w:rsidRPr="00B809DD">
        <w:t>superannuation guarantee shortfalls for all employee</w:t>
      </w:r>
      <w:r w:rsidR="00B809DD">
        <w:t>s and</w:t>
      </w:r>
      <w:r w:rsidRPr="00B809DD">
        <w:t xml:space="preserve"> </w:t>
      </w:r>
      <w:r w:rsidR="00F01016">
        <w:t xml:space="preserve">the </w:t>
      </w:r>
      <w:r w:rsidR="00A13F12">
        <w:t>QE</w:t>
      </w:r>
      <w:r w:rsidRPr="00B809DD">
        <w:t xml:space="preserve"> day</w:t>
      </w:r>
      <w:r w:rsidR="00F01016">
        <w:t xml:space="preserve"> specified in</w:t>
      </w:r>
      <w:r w:rsidR="00B809DD">
        <w:t xml:space="preserve"> the assessment</w:t>
      </w:r>
      <w:r w:rsidRPr="00B809DD">
        <w:t>;</w:t>
      </w:r>
    </w:p>
    <w:p w14:paraId="60C3788A" w14:textId="3EC04EAC" w:rsidR="00B4595D" w:rsidRDefault="00B4595D" w:rsidP="007A6552">
      <w:pPr>
        <w:pStyle w:val="paragraph"/>
      </w:pPr>
      <w:r w:rsidRPr="00C51E0B">
        <w:tab/>
        <w:t>(</w:t>
      </w:r>
      <w:r w:rsidR="00E67535">
        <w:t>b</w:t>
      </w:r>
      <w:r w:rsidRPr="00C51E0B">
        <w:t>)</w:t>
      </w:r>
      <w:r w:rsidRPr="00C51E0B">
        <w:tab/>
      </w:r>
      <w:r>
        <w:t xml:space="preserve">the total of the employer’s individual notional earnings components for </w:t>
      </w:r>
      <w:r w:rsidR="00325F91">
        <w:t xml:space="preserve">all employees </w:t>
      </w:r>
      <w:r w:rsidR="00F36F3C">
        <w:t>and</w:t>
      </w:r>
      <w:r>
        <w:t xml:space="preserve"> </w:t>
      </w:r>
      <w:r w:rsidR="00336D8F">
        <w:t xml:space="preserve">the </w:t>
      </w:r>
      <w:r w:rsidR="00A13F12">
        <w:t>QE</w:t>
      </w:r>
      <w:r>
        <w:t xml:space="preserve"> day;</w:t>
      </w:r>
    </w:p>
    <w:p w14:paraId="45F43F11" w14:textId="2318CF7A" w:rsidR="00A52F57" w:rsidRDefault="00A52F57" w:rsidP="007A6552">
      <w:pPr>
        <w:pStyle w:val="paragraph"/>
      </w:pPr>
      <w:r w:rsidRPr="00C51E0B">
        <w:tab/>
        <w:t>(</w:t>
      </w:r>
      <w:r w:rsidR="0057012B">
        <w:t>c</w:t>
      </w:r>
      <w:r w:rsidRPr="00C51E0B">
        <w:t>)</w:t>
      </w:r>
      <w:r w:rsidRPr="00C51E0B">
        <w:tab/>
      </w:r>
      <w:r>
        <w:t xml:space="preserve">the total of the employer’s </w:t>
      </w:r>
      <w:r w:rsidR="0057012B">
        <w:t xml:space="preserve">choice loadings </w:t>
      </w:r>
      <w:r>
        <w:t xml:space="preserve">for all employees and the </w:t>
      </w:r>
      <w:r w:rsidR="00A13F12">
        <w:t>QE</w:t>
      </w:r>
      <w:r>
        <w:t xml:space="preserve"> day;</w:t>
      </w:r>
    </w:p>
    <w:p w14:paraId="46244F75" w14:textId="77777777" w:rsidR="00E67535" w:rsidRDefault="00E67535" w:rsidP="007A6552">
      <w:pPr>
        <w:pStyle w:val="paragraph"/>
      </w:pPr>
      <w:r w:rsidRPr="00B809DD">
        <w:tab/>
        <w:t>(</w:t>
      </w:r>
      <w:r w:rsidR="003F1949">
        <w:t>d</w:t>
      </w:r>
      <w:r w:rsidRPr="00B809DD">
        <w:t>)</w:t>
      </w:r>
      <w:r w:rsidRPr="00B809DD">
        <w:tab/>
      </w:r>
      <w:r>
        <w:t xml:space="preserve">so much of </w:t>
      </w:r>
      <w:r w:rsidRPr="00B809DD">
        <w:t>any general interest charge</w:t>
      </w:r>
      <w:r>
        <w:t xml:space="preserve"> as:</w:t>
      </w:r>
    </w:p>
    <w:p w14:paraId="7A092500" w14:textId="0DD72D47" w:rsidR="00E67535" w:rsidRDefault="00E67535" w:rsidP="007A6552">
      <w:pPr>
        <w:pStyle w:val="paragraphsub"/>
      </w:pPr>
      <w:r>
        <w:tab/>
        <w:t>(i)</w:t>
      </w:r>
      <w:r>
        <w:tab/>
        <w:t>relates to</w:t>
      </w:r>
      <w:r w:rsidRPr="00CB6EBB">
        <w:t xml:space="preserve"> non</w:t>
      </w:r>
      <w:r w:rsidR="007A6552">
        <w:noBreakHyphen/>
      </w:r>
      <w:r w:rsidRPr="00CB6EBB">
        <w:t xml:space="preserve">payment of superannuation guarantee charge payable in relation to </w:t>
      </w:r>
      <w:r>
        <w:t xml:space="preserve">the </w:t>
      </w:r>
      <w:r w:rsidR="00336D8F">
        <w:t xml:space="preserve">totals in </w:t>
      </w:r>
      <w:r w:rsidR="00571D2D">
        <w:t>paragraphs (</w:t>
      </w:r>
      <w:r w:rsidR="00336D8F">
        <w:t>a)</w:t>
      </w:r>
      <w:r w:rsidR="0057012B">
        <w:t>, (b)</w:t>
      </w:r>
      <w:r w:rsidR="00336D8F">
        <w:t xml:space="preserve"> and (</w:t>
      </w:r>
      <w:r w:rsidR="0057012B">
        <w:t>c</w:t>
      </w:r>
      <w:r w:rsidR="00336D8F">
        <w:t>)</w:t>
      </w:r>
      <w:r>
        <w:t>; and</w:t>
      </w:r>
    </w:p>
    <w:p w14:paraId="4BDD679C" w14:textId="77777777" w:rsidR="00E67535" w:rsidRDefault="00E67535" w:rsidP="007A6552">
      <w:pPr>
        <w:pStyle w:val="paragraphsub"/>
      </w:pPr>
      <w:r>
        <w:tab/>
        <w:t>(ii)</w:t>
      </w:r>
      <w:r>
        <w:tab/>
      </w:r>
      <w:r w:rsidRPr="00CB6EBB">
        <w:t>has been paid by, or is payable at, the</w:t>
      </w:r>
      <w:r w:rsidRPr="00C51E0B">
        <w:t xml:space="preserve"> particular time;</w:t>
      </w:r>
    </w:p>
    <w:p w14:paraId="07DCBA32" w14:textId="5EEADA8E" w:rsidR="0015660B" w:rsidRDefault="0015660B" w:rsidP="007A6552">
      <w:pPr>
        <w:pStyle w:val="subsection2"/>
      </w:pPr>
      <w:r w:rsidRPr="00624A92">
        <w:t xml:space="preserve">reduced (but not below zero) by the amounts of any previous payments to which this Part applies that relate to the </w:t>
      </w:r>
      <w:r w:rsidR="00A13F12">
        <w:t>QE</w:t>
      </w:r>
      <w:r w:rsidR="00F01016" w:rsidRPr="00624A92">
        <w:t xml:space="preserve"> day</w:t>
      </w:r>
      <w:r w:rsidRPr="00624A92">
        <w:t>,</w:t>
      </w:r>
      <w:r>
        <w:t xml:space="preserve"> employer and employees.</w:t>
      </w:r>
    </w:p>
    <w:p w14:paraId="2C86116D" w14:textId="6E0ADA92" w:rsidR="006E3C6F" w:rsidRPr="007F07EF" w:rsidRDefault="006E3C6F" w:rsidP="007A6552">
      <w:pPr>
        <w:pStyle w:val="notetext"/>
      </w:pPr>
      <w:r>
        <w:t>Note:</w:t>
      </w:r>
      <w:r>
        <w:tab/>
        <w:t xml:space="preserve">The employee’s entitlement does not include so much of any general interest charge as relates to the employer’s administrative uplift amount for the </w:t>
      </w:r>
      <w:r w:rsidR="00A13F12">
        <w:t>QE</w:t>
      </w:r>
      <w:r>
        <w:t xml:space="preserve"> day (see </w:t>
      </w:r>
      <w:r w:rsidR="00571D2D">
        <w:t>sub</w:t>
      </w:r>
      <w:r w:rsidR="00561FBE">
        <w:t>paragraph (</w:t>
      </w:r>
      <w:r>
        <w:t>d)(i)).</w:t>
      </w:r>
    </w:p>
    <w:p w14:paraId="26A2694E" w14:textId="4B0FCDAF" w:rsidR="007A71E0" w:rsidRDefault="007A6552" w:rsidP="007A6552">
      <w:pPr>
        <w:pStyle w:val="ItemHead"/>
      </w:pPr>
      <w:bookmarkStart w:id="112" w:name="_Toc191480034"/>
      <w:r>
        <w:t>65</w:t>
      </w:r>
      <w:r w:rsidR="007A71E0">
        <w:t xml:space="preserve">  </w:t>
      </w:r>
      <w:r w:rsidR="00571D2D">
        <w:t>Subsection 7</w:t>
      </w:r>
      <w:r w:rsidR="007A71E0">
        <w:t>9(2)</w:t>
      </w:r>
      <w:bookmarkEnd w:id="112"/>
    </w:p>
    <w:p w14:paraId="36B415B3" w14:textId="35B1434D" w:rsidR="007A71E0" w:rsidRDefault="007A71E0" w:rsidP="007A6552">
      <w:pPr>
        <w:pStyle w:val="Item"/>
      </w:pPr>
      <w:r>
        <w:t>Repeal the subsection, substitute:</w:t>
      </w:r>
    </w:p>
    <w:p w14:paraId="7F5FE024" w14:textId="77777777" w:rsidR="007950E7" w:rsidRDefault="007950E7" w:rsidP="007A6552">
      <w:pPr>
        <w:pStyle w:val="subsection"/>
      </w:pPr>
      <w:r w:rsidRPr="007A71E0">
        <w:tab/>
        <w:t>(2)</w:t>
      </w:r>
      <w:r w:rsidRPr="007A71E0">
        <w:tab/>
        <w:t xml:space="preserve">The records must include any documents relevant to </w:t>
      </w:r>
      <w:r>
        <w:t>working out:</w:t>
      </w:r>
    </w:p>
    <w:p w14:paraId="7D8ECAB2" w14:textId="1C30A6A5" w:rsidR="007950E7" w:rsidRDefault="007950E7" w:rsidP="007A6552">
      <w:pPr>
        <w:pStyle w:val="paragraph"/>
      </w:pPr>
      <w:r>
        <w:tab/>
        <w:t>(a)</w:t>
      </w:r>
      <w:r>
        <w:tab/>
        <w:t>whether the employer has a</w:t>
      </w:r>
      <w:r w:rsidRPr="00D936DF">
        <w:t xml:space="preserve"> superannuation guarantee shortfall</w:t>
      </w:r>
      <w:r>
        <w:t xml:space="preserve"> </w:t>
      </w:r>
      <w:r w:rsidRPr="007A71E0">
        <w:t xml:space="preserve">for </w:t>
      </w:r>
      <w:r>
        <w:t>a QE day; and</w:t>
      </w:r>
    </w:p>
    <w:p w14:paraId="707DBD2E" w14:textId="13931F4A" w:rsidR="007950E7" w:rsidRPr="007A71E0" w:rsidRDefault="007950E7" w:rsidP="007A6552">
      <w:pPr>
        <w:pStyle w:val="paragraph"/>
      </w:pPr>
      <w:r>
        <w:tab/>
        <w:t>(b)</w:t>
      </w:r>
      <w:r>
        <w:tab/>
        <w:t>the amount of such a shortfall.</w:t>
      </w:r>
    </w:p>
    <w:p w14:paraId="39DFC092" w14:textId="505AA1C4" w:rsidR="0050459F" w:rsidRDefault="007A6552" w:rsidP="007A6552">
      <w:pPr>
        <w:pStyle w:val="ItemHead"/>
      </w:pPr>
      <w:bookmarkStart w:id="113" w:name="_Toc191480035"/>
      <w:r>
        <w:t>66</w:t>
      </w:r>
      <w:r w:rsidR="00AF481A">
        <w:t xml:space="preserve">  </w:t>
      </w:r>
      <w:r w:rsidR="00580D5F">
        <w:t>Section 7</w:t>
      </w:r>
      <w:r w:rsidR="00AF481A">
        <w:t>9A</w:t>
      </w:r>
      <w:bookmarkEnd w:id="113"/>
    </w:p>
    <w:p w14:paraId="57EB618D" w14:textId="77777777" w:rsidR="00AF481A" w:rsidRDefault="00AF481A" w:rsidP="007A6552">
      <w:pPr>
        <w:pStyle w:val="Item"/>
      </w:pPr>
      <w:r>
        <w:t>Repeal the section.</w:t>
      </w:r>
    </w:p>
    <w:p w14:paraId="7C0A471E" w14:textId="77777777" w:rsidR="00593349" w:rsidRDefault="00192DE4" w:rsidP="007A6552">
      <w:pPr>
        <w:pStyle w:val="ActHead7"/>
        <w:pageBreakBefore/>
      </w:pPr>
      <w:bookmarkStart w:id="114" w:name="_Toc191480036"/>
      <w:r w:rsidRPr="007A6552">
        <w:rPr>
          <w:rStyle w:val="CharAmPartNo"/>
        </w:rPr>
        <w:t>Part </w:t>
      </w:r>
      <w:r w:rsidR="00E3786A" w:rsidRPr="007A6552">
        <w:rPr>
          <w:rStyle w:val="CharAmPartNo"/>
        </w:rPr>
        <w:t>2</w:t>
      </w:r>
      <w:r w:rsidR="00323EF5">
        <w:t>—</w:t>
      </w:r>
      <w:r w:rsidR="00323EF5" w:rsidRPr="007A6552">
        <w:rPr>
          <w:rStyle w:val="CharAmPartText"/>
        </w:rPr>
        <w:t>Other amendments</w:t>
      </w:r>
      <w:bookmarkEnd w:id="114"/>
    </w:p>
    <w:p w14:paraId="3157557E" w14:textId="77777777" w:rsidR="00323EF5" w:rsidRDefault="00323EF5" w:rsidP="007A6552">
      <w:pPr>
        <w:pStyle w:val="ActHead9"/>
      </w:pPr>
      <w:bookmarkStart w:id="115" w:name="_Toc191480037"/>
      <w:r w:rsidRPr="00323EF5">
        <w:t>Income Tax Assessment Act 1997</w:t>
      </w:r>
      <w:bookmarkEnd w:id="115"/>
    </w:p>
    <w:p w14:paraId="75C66ECF" w14:textId="34C42E77" w:rsidR="00BC6884" w:rsidRPr="00B64E9D" w:rsidRDefault="007A6552" w:rsidP="007A6552">
      <w:pPr>
        <w:pStyle w:val="ItemHead"/>
      </w:pPr>
      <w:bookmarkStart w:id="116" w:name="_Toc191480038"/>
      <w:r>
        <w:t>67</w:t>
      </w:r>
      <w:r w:rsidR="00BC6884" w:rsidRPr="00B64E9D">
        <w:t xml:space="preserve">  </w:t>
      </w:r>
      <w:r w:rsidR="004B17C0" w:rsidRPr="00B64E9D">
        <w:t>Section 1</w:t>
      </w:r>
      <w:r w:rsidR="00030CBA" w:rsidRPr="00B64E9D">
        <w:t>2</w:t>
      </w:r>
      <w:r>
        <w:noBreakHyphen/>
      </w:r>
      <w:r w:rsidR="00030CBA" w:rsidRPr="00B64E9D">
        <w:t>5 (table item headed “superannuation guarantee charge”)</w:t>
      </w:r>
      <w:bookmarkEnd w:id="116"/>
    </w:p>
    <w:p w14:paraId="2E80ED20" w14:textId="5B013741" w:rsidR="00030CBA" w:rsidRPr="00B64E9D" w:rsidRDefault="00030CBA" w:rsidP="007A6552">
      <w:pPr>
        <w:pStyle w:val="Item"/>
      </w:pPr>
      <w:r w:rsidRPr="00B64E9D">
        <w:t>Repeal the item.</w:t>
      </w:r>
    </w:p>
    <w:p w14:paraId="2B1EECC8" w14:textId="5EC73509" w:rsidR="00BC6884" w:rsidRPr="00B64E9D" w:rsidRDefault="007A6552" w:rsidP="007A6552">
      <w:pPr>
        <w:pStyle w:val="ItemHead"/>
      </w:pPr>
      <w:bookmarkStart w:id="117" w:name="_Toc191480039"/>
      <w:r>
        <w:t>68</w:t>
      </w:r>
      <w:r w:rsidR="00BC6884" w:rsidRPr="00B64E9D">
        <w:t xml:space="preserve">  </w:t>
      </w:r>
      <w:r w:rsidR="004B17C0" w:rsidRPr="00B64E9D">
        <w:t>Section 2</w:t>
      </w:r>
      <w:r w:rsidR="00BC6884" w:rsidRPr="00B64E9D">
        <w:t>6</w:t>
      </w:r>
      <w:r>
        <w:noBreakHyphen/>
      </w:r>
      <w:r w:rsidR="00BC6884" w:rsidRPr="00B64E9D">
        <w:t>95</w:t>
      </w:r>
      <w:bookmarkEnd w:id="117"/>
    </w:p>
    <w:p w14:paraId="4EE1F969" w14:textId="4E2A0E94" w:rsidR="00BC6884" w:rsidRPr="00B64E9D" w:rsidRDefault="00BC6884" w:rsidP="007A6552">
      <w:pPr>
        <w:pStyle w:val="Item"/>
      </w:pPr>
      <w:r w:rsidRPr="00B64E9D">
        <w:t>Repeal the section.</w:t>
      </w:r>
    </w:p>
    <w:p w14:paraId="78D4916E" w14:textId="567CD8DD" w:rsidR="00460FDE" w:rsidRDefault="007A6552" w:rsidP="007A6552">
      <w:pPr>
        <w:pStyle w:val="ItemHead"/>
      </w:pPr>
      <w:bookmarkStart w:id="118" w:name="_Toc191480040"/>
      <w:r>
        <w:t>69</w:t>
      </w:r>
      <w:r w:rsidR="00460FDE">
        <w:t xml:space="preserve">  </w:t>
      </w:r>
      <w:r w:rsidR="004B17C0">
        <w:t>Subsection 8</w:t>
      </w:r>
      <w:r w:rsidR="00D207C2">
        <w:t>5</w:t>
      </w:r>
      <w:r>
        <w:noBreakHyphen/>
      </w:r>
      <w:r w:rsidR="00D207C2">
        <w:t>25(3)</w:t>
      </w:r>
      <w:bookmarkEnd w:id="118"/>
    </w:p>
    <w:p w14:paraId="7A76C19B" w14:textId="0D4F3C9C" w:rsidR="00D207C2" w:rsidRDefault="00D207C2" w:rsidP="007A6552">
      <w:pPr>
        <w:pStyle w:val="Item"/>
      </w:pPr>
      <w:r>
        <w:t>Omit “</w:t>
      </w:r>
      <w:r w:rsidR="007A6552" w:rsidRPr="007A6552">
        <w:rPr>
          <w:position w:val="6"/>
          <w:sz w:val="16"/>
        </w:rPr>
        <w:t>*</w:t>
      </w:r>
      <w:r>
        <w:t xml:space="preserve">individual superannuation guarantee shortfalls in respect of the associate for any of the </w:t>
      </w:r>
      <w:r w:rsidR="007A6552" w:rsidRPr="007A6552">
        <w:rPr>
          <w:position w:val="6"/>
          <w:sz w:val="16"/>
        </w:rPr>
        <w:t>*</w:t>
      </w:r>
      <w:r>
        <w:t>quarters”, substitute “</w:t>
      </w:r>
      <w:r w:rsidR="007A6552" w:rsidRPr="007A6552">
        <w:rPr>
          <w:position w:val="6"/>
          <w:sz w:val="16"/>
        </w:rPr>
        <w:t>*</w:t>
      </w:r>
      <w:r>
        <w:t>individual final superannuation guarantee shortfall</w:t>
      </w:r>
      <w:r w:rsidR="009979D6">
        <w:t>s</w:t>
      </w:r>
      <w:r>
        <w:t xml:space="preserve"> for the </w:t>
      </w:r>
      <w:r w:rsidR="009979D6">
        <w:t>associate</w:t>
      </w:r>
      <w:r>
        <w:t xml:space="preserve"> and any </w:t>
      </w:r>
      <w:r w:rsidR="007A6552" w:rsidRPr="007A6552">
        <w:rPr>
          <w:position w:val="6"/>
          <w:sz w:val="16"/>
        </w:rPr>
        <w:t>*</w:t>
      </w:r>
      <w:r>
        <w:t>QE days”.</w:t>
      </w:r>
    </w:p>
    <w:p w14:paraId="546B6106" w14:textId="737FA69A" w:rsidR="00597C66" w:rsidRDefault="007A6552" w:rsidP="007A6552">
      <w:pPr>
        <w:pStyle w:val="ItemHead"/>
      </w:pPr>
      <w:bookmarkStart w:id="119" w:name="_Toc191480041"/>
      <w:r>
        <w:t>70</w:t>
      </w:r>
      <w:r w:rsidR="00597C66">
        <w:t xml:space="preserve">  </w:t>
      </w:r>
      <w:r w:rsidR="004B17C0">
        <w:t>Subsection 8</w:t>
      </w:r>
      <w:r w:rsidR="00597C66">
        <w:t>5</w:t>
      </w:r>
      <w:r>
        <w:noBreakHyphen/>
      </w:r>
      <w:r w:rsidR="00597C66">
        <w:t>25(4)</w:t>
      </w:r>
      <w:bookmarkEnd w:id="119"/>
    </w:p>
    <w:p w14:paraId="629B3EBA" w14:textId="31B7EFB4" w:rsidR="00597C66" w:rsidRDefault="00597C66" w:rsidP="007A6552">
      <w:pPr>
        <w:pStyle w:val="Item"/>
      </w:pPr>
      <w:r>
        <w:t xml:space="preserve">Repeal the </w:t>
      </w:r>
      <w:r w:rsidR="00B13D86">
        <w:t>subsection (</w:t>
      </w:r>
      <w:r w:rsidR="000C7DD6">
        <w:t>including the note)</w:t>
      </w:r>
      <w:r>
        <w:t>, substitute:</w:t>
      </w:r>
    </w:p>
    <w:p w14:paraId="679E8B60" w14:textId="07201D48" w:rsidR="00597C66" w:rsidRDefault="00597C66" w:rsidP="007A6552">
      <w:pPr>
        <w:pStyle w:val="subsection"/>
      </w:pPr>
      <w:r>
        <w:tab/>
        <w:t>(4)</w:t>
      </w:r>
      <w:r>
        <w:tab/>
      </w:r>
      <w:r w:rsidR="00033263">
        <w:t xml:space="preserve">To work out </w:t>
      </w:r>
      <w:r>
        <w:t xml:space="preserve">the amount you would have to contribute </w:t>
      </w:r>
      <w:r w:rsidR="00F72E54">
        <w:t>under</w:t>
      </w:r>
      <w:r>
        <w:t xml:space="preserve"> </w:t>
      </w:r>
      <w:r w:rsidR="00B13D86">
        <w:t>subsection (</w:t>
      </w:r>
      <w:r>
        <w:t xml:space="preserve">3), </w:t>
      </w:r>
      <w:r w:rsidR="00033263">
        <w:t xml:space="preserve">assume </w:t>
      </w:r>
      <w:r w:rsidR="00DA5765">
        <w:t>under</w:t>
      </w:r>
      <w:r w:rsidR="00572EF3">
        <w:t xml:space="preserve"> the </w:t>
      </w:r>
      <w:r w:rsidR="00572EF3" w:rsidRPr="001923F7">
        <w:rPr>
          <w:i/>
          <w:iCs/>
        </w:rPr>
        <w:t>Superannuation Guarantee (Administration) Act 1992</w:t>
      </w:r>
      <w:r w:rsidR="00572EF3">
        <w:t xml:space="preserve"> that </w:t>
      </w:r>
      <w:r w:rsidR="00B61247">
        <w:t xml:space="preserve">your payments </w:t>
      </w:r>
      <w:r w:rsidR="00024735">
        <w:t xml:space="preserve">of qualifying earnings (within the meaning of that Act) to the associate </w:t>
      </w:r>
      <w:r w:rsidR="00147F63">
        <w:t>do</w:t>
      </w:r>
      <w:r w:rsidR="000B1F40">
        <w:t xml:space="preserve"> not include any amounts that</w:t>
      </w:r>
      <w:r>
        <w:t xml:space="preserve"> section 85</w:t>
      </w:r>
      <w:r w:rsidR="007A6552">
        <w:noBreakHyphen/>
      </w:r>
      <w:r>
        <w:t>10 or 85</w:t>
      </w:r>
      <w:r w:rsidR="007A6552">
        <w:noBreakHyphen/>
      </w:r>
      <w:r>
        <w:t xml:space="preserve">20 </w:t>
      </w:r>
      <w:r w:rsidR="000C7DD6">
        <w:t xml:space="preserve">of this Act </w:t>
      </w:r>
      <w:r w:rsidR="000B1F40">
        <w:t xml:space="preserve">would </w:t>
      </w:r>
      <w:r>
        <w:t xml:space="preserve">prevent you </w:t>
      </w:r>
      <w:r w:rsidR="000B1F40">
        <w:t xml:space="preserve">from </w:t>
      </w:r>
      <w:r>
        <w:t>deducting.</w:t>
      </w:r>
    </w:p>
    <w:p w14:paraId="33D0A38A" w14:textId="5DD01E0F" w:rsidR="00597C66" w:rsidRPr="00597C66" w:rsidRDefault="00597C66" w:rsidP="007A6552">
      <w:pPr>
        <w:pStyle w:val="notetext"/>
      </w:pPr>
      <w:r>
        <w:t>Note:</w:t>
      </w:r>
      <w:r>
        <w:tab/>
        <w:t>See paragraph 85</w:t>
      </w:r>
      <w:r w:rsidR="007A6552">
        <w:noBreakHyphen/>
      </w:r>
      <w:r>
        <w:t>10(2)(e) for deductions relating to employment of associates.</w:t>
      </w:r>
    </w:p>
    <w:p w14:paraId="2EA2F2AE" w14:textId="60F0E7DC" w:rsidR="00120638" w:rsidRDefault="007A6552" w:rsidP="007A6552">
      <w:pPr>
        <w:pStyle w:val="ItemHead"/>
      </w:pPr>
      <w:bookmarkStart w:id="120" w:name="_Toc191480042"/>
      <w:r>
        <w:t>71</w:t>
      </w:r>
      <w:r w:rsidR="00120638">
        <w:t xml:space="preserve">  </w:t>
      </w:r>
      <w:r w:rsidR="004B17C0">
        <w:t>Subsection 8</w:t>
      </w:r>
      <w:r w:rsidR="00120638">
        <w:t>6</w:t>
      </w:r>
      <w:r>
        <w:noBreakHyphen/>
      </w:r>
      <w:r w:rsidR="00120638">
        <w:t>75(1) (note)</w:t>
      </w:r>
      <w:bookmarkEnd w:id="120"/>
    </w:p>
    <w:p w14:paraId="217E77EC" w14:textId="0BCB5D13" w:rsidR="00120638" w:rsidRDefault="00120638" w:rsidP="007A6552">
      <w:pPr>
        <w:pStyle w:val="Item"/>
      </w:pPr>
      <w:r>
        <w:t>Repeal the note.</w:t>
      </w:r>
    </w:p>
    <w:p w14:paraId="21792FFB" w14:textId="4DFE411A" w:rsidR="00BF55DD" w:rsidRDefault="007A6552" w:rsidP="007A6552">
      <w:pPr>
        <w:pStyle w:val="ItemHead"/>
      </w:pPr>
      <w:bookmarkStart w:id="121" w:name="_Toc191480043"/>
      <w:r>
        <w:t>72</w:t>
      </w:r>
      <w:r w:rsidR="00BF55DD">
        <w:t xml:space="preserve">  </w:t>
      </w:r>
      <w:r w:rsidR="004B17C0">
        <w:t>Subsection 8</w:t>
      </w:r>
      <w:r w:rsidR="00802574">
        <w:t>6</w:t>
      </w:r>
      <w:r>
        <w:noBreakHyphen/>
      </w:r>
      <w:r w:rsidR="00802574">
        <w:t>75(2)</w:t>
      </w:r>
      <w:bookmarkEnd w:id="121"/>
    </w:p>
    <w:p w14:paraId="2E60C28F" w14:textId="4B595F74" w:rsidR="00802574" w:rsidRDefault="00802574" w:rsidP="007A6552">
      <w:pPr>
        <w:pStyle w:val="Item"/>
      </w:pPr>
      <w:r>
        <w:t>Omit “</w:t>
      </w:r>
      <w:r w:rsidR="007A6552" w:rsidRPr="007A6552">
        <w:rPr>
          <w:position w:val="6"/>
          <w:sz w:val="16"/>
        </w:rPr>
        <w:t>*</w:t>
      </w:r>
      <w:r>
        <w:t xml:space="preserve">individual superannuation guarantee shortfalls in respect of the individual for any of the </w:t>
      </w:r>
      <w:r w:rsidR="007A6552" w:rsidRPr="007A6552">
        <w:rPr>
          <w:position w:val="6"/>
          <w:sz w:val="16"/>
        </w:rPr>
        <w:t>*</w:t>
      </w:r>
      <w:r>
        <w:t>quarters”, substitute “</w:t>
      </w:r>
      <w:r w:rsidR="007A6552" w:rsidRPr="007A6552">
        <w:rPr>
          <w:position w:val="6"/>
          <w:sz w:val="16"/>
        </w:rPr>
        <w:t>*</w:t>
      </w:r>
      <w:r>
        <w:t xml:space="preserve">individual final superannuation guarantee shortfalls for the individual and any </w:t>
      </w:r>
      <w:r w:rsidR="007A6552" w:rsidRPr="007A6552">
        <w:rPr>
          <w:position w:val="6"/>
          <w:sz w:val="16"/>
        </w:rPr>
        <w:t>*</w:t>
      </w:r>
      <w:r>
        <w:t>QE days”.</w:t>
      </w:r>
    </w:p>
    <w:p w14:paraId="42D7EB7F" w14:textId="5E23429C" w:rsidR="00802574" w:rsidRDefault="007A6552" w:rsidP="007A6552">
      <w:pPr>
        <w:pStyle w:val="ItemHead"/>
      </w:pPr>
      <w:bookmarkStart w:id="122" w:name="_Toc191480044"/>
      <w:r>
        <w:t>73</w:t>
      </w:r>
      <w:r w:rsidR="00802574">
        <w:t xml:space="preserve">  </w:t>
      </w:r>
      <w:r w:rsidR="004B17C0">
        <w:t>Subsection 8</w:t>
      </w:r>
      <w:r w:rsidR="00802574">
        <w:t>6</w:t>
      </w:r>
      <w:r>
        <w:noBreakHyphen/>
      </w:r>
      <w:r w:rsidR="00802574">
        <w:t>75(3)</w:t>
      </w:r>
      <w:bookmarkEnd w:id="122"/>
    </w:p>
    <w:p w14:paraId="5A9D451B" w14:textId="026A25AB" w:rsidR="00802574" w:rsidRDefault="00802574" w:rsidP="007A6552">
      <w:pPr>
        <w:pStyle w:val="Item"/>
      </w:pPr>
      <w:r>
        <w:t xml:space="preserve">Repeal the </w:t>
      </w:r>
      <w:r w:rsidR="00B13D86">
        <w:t>subsection (</w:t>
      </w:r>
      <w:r w:rsidR="000C7DD6">
        <w:t>including the note)</w:t>
      </w:r>
      <w:r>
        <w:t>, substitute:</w:t>
      </w:r>
    </w:p>
    <w:p w14:paraId="1391EDD9" w14:textId="3A970489" w:rsidR="00895BD8" w:rsidRDefault="00895BD8" w:rsidP="007A6552">
      <w:pPr>
        <w:pStyle w:val="subsection"/>
      </w:pPr>
      <w:r>
        <w:tab/>
        <w:t>(3)</w:t>
      </w:r>
      <w:r>
        <w:tab/>
        <w:t xml:space="preserve">To work out the amount the entity would have to contribute </w:t>
      </w:r>
      <w:r w:rsidR="00F72E54">
        <w:t>under</w:t>
      </w:r>
      <w:r>
        <w:t xml:space="preserve"> </w:t>
      </w:r>
      <w:r w:rsidR="00B13D86">
        <w:t>subsection (</w:t>
      </w:r>
      <w:r>
        <w:t xml:space="preserve">2), assume </w:t>
      </w:r>
      <w:r w:rsidR="00F72E54">
        <w:t>under</w:t>
      </w:r>
      <w:r>
        <w:t xml:space="preserve"> the </w:t>
      </w:r>
      <w:r w:rsidRPr="001923F7">
        <w:rPr>
          <w:i/>
          <w:iCs/>
        </w:rPr>
        <w:t>Superannuation Guarantee (Administration) Act 1992</w:t>
      </w:r>
      <w:r>
        <w:t xml:space="preserve"> that the entity’s payments of qualifying earnings (within the meaning of that Act) to the individual </w:t>
      </w:r>
      <w:r w:rsidR="00147F63">
        <w:t>do</w:t>
      </w:r>
      <w:r w:rsidR="005429B6">
        <w:t xml:space="preserve"> not include any amounts that section 86</w:t>
      </w:r>
      <w:r w:rsidR="007A6552">
        <w:noBreakHyphen/>
      </w:r>
      <w:r w:rsidR="005429B6">
        <w:t xml:space="preserve">60 </w:t>
      </w:r>
      <w:r w:rsidR="00BA594C">
        <w:t xml:space="preserve">of this Act </w:t>
      </w:r>
      <w:r w:rsidR="005429B6">
        <w:t>would prevent the entity from deducting</w:t>
      </w:r>
      <w:r>
        <w:t>.</w:t>
      </w:r>
    </w:p>
    <w:p w14:paraId="458295C4" w14:textId="364EBB30" w:rsidR="00802574" w:rsidRPr="00802574" w:rsidRDefault="00802574" w:rsidP="007A6552">
      <w:pPr>
        <w:pStyle w:val="notetext"/>
      </w:pPr>
      <w:r>
        <w:t>Note:</w:t>
      </w:r>
      <w:r>
        <w:tab/>
        <w:t>Section 86</w:t>
      </w:r>
      <w:r w:rsidR="007A6552">
        <w:noBreakHyphen/>
      </w:r>
      <w:r>
        <w:t>60 will apply the limitations under sections 85</w:t>
      </w:r>
      <w:r w:rsidR="007A6552">
        <w:noBreakHyphen/>
      </w:r>
      <w:r>
        <w:t>10 and 85</w:t>
      </w:r>
      <w:r w:rsidR="007A6552">
        <w:noBreakHyphen/>
      </w:r>
      <w:r>
        <w:t>20 on an individual’s entitlement to deductions (but see paragraph 85</w:t>
      </w:r>
      <w:r w:rsidR="007A6552">
        <w:noBreakHyphen/>
      </w:r>
      <w:r>
        <w:t>10(2)(e) on employment of associates).</w:t>
      </w:r>
    </w:p>
    <w:p w14:paraId="04615F94" w14:textId="32041CEF" w:rsidR="00C91E4C" w:rsidRDefault="007A6552" w:rsidP="007A6552">
      <w:pPr>
        <w:pStyle w:val="ItemHead"/>
      </w:pPr>
      <w:bookmarkStart w:id="123" w:name="_Toc191480045"/>
      <w:r>
        <w:t>74</w:t>
      </w:r>
      <w:r w:rsidR="00C91E4C">
        <w:t xml:space="preserve">  </w:t>
      </w:r>
      <w:r w:rsidR="004B17C0">
        <w:t>Paragraph 2</w:t>
      </w:r>
      <w:r w:rsidR="00C91E4C">
        <w:t>90</w:t>
      </w:r>
      <w:r>
        <w:noBreakHyphen/>
      </w:r>
      <w:r w:rsidR="00C91E4C">
        <w:t>80(1)(c)</w:t>
      </w:r>
      <w:bookmarkEnd w:id="123"/>
    </w:p>
    <w:p w14:paraId="269C62BF" w14:textId="77777777" w:rsidR="00C91E4C" w:rsidRDefault="00C91E4C" w:rsidP="007A6552">
      <w:pPr>
        <w:pStyle w:val="Item"/>
      </w:pPr>
      <w:r>
        <w:t>Repeal the paragraph, substitute:</w:t>
      </w:r>
    </w:p>
    <w:p w14:paraId="5884F2C8" w14:textId="5F7133D9" w:rsidR="004547C7" w:rsidRPr="00C91E4C" w:rsidRDefault="004547C7" w:rsidP="007A6552">
      <w:pPr>
        <w:pStyle w:val="paragraph"/>
      </w:pPr>
      <w:r w:rsidRPr="00C91E4C">
        <w:tab/>
        <w:t>(c)</w:t>
      </w:r>
      <w:r w:rsidRPr="00C91E4C">
        <w:tab/>
        <w:t>the contribution must</w:t>
      </w:r>
      <w:r w:rsidR="004B318A">
        <w:t xml:space="preserve"> </w:t>
      </w:r>
      <w:r w:rsidR="005203F7">
        <w:t>result in</w:t>
      </w:r>
      <w:r w:rsidR="004B318A">
        <w:t xml:space="preserve"> you </w:t>
      </w:r>
      <w:r w:rsidR="00F35733">
        <w:t>hav</w:t>
      </w:r>
      <w:r w:rsidR="005203F7">
        <w:t>ing</w:t>
      </w:r>
      <w:r w:rsidR="00F35733">
        <w:t xml:space="preserve"> a lower </w:t>
      </w:r>
      <w:r w:rsidR="007A6552" w:rsidRPr="007A6552">
        <w:rPr>
          <w:position w:val="6"/>
          <w:sz w:val="16"/>
        </w:rPr>
        <w:t>*</w:t>
      </w:r>
      <w:r w:rsidR="00E5191D" w:rsidRPr="00B25694">
        <w:t>individual final superannuation guarantee shortfall</w:t>
      </w:r>
      <w:r w:rsidR="00E5191D" w:rsidRPr="00D936DF">
        <w:t xml:space="preserve"> for </w:t>
      </w:r>
      <w:r w:rsidR="00E5191D">
        <w:t>the</w:t>
      </w:r>
      <w:r w:rsidR="00E5191D" w:rsidRPr="00D936DF">
        <w:t xml:space="preserve"> employee </w:t>
      </w:r>
      <w:r w:rsidR="008B0525">
        <w:t xml:space="preserve">and one or more </w:t>
      </w:r>
      <w:r w:rsidR="007A6552" w:rsidRPr="007A6552">
        <w:rPr>
          <w:position w:val="6"/>
          <w:sz w:val="16"/>
        </w:rPr>
        <w:t>*</w:t>
      </w:r>
      <w:r w:rsidR="006C1633">
        <w:t>Q</w:t>
      </w:r>
      <w:r w:rsidR="008B0525">
        <w:t xml:space="preserve">E days </w:t>
      </w:r>
      <w:r w:rsidR="00E5191D">
        <w:t>than what you would have otherwise</w:t>
      </w:r>
      <w:r w:rsidRPr="00C91E4C">
        <w:t>.</w:t>
      </w:r>
    </w:p>
    <w:p w14:paraId="7F62C1BD" w14:textId="7A8A8F89" w:rsidR="00951553" w:rsidRDefault="007A6552" w:rsidP="007A6552">
      <w:pPr>
        <w:pStyle w:val="ItemHead"/>
      </w:pPr>
      <w:bookmarkStart w:id="124" w:name="_Toc191480046"/>
      <w:r>
        <w:t>75</w:t>
      </w:r>
      <w:r w:rsidR="00951553">
        <w:t xml:space="preserve">  </w:t>
      </w:r>
      <w:r w:rsidR="004B17C0">
        <w:t>Subsection 2</w:t>
      </w:r>
      <w:r w:rsidR="00951553">
        <w:t>90</w:t>
      </w:r>
      <w:r>
        <w:noBreakHyphen/>
      </w:r>
      <w:r w:rsidR="00951553">
        <w:t>80(2A)</w:t>
      </w:r>
      <w:bookmarkEnd w:id="124"/>
    </w:p>
    <w:p w14:paraId="0AAF5CC2" w14:textId="77777777" w:rsidR="00951553" w:rsidRDefault="00951553" w:rsidP="007A6552">
      <w:pPr>
        <w:pStyle w:val="Item"/>
      </w:pPr>
      <w:r>
        <w:t>Repeal the subsection, substitute:</w:t>
      </w:r>
    </w:p>
    <w:p w14:paraId="048643F0" w14:textId="3237B383" w:rsidR="00B25694" w:rsidRDefault="00794294" w:rsidP="007A6552">
      <w:pPr>
        <w:pStyle w:val="subsection"/>
      </w:pPr>
      <w:r w:rsidRPr="00794294">
        <w:tab/>
        <w:t>(2A)</w:t>
      </w:r>
      <w:r w:rsidRPr="00794294">
        <w:tab/>
        <w:t xml:space="preserve">If only </w:t>
      </w:r>
      <w:r w:rsidR="00561FBE">
        <w:t>paragraph (</w:t>
      </w:r>
      <w:r w:rsidRPr="00794294">
        <w:t xml:space="preserve">1)(c) applies, you can deduct only the amount of the contribution that </w:t>
      </w:r>
      <w:r w:rsidR="005203F7">
        <w:t xml:space="preserve">causes the result </w:t>
      </w:r>
      <w:r w:rsidR="00E93446">
        <w:t xml:space="preserve">described </w:t>
      </w:r>
      <w:r w:rsidR="004805C9">
        <w:t>in that paragraph</w:t>
      </w:r>
      <w:r w:rsidR="00B25694">
        <w:t>.</w:t>
      </w:r>
    </w:p>
    <w:p w14:paraId="2DE91047" w14:textId="36E33A5A" w:rsidR="00B25694" w:rsidRDefault="007A6552" w:rsidP="007A6552">
      <w:pPr>
        <w:pStyle w:val="ItemHead"/>
      </w:pPr>
      <w:bookmarkStart w:id="125" w:name="_Toc191480047"/>
      <w:r>
        <w:t>76</w:t>
      </w:r>
      <w:r w:rsidR="00A525AE">
        <w:t xml:space="preserve">  </w:t>
      </w:r>
      <w:r w:rsidR="004B17C0">
        <w:t>Paragraph 2</w:t>
      </w:r>
      <w:r w:rsidR="00A525AE">
        <w:t>90</w:t>
      </w:r>
      <w:r>
        <w:noBreakHyphen/>
      </w:r>
      <w:r w:rsidR="00A525AE">
        <w:t>80(2B)(b)</w:t>
      </w:r>
      <w:bookmarkEnd w:id="125"/>
    </w:p>
    <w:p w14:paraId="61222F36" w14:textId="77777777" w:rsidR="00A525AE" w:rsidRDefault="00A525AE" w:rsidP="007A6552">
      <w:pPr>
        <w:pStyle w:val="Item"/>
      </w:pPr>
      <w:r>
        <w:t>Repeal the paragraph, substitute:</w:t>
      </w:r>
    </w:p>
    <w:p w14:paraId="777A0607" w14:textId="60C9B63F" w:rsidR="00A525AE" w:rsidRPr="00A525AE" w:rsidRDefault="00A525AE" w:rsidP="007A6552">
      <w:pPr>
        <w:pStyle w:val="paragraph"/>
      </w:pPr>
      <w:r>
        <w:tab/>
      </w:r>
      <w:r w:rsidRPr="00A525AE">
        <w:t>(b)</w:t>
      </w:r>
      <w:r w:rsidRPr="00A525AE">
        <w:tab/>
        <w:t xml:space="preserve">the amount of the contribution that </w:t>
      </w:r>
      <w:r w:rsidR="00585631">
        <w:t xml:space="preserve">causes the result described </w:t>
      </w:r>
      <w:r w:rsidR="00067069">
        <w:t xml:space="preserve">in </w:t>
      </w:r>
      <w:r w:rsidR="00561FBE">
        <w:t>paragraph (</w:t>
      </w:r>
      <w:r w:rsidR="00067069">
        <w:t>1)(c)</w:t>
      </w:r>
      <w:r w:rsidRPr="00A525AE">
        <w:t>.</w:t>
      </w:r>
    </w:p>
    <w:p w14:paraId="1F462B76" w14:textId="4329748F" w:rsidR="00951553" w:rsidRDefault="007A6552" w:rsidP="007A6552">
      <w:pPr>
        <w:pStyle w:val="ItemHead"/>
      </w:pPr>
      <w:bookmarkStart w:id="126" w:name="_Toc191480048"/>
      <w:r>
        <w:t>77</w:t>
      </w:r>
      <w:r w:rsidR="00286E8D">
        <w:t xml:space="preserve">  </w:t>
      </w:r>
      <w:r w:rsidR="004B17C0">
        <w:t>Paragraph 2</w:t>
      </w:r>
      <w:r w:rsidR="00C52A1A">
        <w:t>90</w:t>
      </w:r>
      <w:r>
        <w:noBreakHyphen/>
      </w:r>
      <w:r w:rsidR="00C52A1A">
        <w:t>85(1)(a)</w:t>
      </w:r>
      <w:bookmarkEnd w:id="126"/>
    </w:p>
    <w:p w14:paraId="61FE1D84" w14:textId="77777777" w:rsidR="00C52A1A" w:rsidRDefault="00C52A1A" w:rsidP="007A6552">
      <w:pPr>
        <w:pStyle w:val="Item"/>
      </w:pPr>
      <w:r>
        <w:t>Repeal the paragraph, substitute:</w:t>
      </w:r>
    </w:p>
    <w:p w14:paraId="6CBF2E03" w14:textId="1102B45E" w:rsidR="00C21FFE" w:rsidRDefault="00C21FFE" w:rsidP="007A6552">
      <w:pPr>
        <w:pStyle w:val="paragraph"/>
      </w:pPr>
      <w:r w:rsidRPr="00C91E4C">
        <w:tab/>
        <w:t>(</w:t>
      </w:r>
      <w:r>
        <w:t>a</w:t>
      </w:r>
      <w:r w:rsidRPr="00C91E4C">
        <w:t>)</w:t>
      </w:r>
      <w:r w:rsidRPr="00C91E4C">
        <w:tab/>
      </w:r>
      <w:r>
        <w:t xml:space="preserve">results in you having a </w:t>
      </w:r>
      <w:r w:rsidR="00747B93">
        <w:t xml:space="preserve">lower </w:t>
      </w:r>
      <w:r w:rsidR="007A6552" w:rsidRPr="007A6552">
        <w:rPr>
          <w:position w:val="6"/>
          <w:sz w:val="16"/>
        </w:rPr>
        <w:t>*</w:t>
      </w:r>
      <w:r w:rsidR="00747B93" w:rsidRPr="00B25694">
        <w:t>individual final superannuation guarantee shortfall</w:t>
      </w:r>
      <w:r w:rsidR="00747B93" w:rsidRPr="00D936DF">
        <w:t xml:space="preserve"> </w:t>
      </w:r>
      <w:r w:rsidRPr="00D936DF">
        <w:t xml:space="preserve">for </w:t>
      </w:r>
      <w:r>
        <w:t>the</w:t>
      </w:r>
      <w:r w:rsidRPr="00D936DF">
        <w:t xml:space="preserve"> </w:t>
      </w:r>
      <w:r>
        <w:t>other person</w:t>
      </w:r>
      <w:r w:rsidRPr="00D936DF">
        <w:t xml:space="preserve"> </w:t>
      </w:r>
      <w:r w:rsidR="00BD4FDD">
        <w:t xml:space="preserve">and </w:t>
      </w:r>
      <w:r w:rsidR="00F80EA6">
        <w:t>one or more</w:t>
      </w:r>
      <w:r w:rsidR="00BD4FDD">
        <w:t xml:space="preserve"> </w:t>
      </w:r>
      <w:r w:rsidR="007A6552" w:rsidRPr="007A6552">
        <w:rPr>
          <w:position w:val="6"/>
          <w:sz w:val="16"/>
        </w:rPr>
        <w:t>*</w:t>
      </w:r>
      <w:r w:rsidR="00BD4FDD">
        <w:t>QE day</w:t>
      </w:r>
      <w:r w:rsidR="00F80EA6">
        <w:t>s</w:t>
      </w:r>
      <w:r w:rsidR="00BD4FDD">
        <w:t xml:space="preserve"> </w:t>
      </w:r>
      <w:r w:rsidR="006465E8">
        <w:t xml:space="preserve">than what you would have otherwise </w:t>
      </w:r>
      <w:r w:rsidR="002E6496" w:rsidRPr="00094366">
        <w:t xml:space="preserve">because of </w:t>
      </w:r>
      <w:r w:rsidR="00580D5F">
        <w:t>section 1</w:t>
      </w:r>
      <w:r w:rsidR="002E6496" w:rsidRPr="00094366">
        <w:t xml:space="preserve">5B of </w:t>
      </w:r>
      <w:r w:rsidR="00663018" w:rsidRPr="00663018">
        <w:t xml:space="preserve">the </w:t>
      </w:r>
      <w:r w:rsidR="00663018" w:rsidRPr="00663018">
        <w:rPr>
          <w:i/>
          <w:iCs/>
        </w:rPr>
        <w:t>Superannuation Guarantee (Administration) Act 1992</w:t>
      </w:r>
      <w:r w:rsidR="002E6496">
        <w:t>; or</w:t>
      </w:r>
    </w:p>
    <w:p w14:paraId="5C6D5EFE" w14:textId="6EBC2C2F" w:rsidR="00DA1F5D" w:rsidRDefault="007A6552" w:rsidP="007A6552">
      <w:pPr>
        <w:pStyle w:val="ItemHead"/>
      </w:pPr>
      <w:bookmarkStart w:id="127" w:name="_Toc191480049"/>
      <w:r>
        <w:t>78</w:t>
      </w:r>
      <w:r w:rsidR="00DA1F5D">
        <w:t xml:space="preserve">  </w:t>
      </w:r>
      <w:r w:rsidR="004B17C0">
        <w:t>Paragraph 2</w:t>
      </w:r>
      <w:r w:rsidR="00663018">
        <w:t>90</w:t>
      </w:r>
      <w:r>
        <w:noBreakHyphen/>
      </w:r>
      <w:r w:rsidR="00663018">
        <w:t>85(1)(b)</w:t>
      </w:r>
      <w:bookmarkEnd w:id="127"/>
    </w:p>
    <w:p w14:paraId="04B60E72" w14:textId="5754CB8F" w:rsidR="00663018" w:rsidRDefault="00663018" w:rsidP="007A6552">
      <w:pPr>
        <w:pStyle w:val="Item"/>
      </w:pPr>
      <w:r>
        <w:t>Omit “salary or wages”, substitute “qualifying earnings (within the meaning of that Act)”.</w:t>
      </w:r>
    </w:p>
    <w:p w14:paraId="7D5519DA" w14:textId="349B7D5B" w:rsidR="00C52A1A" w:rsidRDefault="007A6552" w:rsidP="007A6552">
      <w:pPr>
        <w:pStyle w:val="ItemHead"/>
      </w:pPr>
      <w:bookmarkStart w:id="128" w:name="_Toc191480050"/>
      <w:r>
        <w:t>79</w:t>
      </w:r>
      <w:r w:rsidR="00094366">
        <w:t xml:space="preserve">  </w:t>
      </w:r>
      <w:r w:rsidR="00192DE4">
        <w:t>Subparagraph 2</w:t>
      </w:r>
      <w:r w:rsidR="00094366">
        <w:t>90</w:t>
      </w:r>
      <w:r>
        <w:noBreakHyphen/>
      </w:r>
      <w:r w:rsidR="00094366">
        <w:t>85(1A)(d)(i)</w:t>
      </w:r>
      <w:bookmarkEnd w:id="128"/>
    </w:p>
    <w:p w14:paraId="44CDCEA2" w14:textId="77777777" w:rsidR="00094366" w:rsidRDefault="00094366" w:rsidP="007A6552">
      <w:pPr>
        <w:pStyle w:val="Item"/>
      </w:pPr>
      <w:r>
        <w:t>Repeal the subparagraph, substitute:</w:t>
      </w:r>
    </w:p>
    <w:p w14:paraId="267D023B" w14:textId="718206AC" w:rsidR="00094366" w:rsidRPr="00094366" w:rsidRDefault="00094366" w:rsidP="007A6552">
      <w:pPr>
        <w:pStyle w:val="paragraphsub"/>
      </w:pPr>
      <w:r>
        <w:tab/>
        <w:t>(i)</w:t>
      </w:r>
      <w:r>
        <w:tab/>
      </w:r>
      <w:r w:rsidR="00520F2C">
        <w:t>results in</w:t>
      </w:r>
      <w:r w:rsidRPr="00C91E4C">
        <w:t xml:space="preserve"> </w:t>
      </w:r>
      <w:r w:rsidR="00A1628D">
        <w:t>the company or entity</w:t>
      </w:r>
      <w:r w:rsidR="00520F2C">
        <w:t xml:space="preserve"> having a </w:t>
      </w:r>
      <w:r w:rsidR="00D5056A">
        <w:t xml:space="preserve">lower </w:t>
      </w:r>
      <w:r w:rsidR="007A6552" w:rsidRPr="007A6552">
        <w:rPr>
          <w:position w:val="6"/>
          <w:sz w:val="16"/>
        </w:rPr>
        <w:t>*</w:t>
      </w:r>
      <w:r w:rsidR="00D5056A" w:rsidRPr="00B25694">
        <w:t>individual final superannuation guarantee shortfall</w:t>
      </w:r>
      <w:r w:rsidR="00D5056A" w:rsidRPr="00D936DF">
        <w:t xml:space="preserve"> </w:t>
      </w:r>
      <w:r w:rsidR="001C009A" w:rsidRPr="00D936DF">
        <w:t xml:space="preserve">for </w:t>
      </w:r>
      <w:r w:rsidR="001C009A">
        <w:t>the</w:t>
      </w:r>
      <w:r w:rsidR="001C009A" w:rsidRPr="00D936DF">
        <w:t xml:space="preserve"> </w:t>
      </w:r>
      <w:r w:rsidR="001C009A">
        <w:t>other person</w:t>
      </w:r>
      <w:r w:rsidR="001C009A" w:rsidRPr="00D936DF">
        <w:t xml:space="preserve"> </w:t>
      </w:r>
      <w:r w:rsidR="001C009A">
        <w:t xml:space="preserve">and </w:t>
      </w:r>
      <w:r w:rsidR="00F80EA6">
        <w:t xml:space="preserve">one or more </w:t>
      </w:r>
      <w:r w:rsidR="007A6552" w:rsidRPr="007A6552">
        <w:rPr>
          <w:position w:val="6"/>
          <w:sz w:val="16"/>
        </w:rPr>
        <w:t>*</w:t>
      </w:r>
      <w:r w:rsidR="00F80EA6">
        <w:t xml:space="preserve">QE days </w:t>
      </w:r>
      <w:r w:rsidR="001C009A">
        <w:t xml:space="preserve">than what it would have otherwise </w:t>
      </w:r>
      <w:r w:rsidR="001C009A" w:rsidRPr="00094366">
        <w:t xml:space="preserve">because of </w:t>
      </w:r>
      <w:r w:rsidR="001C009A">
        <w:t>section 1</w:t>
      </w:r>
      <w:r w:rsidR="001C009A" w:rsidRPr="00094366">
        <w:t xml:space="preserve">5B of </w:t>
      </w:r>
      <w:r w:rsidR="001C009A" w:rsidRPr="00663018">
        <w:t xml:space="preserve">the </w:t>
      </w:r>
      <w:r w:rsidR="001C009A" w:rsidRPr="00663018">
        <w:rPr>
          <w:i/>
          <w:iCs/>
        </w:rPr>
        <w:t>Superannuation Guarantee (Administration) Act 1992</w:t>
      </w:r>
      <w:r w:rsidRPr="00094366">
        <w:t>; or</w:t>
      </w:r>
    </w:p>
    <w:p w14:paraId="24CB620F" w14:textId="1247DA3E" w:rsidR="00067069" w:rsidRDefault="007A6552" w:rsidP="007A6552">
      <w:pPr>
        <w:pStyle w:val="ItemHead"/>
      </w:pPr>
      <w:bookmarkStart w:id="129" w:name="_Toc191480051"/>
      <w:r>
        <w:t>80</w:t>
      </w:r>
      <w:r w:rsidR="00A1628D">
        <w:t xml:space="preserve">  </w:t>
      </w:r>
      <w:r w:rsidR="004B17C0">
        <w:t>Section 2</w:t>
      </w:r>
      <w:r w:rsidR="00A1628D">
        <w:t>90</w:t>
      </w:r>
      <w:r>
        <w:noBreakHyphen/>
      </w:r>
      <w:r w:rsidR="00A1628D">
        <w:t>95</w:t>
      </w:r>
      <w:bookmarkEnd w:id="129"/>
    </w:p>
    <w:p w14:paraId="297D9E03" w14:textId="77777777" w:rsidR="00A1628D" w:rsidRDefault="00A1628D" w:rsidP="007A6552">
      <w:pPr>
        <w:pStyle w:val="Item"/>
      </w:pPr>
      <w:r w:rsidRPr="00301FAF">
        <w:t>Repeal the section.</w:t>
      </w:r>
    </w:p>
    <w:p w14:paraId="0A89C689" w14:textId="5A1EE920" w:rsidR="000B5824" w:rsidRDefault="007A6552" w:rsidP="007A6552">
      <w:pPr>
        <w:pStyle w:val="ItemHead"/>
      </w:pPr>
      <w:bookmarkStart w:id="130" w:name="_Toc191480052"/>
      <w:r>
        <w:t>81</w:t>
      </w:r>
      <w:r w:rsidR="000B5824">
        <w:t xml:space="preserve">  </w:t>
      </w:r>
      <w:r w:rsidR="004B17C0">
        <w:t>Subsection 9</w:t>
      </w:r>
      <w:r w:rsidR="000B5824">
        <w:t>95</w:t>
      </w:r>
      <w:r>
        <w:noBreakHyphen/>
      </w:r>
      <w:r w:rsidR="000B5824">
        <w:t>1(1)</w:t>
      </w:r>
      <w:bookmarkEnd w:id="130"/>
    </w:p>
    <w:p w14:paraId="5852DB15" w14:textId="7DAB9CDA" w:rsidR="000B5824" w:rsidRDefault="000B5824" w:rsidP="007A6552">
      <w:pPr>
        <w:pStyle w:val="Item"/>
      </w:pPr>
      <w:r>
        <w:t>Insert:</w:t>
      </w:r>
    </w:p>
    <w:p w14:paraId="020D6C41" w14:textId="770F6A46" w:rsidR="000B5824" w:rsidRDefault="000B5824" w:rsidP="007A6552">
      <w:pPr>
        <w:pStyle w:val="Definition"/>
        <w:rPr>
          <w:iCs/>
        </w:rPr>
      </w:pPr>
      <w:r w:rsidRPr="004A691C">
        <w:rPr>
          <w:b/>
          <w:bCs/>
          <w:i/>
          <w:iCs/>
        </w:rPr>
        <w:t>individual final superannuation guarantee shortfall</w:t>
      </w:r>
      <w:r w:rsidRPr="00D936DF">
        <w:t xml:space="preserve"> </w:t>
      </w:r>
      <w:r>
        <w:t xml:space="preserve">has the same meaning as in the </w:t>
      </w:r>
      <w:r w:rsidRPr="00C91E4C">
        <w:rPr>
          <w:i/>
        </w:rPr>
        <w:t>Superannuation Guarantee (Administration) Act 1992</w:t>
      </w:r>
      <w:r>
        <w:rPr>
          <w:iCs/>
        </w:rPr>
        <w:t>.</w:t>
      </w:r>
    </w:p>
    <w:p w14:paraId="10F99529" w14:textId="63F09727" w:rsidR="004A691C" w:rsidRDefault="007A6552" w:rsidP="007A6552">
      <w:pPr>
        <w:pStyle w:val="ItemHead"/>
      </w:pPr>
      <w:bookmarkStart w:id="131" w:name="_Toc191480053"/>
      <w:r>
        <w:t>82</w:t>
      </w:r>
      <w:r w:rsidR="004A691C">
        <w:t xml:space="preserve">  </w:t>
      </w:r>
      <w:r w:rsidR="004B17C0">
        <w:t>Subsection 9</w:t>
      </w:r>
      <w:r w:rsidR="004A691C">
        <w:t>95</w:t>
      </w:r>
      <w:r>
        <w:noBreakHyphen/>
      </w:r>
      <w:r w:rsidR="004A691C">
        <w:t xml:space="preserve">1(1) (definition of </w:t>
      </w:r>
      <w:r w:rsidR="004A691C" w:rsidRPr="004A691C">
        <w:rPr>
          <w:i/>
        </w:rPr>
        <w:t>individual superannuation guarantee shortfall</w:t>
      </w:r>
      <w:r w:rsidR="004A691C">
        <w:t>)</w:t>
      </w:r>
      <w:bookmarkEnd w:id="131"/>
    </w:p>
    <w:p w14:paraId="7FEA802B" w14:textId="6243F186" w:rsidR="004A691C" w:rsidRDefault="004A691C" w:rsidP="007A6552">
      <w:pPr>
        <w:pStyle w:val="Item"/>
      </w:pPr>
      <w:r>
        <w:t>Repeal the definition.</w:t>
      </w:r>
    </w:p>
    <w:p w14:paraId="790C6AD9" w14:textId="46B24851" w:rsidR="004A691C" w:rsidRDefault="007A6552" w:rsidP="007A6552">
      <w:pPr>
        <w:pStyle w:val="ItemHead"/>
      </w:pPr>
      <w:bookmarkStart w:id="132" w:name="_Toc191480054"/>
      <w:r>
        <w:t>83</w:t>
      </w:r>
      <w:r w:rsidR="006C1633">
        <w:t xml:space="preserve">  </w:t>
      </w:r>
      <w:r w:rsidR="004B17C0">
        <w:t>Subsection 9</w:t>
      </w:r>
      <w:r w:rsidR="006C1633">
        <w:t>95</w:t>
      </w:r>
      <w:r>
        <w:noBreakHyphen/>
      </w:r>
      <w:r w:rsidR="006C1633">
        <w:t>1(1)</w:t>
      </w:r>
      <w:bookmarkEnd w:id="132"/>
    </w:p>
    <w:p w14:paraId="75EBC782" w14:textId="7151C6BA" w:rsidR="006C1633" w:rsidRDefault="006C1633" w:rsidP="007A6552">
      <w:pPr>
        <w:pStyle w:val="Item"/>
      </w:pPr>
      <w:r>
        <w:t>Insert:</w:t>
      </w:r>
    </w:p>
    <w:p w14:paraId="19B716C0" w14:textId="5B620BD4" w:rsidR="006C1633" w:rsidRDefault="006C1633" w:rsidP="007A6552">
      <w:pPr>
        <w:pStyle w:val="Definition"/>
        <w:rPr>
          <w:iCs/>
        </w:rPr>
      </w:pPr>
      <w:r w:rsidRPr="006C1633">
        <w:rPr>
          <w:b/>
          <w:bCs/>
          <w:i/>
          <w:iCs/>
        </w:rPr>
        <w:t>QE day</w:t>
      </w:r>
      <w:r>
        <w:t xml:space="preserve"> has the same meaning as in the </w:t>
      </w:r>
      <w:r w:rsidRPr="00C91E4C">
        <w:rPr>
          <w:i/>
        </w:rPr>
        <w:t>Superannuation Guarantee (Administration) Act 1992</w:t>
      </w:r>
      <w:r>
        <w:rPr>
          <w:iCs/>
        </w:rPr>
        <w:t>.</w:t>
      </w:r>
    </w:p>
    <w:p w14:paraId="4582E34D" w14:textId="72A3A911" w:rsidR="00065A6B" w:rsidRDefault="007A6552" w:rsidP="007A6552">
      <w:pPr>
        <w:pStyle w:val="ItemHead"/>
      </w:pPr>
      <w:bookmarkStart w:id="133" w:name="_Toc191480055"/>
      <w:r>
        <w:t>84</w:t>
      </w:r>
      <w:r w:rsidR="00065A6B">
        <w:t xml:space="preserve">  </w:t>
      </w:r>
      <w:r w:rsidR="004B17C0">
        <w:t>Subsection 9</w:t>
      </w:r>
      <w:r w:rsidR="00217DDA">
        <w:t>95</w:t>
      </w:r>
      <w:r>
        <w:noBreakHyphen/>
      </w:r>
      <w:r w:rsidR="00217DDA">
        <w:t xml:space="preserve">1(1) (definition of </w:t>
      </w:r>
      <w:r w:rsidR="00217DDA" w:rsidRPr="00217DDA">
        <w:rPr>
          <w:i/>
        </w:rPr>
        <w:t>superannuation guarantee shortfall</w:t>
      </w:r>
      <w:r w:rsidR="00217DDA">
        <w:t>)</w:t>
      </w:r>
      <w:bookmarkEnd w:id="133"/>
    </w:p>
    <w:p w14:paraId="57FAFB0B" w14:textId="527DBBCC" w:rsidR="00217DDA" w:rsidRDefault="00217DDA" w:rsidP="007A6552">
      <w:pPr>
        <w:pStyle w:val="Item"/>
      </w:pPr>
      <w:r>
        <w:t>Omit “meaning given by section 17 of”, substitute “same meaning as in”.</w:t>
      </w:r>
    </w:p>
    <w:p w14:paraId="6B3F0F28" w14:textId="77777777" w:rsidR="00AB47E6" w:rsidRDefault="005341B0" w:rsidP="007A6552">
      <w:pPr>
        <w:pStyle w:val="ActHead9"/>
      </w:pPr>
      <w:bookmarkStart w:id="134" w:name="_Toc191480056"/>
      <w:r w:rsidRPr="005341B0">
        <w:t>Retirement Savings Accounts Act 1997</w:t>
      </w:r>
      <w:bookmarkEnd w:id="134"/>
    </w:p>
    <w:p w14:paraId="6D355E79" w14:textId="35D88690" w:rsidR="005341B0" w:rsidRDefault="007A6552" w:rsidP="007A6552">
      <w:pPr>
        <w:pStyle w:val="ItemHead"/>
      </w:pPr>
      <w:bookmarkStart w:id="135" w:name="_Toc191480057"/>
      <w:r>
        <w:t>85</w:t>
      </w:r>
      <w:r w:rsidR="005341B0">
        <w:t xml:space="preserve">  </w:t>
      </w:r>
      <w:r w:rsidR="00580D5F">
        <w:t>Subsection 1</w:t>
      </w:r>
      <w:r w:rsidR="005341B0">
        <w:t>83(2A)</w:t>
      </w:r>
      <w:bookmarkEnd w:id="135"/>
    </w:p>
    <w:p w14:paraId="33764C5B" w14:textId="77777777" w:rsidR="005341B0" w:rsidRDefault="005341B0" w:rsidP="007A6552">
      <w:pPr>
        <w:pStyle w:val="Item"/>
      </w:pPr>
      <w:r>
        <w:t>Repeal the subsection.</w:t>
      </w:r>
    </w:p>
    <w:p w14:paraId="5C5C1766" w14:textId="77777777" w:rsidR="005341B0" w:rsidRDefault="005341B0" w:rsidP="007A6552">
      <w:pPr>
        <w:pStyle w:val="ActHead9"/>
      </w:pPr>
      <w:bookmarkStart w:id="136" w:name="_Toc191480058"/>
      <w:r w:rsidRPr="005341B0">
        <w:t>Superannuation Industry (Supervision) Act 1993</w:t>
      </w:r>
      <w:bookmarkEnd w:id="136"/>
    </w:p>
    <w:p w14:paraId="72308CB8" w14:textId="2EA1384C" w:rsidR="00B82C0C" w:rsidRDefault="007A6552" w:rsidP="007A6552">
      <w:pPr>
        <w:pStyle w:val="ItemHead"/>
      </w:pPr>
      <w:bookmarkStart w:id="137" w:name="_Toc191480059"/>
      <w:r>
        <w:t>86</w:t>
      </w:r>
      <w:r w:rsidR="00B82C0C">
        <w:t xml:space="preserve">  </w:t>
      </w:r>
      <w:r w:rsidR="004B17C0">
        <w:t>Subsection 2</w:t>
      </w:r>
      <w:r w:rsidR="00E0371B">
        <w:t>9R(4)</w:t>
      </w:r>
      <w:bookmarkEnd w:id="137"/>
    </w:p>
    <w:p w14:paraId="101039CA" w14:textId="5985B580" w:rsidR="00E0371B" w:rsidRDefault="00E0371B" w:rsidP="007A6552">
      <w:pPr>
        <w:pStyle w:val="Item"/>
      </w:pPr>
      <w:r>
        <w:t>Omit “an increased individual superannuation guarantee shortfall”, substitute “a choice loading”.</w:t>
      </w:r>
    </w:p>
    <w:p w14:paraId="53FA83D0" w14:textId="77124C82" w:rsidR="005341B0" w:rsidRDefault="007A6552" w:rsidP="007A6552">
      <w:pPr>
        <w:pStyle w:val="ItemHead"/>
      </w:pPr>
      <w:bookmarkStart w:id="138" w:name="_Toc191480060"/>
      <w:r>
        <w:t>87</w:t>
      </w:r>
      <w:r w:rsidR="005341B0">
        <w:t xml:space="preserve">  </w:t>
      </w:r>
      <w:r w:rsidR="00561FBE">
        <w:t>Subsection 6</w:t>
      </w:r>
      <w:r w:rsidR="005341B0">
        <w:t>4(2A)</w:t>
      </w:r>
      <w:bookmarkEnd w:id="138"/>
    </w:p>
    <w:p w14:paraId="4C9FA1A5" w14:textId="77777777" w:rsidR="005341B0" w:rsidRDefault="005341B0" w:rsidP="007A6552">
      <w:pPr>
        <w:pStyle w:val="Item"/>
      </w:pPr>
      <w:r>
        <w:t>Repeal the subsection.</w:t>
      </w:r>
    </w:p>
    <w:p w14:paraId="46A56474" w14:textId="781391D5" w:rsidR="00B67EF6" w:rsidRDefault="007A6552" w:rsidP="007A6552">
      <w:pPr>
        <w:pStyle w:val="ItemHead"/>
      </w:pPr>
      <w:bookmarkStart w:id="139" w:name="_Toc191480061"/>
      <w:r>
        <w:t>88</w:t>
      </w:r>
      <w:r w:rsidR="00B67EF6">
        <w:t xml:space="preserve">  </w:t>
      </w:r>
      <w:r w:rsidR="00561FBE">
        <w:t>Subsection 6</w:t>
      </w:r>
      <w:r w:rsidR="008C63B3">
        <w:t>8AAE(1)</w:t>
      </w:r>
      <w:bookmarkEnd w:id="139"/>
    </w:p>
    <w:p w14:paraId="6B013B8C" w14:textId="295654A2" w:rsidR="008C63B3" w:rsidRDefault="008C63B3" w:rsidP="007A6552">
      <w:pPr>
        <w:pStyle w:val="Item"/>
      </w:pPr>
      <w:r>
        <w:t>Omit “a quarter”, substitute “a QE day”.</w:t>
      </w:r>
    </w:p>
    <w:p w14:paraId="6381FDF1" w14:textId="09E66A2A" w:rsidR="008C63B3" w:rsidRDefault="007A6552" w:rsidP="007A6552">
      <w:pPr>
        <w:pStyle w:val="ItemHead"/>
      </w:pPr>
      <w:bookmarkStart w:id="140" w:name="_Toc191480062"/>
      <w:r>
        <w:t>89</w:t>
      </w:r>
      <w:r w:rsidR="008C63B3">
        <w:t xml:space="preserve">  </w:t>
      </w:r>
      <w:r w:rsidR="004B17C0">
        <w:t>Paragraph 6</w:t>
      </w:r>
      <w:r w:rsidR="00DE0315">
        <w:t>8AAE(1)(c)</w:t>
      </w:r>
      <w:bookmarkEnd w:id="140"/>
    </w:p>
    <w:p w14:paraId="2AFD2BAD" w14:textId="4D8158A6" w:rsidR="00DE0315" w:rsidRDefault="00DE0315" w:rsidP="007A6552">
      <w:pPr>
        <w:pStyle w:val="Item"/>
      </w:pPr>
      <w:r>
        <w:t>Omit “the quarter ends”, substitute “the QE day is”.</w:t>
      </w:r>
    </w:p>
    <w:p w14:paraId="0127794B" w14:textId="39FA28F6" w:rsidR="00DE0315" w:rsidRDefault="007A6552" w:rsidP="007A6552">
      <w:pPr>
        <w:pStyle w:val="ItemHead"/>
      </w:pPr>
      <w:bookmarkStart w:id="141" w:name="_Toc191480063"/>
      <w:r>
        <w:t>90</w:t>
      </w:r>
      <w:r w:rsidR="00DE0315">
        <w:t xml:space="preserve">  </w:t>
      </w:r>
      <w:r w:rsidR="004B17C0">
        <w:t>Paragraph 6</w:t>
      </w:r>
      <w:r w:rsidR="00705406">
        <w:t>8AAE(1)(d)</w:t>
      </w:r>
      <w:bookmarkEnd w:id="141"/>
    </w:p>
    <w:p w14:paraId="1BC2F1BE" w14:textId="20C0D081" w:rsidR="00705406" w:rsidRDefault="00705406" w:rsidP="007A6552">
      <w:pPr>
        <w:pStyle w:val="Item"/>
      </w:pPr>
      <w:r>
        <w:t>Repeal the paragraph, substitute:</w:t>
      </w:r>
    </w:p>
    <w:p w14:paraId="1FA6CCA8" w14:textId="2316FB45" w:rsidR="00705406" w:rsidRDefault="00705406" w:rsidP="007A6552">
      <w:pPr>
        <w:pStyle w:val="paragraph"/>
      </w:pPr>
      <w:r>
        <w:tab/>
        <w:t>(d)</w:t>
      </w:r>
      <w:r>
        <w:tab/>
      </w:r>
      <w:r w:rsidRPr="00705406">
        <w:t>the amount the employer</w:t>
      </w:r>
      <w:r w:rsidR="007A6552">
        <w:noBreakHyphen/>
      </w:r>
      <w:r w:rsidRPr="00705406">
        <w:t xml:space="preserve">sponsor contributes to the fund for the </w:t>
      </w:r>
      <w:r>
        <w:t>QE day</w:t>
      </w:r>
      <w:r w:rsidRPr="00705406">
        <w:t xml:space="preserve"> exceeds the amount that the employer</w:t>
      </w:r>
      <w:r w:rsidR="007A6552">
        <w:noBreakHyphen/>
      </w:r>
      <w:r w:rsidRPr="00705406">
        <w:t xml:space="preserve">sponsor would need to contribute to avoid an individual </w:t>
      </w:r>
      <w:r w:rsidR="00C83B9F">
        <w:t xml:space="preserve">final </w:t>
      </w:r>
      <w:r w:rsidRPr="00705406">
        <w:t xml:space="preserve">superannuation guarantee shortfall for the member </w:t>
      </w:r>
      <w:r w:rsidR="00C83B9F">
        <w:t>and</w:t>
      </w:r>
      <w:r w:rsidRPr="00705406">
        <w:t xml:space="preserve"> the </w:t>
      </w:r>
      <w:r w:rsidR="00C83B9F">
        <w:t>QE day</w:t>
      </w:r>
      <w:r w:rsidRPr="00705406">
        <w:t>; and</w:t>
      </w:r>
    </w:p>
    <w:p w14:paraId="31460DFB" w14:textId="6AEEFE09" w:rsidR="00C83B9F" w:rsidRDefault="007A6552" w:rsidP="007A6552">
      <w:pPr>
        <w:pStyle w:val="ItemHead"/>
        <w:rPr>
          <w:lang w:val="pt-BR"/>
        </w:rPr>
      </w:pPr>
      <w:bookmarkStart w:id="142" w:name="_Toc191480064"/>
      <w:r>
        <w:rPr>
          <w:lang w:val="pt-BR"/>
        </w:rPr>
        <w:t>91</w:t>
      </w:r>
      <w:r w:rsidR="00C83B9F" w:rsidRPr="00616126">
        <w:rPr>
          <w:lang w:val="pt-BR"/>
        </w:rPr>
        <w:t xml:space="preserve">  </w:t>
      </w:r>
      <w:r w:rsidR="004B17C0">
        <w:rPr>
          <w:lang w:val="pt-BR"/>
        </w:rPr>
        <w:t>Paragraph 6</w:t>
      </w:r>
      <w:r w:rsidR="00616126">
        <w:rPr>
          <w:lang w:val="pt-BR"/>
        </w:rPr>
        <w:t>8AAE(1)(e)</w:t>
      </w:r>
      <w:bookmarkEnd w:id="142"/>
    </w:p>
    <w:p w14:paraId="7FF92E74" w14:textId="1578035E" w:rsidR="00616126" w:rsidRDefault="00616126" w:rsidP="007A6552">
      <w:pPr>
        <w:pStyle w:val="Item"/>
        <w:rPr>
          <w:lang w:val="pt-BR"/>
        </w:rPr>
      </w:pPr>
      <w:r>
        <w:rPr>
          <w:lang w:val="pt-BR"/>
        </w:rPr>
        <w:t>Omit “quarter”, substitute “QE day”.</w:t>
      </w:r>
    </w:p>
    <w:p w14:paraId="2A02C80A" w14:textId="7677FC27" w:rsidR="00616126" w:rsidRPr="00616126" w:rsidRDefault="007A6552" w:rsidP="007A6552">
      <w:pPr>
        <w:pStyle w:val="ItemHead"/>
      </w:pPr>
      <w:bookmarkStart w:id="143" w:name="_Toc191480065"/>
      <w:r>
        <w:t>92</w:t>
      </w:r>
      <w:r w:rsidR="00616126" w:rsidRPr="00616126">
        <w:t xml:space="preserve">  </w:t>
      </w:r>
      <w:r w:rsidR="00561FBE">
        <w:t>Subsection 6</w:t>
      </w:r>
      <w:r w:rsidR="00616126" w:rsidRPr="00616126">
        <w:t>8AAE(2)</w:t>
      </w:r>
      <w:bookmarkEnd w:id="143"/>
    </w:p>
    <w:p w14:paraId="01FE4E6A" w14:textId="1412E7A4" w:rsidR="00616126" w:rsidRPr="00616126" w:rsidRDefault="00616126" w:rsidP="007A6552">
      <w:pPr>
        <w:pStyle w:val="Item"/>
      </w:pPr>
      <w:r w:rsidRPr="00616126">
        <w:t>Repeal the subsection, substitute:</w:t>
      </w:r>
    </w:p>
    <w:p w14:paraId="424A0A5F" w14:textId="77777777" w:rsidR="00616126" w:rsidRDefault="00616126" w:rsidP="007A6552">
      <w:pPr>
        <w:pStyle w:val="subsection"/>
      </w:pPr>
      <w:r>
        <w:tab/>
        <w:t>(2)</w:t>
      </w:r>
      <w:r>
        <w:tab/>
        <w:t>In this section:</w:t>
      </w:r>
    </w:p>
    <w:p w14:paraId="0AAEBBDE" w14:textId="4EEDA7AA" w:rsidR="00616126" w:rsidRDefault="00616126" w:rsidP="007A6552">
      <w:pPr>
        <w:pStyle w:val="Definition"/>
      </w:pPr>
      <w:r w:rsidRPr="00616126">
        <w:rPr>
          <w:b/>
          <w:bCs/>
          <w:i/>
          <w:iCs/>
        </w:rPr>
        <w:t>individual final superannuation guarantee shortfall</w:t>
      </w:r>
      <w:r w:rsidRPr="00705406">
        <w:t xml:space="preserve"> </w:t>
      </w:r>
      <w:r>
        <w:t xml:space="preserve">has the same meaning as in the </w:t>
      </w:r>
      <w:r w:rsidRPr="00616126">
        <w:rPr>
          <w:i/>
          <w:iCs/>
        </w:rPr>
        <w:t>Superannuation Guarantee (Administration) Act 1992</w:t>
      </w:r>
      <w:r>
        <w:t>.</w:t>
      </w:r>
    </w:p>
    <w:p w14:paraId="46CE82FA" w14:textId="2D5B8183" w:rsidR="00616126" w:rsidRDefault="00616126" w:rsidP="007A6552">
      <w:pPr>
        <w:pStyle w:val="Definition"/>
      </w:pPr>
      <w:r w:rsidRPr="00616126">
        <w:rPr>
          <w:b/>
          <w:bCs/>
          <w:i/>
          <w:iCs/>
        </w:rPr>
        <w:t>QE day</w:t>
      </w:r>
      <w:r>
        <w:t xml:space="preserve"> has the same meaning as in the </w:t>
      </w:r>
      <w:r w:rsidRPr="00616126">
        <w:rPr>
          <w:i/>
          <w:iCs/>
        </w:rPr>
        <w:t>Superannuation Guarantee (Administration) Act 1992</w:t>
      </w:r>
      <w:r>
        <w:t>.</w:t>
      </w:r>
    </w:p>
    <w:p w14:paraId="4C3CC963" w14:textId="56CF0A17" w:rsidR="00965A68" w:rsidRDefault="007A6552" w:rsidP="007A6552">
      <w:pPr>
        <w:pStyle w:val="ItemHead"/>
      </w:pPr>
      <w:bookmarkStart w:id="144" w:name="_Toc191480066"/>
      <w:r>
        <w:t>93</w:t>
      </w:r>
      <w:r w:rsidR="00965A68">
        <w:t xml:space="preserve">  </w:t>
      </w:r>
      <w:r w:rsidR="00561FBE">
        <w:t>Subsection 6</w:t>
      </w:r>
      <w:r w:rsidR="00965A68">
        <w:t>8A(1) (note)</w:t>
      </w:r>
      <w:bookmarkEnd w:id="144"/>
    </w:p>
    <w:p w14:paraId="150CD81F" w14:textId="28CBC7F9" w:rsidR="00965A68" w:rsidRDefault="00965A68" w:rsidP="007A6552">
      <w:pPr>
        <w:pStyle w:val="Item"/>
      </w:pPr>
      <w:r>
        <w:t>Omit “an increased individual superannuation guarantee shortfall”, substitute “a choice loading”.</w:t>
      </w:r>
    </w:p>
    <w:p w14:paraId="20A370C7" w14:textId="55B434C4" w:rsidR="00294EC3" w:rsidRDefault="007A6552" w:rsidP="007A6552">
      <w:pPr>
        <w:pStyle w:val="ItemHead"/>
      </w:pPr>
      <w:bookmarkStart w:id="145" w:name="_Toc191480067"/>
      <w:r>
        <w:t>94</w:t>
      </w:r>
      <w:r w:rsidR="00294EC3">
        <w:t xml:space="preserve">  </w:t>
      </w:r>
      <w:r w:rsidR="00561FBE">
        <w:t>Subsection 6</w:t>
      </w:r>
      <w:r w:rsidR="00294EC3">
        <w:t>8A(3) (note)</w:t>
      </w:r>
      <w:bookmarkEnd w:id="145"/>
    </w:p>
    <w:p w14:paraId="392A3F49" w14:textId="77777777" w:rsidR="00294EC3" w:rsidRDefault="00294EC3" w:rsidP="007A6552">
      <w:pPr>
        <w:pStyle w:val="Item"/>
      </w:pPr>
      <w:r>
        <w:t>Omit “an increased individual superannuation guarantee shortfall”, substitute “a choice loading”.</w:t>
      </w:r>
    </w:p>
    <w:p w14:paraId="2309240A" w14:textId="77777777" w:rsidR="00F5457A" w:rsidRDefault="00F5457A" w:rsidP="007A6552">
      <w:pPr>
        <w:pStyle w:val="ActHead9"/>
      </w:pPr>
      <w:bookmarkStart w:id="146" w:name="_Toc191480068"/>
      <w:r w:rsidRPr="00F5457A">
        <w:t>Taxation Administration Act 1953</w:t>
      </w:r>
      <w:bookmarkEnd w:id="146"/>
    </w:p>
    <w:p w14:paraId="6DF4EF06" w14:textId="298F8190" w:rsidR="000D546A" w:rsidRDefault="007A6552" w:rsidP="007A6552">
      <w:pPr>
        <w:pStyle w:val="ItemHead"/>
      </w:pPr>
      <w:bookmarkStart w:id="147" w:name="_Toc191480069"/>
      <w:r>
        <w:t>95</w:t>
      </w:r>
      <w:r w:rsidR="000D546A">
        <w:t xml:space="preserve">  </w:t>
      </w:r>
      <w:r w:rsidR="004B17C0">
        <w:t>Paragraph 2</w:t>
      </w:r>
      <w:r w:rsidR="00EF0716">
        <w:t>65</w:t>
      </w:r>
      <w:r>
        <w:noBreakHyphen/>
      </w:r>
      <w:r w:rsidR="00EF0716">
        <w:t>90(1)(b)</w:t>
      </w:r>
      <w:r w:rsidR="00D01084">
        <w:t xml:space="preserve"> in </w:t>
      </w:r>
      <w:r w:rsidR="00AC5F17">
        <w:t>Schedule 1</w:t>
      </w:r>
      <w:bookmarkEnd w:id="147"/>
    </w:p>
    <w:p w14:paraId="33035CDA" w14:textId="3E350EFD" w:rsidR="00EF0716" w:rsidRDefault="00EF0716" w:rsidP="007A6552">
      <w:pPr>
        <w:pStyle w:val="Item"/>
      </w:pPr>
      <w:r>
        <w:t>Omit “quarter under section 16”, substitute “</w:t>
      </w:r>
      <w:r w:rsidR="007A6552" w:rsidRPr="007A6552">
        <w:rPr>
          <w:position w:val="6"/>
          <w:sz w:val="16"/>
        </w:rPr>
        <w:t>*</w:t>
      </w:r>
      <w:r>
        <w:t>QE day under</w:t>
      </w:r>
      <w:r w:rsidR="00170527">
        <w:t xml:space="preserve"> section </w:t>
      </w:r>
      <w:r w:rsidR="00B0205C">
        <w:t>16A</w:t>
      </w:r>
      <w:r>
        <w:t>”.</w:t>
      </w:r>
    </w:p>
    <w:p w14:paraId="058F799D" w14:textId="73F7019D" w:rsidR="00D01084" w:rsidRDefault="007A6552" w:rsidP="007A6552">
      <w:pPr>
        <w:pStyle w:val="ItemHead"/>
      </w:pPr>
      <w:bookmarkStart w:id="148" w:name="_Toc191480070"/>
      <w:r>
        <w:t>96</w:t>
      </w:r>
      <w:r w:rsidR="00D01084">
        <w:t xml:space="preserve">  </w:t>
      </w:r>
      <w:r w:rsidR="004B17C0">
        <w:t>Paragraph 2</w:t>
      </w:r>
      <w:r w:rsidR="00D01084">
        <w:t>65</w:t>
      </w:r>
      <w:r>
        <w:noBreakHyphen/>
      </w:r>
      <w:r w:rsidR="00D01084">
        <w:t xml:space="preserve">90(3)(b) in </w:t>
      </w:r>
      <w:r w:rsidR="00AC5F17">
        <w:t>Schedule 1</w:t>
      </w:r>
      <w:bookmarkEnd w:id="148"/>
    </w:p>
    <w:p w14:paraId="6147F056" w14:textId="1FDBF2C7" w:rsidR="00D01084" w:rsidRDefault="00D01084" w:rsidP="007A6552">
      <w:pPr>
        <w:pStyle w:val="Item"/>
      </w:pPr>
      <w:r>
        <w:t>Repeal the paragraph, substitute:</w:t>
      </w:r>
    </w:p>
    <w:p w14:paraId="401CA30E" w14:textId="3D1913C9" w:rsidR="00D01084" w:rsidRPr="00D01084" w:rsidRDefault="00D01084" w:rsidP="007A6552">
      <w:pPr>
        <w:pStyle w:val="paragraph"/>
      </w:pPr>
      <w:r w:rsidRPr="00D01084">
        <w:tab/>
        <w:t>(b)</w:t>
      </w:r>
      <w:r w:rsidRPr="00D01084">
        <w:tab/>
        <w:t xml:space="preserve">if the amount referred to in </w:t>
      </w:r>
      <w:r w:rsidR="00561FBE">
        <w:t>paragraph (</w:t>
      </w:r>
      <w:r w:rsidRPr="00D01084">
        <w:t xml:space="preserve">1)(a) or (b) relates to a </w:t>
      </w:r>
      <w:r w:rsidR="007A6552" w:rsidRPr="007A6552">
        <w:rPr>
          <w:position w:val="6"/>
          <w:sz w:val="16"/>
        </w:rPr>
        <w:t>*</w:t>
      </w:r>
      <w:r>
        <w:t>QE day</w:t>
      </w:r>
      <w:r w:rsidRPr="00D01084">
        <w:t xml:space="preserve">—set out the </w:t>
      </w:r>
      <w:r>
        <w:t>QE day</w:t>
      </w:r>
      <w:r w:rsidRPr="00D01084">
        <w:t>; and</w:t>
      </w:r>
    </w:p>
    <w:p w14:paraId="69B90B14" w14:textId="29A15219" w:rsidR="00CD28C8" w:rsidRDefault="007A6552" w:rsidP="007A6552">
      <w:pPr>
        <w:pStyle w:val="ItemHead"/>
      </w:pPr>
      <w:bookmarkStart w:id="149" w:name="_Toc191480071"/>
      <w:r>
        <w:t>97</w:t>
      </w:r>
      <w:r w:rsidR="00CD28C8" w:rsidRPr="001E622B">
        <w:t xml:space="preserve">  </w:t>
      </w:r>
      <w:r w:rsidR="004B17C0">
        <w:t>Paragraph 2</w:t>
      </w:r>
      <w:r w:rsidR="001E622B">
        <w:t>68</w:t>
      </w:r>
      <w:r>
        <w:noBreakHyphen/>
      </w:r>
      <w:r w:rsidR="001E622B">
        <w:t xml:space="preserve">10(1)(b) in </w:t>
      </w:r>
      <w:r w:rsidR="00AC5F17">
        <w:t>Schedule 1</w:t>
      </w:r>
      <w:bookmarkEnd w:id="149"/>
    </w:p>
    <w:p w14:paraId="241C0836" w14:textId="148CDC60" w:rsidR="001E622B" w:rsidRDefault="001E622B" w:rsidP="007A6552">
      <w:pPr>
        <w:pStyle w:val="Item"/>
      </w:pPr>
      <w:r>
        <w:t>Omit “</w:t>
      </w:r>
      <w:r w:rsidR="007A6552" w:rsidRPr="007A6552">
        <w:rPr>
          <w:position w:val="6"/>
          <w:sz w:val="16"/>
        </w:rPr>
        <w:t>*</w:t>
      </w:r>
      <w:r>
        <w:t>quarter under section 16”, substitute “</w:t>
      </w:r>
      <w:r w:rsidR="007A6552" w:rsidRPr="007A6552">
        <w:rPr>
          <w:position w:val="6"/>
          <w:sz w:val="16"/>
        </w:rPr>
        <w:t>*</w:t>
      </w:r>
      <w:r>
        <w:t xml:space="preserve">QE day under section </w:t>
      </w:r>
      <w:r w:rsidR="00B0205C">
        <w:t>16A</w:t>
      </w:r>
      <w:r>
        <w:t>”.</w:t>
      </w:r>
    </w:p>
    <w:p w14:paraId="38100592" w14:textId="290D95F7" w:rsidR="001E622B" w:rsidRDefault="007A6552" w:rsidP="007A6552">
      <w:pPr>
        <w:pStyle w:val="ItemHead"/>
      </w:pPr>
      <w:bookmarkStart w:id="150" w:name="_Toc191480072"/>
      <w:r>
        <w:t>98</w:t>
      </w:r>
      <w:r w:rsidR="00870CE5">
        <w:t xml:space="preserve">  </w:t>
      </w:r>
      <w:r w:rsidR="004B17C0">
        <w:t>Subsection 2</w:t>
      </w:r>
      <w:r w:rsidR="002779EF">
        <w:t>68</w:t>
      </w:r>
      <w:r>
        <w:noBreakHyphen/>
      </w:r>
      <w:r w:rsidR="002779EF">
        <w:t xml:space="preserve">10(1A) in </w:t>
      </w:r>
      <w:r w:rsidR="00AC5F17">
        <w:t>Schedule 1</w:t>
      </w:r>
      <w:bookmarkEnd w:id="150"/>
    </w:p>
    <w:p w14:paraId="39773210" w14:textId="2CC85C64" w:rsidR="002779EF" w:rsidRDefault="002779EF" w:rsidP="007A6552">
      <w:pPr>
        <w:pStyle w:val="Item"/>
      </w:pPr>
      <w:r>
        <w:t>Repeal the subsection, substitute:</w:t>
      </w:r>
    </w:p>
    <w:p w14:paraId="4D199559" w14:textId="77822975" w:rsidR="002779EF" w:rsidRDefault="002779EF" w:rsidP="007A6552">
      <w:pPr>
        <w:pStyle w:val="subsection"/>
      </w:pPr>
      <w:r>
        <w:tab/>
      </w:r>
      <w:r w:rsidRPr="002779EF">
        <w:t>(1A)</w:t>
      </w:r>
      <w:r w:rsidRPr="002779EF">
        <w:tab/>
        <w:t xml:space="preserve">For the purposes of this Division, your superannuation guarantee charge for a </w:t>
      </w:r>
      <w:r w:rsidR="007A6552" w:rsidRPr="007A6552">
        <w:rPr>
          <w:position w:val="6"/>
          <w:sz w:val="16"/>
        </w:rPr>
        <w:t>*</w:t>
      </w:r>
      <w:r w:rsidR="00335042">
        <w:t>QE day</w:t>
      </w:r>
      <w:r w:rsidRPr="002779EF">
        <w:t xml:space="preserve"> is treated as being payable on the </w:t>
      </w:r>
      <w:r w:rsidR="00F5313D">
        <w:t xml:space="preserve">first </w:t>
      </w:r>
      <w:r w:rsidRPr="002779EF">
        <w:t xml:space="preserve">day </w:t>
      </w:r>
      <w:r w:rsidR="00446240">
        <w:t xml:space="preserve">after the end of the usual period </w:t>
      </w:r>
      <w:r w:rsidR="003D52F8">
        <w:t xml:space="preserve">(within the meaning of the </w:t>
      </w:r>
      <w:r w:rsidR="003D52F8" w:rsidRPr="00616126">
        <w:rPr>
          <w:i/>
          <w:iCs/>
        </w:rPr>
        <w:t>Superannuation Guarantee (Administration) Act 1992</w:t>
      </w:r>
      <w:r w:rsidR="003D52F8">
        <w:t xml:space="preserve">) </w:t>
      </w:r>
      <w:r w:rsidR="00446240">
        <w:t>for the QE day</w:t>
      </w:r>
      <w:r w:rsidRPr="002779EF">
        <w:t xml:space="preserve">, even if the charge has not </w:t>
      </w:r>
      <w:r w:rsidR="00F5313D">
        <w:t xml:space="preserve">yet </w:t>
      </w:r>
      <w:r w:rsidRPr="002779EF">
        <w:t>been assessed under that Act.</w:t>
      </w:r>
    </w:p>
    <w:p w14:paraId="7F8C443B" w14:textId="7040B488" w:rsidR="004B337C" w:rsidRDefault="007A6552" w:rsidP="007A6552">
      <w:pPr>
        <w:pStyle w:val="ItemHead"/>
      </w:pPr>
      <w:bookmarkStart w:id="151" w:name="_Toc191480073"/>
      <w:r>
        <w:t>99</w:t>
      </w:r>
      <w:r w:rsidR="004B337C">
        <w:t xml:space="preserve">  </w:t>
      </w:r>
      <w:r w:rsidR="004B17C0">
        <w:t>Subsection 2</w:t>
      </w:r>
      <w:r w:rsidR="00C848A3">
        <w:t>68</w:t>
      </w:r>
      <w:r>
        <w:noBreakHyphen/>
      </w:r>
      <w:r w:rsidR="00C848A3">
        <w:t xml:space="preserve">10(3) in </w:t>
      </w:r>
      <w:r w:rsidR="00AC5F17">
        <w:t>Schedule 1</w:t>
      </w:r>
      <w:r w:rsidR="00C848A3">
        <w:t xml:space="preserve"> (example 2)</w:t>
      </w:r>
      <w:bookmarkEnd w:id="151"/>
    </w:p>
    <w:p w14:paraId="48523FDD" w14:textId="1668EE9C" w:rsidR="00C848A3" w:rsidRDefault="00C848A3" w:rsidP="007A6552">
      <w:pPr>
        <w:pStyle w:val="Item"/>
      </w:pPr>
      <w:r>
        <w:t>Repeal the example, substitute:</w:t>
      </w:r>
    </w:p>
    <w:p w14:paraId="7452C492" w14:textId="1E475589" w:rsidR="00C848A3" w:rsidRPr="00C848A3" w:rsidRDefault="00C848A3" w:rsidP="007A6552">
      <w:pPr>
        <w:pStyle w:val="notetext"/>
      </w:pPr>
      <w:r>
        <w:t>Example 2:</w:t>
      </w:r>
      <w:r>
        <w:tab/>
      </w:r>
      <w:r w:rsidRPr="00C848A3">
        <w:t>In the case of an underlying liability to pay superannuation guarantee charge for a</w:t>
      </w:r>
      <w:r>
        <w:t xml:space="preserve"> QE day</w:t>
      </w:r>
      <w:r w:rsidRPr="00C848A3">
        <w:t xml:space="preserve">, the Commissioner may have regard to information about your contributions to RSAs and complying superannuation funds for earlier </w:t>
      </w:r>
      <w:r>
        <w:t>QE days</w:t>
      </w:r>
      <w:r w:rsidRPr="00C848A3">
        <w:t>.</w:t>
      </w:r>
    </w:p>
    <w:p w14:paraId="114D6540" w14:textId="3E460FB7" w:rsidR="001F7803" w:rsidRDefault="007A6552" w:rsidP="007A6552">
      <w:pPr>
        <w:pStyle w:val="ItemHead"/>
      </w:pPr>
      <w:bookmarkStart w:id="152" w:name="_Toc191480074"/>
      <w:r>
        <w:t>100</w:t>
      </w:r>
      <w:r w:rsidR="001F7803">
        <w:t xml:space="preserve">  </w:t>
      </w:r>
      <w:r w:rsidR="004B17C0">
        <w:t>Paragraph 2</w:t>
      </w:r>
      <w:r w:rsidR="001F7803">
        <w:t>68</w:t>
      </w:r>
      <w:r>
        <w:noBreakHyphen/>
      </w:r>
      <w:r w:rsidR="001F7803">
        <w:t xml:space="preserve">90(2A)(b) in </w:t>
      </w:r>
      <w:r w:rsidR="00AC5F17">
        <w:t>Schedule 1</w:t>
      </w:r>
      <w:bookmarkEnd w:id="152"/>
    </w:p>
    <w:p w14:paraId="2BD01BF0" w14:textId="69CC892C" w:rsidR="001F7803" w:rsidRDefault="001F7803" w:rsidP="007A6552">
      <w:pPr>
        <w:pStyle w:val="Item"/>
      </w:pPr>
      <w:r>
        <w:t>Repeal the paragraph, substitute:</w:t>
      </w:r>
    </w:p>
    <w:p w14:paraId="727F4D89" w14:textId="305E5F60" w:rsidR="00D271E2" w:rsidRDefault="001F7803" w:rsidP="007A6552">
      <w:pPr>
        <w:pStyle w:val="paragraph"/>
      </w:pPr>
      <w:r>
        <w:tab/>
        <w:t>(b)</w:t>
      </w:r>
      <w:r>
        <w:tab/>
      </w:r>
      <w:r w:rsidR="001C3CE1">
        <w:t>for each employee for wh</w:t>
      </w:r>
      <w:r w:rsidR="00C47F11">
        <w:t>om</w:t>
      </w:r>
      <w:r w:rsidR="001C3CE1">
        <w:t xml:space="preserve"> you have an </w:t>
      </w:r>
      <w:r w:rsidR="007A6552" w:rsidRPr="007A6552">
        <w:rPr>
          <w:position w:val="6"/>
          <w:sz w:val="16"/>
        </w:rPr>
        <w:t>*</w:t>
      </w:r>
      <w:r w:rsidR="001C3CE1" w:rsidRPr="001C3CE1">
        <w:t>individual final superannuation guarantee shortfall</w:t>
      </w:r>
      <w:r w:rsidR="001C3CE1" w:rsidRPr="00D936DF">
        <w:t xml:space="preserve"> </w:t>
      </w:r>
      <w:r w:rsidR="001C3CE1">
        <w:t xml:space="preserve">for the relevant </w:t>
      </w:r>
      <w:r w:rsidR="007A6552" w:rsidRPr="007A6552">
        <w:rPr>
          <w:position w:val="6"/>
          <w:sz w:val="16"/>
        </w:rPr>
        <w:t>*</w:t>
      </w:r>
      <w:r w:rsidR="001C3CE1">
        <w:t>QE day—</w:t>
      </w:r>
      <w:r w:rsidR="0050517F">
        <w:t xml:space="preserve">the </w:t>
      </w:r>
      <w:r w:rsidR="001C0F0D">
        <w:t xml:space="preserve">information </w:t>
      </w:r>
      <w:r w:rsidR="00D271E2">
        <w:t>that:</w:t>
      </w:r>
    </w:p>
    <w:p w14:paraId="722135E3" w14:textId="77777777" w:rsidR="00D271E2" w:rsidRDefault="00D271E2" w:rsidP="007A6552">
      <w:pPr>
        <w:pStyle w:val="paragraphsub"/>
      </w:pPr>
      <w:r>
        <w:tab/>
        <w:t>(i)</w:t>
      </w:r>
      <w:r>
        <w:tab/>
      </w:r>
      <w:r w:rsidR="002F3676">
        <w:t>relat</w:t>
      </w:r>
      <w:r>
        <w:t>es</w:t>
      </w:r>
      <w:r w:rsidR="002F3676">
        <w:t xml:space="preserve"> </w:t>
      </w:r>
      <w:r w:rsidR="00727D90">
        <w:t>to</w:t>
      </w:r>
      <w:r w:rsidR="002F3676">
        <w:t xml:space="preserve"> the employee </w:t>
      </w:r>
      <w:r w:rsidR="0050517F">
        <w:t>and the shortfall</w:t>
      </w:r>
      <w:r>
        <w:t>; and</w:t>
      </w:r>
    </w:p>
    <w:p w14:paraId="1FF834B8" w14:textId="7AEF07E4" w:rsidR="001F7803" w:rsidRDefault="00D271E2" w:rsidP="007A6552">
      <w:pPr>
        <w:pStyle w:val="paragraphsub"/>
      </w:pPr>
      <w:r>
        <w:tab/>
        <w:t>(ii)</w:t>
      </w:r>
      <w:r>
        <w:tab/>
      </w:r>
      <w:r w:rsidR="002F3676">
        <w:t xml:space="preserve">is </w:t>
      </w:r>
      <w:r w:rsidR="001C0F0D">
        <w:t xml:space="preserve">required by the approved form </w:t>
      </w:r>
      <w:r>
        <w:t xml:space="preserve">for </w:t>
      </w:r>
      <w:r w:rsidR="00943217">
        <w:t xml:space="preserve">a voluntary disclosure statement under </w:t>
      </w:r>
      <w:r w:rsidR="001C0F0D">
        <w:t xml:space="preserve">section </w:t>
      </w:r>
      <w:r w:rsidR="00B0205C">
        <w:t>33</w:t>
      </w:r>
      <w:r w:rsidR="001C0F0D">
        <w:t xml:space="preserve"> of the </w:t>
      </w:r>
      <w:r w:rsidR="00901043" w:rsidRPr="00727D90">
        <w:rPr>
          <w:i/>
          <w:iCs/>
        </w:rPr>
        <w:t>Superannuation Guarantee (Administration) Act 1992</w:t>
      </w:r>
      <w:r w:rsidR="00727D90">
        <w:t>;</w:t>
      </w:r>
    </w:p>
    <w:p w14:paraId="0CA1A5EF" w14:textId="543BA45D" w:rsidR="00727D90" w:rsidRDefault="007A6552" w:rsidP="007A6552">
      <w:pPr>
        <w:pStyle w:val="ItemHead"/>
      </w:pPr>
      <w:bookmarkStart w:id="153" w:name="_Toc191480075"/>
      <w:r>
        <w:t>101</w:t>
      </w:r>
      <w:r w:rsidR="00727D90">
        <w:t xml:space="preserve">  </w:t>
      </w:r>
      <w:r w:rsidR="004B17C0">
        <w:t>Subsection 2</w:t>
      </w:r>
      <w:r w:rsidR="00727D90">
        <w:t>68</w:t>
      </w:r>
      <w:r>
        <w:noBreakHyphen/>
      </w:r>
      <w:r w:rsidR="00727D90">
        <w:t xml:space="preserve">90(2A) in </w:t>
      </w:r>
      <w:r w:rsidR="00AC5F17">
        <w:t>Schedule 1</w:t>
      </w:r>
      <w:r w:rsidR="00727D90">
        <w:t xml:space="preserve"> (note)</w:t>
      </w:r>
      <w:bookmarkEnd w:id="153"/>
    </w:p>
    <w:p w14:paraId="2C620C99" w14:textId="488A18EE" w:rsidR="00727D90" w:rsidRDefault="00727D90" w:rsidP="007A6552">
      <w:pPr>
        <w:pStyle w:val="Item"/>
      </w:pPr>
      <w:r>
        <w:t>Repeal the note, substitute:</w:t>
      </w:r>
    </w:p>
    <w:p w14:paraId="01832FFB" w14:textId="0A245FE9" w:rsidR="00727D90" w:rsidRDefault="00123340" w:rsidP="007A6552">
      <w:pPr>
        <w:pStyle w:val="notetext"/>
      </w:pPr>
      <w:r>
        <w:t>Note:</w:t>
      </w:r>
      <w:r>
        <w:tab/>
      </w:r>
      <w:r w:rsidR="00FD02BA" w:rsidRPr="00FD02BA">
        <w:t xml:space="preserve">The amount of the </w:t>
      </w:r>
      <w:r w:rsidR="00FD02BA" w:rsidRPr="001C3CE1">
        <w:t>individual final superannuation guarantee shortfall</w:t>
      </w:r>
      <w:r w:rsidR="00FD02BA" w:rsidRPr="00D936DF">
        <w:t xml:space="preserve"> </w:t>
      </w:r>
      <w:r w:rsidR="00FD02BA" w:rsidRPr="00FD02BA">
        <w:t xml:space="preserve">mentioned in </w:t>
      </w:r>
      <w:r w:rsidR="00561FBE">
        <w:t>paragraph (</w:t>
      </w:r>
      <w:r w:rsidR="00FD02BA" w:rsidRPr="00FD02BA">
        <w:t>b) is a factor in determining the amount of the superannuation guarantee charge mentioned in paragraph 268</w:t>
      </w:r>
      <w:r w:rsidR="007A6552">
        <w:noBreakHyphen/>
      </w:r>
      <w:r w:rsidR="00FD02BA" w:rsidRPr="00FD02BA">
        <w:t>10(1)(b).</w:t>
      </w:r>
    </w:p>
    <w:p w14:paraId="670048FB" w14:textId="3D13847D" w:rsidR="00E16DDF" w:rsidRDefault="007A6552" w:rsidP="007A6552">
      <w:pPr>
        <w:pStyle w:val="ItemHead"/>
      </w:pPr>
      <w:bookmarkStart w:id="154" w:name="_Toc191480076"/>
      <w:r>
        <w:t>102</w:t>
      </w:r>
      <w:r w:rsidR="00E16DDF">
        <w:t xml:space="preserve">  Subsection 269</w:t>
      </w:r>
      <w:r>
        <w:noBreakHyphen/>
      </w:r>
      <w:r w:rsidR="00E16DDF">
        <w:t xml:space="preserve">10(1) in </w:t>
      </w:r>
      <w:r w:rsidR="00AC5F17">
        <w:t>Schedule 1</w:t>
      </w:r>
      <w:r w:rsidR="00E16DDF">
        <w:t xml:space="preserve"> (table, heading to column 1)</w:t>
      </w:r>
      <w:bookmarkEnd w:id="154"/>
    </w:p>
    <w:p w14:paraId="5FD31C31" w14:textId="24DD5DD5" w:rsidR="00E16DDF" w:rsidRDefault="00E16DDF" w:rsidP="007A6552">
      <w:pPr>
        <w:pStyle w:val="Item"/>
      </w:pPr>
      <w:r>
        <w:t>Repeal the heading, substitute:</w:t>
      </w:r>
    </w:p>
    <w:tbl>
      <w:tblPr>
        <w:tblW w:w="297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</w:tblGrid>
      <w:tr w:rsidR="00E16DDF" w:rsidRPr="00A87982" w14:paraId="15848D1A" w14:textId="77777777" w:rsidTr="00FF2EDE">
        <w:trPr>
          <w:tblHeader/>
        </w:trPr>
        <w:tc>
          <w:tcPr>
            <w:tcW w:w="2977" w:type="dxa"/>
            <w:shd w:val="clear" w:color="auto" w:fill="auto"/>
          </w:tcPr>
          <w:p w14:paraId="17A01EFA" w14:textId="77777777" w:rsidR="00E16DDF" w:rsidRPr="00A87982" w:rsidRDefault="00E16DDF" w:rsidP="007A6552">
            <w:pPr>
              <w:pStyle w:val="TableHeading"/>
            </w:pPr>
            <w:r w:rsidRPr="00A87982">
              <w:t>Column 1</w:t>
            </w:r>
          </w:p>
          <w:p w14:paraId="74D11E4E" w14:textId="73DD1D86" w:rsidR="00E16DDF" w:rsidRPr="00A87982" w:rsidRDefault="00E16DDF" w:rsidP="007A6552">
            <w:pPr>
              <w:pStyle w:val="TableHeading"/>
            </w:pPr>
            <w:r w:rsidRPr="00A87982">
              <w:t xml:space="preserve">This Division applies if, on a particular day (the </w:t>
            </w:r>
            <w:r w:rsidRPr="00A87982">
              <w:rPr>
                <w:i/>
              </w:rPr>
              <w:t>initial day</w:t>
            </w:r>
            <w:r w:rsidRPr="00A87982">
              <w:t xml:space="preserve">), a company is a company registered under the </w:t>
            </w:r>
            <w:r w:rsidRPr="00A87982">
              <w:rPr>
                <w:i/>
              </w:rPr>
              <w:t>Corporations Act 2001</w:t>
            </w:r>
            <w:r w:rsidRPr="00A87982">
              <w:t>, and …</w:t>
            </w:r>
          </w:p>
        </w:tc>
      </w:tr>
    </w:tbl>
    <w:p w14:paraId="68F4E1B4" w14:textId="61FD405F" w:rsidR="002F6A01" w:rsidRDefault="007A6552" w:rsidP="007A6552">
      <w:pPr>
        <w:pStyle w:val="ItemHead"/>
      </w:pPr>
      <w:bookmarkStart w:id="155" w:name="_Toc191480077"/>
      <w:r>
        <w:t>103</w:t>
      </w:r>
      <w:r w:rsidR="002F6A01">
        <w:t xml:space="preserve">  Subsection 269</w:t>
      </w:r>
      <w:r>
        <w:noBreakHyphen/>
      </w:r>
      <w:r w:rsidR="002F6A01">
        <w:t xml:space="preserve">10(1) in </w:t>
      </w:r>
      <w:r w:rsidR="00AC5F17">
        <w:t>Schedule 1</w:t>
      </w:r>
      <w:r w:rsidR="002F6A01">
        <w:t xml:space="preserve"> (table items 1, 2 and 3)</w:t>
      </w:r>
      <w:bookmarkEnd w:id="155"/>
    </w:p>
    <w:p w14:paraId="5DBB1DCE" w14:textId="44CA48CA" w:rsidR="00E16DDF" w:rsidRPr="002F6A01" w:rsidRDefault="002F6A01" w:rsidP="007A6552">
      <w:pPr>
        <w:pStyle w:val="Item"/>
      </w:pPr>
      <w:r>
        <w:t>Before “</w:t>
      </w:r>
      <w:r w:rsidRPr="002F6A01">
        <w:t>the company</w:t>
      </w:r>
      <w:r>
        <w:t>”, insert “</w:t>
      </w:r>
      <w:r w:rsidRPr="002F6A01">
        <w:t>on the initial day</w:t>
      </w:r>
      <w:r>
        <w:t>”.</w:t>
      </w:r>
    </w:p>
    <w:p w14:paraId="20C71B84" w14:textId="703D115F" w:rsidR="00002A30" w:rsidRDefault="007A6552" w:rsidP="007A6552">
      <w:pPr>
        <w:pStyle w:val="ItemHead"/>
      </w:pPr>
      <w:bookmarkStart w:id="156" w:name="_Toc191480078"/>
      <w:r>
        <w:t>104</w:t>
      </w:r>
      <w:r w:rsidR="00002A30">
        <w:t xml:space="preserve">  </w:t>
      </w:r>
      <w:r w:rsidR="004B17C0">
        <w:t>Subsection 2</w:t>
      </w:r>
      <w:r w:rsidR="00002A30">
        <w:t>69</w:t>
      </w:r>
      <w:r>
        <w:noBreakHyphen/>
      </w:r>
      <w:r w:rsidR="00002A30">
        <w:t xml:space="preserve">10(1) in </w:t>
      </w:r>
      <w:r w:rsidR="00AC5F17">
        <w:t>Schedule 1</w:t>
      </w:r>
      <w:r w:rsidR="00002A30">
        <w:t xml:space="preserve"> (table </w:t>
      </w:r>
      <w:r w:rsidR="004B17C0">
        <w:t>item 5</w:t>
      </w:r>
      <w:r w:rsidR="00002A30">
        <w:t>)</w:t>
      </w:r>
      <w:bookmarkEnd w:id="156"/>
    </w:p>
    <w:p w14:paraId="395D372E" w14:textId="058324B5" w:rsidR="00FD7E54" w:rsidRDefault="00FD7E54" w:rsidP="007A6552">
      <w:pPr>
        <w:pStyle w:val="Item"/>
      </w:pPr>
      <w:r>
        <w:t>Repeal the item, substitute:</w:t>
      </w:r>
    </w:p>
    <w:tbl>
      <w:tblPr>
        <w:tblW w:w="714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021"/>
        <w:gridCol w:w="3410"/>
      </w:tblGrid>
      <w:tr w:rsidR="00FD7E54" w:rsidRPr="00C7389A" w14:paraId="295A9E8D" w14:textId="77777777" w:rsidTr="009971C0">
        <w:tc>
          <w:tcPr>
            <w:tcW w:w="714" w:type="dxa"/>
            <w:shd w:val="clear" w:color="auto" w:fill="auto"/>
          </w:tcPr>
          <w:p w14:paraId="20F012E1" w14:textId="77777777" w:rsidR="00FD7E54" w:rsidRPr="00A87982" w:rsidRDefault="00FD7E54" w:rsidP="007A6552">
            <w:pPr>
              <w:pStyle w:val="Tabletext"/>
            </w:pPr>
            <w:r w:rsidRPr="00A87982">
              <w:t>5</w:t>
            </w:r>
          </w:p>
        </w:tc>
        <w:tc>
          <w:tcPr>
            <w:tcW w:w="3021" w:type="dxa"/>
            <w:shd w:val="clear" w:color="auto" w:fill="auto"/>
          </w:tcPr>
          <w:p w14:paraId="35110553" w14:textId="02AA09C4" w:rsidR="00FD7E54" w:rsidRPr="00A87982" w:rsidRDefault="00FD7E54" w:rsidP="007A6552">
            <w:pPr>
              <w:pStyle w:val="Tabletext"/>
            </w:pPr>
            <w:r>
              <w:t xml:space="preserve">the initial day is a </w:t>
            </w:r>
            <w:r w:rsidR="007A6552" w:rsidRPr="007A6552">
              <w:rPr>
                <w:position w:val="6"/>
                <w:sz w:val="16"/>
              </w:rPr>
              <w:t>*</w:t>
            </w:r>
            <w:r w:rsidRPr="00D8450C">
              <w:t>QE day</w:t>
            </w:r>
            <w:r>
              <w:t xml:space="preserve"> for the company</w:t>
            </w:r>
          </w:p>
        </w:tc>
        <w:tc>
          <w:tcPr>
            <w:tcW w:w="3410" w:type="dxa"/>
            <w:shd w:val="clear" w:color="auto" w:fill="auto"/>
          </w:tcPr>
          <w:p w14:paraId="690614D8" w14:textId="2C44C4C9" w:rsidR="00FD7E54" w:rsidRPr="00A87982" w:rsidRDefault="00FD7E54" w:rsidP="007A6552">
            <w:pPr>
              <w:pStyle w:val="Tabletext"/>
            </w:pPr>
            <w:r w:rsidRPr="00A87982">
              <w:t xml:space="preserve">superannuation guarantee charge for the </w:t>
            </w:r>
            <w:r w:rsidR="009971C0">
              <w:t>QE day</w:t>
            </w:r>
            <w:r w:rsidRPr="00A87982">
              <w:t xml:space="preserve"> in accordance with the </w:t>
            </w:r>
            <w:r w:rsidRPr="00A87982">
              <w:rPr>
                <w:i/>
              </w:rPr>
              <w:t>Superannuation Guarantee (Administration) Act 1992</w:t>
            </w:r>
            <w:r w:rsidRPr="00A87982">
              <w:t>.</w:t>
            </w:r>
          </w:p>
        </w:tc>
      </w:tr>
    </w:tbl>
    <w:p w14:paraId="107B9F18" w14:textId="69656B2A" w:rsidR="0001040D" w:rsidRDefault="007A6552" w:rsidP="007A6552">
      <w:pPr>
        <w:pStyle w:val="ItemHead"/>
      </w:pPr>
      <w:bookmarkStart w:id="157" w:name="_Toc191480079"/>
      <w:r>
        <w:t>105</w:t>
      </w:r>
      <w:r w:rsidR="0001040D">
        <w:t xml:space="preserve">  Subsection 269</w:t>
      </w:r>
      <w:r>
        <w:noBreakHyphen/>
      </w:r>
      <w:r w:rsidR="0001040D">
        <w:t xml:space="preserve">10(1) in </w:t>
      </w:r>
      <w:r w:rsidR="00AC5F17">
        <w:t>Schedule 1</w:t>
      </w:r>
      <w:r w:rsidR="0001040D">
        <w:t xml:space="preserve"> (table item 6)</w:t>
      </w:r>
      <w:bookmarkEnd w:id="157"/>
    </w:p>
    <w:p w14:paraId="7193114A" w14:textId="0DA39283" w:rsidR="0001040D" w:rsidRPr="002F6A01" w:rsidRDefault="0001040D" w:rsidP="007A6552">
      <w:pPr>
        <w:pStyle w:val="Item"/>
      </w:pPr>
      <w:r>
        <w:t>Before “</w:t>
      </w:r>
      <w:r w:rsidRPr="0001040D">
        <w:t xml:space="preserve">a </w:t>
      </w:r>
      <w:r w:rsidR="007A6552" w:rsidRPr="007A6552">
        <w:rPr>
          <w:position w:val="6"/>
          <w:sz w:val="16"/>
        </w:rPr>
        <w:t>*</w:t>
      </w:r>
      <w:r w:rsidRPr="0001040D">
        <w:t>tax period</w:t>
      </w:r>
      <w:r>
        <w:t>”, insert “</w:t>
      </w:r>
      <w:r w:rsidRPr="002F6A01">
        <w:t>on the initial day</w:t>
      </w:r>
      <w:r>
        <w:t>”.</w:t>
      </w:r>
    </w:p>
    <w:p w14:paraId="2A9E833A" w14:textId="6B6F0D88" w:rsidR="0001040D" w:rsidRDefault="007A6552" w:rsidP="007A6552">
      <w:pPr>
        <w:pStyle w:val="ItemHead"/>
      </w:pPr>
      <w:bookmarkStart w:id="158" w:name="_Toc191480080"/>
      <w:r>
        <w:t>106</w:t>
      </w:r>
      <w:r w:rsidR="0001040D">
        <w:t xml:space="preserve">  Subsection 269</w:t>
      </w:r>
      <w:r>
        <w:noBreakHyphen/>
      </w:r>
      <w:r w:rsidR="0001040D">
        <w:t xml:space="preserve">10(1) in </w:t>
      </w:r>
      <w:r w:rsidR="00AC5F17">
        <w:t>Schedule 1</w:t>
      </w:r>
      <w:r w:rsidR="0001040D">
        <w:t xml:space="preserve"> (table item 7)</w:t>
      </w:r>
      <w:bookmarkEnd w:id="158"/>
    </w:p>
    <w:p w14:paraId="1E1D1CD1" w14:textId="6746867B" w:rsidR="0001040D" w:rsidRPr="002F6A01" w:rsidRDefault="0001040D" w:rsidP="007A6552">
      <w:pPr>
        <w:pStyle w:val="Item"/>
      </w:pPr>
      <w:r>
        <w:t>Before “</w:t>
      </w:r>
      <w:r w:rsidR="00FD7E54" w:rsidRPr="00FD7E54">
        <w:t>a GST instalment quarter</w:t>
      </w:r>
      <w:r>
        <w:t>”, insert “</w:t>
      </w:r>
      <w:r w:rsidRPr="002F6A01">
        <w:t>on the initial day</w:t>
      </w:r>
      <w:r>
        <w:t>”.</w:t>
      </w:r>
    </w:p>
    <w:p w14:paraId="13BDEAD4" w14:textId="53AD666A" w:rsidR="0004639F" w:rsidRDefault="007A6552" w:rsidP="007A6552">
      <w:pPr>
        <w:pStyle w:val="ItemHead"/>
      </w:pPr>
      <w:bookmarkStart w:id="159" w:name="_Toc191480081"/>
      <w:r>
        <w:t>107</w:t>
      </w:r>
      <w:r w:rsidR="0004639F">
        <w:t xml:space="preserve">  </w:t>
      </w:r>
      <w:r w:rsidR="004B17C0">
        <w:t>Subsection 2</w:t>
      </w:r>
      <w:r w:rsidR="0004639F">
        <w:t>69</w:t>
      </w:r>
      <w:r>
        <w:noBreakHyphen/>
      </w:r>
      <w:r w:rsidR="0004639F">
        <w:t xml:space="preserve">10(3) in </w:t>
      </w:r>
      <w:r w:rsidR="00AC5F17">
        <w:t>Schedule 1</w:t>
      </w:r>
      <w:bookmarkEnd w:id="159"/>
    </w:p>
    <w:p w14:paraId="0C99F7B6" w14:textId="09C0A829" w:rsidR="0004639F" w:rsidRDefault="0004639F" w:rsidP="007A6552">
      <w:pPr>
        <w:pStyle w:val="Item"/>
      </w:pPr>
      <w:r>
        <w:t>Repeal the subsection, substitute:</w:t>
      </w:r>
    </w:p>
    <w:p w14:paraId="472F83A8" w14:textId="77777777" w:rsidR="0004639F" w:rsidRDefault="0004639F" w:rsidP="007A6552">
      <w:pPr>
        <w:pStyle w:val="SubsectionHead"/>
      </w:pPr>
      <w:r>
        <w:t>Superannuation guarantee charge</w:t>
      </w:r>
    </w:p>
    <w:p w14:paraId="252CC599" w14:textId="28F73D19" w:rsidR="008E2993" w:rsidRPr="00083CFA" w:rsidRDefault="0004639F" w:rsidP="007A6552">
      <w:pPr>
        <w:pStyle w:val="subsection"/>
      </w:pPr>
      <w:r>
        <w:tab/>
        <w:t>(3)</w:t>
      </w:r>
      <w:r>
        <w:tab/>
        <w:t xml:space="preserve">For the purposes of this Division, the company’s superannuation guarantee charge for a </w:t>
      </w:r>
      <w:r w:rsidR="007A6552" w:rsidRPr="007A6552">
        <w:rPr>
          <w:position w:val="6"/>
          <w:sz w:val="16"/>
        </w:rPr>
        <w:t>*</w:t>
      </w:r>
      <w:r>
        <w:t xml:space="preserve">QE day under the </w:t>
      </w:r>
      <w:r w:rsidRPr="0004639F">
        <w:rPr>
          <w:i/>
          <w:iCs/>
        </w:rPr>
        <w:t xml:space="preserve">Superannuation </w:t>
      </w:r>
      <w:r w:rsidRPr="00083CFA">
        <w:rPr>
          <w:i/>
          <w:iCs/>
        </w:rPr>
        <w:t>Guarantee (Administration) Act 1992</w:t>
      </w:r>
      <w:r w:rsidRPr="00083CFA">
        <w:t xml:space="preserve"> </w:t>
      </w:r>
      <w:r w:rsidR="004C16FB" w:rsidRPr="00083CFA">
        <w:t>is treated as being payable on</w:t>
      </w:r>
      <w:r w:rsidR="008E2993" w:rsidRPr="00083CFA">
        <w:t xml:space="preserve"> the earlier of</w:t>
      </w:r>
      <w:r w:rsidR="00223314" w:rsidRPr="00083CFA">
        <w:t xml:space="preserve"> the following days (the </w:t>
      </w:r>
      <w:r w:rsidR="00223314" w:rsidRPr="00083CFA">
        <w:rPr>
          <w:b/>
          <w:bCs/>
          <w:i/>
          <w:iCs/>
        </w:rPr>
        <w:t>due day</w:t>
      </w:r>
      <w:r w:rsidR="00223314" w:rsidRPr="00083CFA">
        <w:t>)</w:t>
      </w:r>
      <w:r w:rsidR="008E2993" w:rsidRPr="00083CFA">
        <w:t>:</w:t>
      </w:r>
    </w:p>
    <w:p w14:paraId="1E3843A3" w14:textId="0B661CC0" w:rsidR="008E2993" w:rsidRPr="00083CFA" w:rsidRDefault="008E2993" w:rsidP="007A6552">
      <w:pPr>
        <w:pStyle w:val="paragraph"/>
      </w:pPr>
      <w:r w:rsidRPr="00083CFA">
        <w:tab/>
        <w:t>(a)</w:t>
      </w:r>
      <w:r w:rsidRPr="00083CFA">
        <w:tab/>
      </w:r>
      <w:r w:rsidR="00DD0E6C" w:rsidRPr="00083CFA">
        <w:t xml:space="preserve">the first day after </w:t>
      </w:r>
      <w:r w:rsidRPr="00083CFA">
        <w:t>the end of the 30</w:t>
      </w:r>
      <w:r w:rsidR="007A6552">
        <w:noBreakHyphen/>
      </w:r>
      <w:r w:rsidRPr="00083CFA">
        <w:t>day period starting on the QE day;</w:t>
      </w:r>
    </w:p>
    <w:p w14:paraId="7A24D9A6" w14:textId="43ABE0CD" w:rsidR="00DD0E6C" w:rsidRPr="00083CFA" w:rsidRDefault="00DD0E6C" w:rsidP="007A6552">
      <w:pPr>
        <w:pStyle w:val="paragraph"/>
      </w:pPr>
      <w:r w:rsidRPr="00083CFA">
        <w:tab/>
        <w:t>(b)</w:t>
      </w:r>
      <w:r w:rsidRPr="00083CFA">
        <w:tab/>
        <w:t xml:space="preserve">the day the charge is payable (see </w:t>
      </w:r>
      <w:r w:rsidR="00AC5F17">
        <w:t>subsection 3</w:t>
      </w:r>
      <w:r w:rsidRPr="00083CFA">
        <w:t>6(3) of that Act)</w:t>
      </w:r>
      <w:r w:rsidR="00492C7F" w:rsidRPr="00083CFA">
        <w:t>;</w:t>
      </w:r>
    </w:p>
    <w:p w14:paraId="67E19FB3" w14:textId="2747BED2" w:rsidR="004C16FB" w:rsidRDefault="00492C7F" w:rsidP="007A6552">
      <w:pPr>
        <w:pStyle w:val="subsection2"/>
      </w:pPr>
      <w:r w:rsidRPr="00083CFA">
        <w:t xml:space="preserve">even if, if </w:t>
      </w:r>
      <w:r w:rsidR="00561FBE">
        <w:t>paragraph (</w:t>
      </w:r>
      <w:r w:rsidRPr="00083CFA">
        <w:t xml:space="preserve">a) </w:t>
      </w:r>
      <w:r w:rsidR="000A5558">
        <w:t xml:space="preserve">of this subsection </w:t>
      </w:r>
      <w:r w:rsidRPr="00083CFA">
        <w:t xml:space="preserve">applies, </w:t>
      </w:r>
      <w:r w:rsidR="004C16FB" w:rsidRPr="00083CFA">
        <w:t>the charge has not yet been</w:t>
      </w:r>
      <w:r w:rsidR="004C16FB" w:rsidRPr="002779EF">
        <w:t xml:space="preserve"> assessed under that Act</w:t>
      </w:r>
      <w:r w:rsidR="004C16FB">
        <w:t>.</w:t>
      </w:r>
    </w:p>
    <w:p w14:paraId="4C0C974B" w14:textId="5BBACAD1" w:rsidR="00301B3C" w:rsidRDefault="007A6552" w:rsidP="007A6552">
      <w:pPr>
        <w:pStyle w:val="ItemHead"/>
      </w:pPr>
      <w:bookmarkStart w:id="160" w:name="_Toc191480082"/>
      <w:r>
        <w:t>108</w:t>
      </w:r>
      <w:r w:rsidR="00301B3C">
        <w:t xml:space="preserve">  </w:t>
      </w:r>
      <w:r w:rsidR="004B17C0">
        <w:t>Paragraph 2</w:t>
      </w:r>
      <w:r w:rsidR="00301B3C">
        <w:t>69</w:t>
      </w:r>
      <w:r>
        <w:noBreakHyphen/>
      </w:r>
      <w:r w:rsidR="00301B3C">
        <w:t xml:space="preserve">10(5)(b) in </w:t>
      </w:r>
      <w:r w:rsidR="00AC5F17">
        <w:t>Schedule 1</w:t>
      </w:r>
      <w:bookmarkEnd w:id="160"/>
    </w:p>
    <w:p w14:paraId="18277D64" w14:textId="24800808" w:rsidR="00301B3C" w:rsidRDefault="00301B3C" w:rsidP="007A6552">
      <w:pPr>
        <w:pStyle w:val="Item"/>
      </w:pPr>
      <w:r>
        <w:t xml:space="preserve">Omit “last day of the </w:t>
      </w:r>
      <w:r w:rsidR="007A6552" w:rsidRPr="007A6552">
        <w:rPr>
          <w:position w:val="6"/>
          <w:sz w:val="16"/>
        </w:rPr>
        <w:t>*</w:t>
      </w:r>
      <w:r>
        <w:t>quarter”, substitute “</w:t>
      </w:r>
      <w:r w:rsidR="007A6552" w:rsidRPr="007A6552">
        <w:rPr>
          <w:position w:val="6"/>
          <w:sz w:val="16"/>
        </w:rPr>
        <w:t>*</w:t>
      </w:r>
      <w:r w:rsidRPr="001852C8">
        <w:t>QE day</w:t>
      </w:r>
      <w:r>
        <w:t>”.</w:t>
      </w:r>
    </w:p>
    <w:p w14:paraId="14603A18" w14:textId="571D1591" w:rsidR="00E50452" w:rsidRDefault="007A6552" w:rsidP="007A6552">
      <w:pPr>
        <w:pStyle w:val="ItemHead"/>
      </w:pPr>
      <w:bookmarkStart w:id="161" w:name="_Toc191480083"/>
      <w:r>
        <w:t>109</w:t>
      </w:r>
      <w:r w:rsidR="00E50452">
        <w:t xml:space="preserve">  </w:t>
      </w:r>
      <w:r w:rsidR="004B17C0">
        <w:t>Subsection 2</w:t>
      </w:r>
      <w:r w:rsidR="00E50452">
        <w:t>69</w:t>
      </w:r>
      <w:r>
        <w:noBreakHyphen/>
      </w:r>
      <w:r w:rsidR="00E50452">
        <w:t xml:space="preserve">30(2) in </w:t>
      </w:r>
      <w:r w:rsidR="00AC5F17">
        <w:t>Schedule 1</w:t>
      </w:r>
      <w:r w:rsidR="00E50452">
        <w:t xml:space="preserve"> (table </w:t>
      </w:r>
      <w:r w:rsidR="004B17C0">
        <w:t>item 3</w:t>
      </w:r>
      <w:r w:rsidR="00E50452">
        <w:t>)</w:t>
      </w:r>
      <w:bookmarkEnd w:id="161"/>
    </w:p>
    <w:p w14:paraId="4AA16E87" w14:textId="53CD56EE" w:rsidR="00E50452" w:rsidRDefault="00AF62C5" w:rsidP="007A6552">
      <w:pPr>
        <w:pStyle w:val="Item"/>
      </w:pPr>
      <w:r>
        <w:t>Repeal the item, substitute:</w:t>
      </w:r>
    </w:p>
    <w:p w14:paraId="41DDE96A" w14:textId="77777777" w:rsidR="00AF62C5" w:rsidRPr="00AF62C5" w:rsidRDefault="00AF62C5" w:rsidP="007A6552">
      <w:pPr>
        <w:pStyle w:val="Tabletext"/>
      </w:pPr>
    </w:p>
    <w:tbl>
      <w:tblPr>
        <w:tblW w:w="708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1975"/>
        <w:gridCol w:w="2126"/>
        <w:gridCol w:w="2268"/>
      </w:tblGrid>
      <w:tr w:rsidR="006449F5" w:rsidRPr="00C7389A" w14:paraId="7D57D040" w14:textId="77777777" w:rsidTr="00726292">
        <w:tc>
          <w:tcPr>
            <w:tcW w:w="714" w:type="dxa"/>
            <w:shd w:val="clear" w:color="auto" w:fill="auto"/>
          </w:tcPr>
          <w:p w14:paraId="2513BB03" w14:textId="77777777" w:rsidR="006449F5" w:rsidRPr="00A87982" w:rsidRDefault="006449F5" w:rsidP="007A6552">
            <w:pPr>
              <w:pStyle w:val="Tabletext"/>
            </w:pPr>
            <w:r w:rsidRPr="00A87982">
              <w:t>3</w:t>
            </w:r>
          </w:p>
        </w:tc>
        <w:tc>
          <w:tcPr>
            <w:tcW w:w="1975" w:type="dxa"/>
            <w:shd w:val="clear" w:color="auto" w:fill="auto"/>
          </w:tcPr>
          <w:p w14:paraId="00FA3677" w14:textId="292CCF92" w:rsidR="006449F5" w:rsidRPr="00A87982" w:rsidRDefault="006449F5" w:rsidP="007A6552">
            <w:pPr>
              <w:pStyle w:val="Tabletext"/>
            </w:pPr>
            <w:r w:rsidRPr="00A87982">
              <w:t xml:space="preserve">superannuation guarantee charge for a </w:t>
            </w:r>
            <w:r w:rsidR="007A6552" w:rsidRPr="007A6552">
              <w:rPr>
                <w:position w:val="6"/>
                <w:sz w:val="16"/>
              </w:rPr>
              <w:t>*</w:t>
            </w:r>
            <w:r>
              <w:t>QE day</w:t>
            </w:r>
            <w:r w:rsidRPr="00A87982">
              <w:t>,</w:t>
            </w:r>
          </w:p>
        </w:tc>
        <w:tc>
          <w:tcPr>
            <w:tcW w:w="2126" w:type="dxa"/>
            <w:shd w:val="clear" w:color="auto" w:fill="auto"/>
          </w:tcPr>
          <w:p w14:paraId="1A081494" w14:textId="77777777" w:rsidR="006449F5" w:rsidRPr="00A87982" w:rsidRDefault="006449F5" w:rsidP="007A6552">
            <w:pPr>
              <w:pStyle w:val="Tabletext"/>
            </w:pPr>
            <w:r w:rsidRPr="00A87982">
              <w:t>the due day,</w:t>
            </w:r>
          </w:p>
        </w:tc>
        <w:tc>
          <w:tcPr>
            <w:tcW w:w="2268" w:type="dxa"/>
            <w:shd w:val="clear" w:color="auto" w:fill="auto"/>
          </w:tcPr>
          <w:p w14:paraId="764983F2" w14:textId="3F0EBECC" w:rsidR="006449F5" w:rsidRPr="00A87982" w:rsidRDefault="006449F5" w:rsidP="007A6552">
            <w:pPr>
              <w:pStyle w:val="Tabletext"/>
            </w:pPr>
            <w:r w:rsidRPr="00A87982">
              <w:t xml:space="preserve">if the company, on or before the </w:t>
            </w:r>
            <w:r w:rsidR="0055178C">
              <w:t>due day</w:t>
            </w:r>
            <w:r w:rsidRPr="00A87982">
              <w:t>, lodges under section </w:t>
            </w:r>
            <w:r w:rsidR="00B0205C">
              <w:t>33</w:t>
            </w:r>
            <w:r w:rsidRPr="00A87982">
              <w:t xml:space="preserve"> of the </w:t>
            </w:r>
            <w:r w:rsidRPr="00A87982">
              <w:rPr>
                <w:i/>
              </w:rPr>
              <w:t>Superannuation Guarantee (Administration) Act 1992</w:t>
            </w:r>
            <w:r w:rsidRPr="00A87982">
              <w:t xml:space="preserve"> a </w:t>
            </w:r>
            <w:r w:rsidR="0055178C">
              <w:t>voluntary disclosure</w:t>
            </w:r>
            <w:r w:rsidRPr="00A87982">
              <w:t xml:space="preserve"> statement for the </w:t>
            </w:r>
            <w:r w:rsidR="0055178C">
              <w:t>QE day.</w:t>
            </w:r>
          </w:p>
        </w:tc>
      </w:tr>
    </w:tbl>
    <w:p w14:paraId="2F2FB9F6" w14:textId="34BB8DA1" w:rsidR="00E50452" w:rsidRDefault="007A6552" w:rsidP="007A6552">
      <w:pPr>
        <w:pStyle w:val="ItemHead"/>
      </w:pPr>
      <w:bookmarkStart w:id="162" w:name="_Toc191480084"/>
      <w:r>
        <w:t>110</w:t>
      </w:r>
      <w:r w:rsidR="00F82CE3">
        <w:t xml:space="preserve">  </w:t>
      </w:r>
      <w:r w:rsidR="004B17C0">
        <w:t>Subsection 2</w:t>
      </w:r>
      <w:r w:rsidR="00F82CE3">
        <w:t>69</w:t>
      </w:r>
      <w:r>
        <w:noBreakHyphen/>
      </w:r>
      <w:r w:rsidR="00F82CE3">
        <w:t xml:space="preserve">30(2) in </w:t>
      </w:r>
      <w:r w:rsidR="00AC5F17">
        <w:t>Schedule 1</w:t>
      </w:r>
      <w:r w:rsidR="00F82CE3">
        <w:t xml:space="preserve"> (note 2)</w:t>
      </w:r>
      <w:bookmarkEnd w:id="162"/>
    </w:p>
    <w:p w14:paraId="6BCCE40C" w14:textId="2E55934D" w:rsidR="00F82CE3" w:rsidRDefault="00F82CE3" w:rsidP="007A6552">
      <w:pPr>
        <w:pStyle w:val="Item"/>
      </w:pPr>
      <w:r>
        <w:t>Repeal the note.</w:t>
      </w:r>
    </w:p>
    <w:p w14:paraId="30B85918" w14:textId="5D3550E1" w:rsidR="00F5457A" w:rsidRDefault="007A6552" w:rsidP="007A6552">
      <w:pPr>
        <w:pStyle w:val="ItemHead"/>
      </w:pPr>
      <w:bookmarkStart w:id="163" w:name="_Toc191480085"/>
      <w:r>
        <w:t>111</w:t>
      </w:r>
      <w:r w:rsidR="00F5457A">
        <w:t xml:space="preserve">  </w:t>
      </w:r>
      <w:r w:rsidR="00AC5F17">
        <w:t>Subsection 3</w:t>
      </w:r>
      <w:r w:rsidR="00F5457A">
        <w:t>55</w:t>
      </w:r>
      <w:r>
        <w:noBreakHyphen/>
      </w:r>
      <w:r w:rsidR="00F5457A">
        <w:t xml:space="preserve">65(3) </w:t>
      </w:r>
      <w:r w:rsidR="00704D83">
        <w:t xml:space="preserve">in </w:t>
      </w:r>
      <w:r w:rsidR="00AC5F17">
        <w:t>Schedule 1</w:t>
      </w:r>
      <w:r w:rsidR="00704D83">
        <w:t xml:space="preserve"> </w:t>
      </w:r>
      <w:r w:rsidR="00F5457A">
        <w:t xml:space="preserve">(table </w:t>
      </w:r>
      <w:r w:rsidR="00580D5F">
        <w:t>item 9</w:t>
      </w:r>
      <w:r w:rsidR="00F5457A">
        <w:t>)</w:t>
      </w:r>
      <w:bookmarkEnd w:id="163"/>
    </w:p>
    <w:p w14:paraId="2B3EAFCF" w14:textId="77777777" w:rsidR="00F5457A" w:rsidRDefault="00704D83" w:rsidP="007A6552">
      <w:pPr>
        <w:pStyle w:val="Item"/>
      </w:pPr>
      <w:r>
        <w:t>Repeal the item.</w:t>
      </w:r>
    </w:p>
    <w:p w14:paraId="6D9377B0" w14:textId="3556B88F" w:rsidR="00713CE1" w:rsidRDefault="007A6552" w:rsidP="007A6552">
      <w:pPr>
        <w:pStyle w:val="ItemHead"/>
      </w:pPr>
      <w:bookmarkStart w:id="164" w:name="_Toc191480086"/>
      <w:r>
        <w:t>112</w:t>
      </w:r>
      <w:r w:rsidR="00713CE1">
        <w:t xml:space="preserve">  </w:t>
      </w:r>
      <w:r w:rsidR="00AC5F17">
        <w:t>Subsection 3</w:t>
      </w:r>
      <w:r w:rsidR="00713CE1">
        <w:t>84</w:t>
      </w:r>
      <w:r>
        <w:noBreakHyphen/>
      </w:r>
      <w:r w:rsidR="00713CE1">
        <w:t xml:space="preserve">10(1) in </w:t>
      </w:r>
      <w:r w:rsidR="00AC5F17">
        <w:t>Schedule 1</w:t>
      </w:r>
      <w:r w:rsidR="00713CE1">
        <w:t xml:space="preserve"> (table </w:t>
      </w:r>
      <w:r w:rsidR="004B17C0">
        <w:t>item 2</w:t>
      </w:r>
      <w:r w:rsidR="00713CE1">
        <w:t>)</w:t>
      </w:r>
      <w:bookmarkEnd w:id="164"/>
    </w:p>
    <w:p w14:paraId="4D637F31" w14:textId="77777777" w:rsidR="00713CE1" w:rsidRDefault="00713CE1" w:rsidP="007A6552">
      <w:pPr>
        <w:pStyle w:val="Item"/>
      </w:pPr>
      <w:r>
        <w:t>Repeal the item.</w:t>
      </w:r>
    </w:p>
    <w:p w14:paraId="44F3AFD0" w14:textId="77777777" w:rsidR="00A1628D" w:rsidRDefault="00580D5F" w:rsidP="007A6552">
      <w:pPr>
        <w:pStyle w:val="ActHead7"/>
        <w:pageBreakBefore/>
      </w:pPr>
      <w:bookmarkStart w:id="165" w:name="_Toc191480087"/>
      <w:r w:rsidRPr="007A6552">
        <w:rPr>
          <w:rStyle w:val="CharAmPartNo"/>
        </w:rPr>
        <w:t>Part 3</w:t>
      </w:r>
      <w:r w:rsidR="00514B5E">
        <w:t>—</w:t>
      </w:r>
      <w:r w:rsidR="00514B5E" w:rsidRPr="007A6552">
        <w:rPr>
          <w:rStyle w:val="CharAmPartText"/>
        </w:rPr>
        <w:t>Application and transitional provisions</w:t>
      </w:r>
      <w:bookmarkEnd w:id="165"/>
    </w:p>
    <w:p w14:paraId="033F5445" w14:textId="410E47B6" w:rsidR="008B3AB6" w:rsidRDefault="007A6552" w:rsidP="007A6552">
      <w:pPr>
        <w:pStyle w:val="Transitional"/>
      </w:pPr>
      <w:bookmarkStart w:id="166" w:name="_Toc191480088"/>
      <w:r>
        <w:t>113</w:t>
      </w:r>
      <w:r w:rsidR="008B3AB6">
        <w:t xml:space="preserve">  Definitions</w:t>
      </w:r>
      <w:bookmarkEnd w:id="166"/>
    </w:p>
    <w:p w14:paraId="437B6C4E" w14:textId="28D69741" w:rsidR="008B3AB6" w:rsidRPr="008B3AB6" w:rsidRDefault="008B3AB6" w:rsidP="007A6552">
      <w:pPr>
        <w:pStyle w:val="Item"/>
      </w:pPr>
      <w:r>
        <w:t>In this Part:</w:t>
      </w:r>
    </w:p>
    <w:p w14:paraId="4CC55FEC" w14:textId="77777777" w:rsidR="008B3AB6" w:rsidRPr="00084434" w:rsidRDefault="008B3AB6" w:rsidP="007A6552">
      <w:pPr>
        <w:pStyle w:val="Item"/>
      </w:pPr>
      <w:r>
        <w:rPr>
          <w:b/>
          <w:bCs/>
          <w:i/>
          <w:iCs/>
        </w:rPr>
        <w:t>new Act</w:t>
      </w:r>
      <w:r>
        <w:t xml:space="preserve"> m</w:t>
      </w:r>
      <w:r w:rsidRPr="00084434">
        <w:t xml:space="preserve">eans the </w:t>
      </w:r>
      <w:r w:rsidRPr="00084434">
        <w:rPr>
          <w:i/>
          <w:iCs/>
        </w:rPr>
        <w:t>Superannuation Guarantee (Administration) Act 1992</w:t>
      </w:r>
      <w:r w:rsidRPr="00084434">
        <w:t xml:space="preserve"> as amended by this Schedule.</w:t>
      </w:r>
    </w:p>
    <w:p w14:paraId="4250F53A" w14:textId="77777777" w:rsidR="008B3AB6" w:rsidRPr="00084434" w:rsidRDefault="008B3AB6" w:rsidP="007A6552">
      <w:pPr>
        <w:pStyle w:val="Item"/>
      </w:pPr>
      <w:r w:rsidRPr="00084434">
        <w:rPr>
          <w:b/>
          <w:bCs/>
          <w:i/>
          <w:iCs/>
        </w:rPr>
        <w:t>new law</w:t>
      </w:r>
      <w:r w:rsidRPr="00084434">
        <w:t xml:space="preserve"> means an Act (other than the </w:t>
      </w:r>
      <w:r w:rsidRPr="00084434">
        <w:rPr>
          <w:i/>
          <w:iCs/>
        </w:rPr>
        <w:t>Superannuation Guarantee (Administration) Act 1992</w:t>
      </w:r>
      <w:r w:rsidRPr="00084434">
        <w:t>) as amended by this Schedule.</w:t>
      </w:r>
    </w:p>
    <w:p w14:paraId="4AFDAFB5" w14:textId="6FFE99C0" w:rsidR="008B3AB6" w:rsidRPr="00084434" w:rsidRDefault="008B3AB6" w:rsidP="007A6552">
      <w:pPr>
        <w:pStyle w:val="Item"/>
      </w:pPr>
      <w:r w:rsidRPr="00084434">
        <w:rPr>
          <w:b/>
          <w:bCs/>
          <w:i/>
          <w:iCs/>
        </w:rPr>
        <w:t>old Act</w:t>
      </w:r>
      <w:r w:rsidRPr="00084434">
        <w:t xml:space="preserve"> means the </w:t>
      </w:r>
      <w:r w:rsidRPr="00084434">
        <w:rPr>
          <w:i/>
          <w:iCs/>
        </w:rPr>
        <w:t>Superannuation Guarantee (Administration) Act 1992</w:t>
      </w:r>
      <w:r w:rsidRPr="00084434">
        <w:t xml:space="preserve"> as that Act was in force immediately before </w:t>
      </w:r>
      <w:r w:rsidR="00AC5F17" w:rsidRPr="00084434">
        <w:t>1 July</w:t>
      </w:r>
      <w:r w:rsidR="00A56677" w:rsidRPr="00084434">
        <w:t xml:space="preserve"> 2026</w:t>
      </w:r>
      <w:r w:rsidRPr="00084434">
        <w:t>.</w:t>
      </w:r>
    </w:p>
    <w:p w14:paraId="2106E87D" w14:textId="3577C26E" w:rsidR="008B3AB6" w:rsidRPr="00BF725B" w:rsidRDefault="008B3AB6" w:rsidP="007A6552">
      <w:pPr>
        <w:pStyle w:val="Item"/>
      </w:pPr>
      <w:r w:rsidRPr="00084434">
        <w:rPr>
          <w:b/>
          <w:bCs/>
          <w:i/>
          <w:iCs/>
        </w:rPr>
        <w:t>old law</w:t>
      </w:r>
      <w:r w:rsidRPr="00084434">
        <w:t xml:space="preserve"> mea</w:t>
      </w:r>
      <w:r>
        <w:t xml:space="preserve">ns an Act amended by this Schedule (other than the </w:t>
      </w:r>
      <w:r w:rsidRPr="00500F71">
        <w:rPr>
          <w:i/>
          <w:iCs/>
        </w:rPr>
        <w:t>Superannuation Guarantee (Administration) Act 1992</w:t>
      </w:r>
      <w:r>
        <w:t xml:space="preserve">) as that Act was in force immediately before </w:t>
      </w:r>
      <w:r w:rsidR="00AC5F17">
        <w:t>1 July</w:t>
      </w:r>
      <w:r w:rsidR="00A56677">
        <w:t xml:space="preserve"> 2026</w:t>
      </w:r>
      <w:r>
        <w:t>.</w:t>
      </w:r>
    </w:p>
    <w:p w14:paraId="53AC891E" w14:textId="02AF6552" w:rsidR="00514B5E" w:rsidRDefault="007A6552" w:rsidP="007A6552">
      <w:pPr>
        <w:pStyle w:val="Transitional"/>
      </w:pPr>
      <w:bookmarkStart w:id="167" w:name="_Toc191480089"/>
      <w:r>
        <w:t>114</w:t>
      </w:r>
      <w:r w:rsidR="00514B5E">
        <w:t xml:space="preserve">  Application of amendments</w:t>
      </w:r>
      <w:r w:rsidR="00D95B9C">
        <w:t xml:space="preserve"> of the </w:t>
      </w:r>
      <w:r w:rsidR="00D95B9C" w:rsidRPr="00500F71">
        <w:rPr>
          <w:i/>
          <w:iCs/>
        </w:rPr>
        <w:t>Superannuation Guarantee (Administration) Act 1992</w:t>
      </w:r>
      <w:bookmarkEnd w:id="167"/>
    </w:p>
    <w:p w14:paraId="4FB82517" w14:textId="36025F21" w:rsidR="003F5815" w:rsidRPr="003F5815" w:rsidRDefault="003F5815" w:rsidP="007A6552">
      <w:pPr>
        <w:pStyle w:val="SubitemHead"/>
      </w:pPr>
      <w:r>
        <w:t>Application of the amendments</w:t>
      </w:r>
    </w:p>
    <w:p w14:paraId="7F3A6FCA" w14:textId="10F236F4" w:rsidR="00792A8D" w:rsidRDefault="00D8450C" w:rsidP="007A6552">
      <w:pPr>
        <w:pStyle w:val="Subitem"/>
      </w:pPr>
      <w:r>
        <w:t>(1)</w:t>
      </w:r>
      <w:r>
        <w:tab/>
        <w:t>The</w:t>
      </w:r>
      <w:r w:rsidR="00335ACF">
        <w:t xml:space="preserve"> new Act</w:t>
      </w:r>
      <w:r w:rsidR="00A33C48">
        <w:t xml:space="preserve"> </w:t>
      </w:r>
      <w:r>
        <w:t>appl</w:t>
      </w:r>
      <w:r w:rsidR="00A64FF1">
        <w:t>ies</w:t>
      </w:r>
      <w:r>
        <w:t xml:space="preserve"> in relation to</w:t>
      </w:r>
      <w:r w:rsidR="00D95B9C">
        <w:t xml:space="preserve"> </w:t>
      </w:r>
      <w:r w:rsidR="00792A8D">
        <w:t xml:space="preserve">a QE day that is </w:t>
      </w:r>
      <w:r w:rsidR="00AC5F17">
        <w:t>1 July</w:t>
      </w:r>
      <w:r w:rsidR="00792A8D">
        <w:t xml:space="preserve"> 2026 or a later day</w:t>
      </w:r>
      <w:r w:rsidR="00D95B9C">
        <w:t>.</w:t>
      </w:r>
    </w:p>
    <w:p w14:paraId="7E8B3ED5" w14:textId="6393A521" w:rsidR="00E10465" w:rsidRDefault="00E02C66" w:rsidP="007A6552">
      <w:pPr>
        <w:pStyle w:val="Subitem"/>
      </w:pPr>
      <w:r>
        <w:t>(2)</w:t>
      </w:r>
      <w:r>
        <w:tab/>
      </w:r>
      <w:r w:rsidR="00350621">
        <w:t xml:space="preserve">Without limiting </w:t>
      </w:r>
      <w:r w:rsidR="00561FBE">
        <w:t>subitem (</w:t>
      </w:r>
      <w:r>
        <w:t>1)</w:t>
      </w:r>
      <w:r w:rsidR="00350621">
        <w:t xml:space="preserve">, </w:t>
      </w:r>
      <w:r w:rsidR="00A64FF1">
        <w:t>the new Act</w:t>
      </w:r>
      <w:r w:rsidR="00973403">
        <w:t xml:space="preserve"> </w:t>
      </w:r>
      <w:r w:rsidR="00E10465">
        <w:t>appl</w:t>
      </w:r>
      <w:r w:rsidR="00A64FF1">
        <w:t>ies</w:t>
      </w:r>
      <w:r w:rsidR="00E10465">
        <w:t xml:space="preserve"> </w:t>
      </w:r>
      <w:r w:rsidR="00350621">
        <w:t>to</w:t>
      </w:r>
      <w:r w:rsidR="00E10465">
        <w:t>:</w:t>
      </w:r>
    </w:p>
    <w:p w14:paraId="78552510" w14:textId="38E80A3D" w:rsidR="00E02C66" w:rsidRDefault="00E10465" w:rsidP="007A6552">
      <w:pPr>
        <w:pStyle w:val="paragraph"/>
      </w:pPr>
      <w:r>
        <w:tab/>
        <w:t>(a)</w:t>
      </w:r>
      <w:r>
        <w:tab/>
        <w:t xml:space="preserve">payments of qualifying earnings to or for an employee by an employer on such a QE day </w:t>
      </w:r>
      <w:r w:rsidR="0005417B">
        <w:t xml:space="preserve">that </w:t>
      </w:r>
      <w:r>
        <w:t>relate to work, labour</w:t>
      </w:r>
      <w:r w:rsidR="00D3494C">
        <w:t xml:space="preserve"> or </w:t>
      </w:r>
      <w:r>
        <w:t xml:space="preserve">performance of duties </w:t>
      </w:r>
      <w:r w:rsidR="0005417B">
        <w:t>before</w:t>
      </w:r>
      <w:r w:rsidR="008B16AF">
        <w:t>, on or after</w:t>
      </w:r>
      <w:r w:rsidR="0005417B">
        <w:t xml:space="preserve"> </w:t>
      </w:r>
      <w:r w:rsidR="00AC5F17">
        <w:t>1 July</w:t>
      </w:r>
      <w:r w:rsidR="0005417B">
        <w:t xml:space="preserve"> 202</w:t>
      </w:r>
      <w:r w:rsidR="00FC09AA">
        <w:t>6; and</w:t>
      </w:r>
    </w:p>
    <w:p w14:paraId="11BFF5E9" w14:textId="2A1368E1" w:rsidR="00FC09AA" w:rsidRDefault="00FC09AA" w:rsidP="007A6552">
      <w:pPr>
        <w:pStyle w:val="paragraph"/>
      </w:pPr>
      <w:r>
        <w:tab/>
        <w:t>(b)</w:t>
      </w:r>
      <w:r>
        <w:tab/>
      </w:r>
      <w:r w:rsidR="00973403">
        <w:t xml:space="preserve">arrangements for such </w:t>
      </w:r>
      <w:r w:rsidR="000C3432">
        <w:t>payments</w:t>
      </w:r>
      <w:r w:rsidR="00973403">
        <w:t xml:space="preserve"> that are made before</w:t>
      </w:r>
      <w:r w:rsidR="008B16AF">
        <w:t>, on or after</w:t>
      </w:r>
      <w:r w:rsidR="00973403">
        <w:t xml:space="preserve"> </w:t>
      </w:r>
      <w:r w:rsidR="00AC5F17">
        <w:t>1 July</w:t>
      </w:r>
      <w:r w:rsidR="00973403">
        <w:t xml:space="preserve"> 2026</w:t>
      </w:r>
      <w:r w:rsidR="00427532">
        <w:t>.</w:t>
      </w:r>
    </w:p>
    <w:p w14:paraId="0DE7F734" w14:textId="36DCBFFC" w:rsidR="00E54D89" w:rsidRPr="00E54D89" w:rsidRDefault="00E54D89" w:rsidP="007A6552">
      <w:pPr>
        <w:pStyle w:val="SubitemHead"/>
      </w:pPr>
      <w:r>
        <w:t xml:space="preserve">Saving of the old </w:t>
      </w:r>
      <w:r w:rsidR="00F10AF0">
        <w:t>Act</w:t>
      </w:r>
    </w:p>
    <w:p w14:paraId="54CE854A" w14:textId="57C6A963" w:rsidR="00D8450C" w:rsidRDefault="00D8450C" w:rsidP="007A6552">
      <w:pPr>
        <w:pStyle w:val="Subitem"/>
      </w:pPr>
      <w:r>
        <w:t>(</w:t>
      </w:r>
      <w:r w:rsidR="00E02C66">
        <w:t>3</w:t>
      </w:r>
      <w:r>
        <w:t>)</w:t>
      </w:r>
      <w:r>
        <w:tab/>
        <w:t>Despite the amendments made by this Schedule</w:t>
      </w:r>
      <w:r w:rsidR="00292C29">
        <w:t xml:space="preserve"> </w:t>
      </w:r>
      <w:r w:rsidR="00530E62">
        <w:t xml:space="preserve">of </w:t>
      </w:r>
      <w:r w:rsidR="00E000F3">
        <w:t xml:space="preserve">the old </w:t>
      </w:r>
      <w:r w:rsidR="00F10AF0">
        <w:t>Act</w:t>
      </w:r>
      <w:r>
        <w:t xml:space="preserve">, </w:t>
      </w:r>
      <w:r w:rsidR="00530E62">
        <w:t xml:space="preserve">the old </w:t>
      </w:r>
      <w:r w:rsidR="00F10AF0">
        <w:t>Act</w:t>
      </w:r>
      <w:r>
        <w:t xml:space="preserve"> continue</w:t>
      </w:r>
      <w:r w:rsidR="00530E62">
        <w:t>s</w:t>
      </w:r>
      <w:r>
        <w:t xml:space="preserve"> to apply on and after </w:t>
      </w:r>
      <w:r w:rsidR="00AC5F17">
        <w:t>1 July</w:t>
      </w:r>
      <w:r>
        <w:t xml:space="preserve"> 20</w:t>
      </w:r>
      <w:r w:rsidR="00AA11F3">
        <w:t>2</w:t>
      </w:r>
      <w:r>
        <w:t>6 in relation to</w:t>
      </w:r>
      <w:r w:rsidR="00FB5977">
        <w:t xml:space="preserve"> </w:t>
      </w:r>
      <w:r>
        <w:t>a quarter ending before that day</w:t>
      </w:r>
      <w:r w:rsidR="00FB5977">
        <w:t xml:space="preserve"> a</w:t>
      </w:r>
      <w:r>
        <w:t>s if the amendments had not been made.</w:t>
      </w:r>
    </w:p>
    <w:p w14:paraId="06C954EB" w14:textId="643D0C3D" w:rsidR="00FB5977" w:rsidRDefault="00FB5977" w:rsidP="007A6552">
      <w:pPr>
        <w:pStyle w:val="Subitem"/>
      </w:pPr>
      <w:r>
        <w:t>(</w:t>
      </w:r>
      <w:r w:rsidR="00E02C66">
        <w:t>4</w:t>
      </w:r>
      <w:r>
        <w:t>)</w:t>
      </w:r>
      <w:r>
        <w:tab/>
        <w:t xml:space="preserve">Without limiting </w:t>
      </w:r>
      <w:r w:rsidR="00561FBE">
        <w:t>subitem (</w:t>
      </w:r>
      <w:r w:rsidR="00E02C66">
        <w:t>3</w:t>
      </w:r>
      <w:r>
        <w:t xml:space="preserve">), the old </w:t>
      </w:r>
      <w:r w:rsidR="00C047CC">
        <w:t>Act</w:t>
      </w:r>
      <w:r>
        <w:t xml:space="preserve"> continues to apply </w:t>
      </w:r>
      <w:r w:rsidR="00BC24B9">
        <w:t xml:space="preserve">on and after </w:t>
      </w:r>
      <w:r w:rsidR="00AC5F17">
        <w:t>1 July</w:t>
      </w:r>
      <w:r w:rsidR="00BC24B9">
        <w:t xml:space="preserve"> 20</w:t>
      </w:r>
      <w:r w:rsidR="00AA11F3">
        <w:t>2</w:t>
      </w:r>
      <w:r w:rsidR="00BC24B9">
        <w:t>6 in relation to:</w:t>
      </w:r>
    </w:p>
    <w:p w14:paraId="1925C305" w14:textId="76506568" w:rsidR="00BC24B9" w:rsidRDefault="00BC24B9" w:rsidP="007A6552">
      <w:pPr>
        <w:pStyle w:val="paragraph"/>
      </w:pPr>
      <w:r>
        <w:tab/>
        <w:t>(a)</w:t>
      </w:r>
      <w:r>
        <w:tab/>
        <w:t>a liability to pay superannuation guarantee charge</w:t>
      </w:r>
      <w:r w:rsidR="00D34D83">
        <w:t xml:space="preserve"> relating to a quarter ending before </w:t>
      </w:r>
      <w:r w:rsidR="00AC5F17">
        <w:t>1 July</w:t>
      </w:r>
      <w:r w:rsidR="00DB7AC9">
        <w:t xml:space="preserve"> 2026 </w:t>
      </w:r>
      <w:r w:rsidR="001524DC">
        <w:t xml:space="preserve">(whether the liability arose before, on or after </w:t>
      </w:r>
      <w:r w:rsidR="00AC5F17">
        <w:t>1 July</w:t>
      </w:r>
      <w:r w:rsidR="001524DC">
        <w:t xml:space="preserve"> 2026)</w:t>
      </w:r>
      <w:r w:rsidR="00D34D83">
        <w:t>; or</w:t>
      </w:r>
    </w:p>
    <w:p w14:paraId="3AE9CEF4" w14:textId="4C0A12D0" w:rsidR="00D34D83" w:rsidRDefault="00D34D83" w:rsidP="007A6552">
      <w:pPr>
        <w:pStyle w:val="paragraph"/>
      </w:pPr>
      <w:r>
        <w:tab/>
        <w:t>(b)</w:t>
      </w:r>
      <w:r>
        <w:tab/>
        <w:t>a related liability</w:t>
      </w:r>
      <w:r w:rsidR="00AA11F3">
        <w:t xml:space="preserve"> (whether the related liability arose before, on or after </w:t>
      </w:r>
      <w:r w:rsidR="00AC5F17">
        <w:t>1 July</w:t>
      </w:r>
      <w:r w:rsidR="00AA11F3">
        <w:t xml:space="preserve"> 2026)</w:t>
      </w:r>
      <w:r w:rsidR="002977BB">
        <w:t>.</w:t>
      </w:r>
    </w:p>
    <w:p w14:paraId="4D78C41D" w14:textId="6742DD7A" w:rsidR="002977BB" w:rsidRDefault="002977BB" w:rsidP="007A6552">
      <w:pPr>
        <w:pStyle w:val="notemargin"/>
      </w:pPr>
      <w:r>
        <w:t>Note:</w:t>
      </w:r>
      <w:r>
        <w:tab/>
      </w:r>
      <w:r w:rsidR="00561FBE">
        <w:t>Paragraph (</w:t>
      </w:r>
      <w:r w:rsidR="006A0DFA">
        <w:t>b) include</w:t>
      </w:r>
      <w:r w:rsidR="008C1262">
        <w:t>s, for example,</w:t>
      </w:r>
      <w:r w:rsidR="006A0DFA">
        <w:t xml:space="preserve"> </w:t>
      </w:r>
      <w:r w:rsidR="008C1262">
        <w:t xml:space="preserve">any </w:t>
      </w:r>
      <w:r w:rsidR="006A0DFA">
        <w:t>additional superannuation guarantee charge</w:t>
      </w:r>
      <w:r w:rsidR="000B74E5">
        <w:t xml:space="preserve"> under </w:t>
      </w:r>
      <w:r w:rsidR="00AC5F17">
        <w:t>section 4</w:t>
      </w:r>
      <w:r w:rsidR="000B74E5">
        <w:t xml:space="preserve">9 or </w:t>
      </w:r>
      <w:r w:rsidR="00AC5F17">
        <w:t>Part 7</w:t>
      </w:r>
      <w:r w:rsidR="000B74E5">
        <w:t xml:space="preserve"> of the old Act</w:t>
      </w:r>
      <w:r w:rsidR="008C1262">
        <w:t xml:space="preserve"> relating to a liability to pay superannuation guarantee charge relating to a quarter ending before </w:t>
      </w:r>
      <w:r w:rsidR="00BC24F8">
        <w:t>1 July 2026</w:t>
      </w:r>
      <w:r w:rsidR="000B74E5">
        <w:t>.</w:t>
      </w:r>
    </w:p>
    <w:p w14:paraId="2434079E" w14:textId="1DACB09F" w:rsidR="00DB7AC9" w:rsidRDefault="007A6552" w:rsidP="007A6552">
      <w:pPr>
        <w:pStyle w:val="Transitional"/>
      </w:pPr>
      <w:bookmarkStart w:id="168" w:name="_Toc191480090"/>
      <w:r>
        <w:t>115</w:t>
      </w:r>
      <w:r w:rsidR="00DB7AC9">
        <w:t xml:space="preserve">  Application of amendments of other Acts</w:t>
      </w:r>
      <w:bookmarkEnd w:id="168"/>
    </w:p>
    <w:p w14:paraId="7B14EBDF" w14:textId="77777777" w:rsidR="00DB7AC9" w:rsidRPr="003F5815" w:rsidRDefault="00DB7AC9" w:rsidP="007A6552">
      <w:pPr>
        <w:pStyle w:val="SubitemHead"/>
      </w:pPr>
      <w:r>
        <w:t>Application of the amendments</w:t>
      </w:r>
    </w:p>
    <w:p w14:paraId="26C7EB7B" w14:textId="5F004BDA" w:rsidR="00CF5F4A" w:rsidRDefault="00CF5F4A" w:rsidP="007A6552">
      <w:pPr>
        <w:pStyle w:val="Subitem"/>
      </w:pPr>
      <w:r>
        <w:t>(1)</w:t>
      </w:r>
      <w:r>
        <w:tab/>
        <w:t>The new law applies in relation to the following:</w:t>
      </w:r>
    </w:p>
    <w:p w14:paraId="48444CAE" w14:textId="14635015" w:rsidR="00CF5F4A" w:rsidRDefault="00CF5F4A" w:rsidP="007A6552">
      <w:pPr>
        <w:pStyle w:val="paragraph"/>
      </w:pPr>
      <w:r>
        <w:tab/>
        <w:t>(a)</w:t>
      </w:r>
      <w:r>
        <w:tab/>
        <w:t xml:space="preserve">a QE day that is </w:t>
      </w:r>
      <w:r w:rsidR="00AC5F17">
        <w:t>1 July</w:t>
      </w:r>
      <w:r>
        <w:t xml:space="preserve"> 2026 or a later day;</w:t>
      </w:r>
    </w:p>
    <w:p w14:paraId="723A56C5" w14:textId="51DB36E6" w:rsidR="00CF5F4A" w:rsidRDefault="00CF5F4A" w:rsidP="007A6552">
      <w:pPr>
        <w:pStyle w:val="paragraph"/>
      </w:pPr>
      <w:r>
        <w:tab/>
        <w:t>(b)</w:t>
      </w:r>
      <w:r>
        <w:tab/>
      </w:r>
      <w:r w:rsidR="00D8598E">
        <w:t xml:space="preserve">a liability to pay superannuation guarantee charge relating to a QE day that is </w:t>
      </w:r>
      <w:r w:rsidR="00AC5F17">
        <w:t>1 July</w:t>
      </w:r>
      <w:r w:rsidR="00D8598E">
        <w:t xml:space="preserve"> 2026 or a later day;</w:t>
      </w:r>
    </w:p>
    <w:p w14:paraId="2EA9028B" w14:textId="66147575" w:rsidR="00984D79" w:rsidRDefault="00D8598E" w:rsidP="007A6552">
      <w:pPr>
        <w:pStyle w:val="paragraph"/>
      </w:pPr>
      <w:r>
        <w:tab/>
        <w:t>(c)</w:t>
      </w:r>
      <w:r>
        <w:tab/>
      </w:r>
      <w:r w:rsidR="00984D79" w:rsidRPr="00D936DF">
        <w:t xml:space="preserve">individual </w:t>
      </w:r>
      <w:r w:rsidR="00984D79" w:rsidRPr="00B217BD">
        <w:t>final</w:t>
      </w:r>
      <w:r w:rsidR="00984D79">
        <w:t xml:space="preserve"> </w:t>
      </w:r>
      <w:r w:rsidR="00984D79" w:rsidRPr="00D936DF">
        <w:t xml:space="preserve">superannuation guarantee shortfalls </w:t>
      </w:r>
      <w:r w:rsidR="00984D79">
        <w:t xml:space="preserve">relating to a QE day that is </w:t>
      </w:r>
      <w:r w:rsidR="00AC5F17">
        <w:t>1 July</w:t>
      </w:r>
      <w:r w:rsidR="00984D79">
        <w:t xml:space="preserve"> 2026 or a later day</w:t>
      </w:r>
      <w:r w:rsidR="00F63859">
        <w:t>.</w:t>
      </w:r>
    </w:p>
    <w:p w14:paraId="47861FE6" w14:textId="782AD240" w:rsidR="00DB7AC9" w:rsidRPr="00E54D89" w:rsidRDefault="00DB7AC9" w:rsidP="007A6552">
      <w:pPr>
        <w:pStyle w:val="SubitemHead"/>
      </w:pPr>
      <w:r>
        <w:t xml:space="preserve">Saving of the old </w:t>
      </w:r>
      <w:r w:rsidR="00AA5D9A">
        <w:t>law</w:t>
      </w:r>
    </w:p>
    <w:p w14:paraId="79D9137B" w14:textId="296AD725" w:rsidR="00AA5D9A" w:rsidRDefault="00DB7AC9" w:rsidP="007A6552">
      <w:pPr>
        <w:pStyle w:val="Subitem"/>
      </w:pPr>
      <w:r>
        <w:t>(2)</w:t>
      </w:r>
      <w:r>
        <w:tab/>
        <w:t xml:space="preserve">Despite the amendments made by this Schedule of the old </w:t>
      </w:r>
      <w:r w:rsidR="00AA5D9A">
        <w:t>law</w:t>
      </w:r>
      <w:r>
        <w:t xml:space="preserve">, the old </w:t>
      </w:r>
      <w:r w:rsidR="00AA5D9A">
        <w:t>law</w:t>
      </w:r>
      <w:r>
        <w:t xml:space="preserve"> continues to apply on and after </w:t>
      </w:r>
      <w:r w:rsidR="00AC5F17">
        <w:t>1 July</w:t>
      </w:r>
      <w:r>
        <w:t xml:space="preserve"> 2026 in relation to</w:t>
      </w:r>
      <w:r w:rsidR="00AA5D9A">
        <w:t xml:space="preserve"> the following as if the amendments had not been made:</w:t>
      </w:r>
    </w:p>
    <w:p w14:paraId="5411DDD3" w14:textId="4F305B12" w:rsidR="00DB7AC9" w:rsidRDefault="00DB7AC9" w:rsidP="007A6552">
      <w:pPr>
        <w:pStyle w:val="paragraph"/>
      </w:pPr>
      <w:r>
        <w:tab/>
        <w:t>(a)</w:t>
      </w:r>
      <w:r>
        <w:tab/>
        <w:t xml:space="preserve">a liability to pay superannuation guarantee charge relating to a quarter ending before </w:t>
      </w:r>
      <w:r w:rsidR="00AC5F17">
        <w:t>1 July</w:t>
      </w:r>
      <w:r>
        <w:t xml:space="preserve"> 2026 (whether the liability arose before, on or after </w:t>
      </w:r>
      <w:r w:rsidR="00AC5F17">
        <w:t>1 July</w:t>
      </w:r>
      <w:r>
        <w:t xml:space="preserve"> 2026);</w:t>
      </w:r>
    </w:p>
    <w:p w14:paraId="4C77CFCD" w14:textId="073C010C" w:rsidR="00DB7AC9" w:rsidRDefault="00DB7AC9" w:rsidP="007A6552">
      <w:pPr>
        <w:pStyle w:val="paragraph"/>
      </w:pPr>
      <w:r>
        <w:tab/>
        <w:t>(b)</w:t>
      </w:r>
      <w:r>
        <w:tab/>
        <w:t xml:space="preserve">a related liability (whether the related liability arose before, on or after </w:t>
      </w:r>
      <w:r w:rsidR="00AC5F17">
        <w:t>1 July</w:t>
      </w:r>
      <w:r>
        <w:t xml:space="preserve"> 2026)</w:t>
      </w:r>
      <w:r w:rsidR="00A174C7">
        <w:t>;</w:t>
      </w:r>
    </w:p>
    <w:p w14:paraId="0F7BE1F6" w14:textId="50640C91" w:rsidR="00A174C7" w:rsidRDefault="00A174C7" w:rsidP="007A6552">
      <w:pPr>
        <w:pStyle w:val="paragraph"/>
      </w:pPr>
      <w:r>
        <w:tab/>
        <w:t>(c)</w:t>
      </w:r>
      <w:r>
        <w:tab/>
        <w:t xml:space="preserve">individual superannuation guarantee shortfalls relating to a quarter ending before </w:t>
      </w:r>
      <w:r w:rsidR="00AC5F17">
        <w:t>1 July</w:t>
      </w:r>
      <w:r>
        <w:t xml:space="preserve"> 2026;</w:t>
      </w:r>
    </w:p>
    <w:p w14:paraId="5258E0C7" w14:textId="0BA9A03F" w:rsidR="00A174C7" w:rsidRDefault="00A174C7" w:rsidP="007A6552">
      <w:pPr>
        <w:pStyle w:val="paragraph"/>
      </w:pPr>
      <w:r>
        <w:tab/>
        <w:t>(d)</w:t>
      </w:r>
      <w:r>
        <w:tab/>
        <w:t xml:space="preserve">contributions to reduce a charge percentage relating to a quarter ending before </w:t>
      </w:r>
      <w:r w:rsidR="00AC5F17">
        <w:t>1 July</w:t>
      </w:r>
      <w:r>
        <w:t xml:space="preserve"> 2026</w:t>
      </w:r>
      <w:r w:rsidR="00750E89">
        <w:t>;</w:t>
      </w:r>
    </w:p>
    <w:p w14:paraId="3A375588" w14:textId="7C934F0F" w:rsidR="00750E89" w:rsidRDefault="00750E89" w:rsidP="007A6552">
      <w:pPr>
        <w:pStyle w:val="paragraph"/>
      </w:pPr>
      <w:r>
        <w:tab/>
        <w:t>(e)</w:t>
      </w:r>
      <w:r>
        <w:tab/>
        <w:t xml:space="preserve">salary or wages relating to a quarter ending before </w:t>
      </w:r>
      <w:r w:rsidR="00AC5F17">
        <w:t>1 July</w:t>
      </w:r>
      <w:r>
        <w:t xml:space="preserve"> 2026;</w:t>
      </w:r>
    </w:p>
    <w:p w14:paraId="3F69F1E8" w14:textId="36813158" w:rsidR="00750E89" w:rsidRDefault="00750E89" w:rsidP="007A6552">
      <w:pPr>
        <w:pStyle w:val="paragraph"/>
      </w:pPr>
      <w:r>
        <w:tab/>
        <w:t>(f)</w:t>
      </w:r>
      <w:r>
        <w:tab/>
        <w:t xml:space="preserve">an obligation to give a statement or information to the Commissioner under the </w:t>
      </w:r>
      <w:r w:rsidRPr="00500F71">
        <w:rPr>
          <w:i/>
          <w:iCs/>
        </w:rPr>
        <w:t>Superannuation Guarantee (Administration) Act 1992</w:t>
      </w:r>
      <w:r>
        <w:t xml:space="preserve"> relating to a quarter ending before </w:t>
      </w:r>
      <w:r w:rsidR="00AC5F17">
        <w:t>1 July</w:t>
      </w:r>
      <w:r>
        <w:t xml:space="preserve"> 2026.</w:t>
      </w:r>
    </w:p>
    <w:p w14:paraId="61228155" w14:textId="585044D3" w:rsidR="00993769" w:rsidRDefault="007A6552" w:rsidP="007A6552">
      <w:pPr>
        <w:pStyle w:val="Transitional"/>
      </w:pPr>
      <w:bookmarkStart w:id="169" w:name="_Toc191480091"/>
      <w:r>
        <w:t>116</w:t>
      </w:r>
      <w:r w:rsidR="00993769">
        <w:t xml:space="preserve">  Transitional—</w:t>
      </w:r>
      <w:r w:rsidR="002B3A44">
        <w:t xml:space="preserve">reversal </w:t>
      </w:r>
      <w:r w:rsidR="00754E40">
        <w:t>after commencement of pre</w:t>
      </w:r>
      <w:r>
        <w:noBreakHyphen/>
      </w:r>
      <w:r w:rsidR="00754E40">
        <w:t>commencement sacrificed contributions</w:t>
      </w:r>
      <w:bookmarkEnd w:id="169"/>
    </w:p>
    <w:p w14:paraId="74B686EA" w14:textId="0C853585" w:rsidR="001E04D5" w:rsidRDefault="00754E40" w:rsidP="007A6552">
      <w:pPr>
        <w:pStyle w:val="Item"/>
      </w:pPr>
      <w:r>
        <w:t xml:space="preserve">For the new Act, a reversal of a sacrificed contribution includes </w:t>
      </w:r>
      <w:r w:rsidR="009A418E">
        <w:t xml:space="preserve">a payment </w:t>
      </w:r>
      <w:r w:rsidR="001E04D5">
        <w:t xml:space="preserve">made </w:t>
      </w:r>
      <w:r w:rsidR="009A418E">
        <w:t xml:space="preserve">on or after </w:t>
      </w:r>
      <w:r w:rsidR="00AC5F17">
        <w:t>1 July</w:t>
      </w:r>
      <w:r w:rsidR="009A418E">
        <w:t xml:space="preserve"> 2026 that represents the reversal of all or part of a contribution that</w:t>
      </w:r>
      <w:r w:rsidR="00F131AA">
        <w:t xml:space="preserve"> was</w:t>
      </w:r>
      <w:r w:rsidR="001E04D5">
        <w:t>:</w:t>
      </w:r>
    </w:p>
    <w:p w14:paraId="2F3604BD" w14:textId="24ED6609" w:rsidR="001E04D5" w:rsidRDefault="001E04D5" w:rsidP="007A6552">
      <w:pPr>
        <w:pStyle w:val="paragraph"/>
      </w:pPr>
      <w:r>
        <w:tab/>
        <w:t>(a)</w:t>
      </w:r>
      <w:r>
        <w:tab/>
      </w:r>
      <w:r w:rsidR="009A418E">
        <w:t>a sacrificed contribution</w:t>
      </w:r>
      <w:r>
        <w:t xml:space="preserve"> (within the meaning of the old Act); and</w:t>
      </w:r>
    </w:p>
    <w:p w14:paraId="78A66695" w14:textId="08A894A2" w:rsidR="001E04D5" w:rsidRDefault="001E04D5" w:rsidP="007A6552">
      <w:pPr>
        <w:pStyle w:val="paragraph"/>
      </w:pPr>
      <w:r>
        <w:tab/>
        <w:t>(b)</w:t>
      </w:r>
      <w:r>
        <w:tab/>
        <w:t xml:space="preserve">made before </w:t>
      </w:r>
      <w:r w:rsidR="00AC5F17">
        <w:t>1 July</w:t>
      </w:r>
      <w:r>
        <w:t xml:space="preserve"> 2026.</w:t>
      </w:r>
    </w:p>
    <w:p w14:paraId="2A3FD0FD" w14:textId="606116BE" w:rsidR="0033487D" w:rsidRDefault="007A6552" w:rsidP="007A6552">
      <w:pPr>
        <w:pStyle w:val="Transitional"/>
      </w:pPr>
      <w:bookmarkStart w:id="170" w:name="_Toc191480092"/>
      <w:r>
        <w:t>117</w:t>
      </w:r>
      <w:r w:rsidR="0033487D">
        <w:t xml:space="preserve">  Transitional—</w:t>
      </w:r>
      <w:r w:rsidR="00D56F00">
        <w:t xml:space="preserve">excess contributions made before </w:t>
      </w:r>
      <w:r w:rsidR="00AC5F17">
        <w:t>1 July</w:t>
      </w:r>
      <w:r w:rsidR="00D56F00">
        <w:t xml:space="preserve"> 2026</w:t>
      </w:r>
      <w:bookmarkEnd w:id="170"/>
    </w:p>
    <w:p w14:paraId="13841559" w14:textId="7A9806D8" w:rsidR="00590CCA" w:rsidRDefault="00590CCA" w:rsidP="007A6552">
      <w:pPr>
        <w:pStyle w:val="Subitem"/>
      </w:pPr>
      <w:r>
        <w:t>(1)</w:t>
      </w:r>
      <w:r>
        <w:tab/>
        <w:t>This item applies to an amount that:</w:t>
      </w:r>
    </w:p>
    <w:p w14:paraId="6BA87D0F" w14:textId="1740A024" w:rsidR="00590CCA" w:rsidRPr="00590CCA" w:rsidRDefault="00590CCA" w:rsidP="007A6552">
      <w:pPr>
        <w:pStyle w:val="paragraph"/>
      </w:pPr>
      <w:r>
        <w:tab/>
        <w:t>(a)</w:t>
      </w:r>
      <w:r>
        <w:tab/>
      </w:r>
      <w:r w:rsidRPr="00590CCA">
        <w:t>is an eligible contribution</w:t>
      </w:r>
      <w:r w:rsidR="002C1744">
        <w:t xml:space="preserve"> </w:t>
      </w:r>
      <w:r w:rsidR="00325CFB">
        <w:t>made by an employer</w:t>
      </w:r>
      <w:r w:rsidRPr="00590CCA">
        <w:t>; or</w:t>
      </w:r>
    </w:p>
    <w:p w14:paraId="39D29159" w14:textId="082F9CFA" w:rsidR="00590CCA" w:rsidRDefault="00590CCA" w:rsidP="007A6552">
      <w:pPr>
        <w:pStyle w:val="paragraph"/>
      </w:pPr>
      <w:r w:rsidRPr="00590CCA">
        <w:tab/>
        <w:t>(</w:t>
      </w:r>
      <w:r w:rsidR="00FE19A9">
        <w:t>b</w:t>
      </w:r>
      <w:r w:rsidRPr="00590CCA">
        <w:t>)</w:t>
      </w:r>
      <w:r w:rsidRPr="00590CCA">
        <w:tab/>
        <w:t xml:space="preserve">for a defined benefit superannuation scheme—would be a notional contribution to the scheme (and, as a result, an eligible </w:t>
      </w:r>
      <w:r>
        <w:t>contribution</w:t>
      </w:r>
      <w:r w:rsidR="00325CFB">
        <w:t xml:space="preserve"> made by an employer</w:t>
      </w:r>
      <w:r>
        <w:t xml:space="preserve">) if the new Act applied in relation to QE days before </w:t>
      </w:r>
      <w:r w:rsidR="00AC5F17">
        <w:t>1 July</w:t>
      </w:r>
      <w:r>
        <w:t xml:space="preserve"> 2026.</w:t>
      </w:r>
    </w:p>
    <w:p w14:paraId="62AD4C1C" w14:textId="73EC711A" w:rsidR="00FE19A9" w:rsidRPr="00FE19A9" w:rsidRDefault="00FE19A9" w:rsidP="007A6552">
      <w:pPr>
        <w:pStyle w:val="Item"/>
      </w:pPr>
      <w:r>
        <w:t xml:space="preserve">For the purposes of </w:t>
      </w:r>
      <w:r w:rsidR="00561FBE">
        <w:t>subitem (</w:t>
      </w:r>
      <w:r w:rsidR="00FD1E37">
        <w:t>2)</w:t>
      </w:r>
      <w:r>
        <w:t xml:space="preserve">, treat an amount covered by </w:t>
      </w:r>
      <w:r w:rsidR="00561FBE">
        <w:t>paragraph (</w:t>
      </w:r>
      <w:r>
        <w:t xml:space="preserve">b) as an </w:t>
      </w:r>
      <w:r w:rsidRPr="007F1878">
        <w:rPr>
          <w:b/>
          <w:bCs/>
          <w:i/>
          <w:iCs/>
        </w:rPr>
        <w:t>eligible contribution</w:t>
      </w:r>
      <w:r>
        <w:t>.</w:t>
      </w:r>
    </w:p>
    <w:p w14:paraId="3FBCD042" w14:textId="12EBC65E" w:rsidR="00D56F00" w:rsidRDefault="007F1878" w:rsidP="007A6552">
      <w:pPr>
        <w:pStyle w:val="Subitem"/>
        <w:rPr>
          <w:rFonts w:eastAsia="Calibri"/>
        </w:rPr>
      </w:pPr>
      <w:r>
        <w:t>(2)</w:t>
      </w:r>
      <w:r>
        <w:tab/>
      </w:r>
      <w:r w:rsidR="00AC5F17">
        <w:t>Sub</w:t>
      </w:r>
      <w:r w:rsidR="00561FBE">
        <w:t>paragraph (</w:t>
      </w:r>
      <w:r w:rsidR="006E7995">
        <w:t xml:space="preserve">c)(i) of the definition of </w:t>
      </w:r>
      <w:r w:rsidR="006E7995">
        <w:rPr>
          <w:rFonts w:eastAsia="Calibri"/>
          <w:b/>
          <w:i/>
        </w:rPr>
        <w:t>eligible contributions relevant for the QE day</w:t>
      </w:r>
      <w:r w:rsidR="006E7995">
        <w:rPr>
          <w:rFonts w:eastAsia="Calibri"/>
        </w:rPr>
        <w:t xml:space="preserve"> in subsection </w:t>
      </w:r>
      <w:r w:rsidR="00B0205C">
        <w:rPr>
          <w:rFonts w:eastAsia="Calibri"/>
        </w:rPr>
        <w:t>18C</w:t>
      </w:r>
      <w:r w:rsidR="006E7995">
        <w:rPr>
          <w:rFonts w:eastAsia="Calibri"/>
        </w:rPr>
        <w:t xml:space="preserve">(1) of the new Act is taken </w:t>
      </w:r>
      <w:r w:rsidR="00DF073D">
        <w:rPr>
          <w:rFonts w:eastAsia="Calibri"/>
        </w:rPr>
        <w:t>to include</w:t>
      </w:r>
      <w:r w:rsidR="00B6243B">
        <w:rPr>
          <w:rFonts w:eastAsia="Calibri"/>
        </w:rPr>
        <w:t xml:space="preserve"> so much of </w:t>
      </w:r>
      <w:r>
        <w:rPr>
          <w:rFonts w:eastAsia="Calibri"/>
        </w:rPr>
        <w:t>the</w:t>
      </w:r>
      <w:r w:rsidR="0002486A">
        <w:rPr>
          <w:rFonts w:eastAsia="Calibri"/>
        </w:rPr>
        <w:t xml:space="preserve"> amount</w:t>
      </w:r>
      <w:r w:rsidR="00B6243B">
        <w:rPr>
          <w:rFonts w:eastAsia="Calibri"/>
        </w:rPr>
        <w:t xml:space="preserve"> that:</w:t>
      </w:r>
    </w:p>
    <w:p w14:paraId="63A5D840" w14:textId="6EDA5918" w:rsidR="00AD23EE" w:rsidRDefault="0002486A" w:rsidP="007A6552">
      <w:pPr>
        <w:pStyle w:val="paragraph"/>
      </w:pPr>
      <w:r>
        <w:tab/>
        <w:t>(a)</w:t>
      </w:r>
      <w:r>
        <w:tab/>
      </w:r>
      <w:r w:rsidR="00B6243B">
        <w:t xml:space="preserve">was </w:t>
      </w:r>
      <w:r w:rsidR="00AD23EE">
        <w:t>received during the 12</w:t>
      </w:r>
      <w:r w:rsidR="007A6552">
        <w:noBreakHyphen/>
      </w:r>
      <w:r w:rsidR="00AD23EE">
        <w:t xml:space="preserve">month period </w:t>
      </w:r>
      <w:r w:rsidR="00E74B46">
        <w:t>mentioned in that subparagraph</w:t>
      </w:r>
      <w:r w:rsidR="00011783">
        <w:t xml:space="preserve"> but before </w:t>
      </w:r>
      <w:r w:rsidR="00AC5F17">
        <w:t>1 July</w:t>
      </w:r>
      <w:r w:rsidR="00011783">
        <w:t xml:space="preserve"> 2026; and</w:t>
      </w:r>
    </w:p>
    <w:p w14:paraId="37D76066" w14:textId="02CC5DF8" w:rsidR="00011783" w:rsidRDefault="00011783" w:rsidP="007A6552">
      <w:pPr>
        <w:pStyle w:val="paragraph"/>
      </w:pPr>
      <w:r>
        <w:tab/>
        <w:t>(b)</w:t>
      </w:r>
      <w:r>
        <w:tab/>
      </w:r>
      <w:r w:rsidR="007F1878">
        <w:t xml:space="preserve">was not applied under the old Act to </w:t>
      </w:r>
      <w:r w:rsidR="00F22516">
        <w:t xml:space="preserve">reduce the charge percentage for the employer </w:t>
      </w:r>
      <w:r w:rsidR="002C1744">
        <w:t xml:space="preserve">for a quarter ending before </w:t>
      </w:r>
      <w:r w:rsidR="00AC5F17">
        <w:t>1 July</w:t>
      </w:r>
      <w:r w:rsidR="002C1744">
        <w:t xml:space="preserve"> 2026</w:t>
      </w:r>
      <w:r w:rsidR="00135A8A">
        <w:t>.</w:t>
      </w:r>
    </w:p>
    <w:p w14:paraId="1FE2A487" w14:textId="60870C6D" w:rsidR="00D8450C" w:rsidRDefault="007A6552" w:rsidP="007A6552">
      <w:pPr>
        <w:pStyle w:val="Transitional"/>
      </w:pPr>
      <w:bookmarkStart w:id="171" w:name="_Toc191480093"/>
      <w:r>
        <w:t>118</w:t>
      </w:r>
      <w:r w:rsidR="00AA73DB">
        <w:t xml:space="preserve">  Transitional—ending notice periods under the old </w:t>
      </w:r>
      <w:r w:rsidR="00A56677">
        <w:t>Act</w:t>
      </w:r>
      <w:bookmarkEnd w:id="171"/>
    </w:p>
    <w:p w14:paraId="2234FBE6" w14:textId="77777777" w:rsidR="004A4A6D" w:rsidRDefault="00962393" w:rsidP="007A6552">
      <w:pPr>
        <w:pStyle w:val="Item"/>
      </w:pPr>
      <w:r>
        <w:t xml:space="preserve">An employer’s notice period </w:t>
      </w:r>
      <w:r w:rsidR="004A4A6D">
        <w:t>that:</w:t>
      </w:r>
    </w:p>
    <w:p w14:paraId="4B8E5951" w14:textId="77777777" w:rsidR="003E75A0" w:rsidRDefault="004A4A6D" w:rsidP="007A6552">
      <w:pPr>
        <w:pStyle w:val="paragraph"/>
      </w:pPr>
      <w:r>
        <w:tab/>
        <w:t>(a)</w:t>
      </w:r>
      <w:r>
        <w:tab/>
        <w:t xml:space="preserve">was </w:t>
      </w:r>
      <w:r w:rsidR="00962393">
        <w:t xml:space="preserve">within </w:t>
      </w:r>
      <w:r>
        <w:t xml:space="preserve">the meaning of </w:t>
      </w:r>
      <w:r w:rsidR="004B17C0">
        <w:t>subsection 1</w:t>
      </w:r>
      <w:r>
        <w:t xml:space="preserve">9A(4) of the </w:t>
      </w:r>
      <w:r w:rsidR="003E75A0">
        <w:t>old Act; and</w:t>
      </w:r>
    </w:p>
    <w:p w14:paraId="048B88A3" w14:textId="13AE5441" w:rsidR="00520C1B" w:rsidRDefault="00520C1B" w:rsidP="007A6552">
      <w:pPr>
        <w:pStyle w:val="paragraph"/>
      </w:pPr>
      <w:r>
        <w:tab/>
        <w:t>(b)</w:t>
      </w:r>
      <w:r>
        <w:tab/>
        <w:t xml:space="preserve">was in force on </w:t>
      </w:r>
      <w:r w:rsidR="00AC5F17">
        <w:t>30 June</w:t>
      </w:r>
      <w:r w:rsidR="003E75A0">
        <w:t xml:space="preserve"> 2026</w:t>
      </w:r>
      <w:r>
        <w:t>;</w:t>
      </w:r>
    </w:p>
    <w:p w14:paraId="271ED16D" w14:textId="1B0F42F6" w:rsidR="00520C1B" w:rsidRDefault="00F74F66" w:rsidP="007A6552">
      <w:pPr>
        <w:pStyle w:val="Item"/>
      </w:pPr>
      <w:r>
        <w:t xml:space="preserve">is taken to end at the end of </w:t>
      </w:r>
      <w:r w:rsidR="00AC5F17">
        <w:t>30 June</w:t>
      </w:r>
      <w:r w:rsidR="003E75A0">
        <w:t xml:space="preserve"> 2026</w:t>
      </w:r>
      <w:r>
        <w:t>.</w:t>
      </w:r>
    </w:p>
    <w:p w14:paraId="31D652C8" w14:textId="3FFFC689" w:rsidR="00B50AF4" w:rsidRDefault="007A6552" w:rsidP="007A6552">
      <w:pPr>
        <w:pStyle w:val="Transitional"/>
      </w:pPr>
      <w:bookmarkStart w:id="172" w:name="_Toc191480094"/>
      <w:r>
        <w:t>119</w:t>
      </w:r>
      <w:r w:rsidR="00B50AF4">
        <w:t xml:space="preserve">  Transitional—</w:t>
      </w:r>
      <w:r w:rsidR="00803540">
        <w:t xml:space="preserve">providing </w:t>
      </w:r>
      <w:r w:rsidR="00135A8A">
        <w:t>information from</w:t>
      </w:r>
      <w:r w:rsidR="00803540">
        <w:t xml:space="preserve"> notifications</w:t>
      </w:r>
      <w:bookmarkEnd w:id="172"/>
    </w:p>
    <w:p w14:paraId="33F5F538" w14:textId="44E9F32D" w:rsidR="00803540" w:rsidRPr="00803540" w:rsidRDefault="00AC5F17" w:rsidP="007A6552">
      <w:pPr>
        <w:pStyle w:val="Item"/>
      </w:pPr>
      <w:r>
        <w:t>Subsection 3</w:t>
      </w:r>
      <w:r w:rsidR="00803540">
        <w:t xml:space="preserve">2R(4) of the new Act applies </w:t>
      </w:r>
      <w:r w:rsidR="0065022A">
        <w:t xml:space="preserve">to disclosures on or after </w:t>
      </w:r>
      <w:r>
        <w:t>1 July</w:t>
      </w:r>
      <w:r w:rsidR="0065022A">
        <w:t xml:space="preserve"> 2026 of information from notifications</w:t>
      </w:r>
      <w:r w:rsidR="0067111D">
        <w:t>,</w:t>
      </w:r>
      <w:r w:rsidR="0065022A">
        <w:t xml:space="preserve"> whether </w:t>
      </w:r>
      <w:r w:rsidR="0033487D">
        <w:t>the</w:t>
      </w:r>
      <w:r w:rsidR="00135A8A">
        <w:t xml:space="preserve"> </w:t>
      </w:r>
      <w:r w:rsidR="0065022A">
        <w:t xml:space="preserve">notifications were given before, on or after </w:t>
      </w:r>
      <w:r>
        <w:t>1 July</w:t>
      </w:r>
      <w:r w:rsidR="0065022A">
        <w:t xml:space="preserve"> 2026.</w:t>
      </w:r>
    </w:p>
    <w:p w14:paraId="7305C15A" w14:textId="5F718911" w:rsidR="00AC5F17" w:rsidRPr="004D099A" w:rsidRDefault="00AC5F17" w:rsidP="007A6552">
      <w:pPr>
        <w:pStyle w:val="notedraft"/>
      </w:pPr>
    </w:p>
    <w:sectPr w:rsidR="00AC5F17" w:rsidRPr="004D099A" w:rsidSect="007A655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4228" w14:textId="77777777" w:rsidR="00D83FFE" w:rsidRDefault="00D83FFE" w:rsidP="00664C63">
      <w:pPr>
        <w:spacing w:line="240" w:lineRule="auto"/>
      </w:pPr>
      <w:r>
        <w:separator/>
      </w:r>
    </w:p>
  </w:endnote>
  <w:endnote w:type="continuationSeparator" w:id="0">
    <w:p w14:paraId="6AA437FF" w14:textId="77777777" w:rsidR="00D83FFE" w:rsidRDefault="00D83FFE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31F7" w14:textId="77777777" w:rsidR="00CF08F0" w:rsidRPr="00BB4623" w:rsidRDefault="00CF08F0" w:rsidP="007A6552">
    <w:pPr>
      <w:pBdr>
        <w:top w:val="single" w:sz="6" w:space="1" w:color="auto"/>
      </w:pBdr>
      <w:spacing w:before="120"/>
      <w:jc w:val="right"/>
      <w:rPr>
        <w:sz w:val="18"/>
      </w:rPr>
    </w:pPr>
  </w:p>
  <w:p w14:paraId="1A8B9A3D" w14:textId="77777777" w:rsidR="00CF08F0" w:rsidRPr="00BB4623" w:rsidRDefault="00CF08F0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78A8D0E7" w14:textId="5AC2C7B7" w:rsidR="00CF08F0" w:rsidRPr="00BB4623" w:rsidRDefault="00CF08F0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35454" w14:textId="77777777" w:rsidR="00CF08F0" w:rsidRDefault="00CF08F0" w:rsidP="007A6552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CF08F0" w:rsidRPr="00B3608C" w14:paraId="4A5C6653" w14:textId="77777777" w:rsidTr="00E00911">
      <w:trPr>
        <w:trHeight w:val="280"/>
      </w:trPr>
      <w:tc>
        <w:tcPr>
          <w:tcW w:w="7087" w:type="dxa"/>
        </w:tcPr>
        <w:p w14:paraId="2446C766" w14:textId="77777777" w:rsidR="00CF08F0" w:rsidRPr="00B3608C" w:rsidRDefault="00CF08F0" w:rsidP="00E00911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CF08F0" w:rsidRPr="00B3608C" w14:paraId="6A9C1FB7" w14:textId="77777777" w:rsidTr="00E00911">
      <w:tc>
        <w:tcPr>
          <w:tcW w:w="7087" w:type="dxa"/>
        </w:tcPr>
        <w:p w14:paraId="55CE68ED" w14:textId="7FC63C9E" w:rsidR="00CF08F0" w:rsidRPr="00B3608C" w:rsidRDefault="00CF08F0" w:rsidP="00E00911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0279A499" w14:textId="77777777" w:rsidR="00CF08F0" w:rsidRPr="00BB4623" w:rsidRDefault="00CF08F0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CBA8E63" wp14:editId="2BF53878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3AC49B" w14:textId="09101894" w:rsidR="00CF08F0" w:rsidRPr="00324EB0" w:rsidRDefault="008C72C7" w:rsidP="00E009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A8E6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363AC49B" w14:textId="09101894" w:rsidR="00CF08F0" w:rsidRPr="00324EB0" w:rsidRDefault="008C72C7" w:rsidP="00E009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1B40" w14:textId="77777777" w:rsidR="00CF08F0" w:rsidRPr="00BB4623" w:rsidRDefault="00CF08F0" w:rsidP="007A655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3790" w14:textId="77777777" w:rsidR="00D83FFE" w:rsidRDefault="00D83FFE" w:rsidP="00664C63">
      <w:pPr>
        <w:spacing w:line="240" w:lineRule="auto"/>
      </w:pPr>
      <w:r>
        <w:separator/>
      </w:r>
    </w:p>
  </w:footnote>
  <w:footnote w:type="continuationSeparator" w:id="0">
    <w:p w14:paraId="34E6388A" w14:textId="77777777" w:rsidR="00D83FFE" w:rsidRDefault="00D83FFE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DF5" w14:textId="77777777" w:rsidR="00CF08F0" w:rsidRPr="00BB4623" w:rsidRDefault="00CF08F0" w:rsidP="00664C63">
    <w:pPr>
      <w:rPr>
        <w:sz w:val="24"/>
      </w:rPr>
    </w:pPr>
  </w:p>
  <w:p w14:paraId="41FC9102" w14:textId="77777777" w:rsidR="00CF08F0" w:rsidRPr="00BB4623" w:rsidRDefault="00CF08F0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810E" w14:textId="77777777" w:rsidR="00CF08F0" w:rsidRPr="00BB4623" w:rsidRDefault="00CF08F0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777C54C" wp14:editId="18D8B59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841886" w14:textId="55080948" w:rsidR="00CF08F0" w:rsidRPr="00324EB0" w:rsidRDefault="008C72C7" w:rsidP="00E009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7C54C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79841886" w14:textId="55080948" w:rsidR="00CF08F0" w:rsidRPr="00324EB0" w:rsidRDefault="008C72C7" w:rsidP="00E009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58DEDE4F" w14:textId="77777777" w:rsidR="00CF08F0" w:rsidRPr="00BB4623" w:rsidRDefault="00CF08F0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7876" w14:textId="77777777" w:rsidR="00CF08F0" w:rsidRPr="00BB4623" w:rsidRDefault="00CF08F0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C01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76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825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F610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EE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258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E2C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A24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29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CD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6C3654D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470F58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F613A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7399533">
    <w:abstractNumId w:val="9"/>
  </w:num>
  <w:num w:numId="2" w16cid:durableId="1873416000">
    <w:abstractNumId w:val="7"/>
  </w:num>
  <w:num w:numId="3" w16cid:durableId="1692149697">
    <w:abstractNumId w:val="6"/>
  </w:num>
  <w:num w:numId="4" w16cid:durableId="1575310300">
    <w:abstractNumId w:val="5"/>
  </w:num>
  <w:num w:numId="5" w16cid:durableId="120736829">
    <w:abstractNumId w:val="4"/>
  </w:num>
  <w:num w:numId="6" w16cid:durableId="518930228">
    <w:abstractNumId w:val="8"/>
  </w:num>
  <w:num w:numId="7" w16cid:durableId="1443959043">
    <w:abstractNumId w:val="3"/>
  </w:num>
  <w:num w:numId="8" w16cid:durableId="832573831">
    <w:abstractNumId w:val="2"/>
  </w:num>
  <w:num w:numId="9" w16cid:durableId="1506246093">
    <w:abstractNumId w:val="1"/>
  </w:num>
  <w:num w:numId="10" w16cid:durableId="515733527">
    <w:abstractNumId w:val="0"/>
  </w:num>
  <w:num w:numId="11" w16cid:durableId="1625112868">
    <w:abstractNumId w:val="11"/>
  </w:num>
  <w:num w:numId="12" w16cid:durableId="1656565588">
    <w:abstractNumId w:val="10"/>
  </w:num>
  <w:num w:numId="13" w16cid:durableId="1330408395">
    <w:abstractNumId w:val="13"/>
  </w:num>
  <w:num w:numId="14" w16cid:durableId="1596674401">
    <w:abstractNumId w:val="14"/>
  </w:num>
  <w:num w:numId="15" w16cid:durableId="3676038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C6"/>
    <w:rsid w:val="00001868"/>
    <w:rsid w:val="000025E8"/>
    <w:rsid w:val="00002A30"/>
    <w:rsid w:val="0000481A"/>
    <w:rsid w:val="00004F24"/>
    <w:rsid w:val="00005863"/>
    <w:rsid w:val="00006791"/>
    <w:rsid w:val="000069A7"/>
    <w:rsid w:val="0000701F"/>
    <w:rsid w:val="00007DD4"/>
    <w:rsid w:val="0001040D"/>
    <w:rsid w:val="0001099E"/>
    <w:rsid w:val="00010BA0"/>
    <w:rsid w:val="00011783"/>
    <w:rsid w:val="00012C0E"/>
    <w:rsid w:val="000136AF"/>
    <w:rsid w:val="00013C0F"/>
    <w:rsid w:val="00014B9A"/>
    <w:rsid w:val="00015401"/>
    <w:rsid w:val="000155FD"/>
    <w:rsid w:val="00015E34"/>
    <w:rsid w:val="000172E2"/>
    <w:rsid w:val="000237CC"/>
    <w:rsid w:val="00024735"/>
    <w:rsid w:val="0002486A"/>
    <w:rsid w:val="00027EA5"/>
    <w:rsid w:val="000301CD"/>
    <w:rsid w:val="00030401"/>
    <w:rsid w:val="0003096B"/>
    <w:rsid w:val="00030CBA"/>
    <w:rsid w:val="00030D21"/>
    <w:rsid w:val="00033263"/>
    <w:rsid w:val="0003487A"/>
    <w:rsid w:val="00034F33"/>
    <w:rsid w:val="000358E4"/>
    <w:rsid w:val="00040089"/>
    <w:rsid w:val="00041073"/>
    <w:rsid w:val="00041BBE"/>
    <w:rsid w:val="00041EA8"/>
    <w:rsid w:val="00042246"/>
    <w:rsid w:val="000423B3"/>
    <w:rsid w:val="000435A2"/>
    <w:rsid w:val="000439B3"/>
    <w:rsid w:val="00044D4C"/>
    <w:rsid w:val="00045C8F"/>
    <w:rsid w:val="00046091"/>
    <w:rsid w:val="0004615E"/>
    <w:rsid w:val="0004639F"/>
    <w:rsid w:val="00052ADE"/>
    <w:rsid w:val="0005318A"/>
    <w:rsid w:val="0005417B"/>
    <w:rsid w:val="00054286"/>
    <w:rsid w:val="0005429A"/>
    <w:rsid w:val="00055D20"/>
    <w:rsid w:val="00056922"/>
    <w:rsid w:val="00060218"/>
    <w:rsid w:val="00060B3E"/>
    <w:rsid w:val="000614BF"/>
    <w:rsid w:val="0006196B"/>
    <w:rsid w:val="00063EAE"/>
    <w:rsid w:val="00065A6B"/>
    <w:rsid w:val="0006606E"/>
    <w:rsid w:val="00067069"/>
    <w:rsid w:val="00067F8A"/>
    <w:rsid w:val="00071000"/>
    <w:rsid w:val="000727E3"/>
    <w:rsid w:val="00072ADA"/>
    <w:rsid w:val="00073C5A"/>
    <w:rsid w:val="000742F6"/>
    <w:rsid w:val="000767D5"/>
    <w:rsid w:val="000770B9"/>
    <w:rsid w:val="00077208"/>
    <w:rsid w:val="00077292"/>
    <w:rsid w:val="000774FC"/>
    <w:rsid w:val="00080120"/>
    <w:rsid w:val="0008212E"/>
    <w:rsid w:val="00083CFA"/>
    <w:rsid w:val="00084434"/>
    <w:rsid w:val="00085096"/>
    <w:rsid w:val="0008548C"/>
    <w:rsid w:val="000864A9"/>
    <w:rsid w:val="00087033"/>
    <w:rsid w:val="00087BCC"/>
    <w:rsid w:val="00091E0E"/>
    <w:rsid w:val="0009231E"/>
    <w:rsid w:val="00092D57"/>
    <w:rsid w:val="000935AE"/>
    <w:rsid w:val="00094366"/>
    <w:rsid w:val="00094494"/>
    <w:rsid w:val="000949F7"/>
    <w:rsid w:val="00097781"/>
    <w:rsid w:val="000A015E"/>
    <w:rsid w:val="000A1398"/>
    <w:rsid w:val="000A161C"/>
    <w:rsid w:val="000A26F8"/>
    <w:rsid w:val="000A2F62"/>
    <w:rsid w:val="000A37B4"/>
    <w:rsid w:val="000A38C3"/>
    <w:rsid w:val="000A439F"/>
    <w:rsid w:val="000A5558"/>
    <w:rsid w:val="000A5DD9"/>
    <w:rsid w:val="000A6D6D"/>
    <w:rsid w:val="000A7888"/>
    <w:rsid w:val="000A7CFE"/>
    <w:rsid w:val="000B05E6"/>
    <w:rsid w:val="000B1F40"/>
    <w:rsid w:val="000B3D63"/>
    <w:rsid w:val="000B4FD8"/>
    <w:rsid w:val="000B5824"/>
    <w:rsid w:val="000B6A46"/>
    <w:rsid w:val="000B6E74"/>
    <w:rsid w:val="000B74E5"/>
    <w:rsid w:val="000B7550"/>
    <w:rsid w:val="000B7DE1"/>
    <w:rsid w:val="000C3108"/>
    <w:rsid w:val="000C3432"/>
    <w:rsid w:val="000C3E70"/>
    <w:rsid w:val="000C6A9C"/>
    <w:rsid w:val="000C74F9"/>
    <w:rsid w:val="000C76A4"/>
    <w:rsid w:val="000C7CC6"/>
    <w:rsid w:val="000C7DD6"/>
    <w:rsid w:val="000D05EF"/>
    <w:rsid w:val="000D3899"/>
    <w:rsid w:val="000D4B58"/>
    <w:rsid w:val="000D546A"/>
    <w:rsid w:val="000D58FB"/>
    <w:rsid w:val="000D5A9E"/>
    <w:rsid w:val="000D744A"/>
    <w:rsid w:val="000D7993"/>
    <w:rsid w:val="000E13DB"/>
    <w:rsid w:val="000E1511"/>
    <w:rsid w:val="000E16E2"/>
    <w:rsid w:val="000E1B2F"/>
    <w:rsid w:val="000E2A26"/>
    <w:rsid w:val="000E2D5A"/>
    <w:rsid w:val="000E38F9"/>
    <w:rsid w:val="000E3A97"/>
    <w:rsid w:val="000E4252"/>
    <w:rsid w:val="000E5F8E"/>
    <w:rsid w:val="000F0151"/>
    <w:rsid w:val="000F06EC"/>
    <w:rsid w:val="000F0727"/>
    <w:rsid w:val="000F0D35"/>
    <w:rsid w:val="000F1448"/>
    <w:rsid w:val="000F19B8"/>
    <w:rsid w:val="000F1CB5"/>
    <w:rsid w:val="000F21C1"/>
    <w:rsid w:val="000F4126"/>
    <w:rsid w:val="000F4C9D"/>
    <w:rsid w:val="000F7058"/>
    <w:rsid w:val="001016D1"/>
    <w:rsid w:val="0010240E"/>
    <w:rsid w:val="00103B76"/>
    <w:rsid w:val="00103CB3"/>
    <w:rsid w:val="0010401B"/>
    <w:rsid w:val="00104BA3"/>
    <w:rsid w:val="001064FE"/>
    <w:rsid w:val="0010734F"/>
    <w:rsid w:val="0010745C"/>
    <w:rsid w:val="00110C59"/>
    <w:rsid w:val="001118B9"/>
    <w:rsid w:val="00111EC4"/>
    <w:rsid w:val="0011206D"/>
    <w:rsid w:val="00112758"/>
    <w:rsid w:val="00112D2D"/>
    <w:rsid w:val="00114300"/>
    <w:rsid w:val="00114974"/>
    <w:rsid w:val="001150D0"/>
    <w:rsid w:val="00115AE0"/>
    <w:rsid w:val="00117792"/>
    <w:rsid w:val="001201C2"/>
    <w:rsid w:val="00120224"/>
    <w:rsid w:val="00120638"/>
    <w:rsid w:val="0012223E"/>
    <w:rsid w:val="0012254A"/>
    <w:rsid w:val="00123340"/>
    <w:rsid w:val="00123CCD"/>
    <w:rsid w:val="00124B1A"/>
    <w:rsid w:val="00124B69"/>
    <w:rsid w:val="00130DE0"/>
    <w:rsid w:val="00131ED3"/>
    <w:rsid w:val="00134940"/>
    <w:rsid w:val="00135A8A"/>
    <w:rsid w:val="00135C6C"/>
    <w:rsid w:val="00136321"/>
    <w:rsid w:val="001367F3"/>
    <w:rsid w:val="00136C19"/>
    <w:rsid w:val="001378CA"/>
    <w:rsid w:val="00140164"/>
    <w:rsid w:val="00142F34"/>
    <w:rsid w:val="001446EC"/>
    <w:rsid w:val="00144701"/>
    <w:rsid w:val="00145A25"/>
    <w:rsid w:val="00147F63"/>
    <w:rsid w:val="001506A5"/>
    <w:rsid w:val="00150830"/>
    <w:rsid w:val="00151F0B"/>
    <w:rsid w:val="001524DC"/>
    <w:rsid w:val="00152DB4"/>
    <w:rsid w:val="001542C7"/>
    <w:rsid w:val="0015435E"/>
    <w:rsid w:val="0015444C"/>
    <w:rsid w:val="0015660B"/>
    <w:rsid w:val="00157C57"/>
    <w:rsid w:val="00160819"/>
    <w:rsid w:val="001626CB"/>
    <w:rsid w:val="00166C2F"/>
    <w:rsid w:val="00167B54"/>
    <w:rsid w:val="00167E4C"/>
    <w:rsid w:val="00170527"/>
    <w:rsid w:val="001727C2"/>
    <w:rsid w:val="001734F7"/>
    <w:rsid w:val="0017523E"/>
    <w:rsid w:val="001759CB"/>
    <w:rsid w:val="00176819"/>
    <w:rsid w:val="0017716A"/>
    <w:rsid w:val="00177294"/>
    <w:rsid w:val="00180020"/>
    <w:rsid w:val="00180C8F"/>
    <w:rsid w:val="0018161F"/>
    <w:rsid w:val="001817D2"/>
    <w:rsid w:val="00181BF2"/>
    <w:rsid w:val="00182C9A"/>
    <w:rsid w:val="00182FDF"/>
    <w:rsid w:val="00183619"/>
    <w:rsid w:val="00183AE4"/>
    <w:rsid w:val="00183FD0"/>
    <w:rsid w:val="0018435F"/>
    <w:rsid w:val="001852C8"/>
    <w:rsid w:val="001861E4"/>
    <w:rsid w:val="001866CD"/>
    <w:rsid w:val="0018791E"/>
    <w:rsid w:val="00187AA1"/>
    <w:rsid w:val="00191978"/>
    <w:rsid w:val="00191D67"/>
    <w:rsid w:val="001923F7"/>
    <w:rsid w:val="001924D4"/>
    <w:rsid w:val="00192DE4"/>
    <w:rsid w:val="00193046"/>
    <w:rsid w:val="001930CB"/>
    <w:rsid w:val="001939E1"/>
    <w:rsid w:val="00193FDA"/>
    <w:rsid w:val="00195382"/>
    <w:rsid w:val="00196386"/>
    <w:rsid w:val="0019655B"/>
    <w:rsid w:val="001965FE"/>
    <w:rsid w:val="00196625"/>
    <w:rsid w:val="001966BF"/>
    <w:rsid w:val="00197B6F"/>
    <w:rsid w:val="00197FAF"/>
    <w:rsid w:val="001A0FBB"/>
    <w:rsid w:val="001A0FF9"/>
    <w:rsid w:val="001A1610"/>
    <w:rsid w:val="001A324F"/>
    <w:rsid w:val="001A5324"/>
    <w:rsid w:val="001A63BA"/>
    <w:rsid w:val="001A65E0"/>
    <w:rsid w:val="001A7614"/>
    <w:rsid w:val="001A7FC8"/>
    <w:rsid w:val="001B0B4C"/>
    <w:rsid w:val="001B0F61"/>
    <w:rsid w:val="001B2F7E"/>
    <w:rsid w:val="001B3062"/>
    <w:rsid w:val="001B70B9"/>
    <w:rsid w:val="001B71E6"/>
    <w:rsid w:val="001C009A"/>
    <w:rsid w:val="001C08C6"/>
    <w:rsid w:val="001C0F0D"/>
    <w:rsid w:val="001C1A06"/>
    <w:rsid w:val="001C1A27"/>
    <w:rsid w:val="001C1B0E"/>
    <w:rsid w:val="001C2C79"/>
    <w:rsid w:val="001C3410"/>
    <w:rsid w:val="001C3CE1"/>
    <w:rsid w:val="001C4B4C"/>
    <w:rsid w:val="001C69C4"/>
    <w:rsid w:val="001C6F52"/>
    <w:rsid w:val="001C71C6"/>
    <w:rsid w:val="001C72DB"/>
    <w:rsid w:val="001D0200"/>
    <w:rsid w:val="001D0D35"/>
    <w:rsid w:val="001D1DA6"/>
    <w:rsid w:val="001D2B35"/>
    <w:rsid w:val="001D3E64"/>
    <w:rsid w:val="001D3F2A"/>
    <w:rsid w:val="001D66FA"/>
    <w:rsid w:val="001D6985"/>
    <w:rsid w:val="001D6F74"/>
    <w:rsid w:val="001D7C48"/>
    <w:rsid w:val="001D7FA4"/>
    <w:rsid w:val="001E024F"/>
    <w:rsid w:val="001E04D5"/>
    <w:rsid w:val="001E0F78"/>
    <w:rsid w:val="001E103B"/>
    <w:rsid w:val="001E1B69"/>
    <w:rsid w:val="001E1C30"/>
    <w:rsid w:val="001E1E77"/>
    <w:rsid w:val="001E3590"/>
    <w:rsid w:val="001E42DB"/>
    <w:rsid w:val="001E497F"/>
    <w:rsid w:val="001E4C11"/>
    <w:rsid w:val="001E587A"/>
    <w:rsid w:val="001E622B"/>
    <w:rsid w:val="001E7407"/>
    <w:rsid w:val="001F0E40"/>
    <w:rsid w:val="001F0EB9"/>
    <w:rsid w:val="001F0FEE"/>
    <w:rsid w:val="001F2211"/>
    <w:rsid w:val="001F3026"/>
    <w:rsid w:val="001F431C"/>
    <w:rsid w:val="001F76B3"/>
    <w:rsid w:val="001F7803"/>
    <w:rsid w:val="0020110F"/>
    <w:rsid w:val="0020344C"/>
    <w:rsid w:val="00203FC9"/>
    <w:rsid w:val="00204B7A"/>
    <w:rsid w:val="002054BD"/>
    <w:rsid w:val="00205FC4"/>
    <w:rsid w:val="00206CA3"/>
    <w:rsid w:val="00210BD8"/>
    <w:rsid w:val="0021186E"/>
    <w:rsid w:val="00211BBD"/>
    <w:rsid w:val="0021250A"/>
    <w:rsid w:val="00212B3F"/>
    <w:rsid w:val="00212CF6"/>
    <w:rsid w:val="00212EC3"/>
    <w:rsid w:val="00213518"/>
    <w:rsid w:val="00215B78"/>
    <w:rsid w:val="00215FBC"/>
    <w:rsid w:val="002170D8"/>
    <w:rsid w:val="00217BB4"/>
    <w:rsid w:val="00217DDA"/>
    <w:rsid w:val="00220375"/>
    <w:rsid w:val="00220BB0"/>
    <w:rsid w:val="00223314"/>
    <w:rsid w:val="0022539F"/>
    <w:rsid w:val="002257EB"/>
    <w:rsid w:val="00225ADA"/>
    <w:rsid w:val="0022731B"/>
    <w:rsid w:val="002277A0"/>
    <w:rsid w:val="00232E4B"/>
    <w:rsid w:val="00233500"/>
    <w:rsid w:val="00233CA7"/>
    <w:rsid w:val="00237739"/>
    <w:rsid w:val="00240749"/>
    <w:rsid w:val="002417E4"/>
    <w:rsid w:val="002419E3"/>
    <w:rsid w:val="002428A5"/>
    <w:rsid w:val="00242C90"/>
    <w:rsid w:val="00243B9D"/>
    <w:rsid w:val="00243D16"/>
    <w:rsid w:val="0024608B"/>
    <w:rsid w:val="00246513"/>
    <w:rsid w:val="00247AC2"/>
    <w:rsid w:val="0025028F"/>
    <w:rsid w:val="0025096F"/>
    <w:rsid w:val="002514E0"/>
    <w:rsid w:val="002526EE"/>
    <w:rsid w:val="00253E9B"/>
    <w:rsid w:val="00254A99"/>
    <w:rsid w:val="00254DAA"/>
    <w:rsid w:val="00254E19"/>
    <w:rsid w:val="0025529D"/>
    <w:rsid w:val="002554D0"/>
    <w:rsid w:val="00255723"/>
    <w:rsid w:val="00255929"/>
    <w:rsid w:val="002564D9"/>
    <w:rsid w:val="002570A8"/>
    <w:rsid w:val="00257380"/>
    <w:rsid w:val="00260039"/>
    <w:rsid w:val="002600E2"/>
    <w:rsid w:val="002613AD"/>
    <w:rsid w:val="00262780"/>
    <w:rsid w:val="0026312A"/>
    <w:rsid w:val="00263563"/>
    <w:rsid w:val="002650C8"/>
    <w:rsid w:val="00266AFB"/>
    <w:rsid w:val="00266D12"/>
    <w:rsid w:val="0026762F"/>
    <w:rsid w:val="00267B5F"/>
    <w:rsid w:val="00270542"/>
    <w:rsid w:val="002710DE"/>
    <w:rsid w:val="00271E8A"/>
    <w:rsid w:val="00273F33"/>
    <w:rsid w:val="0027524E"/>
    <w:rsid w:val="002752BD"/>
    <w:rsid w:val="00275317"/>
    <w:rsid w:val="00275719"/>
    <w:rsid w:val="00276107"/>
    <w:rsid w:val="002771C8"/>
    <w:rsid w:val="002779EF"/>
    <w:rsid w:val="002809A4"/>
    <w:rsid w:val="00282E64"/>
    <w:rsid w:val="002851E8"/>
    <w:rsid w:val="00285AA2"/>
    <w:rsid w:val="00286E8D"/>
    <w:rsid w:val="00287573"/>
    <w:rsid w:val="00290BE4"/>
    <w:rsid w:val="002914EE"/>
    <w:rsid w:val="00292C29"/>
    <w:rsid w:val="002942D9"/>
    <w:rsid w:val="002942DD"/>
    <w:rsid w:val="002947E4"/>
    <w:rsid w:val="00294C27"/>
    <w:rsid w:val="00294EC3"/>
    <w:rsid w:val="00296415"/>
    <w:rsid w:val="00296690"/>
    <w:rsid w:val="00296B34"/>
    <w:rsid w:val="00296C42"/>
    <w:rsid w:val="002972C5"/>
    <w:rsid w:val="002977BB"/>
    <w:rsid w:val="00297BCB"/>
    <w:rsid w:val="00297ECB"/>
    <w:rsid w:val="002A01F2"/>
    <w:rsid w:val="002A036B"/>
    <w:rsid w:val="002A0632"/>
    <w:rsid w:val="002A0E3D"/>
    <w:rsid w:val="002A1468"/>
    <w:rsid w:val="002A23DA"/>
    <w:rsid w:val="002A2E26"/>
    <w:rsid w:val="002A6286"/>
    <w:rsid w:val="002A7468"/>
    <w:rsid w:val="002B0DAF"/>
    <w:rsid w:val="002B12C4"/>
    <w:rsid w:val="002B15C1"/>
    <w:rsid w:val="002B1D6F"/>
    <w:rsid w:val="002B204E"/>
    <w:rsid w:val="002B3A44"/>
    <w:rsid w:val="002B42CA"/>
    <w:rsid w:val="002B4DDE"/>
    <w:rsid w:val="002B5099"/>
    <w:rsid w:val="002B529D"/>
    <w:rsid w:val="002B61F6"/>
    <w:rsid w:val="002B7744"/>
    <w:rsid w:val="002B7E82"/>
    <w:rsid w:val="002C085A"/>
    <w:rsid w:val="002C1744"/>
    <w:rsid w:val="002C18B0"/>
    <w:rsid w:val="002C3471"/>
    <w:rsid w:val="002C4242"/>
    <w:rsid w:val="002C5202"/>
    <w:rsid w:val="002C618B"/>
    <w:rsid w:val="002C6EFD"/>
    <w:rsid w:val="002D043A"/>
    <w:rsid w:val="002D1207"/>
    <w:rsid w:val="002D23AD"/>
    <w:rsid w:val="002D4093"/>
    <w:rsid w:val="002D4D34"/>
    <w:rsid w:val="002D4F77"/>
    <w:rsid w:val="002D7907"/>
    <w:rsid w:val="002E1777"/>
    <w:rsid w:val="002E281B"/>
    <w:rsid w:val="002E2D1D"/>
    <w:rsid w:val="002E332A"/>
    <w:rsid w:val="002E3425"/>
    <w:rsid w:val="002E3898"/>
    <w:rsid w:val="002E3B13"/>
    <w:rsid w:val="002E4B38"/>
    <w:rsid w:val="002E53B7"/>
    <w:rsid w:val="002E61FB"/>
    <w:rsid w:val="002E6496"/>
    <w:rsid w:val="002F0530"/>
    <w:rsid w:val="002F08B3"/>
    <w:rsid w:val="002F2482"/>
    <w:rsid w:val="002F3676"/>
    <w:rsid w:val="002F41E4"/>
    <w:rsid w:val="002F6335"/>
    <w:rsid w:val="002F6A01"/>
    <w:rsid w:val="00301B3C"/>
    <w:rsid w:val="00301FAF"/>
    <w:rsid w:val="0030246A"/>
    <w:rsid w:val="003027DC"/>
    <w:rsid w:val="00303112"/>
    <w:rsid w:val="0030351B"/>
    <w:rsid w:val="00303A49"/>
    <w:rsid w:val="00304C4B"/>
    <w:rsid w:val="00304D58"/>
    <w:rsid w:val="00304F0C"/>
    <w:rsid w:val="0030542B"/>
    <w:rsid w:val="00305DDE"/>
    <w:rsid w:val="0031014F"/>
    <w:rsid w:val="00310528"/>
    <w:rsid w:val="00312BF9"/>
    <w:rsid w:val="00313C6F"/>
    <w:rsid w:val="003143C8"/>
    <w:rsid w:val="00314863"/>
    <w:rsid w:val="00315F88"/>
    <w:rsid w:val="003164B8"/>
    <w:rsid w:val="00317452"/>
    <w:rsid w:val="003177BF"/>
    <w:rsid w:val="00317B24"/>
    <w:rsid w:val="00317CAD"/>
    <w:rsid w:val="00317DFE"/>
    <w:rsid w:val="00321272"/>
    <w:rsid w:val="00321D36"/>
    <w:rsid w:val="00321DC1"/>
    <w:rsid w:val="00322840"/>
    <w:rsid w:val="00323EF5"/>
    <w:rsid w:val="0032457A"/>
    <w:rsid w:val="00325CFB"/>
    <w:rsid w:val="00325F91"/>
    <w:rsid w:val="00326596"/>
    <w:rsid w:val="00326A56"/>
    <w:rsid w:val="00327563"/>
    <w:rsid w:val="003276FA"/>
    <w:rsid w:val="0032796C"/>
    <w:rsid w:val="00327D91"/>
    <w:rsid w:val="0033059E"/>
    <w:rsid w:val="00330C42"/>
    <w:rsid w:val="003312ED"/>
    <w:rsid w:val="00331338"/>
    <w:rsid w:val="003315DE"/>
    <w:rsid w:val="00331A10"/>
    <w:rsid w:val="00331C89"/>
    <w:rsid w:val="003321A4"/>
    <w:rsid w:val="00333CDA"/>
    <w:rsid w:val="0033411C"/>
    <w:rsid w:val="0033459B"/>
    <w:rsid w:val="00334771"/>
    <w:rsid w:val="0033487D"/>
    <w:rsid w:val="00335042"/>
    <w:rsid w:val="00335ACF"/>
    <w:rsid w:val="00336D8F"/>
    <w:rsid w:val="003404CA"/>
    <w:rsid w:val="003407C1"/>
    <w:rsid w:val="00340CD4"/>
    <w:rsid w:val="00340FFD"/>
    <w:rsid w:val="003415D3"/>
    <w:rsid w:val="00341CC3"/>
    <w:rsid w:val="0034259B"/>
    <w:rsid w:val="00342DEC"/>
    <w:rsid w:val="003444BB"/>
    <w:rsid w:val="00344EC6"/>
    <w:rsid w:val="00347FC4"/>
    <w:rsid w:val="00350621"/>
    <w:rsid w:val="00350F89"/>
    <w:rsid w:val="00351CEC"/>
    <w:rsid w:val="00352B0F"/>
    <w:rsid w:val="003538E8"/>
    <w:rsid w:val="003543A7"/>
    <w:rsid w:val="00354F5D"/>
    <w:rsid w:val="00355107"/>
    <w:rsid w:val="00356847"/>
    <w:rsid w:val="00357895"/>
    <w:rsid w:val="0036004C"/>
    <w:rsid w:val="00361B19"/>
    <w:rsid w:val="00362B0A"/>
    <w:rsid w:val="00362F5A"/>
    <w:rsid w:val="00364B25"/>
    <w:rsid w:val="003650AE"/>
    <w:rsid w:val="00365935"/>
    <w:rsid w:val="00365E82"/>
    <w:rsid w:val="00365F74"/>
    <w:rsid w:val="0036666F"/>
    <w:rsid w:val="00367114"/>
    <w:rsid w:val="00367E79"/>
    <w:rsid w:val="00372087"/>
    <w:rsid w:val="00373CD9"/>
    <w:rsid w:val="00374592"/>
    <w:rsid w:val="00376390"/>
    <w:rsid w:val="003767D4"/>
    <w:rsid w:val="00377820"/>
    <w:rsid w:val="00377CD7"/>
    <w:rsid w:val="003827AC"/>
    <w:rsid w:val="00384C8E"/>
    <w:rsid w:val="00385F27"/>
    <w:rsid w:val="00386A79"/>
    <w:rsid w:val="00386E75"/>
    <w:rsid w:val="00390A95"/>
    <w:rsid w:val="003911E9"/>
    <w:rsid w:val="00393375"/>
    <w:rsid w:val="00393C41"/>
    <w:rsid w:val="00393DD1"/>
    <w:rsid w:val="003940C8"/>
    <w:rsid w:val="003941F9"/>
    <w:rsid w:val="0039428E"/>
    <w:rsid w:val="003956EB"/>
    <w:rsid w:val="00397FB4"/>
    <w:rsid w:val="003A0EA7"/>
    <w:rsid w:val="003A0EF9"/>
    <w:rsid w:val="003A2B74"/>
    <w:rsid w:val="003A3924"/>
    <w:rsid w:val="003A3BAF"/>
    <w:rsid w:val="003A3DA6"/>
    <w:rsid w:val="003A4AB4"/>
    <w:rsid w:val="003A4AF3"/>
    <w:rsid w:val="003A4CF9"/>
    <w:rsid w:val="003A71AA"/>
    <w:rsid w:val="003A7996"/>
    <w:rsid w:val="003B0729"/>
    <w:rsid w:val="003B0F1E"/>
    <w:rsid w:val="003B1BC1"/>
    <w:rsid w:val="003B424A"/>
    <w:rsid w:val="003B553E"/>
    <w:rsid w:val="003C0713"/>
    <w:rsid w:val="003C1808"/>
    <w:rsid w:val="003C2DE8"/>
    <w:rsid w:val="003C54E5"/>
    <w:rsid w:val="003C7AF5"/>
    <w:rsid w:val="003D010E"/>
    <w:rsid w:val="003D0317"/>
    <w:rsid w:val="003D0BFE"/>
    <w:rsid w:val="003D0F51"/>
    <w:rsid w:val="003D1157"/>
    <w:rsid w:val="003D145F"/>
    <w:rsid w:val="003D1B0B"/>
    <w:rsid w:val="003D1F0C"/>
    <w:rsid w:val="003D2950"/>
    <w:rsid w:val="003D2D4F"/>
    <w:rsid w:val="003D2D96"/>
    <w:rsid w:val="003D3A65"/>
    <w:rsid w:val="003D4BE5"/>
    <w:rsid w:val="003D4F51"/>
    <w:rsid w:val="003D52F8"/>
    <w:rsid w:val="003D5700"/>
    <w:rsid w:val="003D5C50"/>
    <w:rsid w:val="003D76E3"/>
    <w:rsid w:val="003D7C97"/>
    <w:rsid w:val="003E00CE"/>
    <w:rsid w:val="003E0652"/>
    <w:rsid w:val="003E0ABE"/>
    <w:rsid w:val="003E1F5E"/>
    <w:rsid w:val="003E2726"/>
    <w:rsid w:val="003E2B07"/>
    <w:rsid w:val="003E4226"/>
    <w:rsid w:val="003E65BF"/>
    <w:rsid w:val="003E6E82"/>
    <w:rsid w:val="003E75A0"/>
    <w:rsid w:val="003F0B74"/>
    <w:rsid w:val="003F0D92"/>
    <w:rsid w:val="003F1476"/>
    <w:rsid w:val="003F17D0"/>
    <w:rsid w:val="003F1949"/>
    <w:rsid w:val="003F385C"/>
    <w:rsid w:val="003F4BEE"/>
    <w:rsid w:val="003F4C9C"/>
    <w:rsid w:val="003F5815"/>
    <w:rsid w:val="003F596F"/>
    <w:rsid w:val="003F60D2"/>
    <w:rsid w:val="003F6B52"/>
    <w:rsid w:val="003F6D9A"/>
    <w:rsid w:val="00401BEE"/>
    <w:rsid w:val="00402376"/>
    <w:rsid w:val="00403C92"/>
    <w:rsid w:val="00403D45"/>
    <w:rsid w:val="004043EE"/>
    <w:rsid w:val="00404B5D"/>
    <w:rsid w:val="0040616D"/>
    <w:rsid w:val="00410E76"/>
    <w:rsid w:val="004116CD"/>
    <w:rsid w:val="00411FF3"/>
    <w:rsid w:val="004138FA"/>
    <w:rsid w:val="00414FEC"/>
    <w:rsid w:val="004168B4"/>
    <w:rsid w:val="004169C3"/>
    <w:rsid w:val="00416A11"/>
    <w:rsid w:val="00421AE3"/>
    <w:rsid w:val="00422783"/>
    <w:rsid w:val="00422FC4"/>
    <w:rsid w:val="00423747"/>
    <w:rsid w:val="00423FF2"/>
    <w:rsid w:val="00424CA9"/>
    <w:rsid w:val="00426AB5"/>
    <w:rsid w:val="00427532"/>
    <w:rsid w:val="00427538"/>
    <w:rsid w:val="0042791B"/>
    <w:rsid w:val="00427D10"/>
    <w:rsid w:val="004319E6"/>
    <w:rsid w:val="00433430"/>
    <w:rsid w:val="00433B43"/>
    <w:rsid w:val="0043420B"/>
    <w:rsid w:val="00435D9F"/>
    <w:rsid w:val="00435F10"/>
    <w:rsid w:val="004363BD"/>
    <w:rsid w:val="004368EA"/>
    <w:rsid w:val="00441DC6"/>
    <w:rsid w:val="00441E60"/>
    <w:rsid w:val="0044249B"/>
    <w:rsid w:val="0044291A"/>
    <w:rsid w:val="004444A1"/>
    <w:rsid w:val="0044557A"/>
    <w:rsid w:val="00445FBE"/>
    <w:rsid w:val="00446240"/>
    <w:rsid w:val="004506BB"/>
    <w:rsid w:val="00452CF0"/>
    <w:rsid w:val="004547C7"/>
    <w:rsid w:val="00455C7A"/>
    <w:rsid w:val="00456A9C"/>
    <w:rsid w:val="00456FEC"/>
    <w:rsid w:val="00460FDE"/>
    <w:rsid w:val="00462DCA"/>
    <w:rsid w:val="00462E47"/>
    <w:rsid w:val="0046452C"/>
    <w:rsid w:val="00467B92"/>
    <w:rsid w:val="00467EC6"/>
    <w:rsid w:val="00470AF1"/>
    <w:rsid w:val="00470C32"/>
    <w:rsid w:val="00471386"/>
    <w:rsid w:val="0047160A"/>
    <w:rsid w:val="00471A68"/>
    <w:rsid w:val="00475947"/>
    <w:rsid w:val="004805C9"/>
    <w:rsid w:val="00481BF2"/>
    <w:rsid w:val="00482D22"/>
    <w:rsid w:val="004835CA"/>
    <w:rsid w:val="004835E5"/>
    <w:rsid w:val="00483C95"/>
    <w:rsid w:val="00484343"/>
    <w:rsid w:val="00484F6D"/>
    <w:rsid w:val="004859C6"/>
    <w:rsid w:val="004874DE"/>
    <w:rsid w:val="00487547"/>
    <w:rsid w:val="00492C7F"/>
    <w:rsid w:val="00495220"/>
    <w:rsid w:val="00496321"/>
    <w:rsid w:val="00496F97"/>
    <w:rsid w:val="004978E2"/>
    <w:rsid w:val="004A00DC"/>
    <w:rsid w:val="004A1786"/>
    <w:rsid w:val="004A4A6D"/>
    <w:rsid w:val="004A691C"/>
    <w:rsid w:val="004B0398"/>
    <w:rsid w:val="004B079F"/>
    <w:rsid w:val="004B1221"/>
    <w:rsid w:val="004B1621"/>
    <w:rsid w:val="004B17C0"/>
    <w:rsid w:val="004B2D92"/>
    <w:rsid w:val="004B318A"/>
    <w:rsid w:val="004B337C"/>
    <w:rsid w:val="004B3733"/>
    <w:rsid w:val="004B3FD7"/>
    <w:rsid w:val="004B4023"/>
    <w:rsid w:val="004B4497"/>
    <w:rsid w:val="004B553A"/>
    <w:rsid w:val="004B602B"/>
    <w:rsid w:val="004B6346"/>
    <w:rsid w:val="004B68BC"/>
    <w:rsid w:val="004C057E"/>
    <w:rsid w:val="004C1581"/>
    <w:rsid w:val="004C16FB"/>
    <w:rsid w:val="004C323E"/>
    <w:rsid w:val="004C34F1"/>
    <w:rsid w:val="004C49C6"/>
    <w:rsid w:val="004C4DC4"/>
    <w:rsid w:val="004C59C1"/>
    <w:rsid w:val="004C7851"/>
    <w:rsid w:val="004D0277"/>
    <w:rsid w:val="004D099A"/>
    <w:rsid w:val="004D1733"/>
    <w:rsid w:val="004D220A"/>
    <w:rsid w:val="004D4D19"/>
    <w:rsid w:val="004D5E67"/>
    <w:rsid w:val="004D6240"/>
    <w:rsid w:val="004D6914"/>
    <w:rsid w:val="004D6B59"/>
    <w:rsid w:val="004E0541"/>
    <w:rsid w:val="004E3680"/>
    <w:rsid w:val="004E3B90"/>
    <w:rsid w:val="004E3C4D"/>
    <w:rsid w:val="004E45E4"/>
    <w:rsid w:val="004E51AD"/>
    <w:rsid w:val="004E795F"/>
    <w:rsid w:val="004F08E5"/>
    <w:rsid w:val="004F26E6"/>
    <w:rsid w:val="004F3EDC"/>
    <w:rsid w:val="004F66FE"/>
    <w:rsid w:val="00500316"/>
    <w:rsid w:val="00500871"/>
    <w:rsid w:val="00500A4E"/>
    <w:rsid w:val="00500A5F"/>
    <w:rsid w:val="00500F71"/>
    <w:rsid w:val="005025EF"/>
    <w:rsid w:val="0050459F"/>
    <w:rsid w:val="00504665"/>
    <w:rsid w:val="0050517F"/>
    <w:rsid w:val="00506620"/>
    <w:rsid w:val="00506B89"/>
    <w:rsid w:val="00507D74"/>
    <w:rsid w:val="005104CE"/>
    <w:rsid w:val="0051060B"/>
    <w:rsid w:val="00511978"/>
    <w:rsid w:val="00512B86"/>
    <w:rsid w:val="00512F54"/>
    <w:rsid w:val="00514B5E"/>
    <w:rsid w:val="00514F9E"/>
    <w:rsid w:val="00515DB1"/>
    <w:rsid w:val="00515E5C"/>
    <w:rsid w:val="00515F77"/>
    <w:rsid w:val="00516B8D"/>
    <w:rsid w:val="005203F7"/>
    <w:rsid w:val="00520BA6"/>
    <w:rsid w:val="00520C1B"/>
    <w:rsid w:val="00520F2C"/>
    <w:rsid w:val="005219FF"/>
    <w:rsid w:val="00522A61"/>
    <w:rsid w:val="00523449"/>
    <w:rsid w:val="00523CCA"/>
    <w:rsid w:val="0052482D"/>
    <w:rsid w:val="00525618"/>
    <w:rsid w:val="00526ABC"/>
    <w:rsid w:val="00527D9A"/>
    <w:rsid w:val="005300DB"/>
    <w:rsid w:val="00530E62"/>
    <w:rsid w:val="005341B0"/>
    <w:rsid w:val="00535D52"/>
    <w:rsid w:val="0053621A"/>
    <w:rsid w:val="00537BED"/>
    <w:rsid w:val="00537FBC"/>
    <w:rsid w:val="00540C01"/>
    <w:rsid w:val="00541412"/>
    <w:rsid w:val="005415EF"/>
    <w:rsid w:val="00541655"/>
    <w:rsid w:val="00541F1E"/>
    <w:rsid w:val="005429B6"/>
    <w:rsid w:val="00543850"/>
    <w:rsid w:val="00543D5E"/>
    <w:rsid w:val="0054487D"/>
    <w:rsid w:val="00544BD3"/>
    <w:rsid w:val="00544EAC"/>
    <w:rsid w:val="00545330"/>
    <w:rsid w:val="00547720"/>
    <w:rsid w:val="00550735"/>
    <w:rsid w:val="0055178C"/>
    <w:rsid w:val="00551F3C"/>
    <w:rsid w:val="00552DA6"/>
    <w:rsid w:val="00553896"/>
    <w:rsid w:val="00553C52"/>
    <w:rsid w:val="005552C4"/>
    <w:rsid w:val="005554FF"/>
    <w:rsid w:val="00555FEA"/>
    <w:rsid w:val="00557855"/>
    <w:rsid w:val="00557A71"/>
    <w:rsid w:val="005604FE"/>
    <w:rsid w:val="005614F9"/>
    <w:rsid w:val="0056153C"/>
    <w:rsid w:val="00561A3D"/>
    <w:rsid w:val="00561FBE"/>
    <w:rsid w:val="005621D6"/>
    <w:rsid w:val="00562F6C"/>
    <w:rsid w:val="00563838"/>
    <w:rsid w:val="005649BF"/>
    <w:rsid w:val="0056526F"/>
    <w:rsid w:val="0057012B"/>
    <w:rsid w:val="005702C1"/>
    <w:rsid w:val="0057051E"/>
    <w:rsid w:val="00571D2D"/>
    <w:rsid w:val="00572421"/>
    <w:rsid w:val="00572EF3"/>
    <w:rsid w:val="005735AC"/>
    <w:rsid w:val="00573E51"/>
    <w:rsid w:val="00574BEB"/>
    <w:rsid w:val="00576695"/>
    <w:rsid w:val="005766D3"/>
    <w:rsid w:val="005771C0"/>
    <w:rsid w:val="005772C9"/>
    <w:rsid w:val="00580D5F"/>
    <w:rsid w:val="00581E6B"/>
    <w:rsid w:val="00583AF2"/>
    <w:rsid w:val="00584052"/>
    <w:rsid w:val="005840C9"/>
    <w:rsid w:val="00584811"/>
    <w:rsid w:val="00585631"/>
    <w:rsid w:val="00585F0F"/>
    <w:rsid w:val="00586357"/>
    <w:rsid w:val="00587797"/>
    <w:rsid w:val="00590C62"/>
    <w:rsid w:val="00590C82"/>
    <w:rsid w:val="00590CCA"/>
    <w:rsid w:val="00591D85"/>
    <w:rsid w:val="00592549"/>
    <w:rsid w:val="00593349"/>
    <w:rsid w:val="00593AA6"/>
    <w:rsid w:val="00594161"/>
    <w:rsid w:val="0059423E"/>
    <w:rsid w:val="005942E5"/>
    <w:rsid w:val="00594749"/>
    <w:rsid w:val="005959E7"/>
    <w:rsid w:val="00595F91"/>
    <w:rsid w:val="0059758F"/>
    <w:rsid w:val="005976E6"/>
    <w:rsid w:val="00597C66"/>
    <w:rsid w:val="005A2A21"/>
    <w:rsid w:val="005A5B76"/>
    <w:rsid w:val="005A5FF8"/>
    <w:rsid w:val="005A6316"/>
    <w:rsid w:val="005A6F34"/>
    <w:rsid w:val="005B1D21"/>
    <w:rsid w:val="005B22FA"/>
    <w:rsid w:val="005B4067"/>
    <w:rsid w:val="005B430A"/>
    <w:rsid w:val="005B471C"/>
    <w:rsid w:val="005B4F0D"/>
    <w:rsid w:val="005B56E1"/>
    <w:rsid w:val="005B61BC"/>
    <w:rsid w:val="005B6500"/>
    <w:rsid w:val="005B6B2F"/>
    <w:rsid w:val="005B7340"/>
    <w:rsid w:val="005C047E"/>
    <w:rsid w:val="005C1A0E"/>
    <w:rsid w:val="005C3BBE"/>
    <w:rsid w:val="005C3F41"/>
    <w:rsid w:val="005C43EC"/>
    <w:rsid w:val="005C4E4C"/>
    <w:rsid w:val="005C5800"/>
    <w:rsid w:val="005C65CF"/>
    <w:rsid w:val="005C666B"/>
    <w:rsid w:val="005C68C8"/>
    <w:rsid w:val="005C6BFA"/>
    <w:rsid w:val="005D0E55"/>
    <w:rsid w:val="005D1094"/>
    <w:rsid w:val="005D1ED5"/>
    <w:rsid w:val="005D1F0A"/>
    <w:rsid w:val="005D4DEA"/>
    <w:rsid w:val="005D5874"/>
    <w:rsid w:val="005D67DD"/>
    <w:rsid w:val="005D6B4B"/>
    <w:rsid w:val="005D76A9"/>
    <w:rsid w:val="005D7A27"/>
    <w:rsid w:val="005D7DA6"/>
    <w:rsid w:val="005E0C77"/>
    <w:rsid w:val="005E159D"/>
    <w:rsid w:val="005E1638"/>
    <w:rsid w:val="005E1B07"/>
    <w:rsid w:val="005E4D87"/>
    <w:rsid w:val="005E5478"/>
    <w:rsid w:val="005E5566"/>
    <w:rsid w:val="005E6810"/>
    <w:rsid w:val="005F1266"/>
    <w:rsid w:val="005F4D57"/>
    <w:rsid w:val="005F5B5A"/>
    <w:rsid w:val="005F678E"/>
    <w:rsid w:val="00600219"/>
    <w:rsid w:val="006007BF"/>
    <w:rsid w:val="00600A0B"/>
    <w:rsid w:val="00601197"/>
    <w:rsid w:val="00601A25"/>
    <w:rsid w:val="006020F9"/>
    <w:rsid w:val="00603C2D"/>
    <w:rsid w:val="00604FBE"/>
    <w:rsid w:val="0060532B"/>
    <w:rsid w:val="00610180"/>
    <w:rsid w:val="00611256"/>
    <w:rsid w:val="00611AAD"/>
    <w:rsid w:val="00611C2E"/>
    <w:rsid w:val="0061201F"/>
    <w:rsid w:val="00613455"/>
    <w:rsid w:val="00615A25"/>
    <w:rsid w:val="00615D1C"/>
    <w:rsid w:val="00616126"/>
    <w:rsid w:val="00620D5E"/>
    <w:rsid w:val="00620DB3"/>
    <w:rsid w:val="00622841"/>
    <w:rsid w:val="00623648"/>
    <w:rsid w:val="00624A92"/>
    <w:rsid w:val="00624AC9"/>
    <w:rsid w:val="00624E57"/>
    <w:rsid w:val="00625BAA"/>
    <w:rsid w:val="006268CF"/>
    <w:rsid w:val="00627979"/>
    <w:rsid w:val="00627A04"/>
    <w:rsid w:val="00627FDE"/>
    <w:rsid w:val="00630122"/>
    <w:rsid w:val="00631601"/>
    <w:rsid w:val="00631C98"/>
    <w:rsid w:val="006321B3"/>
    <w:rsid w:val="0063362B"/>
    <w:rsid w:val="00633F88"/>
    <w:rsid w:val="00634F7F"/>
    <w:rsid w:val="00635148"/>
    <w:rsid w:val="006353C2"/>
    <w:rsid w:val="006378B8"/>
    <w:rsid w:val="00640764"/>
    <w:rsid w:val="006416AA"/>
    <w:rsid w:val="006424A6"/>
    <w:rsid w:val="00643597"/>
    <w:rsid w:val="006444FB"/>
    <w:rsid w:val="006449F5"/>
    <w:rsid w:val="00644B74"/>
    <w:rsid w:val="006465E8"/>
    <w:rsid w:val="0065022A"/>
    <w:rsid w:val="00650944"/>
    <w:rsid w:val="0065106B"/>
    <w:rsid w:val="00651322"/>
    <w:rsid w:val="006527A6"/>
    <w:rsid w:val="00652843"/>
    <w:rsid w:val="006530D4"/>
    <w:rsid w:val="006533EB"/>
    <w:rsid w:val="00653CD4"/>
    <w:rsid w:val="00653F63"/>
    <w:rsid w:val="006540BB"/>
    <w:rsid w:val="00654467"/>
    <w:rsid w:val="006544ED"/>
    <w:rsid w:val="00656348"/>
    <w:rsid w:val="0066196E"/>
    <w:rsid w:val="006620F1"/>
    <w:rsid w:val="00662A54"/>
    <w:rsid w:val="00663018"/>
    <w:rsid w:val="00664609"/>
    <w:rsid w:val="00664624"/>
    <w:rsid w:val="00664686"/>
    <w:rsid w:val="00664C63"/>
    <w:rsid w:val="00665B9A"/>
    <w:rsid w:val="006660CB"/>
    <w:rsid w:val="00666300"/>
    <w:rsid w:val="00667513"/>
    <w:rsid w:val="00667812"/>
    <w:rsid w:val="00667B6B"/>
    <w:rsid w:val="0067086C"/>
    <w:rsid w:val="00670C8B"/>
    <w:rsid w:val="00670FDE"/>
    <w:rsid w:val="0067111D"/>
    <w:rsid w:val="00671C25"/>
    <w:rsid w:val="006720A2"/>
    <w:rsid w:val="0067266F"/>
    <w:rsid w:val="006735E4"/>
    <w:rsid w:val="00674701"/>
    <w:rsid w:val="006760A9"/>
    <w:rsid w:val="00676832"/>
    <w:rsid w:val="00676A8F"/>
    <w:rsid w:val="00677CC2"/>
    <w:rsid w:val="00680C6B"/>
    <w:rsid w:val="00681A4A"/>
    <w:rsid w:val="00682273"/>
    <w:rsid w:val="0068255C"/>
    <w:rsid w:val="00683853"/>
    <w:rsid w:val="00685886"/>
    <w:rsid w:val="006859F8"/>
    <w:rsid w:val="00685D98"/>
    <w:rsid w:val="0068604E"/>
    <w:rsid w:val="00686E1F"/>
    <w:rsid w:val="006877EB"/>
    <w:rsid w:val="006900E0"/>
    <w:rsid w:val="0069207B"/>
    <w:rsid w:val="00692086"/>
    <w:rsid w:val="00692AB2"/>
    <w:rsid w:val="00694335"/>
    <w:rsid w:val="00694445"/>
    <w:rsid w:val="0069796A"/>
    <w:rsid w:val="00697C53"/>
    <w:rsid w:val="006A065E"/>
    <w:rsid w:val="006A0DFA"/>
    <w:rsid w:val="006A0F18"/>
    <w:rsid w:val="006A120A"/>
    <w:rsid w:val="006A2971"/>
    <w:rsid w:val="006A2AC7"/>
    <w:rsid w:val="006A37D4"/>
    <w:rsid w:val="006A498A"/>
    <w:rsid w:val="006A6896"/>
    <w:rsid w:val="006A7710"/>
    <w:rsid w:val="006B08C8"/>
    <w:rsid w:val="006B2C96"/>
    <w:rsid w:val="006B2FDE"/>
    <w:rsid w:val="006B331B"/>
    <w:rsid w:val="006B3983"/>
    <w:rsid w:val="006B40E0"/>
    <w:rsid w:val="006B4966"/>
    <w:rsid w:val="006B51F1"/>
    <w:rsid w:val="006B609C"/>
    <w:rsid w:val="006B664B"/>
    <w:rsid w:val="006B6E35"/>
    <w:rsid w:val="006B7123"/>
    <w:rsid w:val="006B71D5"/>
    <w:rsid w:val="006C1633"/>
    <w:rsid w:val="006C1EB4"/>
    <w:rsid w:val="006C24B6"/>
    <w:rsid w:val="006C2DC3"/>
    <w:rsid w:val="006C4466"/>
    <w:rsid w:val="006C63D4"/>
    <w:rsid w:val="006C7F8C"/>
    <w:rsid w:val="006D3764"/>
    <w:rsid w:val="006D4ED0"/>
    <w:rsid w:val="006D601E"/>
    <w:rsid w:val="006D6946"/>
    <w:rsid w:val="006D6D87"/>
    <w:rsid w:val="006D7002"/>
    <w:rsid w:val="006E3268"/>
    <w:rsid w:val="006E32EC"/>
    <w:rsid w:val="006E3C6F"/>
    <w:rsid w:val="006E3F95"/>
    <w:rsid w:val="006E4643"/>
    <w:rsid w:val="006E4AB2"/>
    <w:rsid w:val="006E544A"/>
    <w:rsid w:val="006E5812"/>
    <w:rsid w:val="006E6F2D"/>
    <w:rsid w:val="006E7995"/>
    <w:rsid w:val="006F01F4"/>
    <w:rsid w:val="006F33FF"/>
    <w:rsid w:val="006F4206"/>
    <w:rsid w:val="006F63F8"/>
    <w:rsid w:val="006F68DB"/>
    <w:rsid w:val="006F6B48"/>
    <w:rsid w:val="006F7A58"/>
    <w:rsid w:val="00700B2C"/>
    <w:rsid w:val="00701437"/>
    <w:rsid w:val="00701579"/>
    <w:rsid w:val="00702235"/>
    <w:rsid w:val="007032F5"/>
    <w:rsid w:val="00704D83"/>
    <w:rsid w:val="00705406"/>
    <w:rsid w:val="00706FB8"/>
    <w:rsid w:val="007104A7"/>
    <w:rsid w:val="00710D1B"/>
    <w:rsid w:val="00710FE3"/>
    <w:rsid w:val="00711C11"/>
    <w:rsid w:val="00711E60"/>
    <w:rsid w:val="0071257B"/>
    <w:rsid w:val="00712810"/>
    <w:rsid w:val="00713084"/>
    <w:rsid w:val="0071347B"/>
    <w:rsid w:val="007136AA"/>
    <w:rsid w:val="00713907"/>
    <w:rsid w:val="00713CE1"/>
    <w:rsid w:val="00714541"/>
    <w:rsid w:val="0071575E"/>
    <w:rsid w:val="007173B8"/>
    <w:rsid w:val="007173F6"/>
    <w:rsid w:val="00717454"/>
    <w:rsid w:val="00717DC9"/>
    <w:rsid w:val="00721624"/>
    <w:rsid w:val="007218D5"/>
    <w:rsid w:val="00721F95"/>
    <w:rsid w:val="00723FEE"/>
    <w:rsid w:val="00726292"/>
    <w:rsid w:val="00726BD9"/>
    <w:rsid w:val="00727D90"/>
    <w:rsid w:val="00730239"/>
    <w:rsid w:val="00731901"/>
    <w:rsid w:val="00731A19"/>
    <w:rsid w:val="00731E00"/>
    <w:rsid w:val="00732A85"/>
    <w:rsid w:val="00732B3E"/>
    <w:rsid w:val="00734A51"/>
    <w:rsid w:val="007359E7"/>
    <w:rsid w:val="007365CC"/>
    <w:rsid w:val="00743C4D"/>
    <w:rsid w:val="00743F22"/>
    <w:rsid w:val="007440B7"/>
    <w:rsid w:val="007451D7"/>
    <w:rsid w:val="00745F98"/>
    <w:rsid w:val="00747B93"/>
    <w:rsid w:val="00747E88"/>
    <w:rsid w:val="00750E89"/>
    <w:rsid w:val="00751A13"/>
    <w:rsid w:val="0075226A"/>
    <w:rsid w:val="00752CDF"/>
    <w:rsid w:val="00752D5F"/>
    <w:rsid w:val="007541F9"/>
    <w:rsid w:val="00754E40"/>
    <w:rsid w:val="00756C38"/>
    <w:rsid w:val="007575A4"/>
    <w:rsid w:val="0076076A"/>
    <w:rsid w:val="007619BE"/>
    <w:rsid w:val="00761E13"/>
    <w:rsid w:val="007627F4"/>
    <w:rsid w:val="00762891"/>
    <w:rsid w:val="00762F12"/>
    <w:rsid w:val="00764FBA"/>
    <w:rsid w:val="00766DD8"/>
    <w:rsid w:val="0076721E"/>
    <w:rsid w:val="00767822"/>
    <w:rsid w:val="007715C9"/>
    <w:rsid w:val="00772218"/>
    <w:rsid w:val="007728B9"/>
    <w:rsid w:val="00774EDD"/>
    <w:rsid w:val="007757EC"/>
    <w:rsid w:val="00776F87"/>
    <w:rsid w:val="00781A16"/>
    <w:rsid w:val="00782A26"/>
    <w:rsid w:val="00782CE3"/>
    <w:rsid w:val="00783076"/>
    <w:rsid w:val="007845BF"/>
    <w:rsid w:val="0079087E"/>
    <w:rsid w:val="007927AC"/>
    <w:rsid w:val="00792A8D"/>
    <w:rsid w:val="00794294"/>
    <w:rsid w:val="007946E8"/>
    <w:rsid w:val="007950E7"/>
    <w:rsid w:val="00795A59"/>
    <w:rsid w:val="00795ECE"/>
    <w:rsid w:val="00795FC4"/>
    <w:rsid w:val="00795FCE"/>
    <w:rsid w:val="007976B5"/>
    <w:rsid w:val="007A161D"/>
    <w:rsid w:val="007A17F4"/>
    <w:rsid w:val="007A56F4"/>
    <w:rsid w:val="007A6552"/>
    <w:rsid w:val="007A659A"/>
    <w:rsid w:val="007A6CF7"/>
    <w:rsid w:val="007A71E0"/>
    <w:rsid w:val="007A7244"/>
    <w:rsid w:val="007A75F4"/>
    <w:rsid w:val="007A7AA4"/>
    <w:rsid w:val="007A7B25"/>
    <w:rsid w:val="007B0579"/>
    <w:rsid w:val="007B06F2"/>
    <w:rsid w:val="007B081F"/>
    <w:rsid w:val="007B0A67"/>
    <w:rsid w:val="007B101E"/>
    <w:rsid w:val="007B1538"/>
    <w:rsid w:val="007B3017"/>
    <w:rsid w:val="007B3851"/>
    <w:rsid w:val="007B533F"/>
    <w:rsid w:val="007B5A80"/>
    <w:rsid w:val="007B71B2"/>
    <w:rsid w:val="007C01E5"/>
    <w:rsid w:val="007C088A"/>
    <w:rsid w:val="007C1EF2"/>
    <w:rsid w:val="007C1F9B"/>
    <w:rsid w:val="007C407B"/>
    <w:rsid w:val="007C4FB6"/>
    <w:rsid w:val="007C533D"/>
    <w:rsid w:val="007C6C7A"/>
    <w:rsid w:val="007C6F40"/>
    <w:rsid w:val="007C6F9E"/>
    <w:rsid w:val="007D0422"/>
    <w:rsid w:val="007D564A"/>
    <w:rsid w:val="007D6467"/>
    <w:rsid w:val="007E0561"/>
    <w:rsid w:val="007E1E4E"/>
    <w:rsid w:val="007E300D"/>
    <w:rsid w:val="007E39B2"/>
    <w:rsid w:val="007E443B"/>
    <w:rsid w:val="007E481A"/>
    <w:rsid w:val="007E4921"/>
    <w:rsid w:val="007E4CC8"/>
    <w:rsid w:val="007E5DEA"/>
    <w:rsid w:val="007E640C"/>
    <w:rsid w:val="007E6A87"/>
    <w:rsid w:val="007E7374"/>
    <w:rsid w:val="007E75D4"/>
    <w:rsid w:val="007E7BDE"/>
    <w:rsid w:val="007F07EF"/>
    <w:rsid w:val="007F094C"/>
    <w:rsid w:val="007F1565"/>
    <w:rsid w:val="007F1878"/>
    <w:rsid w:val="007F1DBA"/>
    <w:rsid w:val="007F228F"/>
    <w:rsid w:val="007F2405"/>
    <w:rsid w:val="007F2D7C"/>
    <w:rsid w:val="007F34E2"/>
    <w:rsid w:val="007F5C5C"/>
    <w:rsid w:val="007F77B0"/>
    <w:rsid w:val="00800EE3"/>
    <w:rsid w:val="0080120C"/>
    <w:rsid w:val="00802574"/>
    <w:rsid w:val="0080276C"/>
    <w:rsid w:val="00802DDE"/>
    <w:rsid w:val="00803297"/>
    <w:rsid w:val="0080353B"/>
    <w:rsid w:val="00803540"/>
    <w:rsid w:val="008037FD"/>
    <w:rsid w:val="00803A2C"/>
    <w:rsid w:val="00804729"/>
    <w:rsid w:val="00805CE0"/>
    <w:rsid w:val="00805FE1"/>
    <w:rsid w:val="008100D6"/>
    <w:rsid w:val="0081104B"/>
    <w:rsid w:val="0081410C"/>
    <w:rsid w:val="00815B58"/>
    <w:rsid w:val="00817BCA"/>
    <w:rsid w:val="00817E34"/>
    <w:rsid w:val="008203F7"/>
    <w:rsid w:val="0082141F"/>
    <w:rsid w:val="008215A6"/>
    <w:rsid w:val="00821A1F"/>
    <w:rsid w:val="00821E7D"/>
    <w:rsid w:val="00821F1E"/>
    <w:rsid w:val="00825F1C"/>
    <w:rsid w:val="008261A2"/>
    <w:rsid w:val="00830815"/>
    <w:rsid w:val="00830CF8"/>
    <w:rsid w:val="008310AE"/>
    <w:rsid w:val="00831391"/>
    <w:rsid w:val="0083154C"/>
    <w:rsid w:val="00833EC2"/>
    <w:rsid w:val="00841AC1"/>
    <w:rsid w:val="00841DE0"/>
    <w:rsid w:val="00842C8A"/>
    <w:rsid w:val="00844E31"/>
    <w:rsid w:val="0084781A"/>
    <w:rsid w:val="008500D6"/>
    <w:rsid w:val="00850449"/>
    <w:rsid w:val="00852577"/>
    <w:rsid w:val="008531BD"/>
    <w:rsid w:val="0085412C"/>
    <w:rsid w:val="00854B92"/>
    <w:rsid w:val="00855933"/>
    <w:rsid w:val="00856990"/>
    <w:rsid w:val="00856A31"/>
    <w:rsid w:val="0085774A"/>
    <w:rsid w:val="008605B8"/>
    <w:rsid w:val="00861A21"/>
    <w:rsid w:val="00861E84"/>
    <w:rsid w:val="008626A0"/>
    <w:rsid w:val="00862C29"/>
    <w:rsid w:val="00863B3B"/>
    <w:rsid w:val="00864379"/>
    <w:rsid w:val="00866174"/>
    <w:rsid w:val="00867984"/>
    <w:rsid w:val="00870CE5"/>
    <w:rsid w:val="00871F57"/>
    <w:rsid w:val="00871F82"/>
    <w:rsid w:val="008754D0"/>
    <w:rsid w:val="008769BC"/>
    <w:rsid w:val="00881439"/>
    <w:rsid w:val="008815E8"/>
    <w:rsid w:val="00882EC5"/>
    <w:rsid w:val="00883673"/>
    <w:rsid w:val="00883892"/>
    <w:rsid w:val="0088487C"/>
    <w:rsid w:val="00891259"/>
    <w:rsid w:val="0089220E"/>
    <w:rsid w:val="0089239F"/>
    <w:rsid w:val="00892C46"/>
    <w:rsid w:val="00893068"/>
    <w:rsid w:val="00895673"/>
    <w:rsid w:val="00895BD8"/>
    <w:rsid w:val="0089641C"/>
    <w:rsid w:val="008A29F9"/>
    <w:rsid w:val="008A438B"/>
    <w:rsid w:val="008A4ADF"/>
    <w:rsid w:val="008A5EBD"/>
    <w:rsid w:val="008A6470"/>
    <w:rsid w:val="008A6A13"/>
    <w:rsid w:val="008A6AFE"/>
    <w:rsid w:val="008A7736"/>
    <w:rsid w:val="008B0525"/>
    <w:rsid w:val="008B0833"/>
    <w:rsid w:val="008B0CB6"/>
    <w:rsid w:val="008B0DFE"/>
    <w:rsid w:val="008B1619"/>
    <w:rsid w:val="008B16AF"/>
    <w:rsid w:val="008B1D33"/>
    <w:rsid w:val="008B3243"/>
    <w:rsid w:val="008B3AB6"/>
    <w:rsid w:val="008B44B2"/>
    <w:rsid w:val="008B59DE"/>
    <w:rsid w:val="008C0A8E"/>
    <w:rsid w:val="008C1262"/>
    <w:rsid w:val="008C1365"/>
    <w:rsid w:val="008C1987"/>
    <w:rsid w:val="008C23E2"/>
    <w:rsid w:val="008C3D55"/>
    <w:rsid w:val="008C4DAD"/>
    <w:rsid w:val="008C57DC"/>
    <w:rsid w:val="008C63B3"/>
    <w:rsid w:val="008C64C5"/>
    <w:rsid w:val="008C6FB4"/>
    <w:rsid w:val="008C72C7"/>
    <w:rsid w:val="008D0EE0"/>
    <w:rsid w:val="008D2440"/>
    <w:rsid w:val="008D24A4"/>
    <w:rsid w:val="008D3BD3"/>
    <w:rsid w:val="008D4D44"/>
    <w:rsid w:val="008D57B0"/>
    <w:rsid w:val="008E0135"/>
    <w:rsid w:val="008E05CA"/>
    <w:rsid w:val="008E15CD"/>
    <w:rsid w:val="008E2993"/>
    <w:rsid w:val="008E2FAB"/>
    <w:rsid w:val="008E3A63"/>
    <w:rsid w:val="008E44AE"/>
    <w:rsid w:val="008E4720"/>
    <w:rsid w:val="008E4D22"/>
    <w:rsid w:val="008E5108"/>
    <w:rsid w:val="008F1B3A"/>
    <w:rsid w:val="008F21AC"/>
    <w:rsid w:val="008F4AA8"/>
    <w:rsid w:val="008F4C04"/>
    <w:rsid w:val="008F51DC"/>
    <w:rsid w:val="008F5F69"/>
    <w:rsid w:val="008F6050"/>
    <w:rsid w:val="0090078F"/>
    <w:rsid w:val="00901043"/>
    <w:rsid w:val="00901B8C"/>
    <w:rsid w:val="009035CD"/>
    <w:rsid w:val="009038F3"/>
    <w:rsid w:val="00903EC4"/>
    <w:rsid w:val="00905B66"/>
    <w:rsid w:val="00906476"/>
    <w:rsid w:val="0091037B"/>
    <w:rsid w:val="009111D0"/>
    <w:rsid w:val="00911DEE"/>
    <w:rsid w:val="00912152"/>
    <w:rsid w:val="00913AD0"/>
    <w:rsid w:val="00916A2E"/>
    <w:rsid w:val="00920DBE"/>
    <w:rsid w:val="00922C5C"/>
    <w:rsid w:val="00924394"/>
    <w:rsid w:val="00924F07"/>
    <w:rsid w:val="00926983"/>
    <w:rsid w:val="00926AE8"/>
    <w:rsid w:val="0093006F"/>
    <w:rsid w:val="009316C7"/>
    <w:rsid w:val="00931735"/>
    <w:rsid w:val="00931D06"/>
    <w:rsid w:val="00932377"/>
    <w:rsid w:val="009326D8"/>
    <w:rsid w:val="00932A1E"/>
    <w:rsid w:val="00932FA3"/>
    <w:rsid w:val="00933475"/>
    <w:rsid w:val="009350DB"/>
    <w:rsid w:val="0093522F"/>
    <w:rsid w:val="009354FA"/>
    <w:rsid w:val="00935D86"/>
    <w:rsid w:val="00935FCE"/>
    <w:rsid w:val="00936BB7"/>
    <w:rsid w:val="00937CE8"/>
    <w:rsid w:val="0094037B"/>
    <w:rsid w:val="0094047F"/>
    <w:rsid w:val="009411C1"/>
    <w:rsid w:val="00943217"/>
    <w:rsid w:val="00943C5F"/>
    <w:rsid w:val="00943E04"/>
    <w:rsid w:val="0094426D"/>
    <w:rsid w:val="00946F99"/>
    <w:rsid w:val="00950D77"/>
    <w:rsid w:val="00951553"/>
    <w:rsid w:val="0095172A"/>
    <w:rsid w:val="0095208E"/>
    <w:rsid w:val="009533FB"/>
    <w:rsid w:val="009536B6"/>
    <w:rsid w:val="009542C4"/>
    <w:rsid w:val="00955034"/>
    <w:rsid w:val="00955D2B"/>
    <w:rsid w:val="0095602D"/>
    <w:rsid w:val="0095644E"/>
    <w:rsid w:val="0095679C"/>
    <w:rsid w:val="009603DB"/>
    <w:rsid w:val="009620C2"/>
    <w:rsid w:val="00962393"/>
    <w:rsid w:val="0096292E"/>
    <w:rsid w:val="009636A0"/>
    <w:rsid w:val="00965A68"/>
    <w:rsid w:val="00965C4A"/>
    <w:rsid w:val="00965D52"/>
    <w:rsid w:val="00970FCA"/>
    <w:rsid w:val="009716C9"/>
    <w:rsid w:val="00973403"/>
    <w:rsid w:val="00973902"/>
    <w:rsid w:val="00973C9E"/>
    <w:rsid w:val="00977D8D"/>
    <w:rsid w:val="00980783"/>
    <w:rsid w:val="009819A2"/>
    <w:rsid w:val="00981CC1"/>
    <w:rsid w:val="0098258B"/>
    <w:rsid w:val="00983DA3"/>
    <w:rsid w:val="00983F34"/>
    <w:rsid w:val="009844AB"/>
    <w:rsid w:val="00984D79"/>
    <w:rsid w:val="00985263"/>
    <w:rsid w:val="00985A45"/>
    <w:rsid w:val="009861D1"/>
    <w:rsid w:val="00987B53"/>
    <w:rsid w:val="00990213"/>
    <w:rsid w:val="00990886"/>
    <w:rsid w:val="00991AC7"/>
    <w:rsid w:val="00993769"/>
    <w:rsid w:val="00993A86"/>
    <w:rsid w:val="00993DF7"/>
    <w:rsid w:val="00994181"/>
    <w:rsid w:val="00994677"/>
    <w:rsid w:val="009961E8"/>
    <w:rsid w:val="00996E10"/>
    <w:rsid w:val="009971C0"/>
    <w:rsid w:val="009979D6"/>
    <w:rsid w:val="009A061B"/>
    <w:rsid w:val="009A0E5C"/>
    <w:rsid w:val="009A246F"/>
    <w:rsid w:val="009A308E"/>
    <w:rsid w:val="009A3367"/>
    <w:rsid w:val="009A418E"/>
    <w:rsid w:val="009A4357"/>
    <w:rsid w:val="009A4785"/>
    <w:rsid w:val="009A5B8D"/>
    <w:rsid w:val="009A5FAA"/>
    <w:rsid w:val="009A6F1A"/>
    <w:rsid w:val="009B018E"/>
    <w:rsid w:val="009B3627"/>
    <w:rsid w:val="009B3A47"/>
    <w:rsid w:val="009B3B12"/>
    <w:rsid w:val="009B5075"/>
    <w:rsid w:val="009B62EF"/>
    <w:rsid w:val="009B65B8"/>
    <w:rsid w:val="009C2EBB"/>
    <w:rsid w:val="009C36FA"/>
    <w:rsid w:val="009C46F6"/>
    <w:rsid w:val="009C4FEB"/>
    <w:rsid w:val="009C5283"/>
    <w:rsid w:val="009C685C"/>
    <w:rsid w:val="009C6E06"/>
    <w:rsid w:val="009D200B"/>
    <w:rsid w:val="009D298C"/>
    <w:rsid w:val="009D2D11"/>
    <w:rsid w:val="009D2D69"/>
    <w:rsid w:val="009D67ED"/>
    <w:rsid w:val="009E03E8"/>
    <w:rsid w:val="009E1556"/>
    <w:rsid w:val="009E1811"/>
    <w:rsid w:val="009E2A98"/>
    <w:rsid w:val="009E45F4"/>
    <w:rsid w:val="009E4CE3"/>
    <w:rsid w:val="009E5BB1"/>
    <w:rsid w:val="009E5CF0"/>
    <w:rsid w:val="009E6C39"/>
    <w:rsid w:val="009E6EE4"/>
    <w:rsid w:val="009E6F73"/>
    <w:rsid w:val="009F356B"/>
    <w:rsid w:val="009F58E1"/>
    <w:rsid w:val="009F614F"/>
    <w:rsid w:val="009F64C1"/>
    <w:rsid w:val="009F72AE"/>
    <w:rsid w:val="009F7BCF"/>
    <w:rsid w:val="009F7C53"/>
    <w:rsid w:val="00A01DE3"/>
    <w:rsid w:val="00A03872"/>
    <w:rsid w:val="00A03FE0"/>
    <w:rsid w:val="00A04DD3"/>
    <w:rsid w:val="00A05071"/>
    <w:rsid w:val="00A051D5"/>
    <w:rsid w:val="00A065A9"/>
    <w:rsid w:val="00A065EB"/>
    <w:rsid w:val="00A066F4"/>
    <w:rsid w:val="00A0720A"/>
    <w:rsid w:val="00A076B3"/>
    <w:rsid w:val="00A078E2"/>
    <w:rsid w:val="00A10968"/>
    <w:rsid w:val="00A10B0C"/>
    <w:rsid w:val="00A115E3"/>
    <w:rsid w:val="00A1163D"/>
    <w:rsid w:val="00A11BD7"/>
    <w:rsid w:val="00A120DD"/>
    <w:rsid w:val="00A12BD9"/>
    <w:rsid w:val="00A13563"/>
    <w:rsid w:val="00A13AFB"/>
    <w:rsid w:val="00A13F12"/>
    <w:rsid w:val="00A15484"/>
    <w:rsid w:val="00A15504"/>
    <w:rsid w:val="00A1628D"/>
    <w:rsid w:val="00A16A1D"/>
    <w:rsid w:val="00A174C7"/>
    <w:rsid w:val="00A17594"/>
    <w:rsid w:val="00A1774C"/>
    <w:rsid w:val="00A1783E"/>
    <w:rsid w:val="00A17A19"/>
    <w:rsid w:val="00A20789"/>
    <w:rsid w:val="00A2089F"/>
    <w:rsid w:val="00A21000"/>
    <w:rsid w:val="00A21FD6"/>
    <w:rsid w:val="00A231E2"/>
    <w:rsid w:val="00A23228"/>
    <w:rsid w:val="00A25627"/>
    <w:rsid w:val="00A25B6F"/>
    <w:rsid w:val="00A26122"/>
    <w:rsid w:val="00A26605"/>
    <w:rsid w:val="00A26B5E"/>
    <w:rsid w:val="00A26FFF"/>
    <w:rsid w:val="00A27298"/>
    <w:rsid w:val="00A2740E"/>
    <w:rsid w:val="00A27936"/>
    <w:rsid w:val="00A30243"/>
    <w:rsid w:val="00A30A6B"/>
    <w:rsid w:val="00A33C48"/>
    <w:rsid w:val="00A345B1"/>
    <w:rsid w:val="00A356BB"/>
    <w:rsid w:val="00A35D7D"/>
    <w:rsid w:val="00A36407"/>
    <w:rsid w:val="00A3735A"/>
    <w:rsid w:val="00A408F4"/>
    <w:rsid w:val="00A40A92"/>
    <w:rsid w:val="00A40FCF"/>
    <w:rsid w:val="00A415B9"/>
    <w:rsid w:val="00A4195B"/>
    <w:rsid w:val="00A42668"/>
    <w:rsid w:val="00A44E1E"/>
    <w:rsid w:val="00A45B50"/>
    <w:rsid w:val="00A460CB"/>
    <w:rsid w:val="00A46D85"/>
    <w:rsid w:val="00A47CA6"/>
    <w:rsid w:val="00A50BC5"/>
    <w:rsid w:val="00A50D31"/>
    <w:rsid w:val="00A51F9B"/>
    <w:rsid w:val="00A525AE"/>
    <w:rsid w:val="00A52F57"/>
    <w:rsid w:val="00A52FD0"/>
    <w:rsid w:val="00A562D1"/>
    <w:rsid w:val="00A56677"/>
    <w:rsid w:val="00A608CA"/>
    <w:rsid w:val="00A6201B"/>
    <w:rsid w:val="00A630F3"/>
    <w:rsid w:val="00A630F8"/>
    <w:rsid w:val="00A639A0"/>
    <w:rsid w:val="00A6444D"/>
    <w:rsid w:val="00A64912"/>
    <w:rsid w:val="00A64FF1"/>
    <w:rsid w:val="00A6531B"/>
    <w:rsid w:val="00A65CE3"/>
    <w:rsid w:val="00A67311"/>
    <w:rsid w:val="00A70002"/>
    <w:rsid w:val="00A7010E"/>
    <w:rsid w:val="00A7013B"/>
    <w:rsid w:val="00A70140"/>
    <w:rsid w:val="00A70A74"/>
    <w:rsid w:val="00A7235A"/>
    <w:rsid w:val="00A73C26"/>
    <w:rsid w:val="00A75CBB"/>
    <w:rsid w:val="00A809DE"/>
    <w:rsid w:val="00A80F59"/>
    <w:rsid w:val="00A81543"/>
    <w:rsid w:val="00A81BE0"/>
    <w:rsid w:val="00A81F2A"/>
    <w:rsid w:val="00A82DAE"/>
    <w:rsid w:val="00A83E53"/>
    <w:rsid w:val="00A84AB2"/>
    <w:rsid w:val="00A84E87"/>
    <w:rsid w:val="00A85687"/>
    <w:rsid w:val="00A86374"/>
    <w:rsid w:val="00A909E5"/>
    <w:rsid w:val="00A90CF4"/>
    <w:rsid w:val="00A91367"/>
    <w:rsid w:val="00A92159"/>
    <w:rsid w:val="00A925B2"/>
    <w:rsid w:val="00A92E70"/>
    <w:rsid w:val="00A945FC"/>
    <w:rsid w:val="00A959AC"/>
    <w:rsid w:val="00AA11F3"/>
    <w:rsid w:val="00AA136C"/>
    <w:rsid w:val="00AA18CE"/>
    <w:rsid w:val="00AA2AF3"/>
    <w:rsid w:val="00AA2BA3"/>
    <w:rsid w:val="00AA3309"/>
    <w:rsid w:val="00AA34A5"/>
    <w:rsid w:val="00AA4462"/>
    <w:rsid w:val="00AA4527"/>
    <w:rsid w:val="00AA5445"/>
    <w:rsid w:val="00AA5D9A"/>
    <w:rsid w:val="00AA73DB"/>
    <w:rsid w:val="00AB064A"/>
    <w:rsid w:val="00AB1DBD"/>
    <w:rsid w:val="00AB385A"/>
    <w:rsid w:val="00AB47E6"/>
    <w:rsid w:val="00AB599D"/>
    <w:rsid w:val="00AB5A90"/>
    <w:rsid w:val="00AB6309"/>
    <w:rsid w:val="00AB7A08"/>
    <w:rsid w:val="00AB7EB6"/>
    <w:rsid w:val="00AC0476"/>
    <w:rsid w:val="00AC1D23"/>
    <w:rsid w:val="00AC1D90"/>
    <w:rsid w:val="00AC4E29"/>
    <w:rsid w:val="00AC4FEC"/>
    <w:rsid w:val="00AC5F17"/>
    <w:rsid w:val="00AC6EAF"/>
    <w:rsid w:val="00AD017F"/>
    <w:rsid w:val="00AD23EE"/>
    <w:rsid w:val="00AD2646"/>
    <w:rsid w:val="00AD27B3"/>
    <w:rsid w:val="00AD27D9"/>
    <w:rsid w:val="00AD2924"/>
    <w:rsid w:val="00AD2BCB"/>
    <w:rsid w:val="00AD48D9"/>
    <w:rsid w:val="00AD4D12"/>
    <w:rsid w:val="00AD5641"/>
    <w:rsid w:val="00AE0DAF"/>
    <w:rsid w:val="00AE0E84"/>
    <w:rsid w:val="00AE4E78"/>
    <w:rsid w:val="00AE59F7"/>
    <w:rsid w:val="00AE7BD7"/>
    <w:rsid w:val="00AF170D"/>
    <w:rsid w:val="00AF2AAD"/>
    <w:rsid w:val="00AF481A"/>
    <w:rsid w:val="00AF4D0D"/>
    <w:rsid w:val="00AF5208"/>
    <w:rsid w:val="00AF54E2"/>
    <w:rsid w:val="00AF5AA4"/>
    <w:rsid w:val="00AF62C5"/>
    <w:rsid w:val="00B0015D"/>
    <w:rsid w:val="00B01A24"/>
    <w:rsid w:val="00B01E74"/>
    <w:rsid w:val="00B0205C"/>
    <w:rsid w:val="00B027FC"/>
    <w:rsid w:val="00B040C3"/>
    <w:rsid w:val="00B04F2A"/>
    <w:rsid w:val="00B059B1"/>
    <w:rsid w:val="00B05DED"/>
    <w:rsid w:val="00B06343"/>
    <w:rsid w:val="00B10F66"/>
    <w:rsid w:val="00B13D86"/>
    <w:rsid w:val="00B14FB6"/>
    <w:rsid w:val="00B1591C"/>
    <w:rsid w:val="00B20F07"/>
    <w:rsid w:val="00B217BD"/>
    <w:rsid w:val="00B231AF"/>
    <w:rsid w:val="00B23F89"/>
    <w:rsid w:val="00B23FAF"/>
    <w:rsid w:val="00B25694"/>
    <w:rsid w:val="00B25CDF"/>
    <w:rsid w:val="00B2602D"/>
    <w:rsid w:val="00B26413"/>
    <w:rsid w:val="00B26496"/>
    <w:rsid w:val="00B300FF"/>
    <w:rsid w:val="00B30BBF"/>
    <w:rsid w:val="00B30E89"/>
    <w:rsid w:val="00B314CD"/>
    <w:rsid w:val="00B324AE"/>
    <w:rsid w:val="00B32E72"/>
    <w:rsid w:val="00B332EC"/>
    <w:rsid w:val="00B33B3C"/>
    <w:rsid w:val="00B33D0C"/>
    <w:rsid w:val="00B340B6"/>
    <w:rsid w:val="00B35323"/>
    <w:rsid w:val="00B3608C"/>
    <w:rsid w:val="00B372A6"/>
    <w:rsid w:val="00B412D9"/>
    <w:rsid w:val="00B420CE"/>
    <w:rsid w:val="00B429C2"/>
    <w:rsid w:val="00B42F9F"/>
    <w:rsid w:val="00B449C7"/>
    <w:rsid w:val="00B44F7F"/>
    <w:rsid w:val="00B4595D"/>
    <w:rsid w:val="00B46A4C"/>
    <w:rsid w:val="00B46B51"/>
    <w:rsid w:val="00B47232"/>
    <w:rsid w:val="00B478D0"/>
    <w:rsid w:val="00B50AF4"/>
    <w:rsid w:val="00B513B2"/>
    <w:rsid w:val="00B51462"/>
    <w:rsid w:val="00B532A0"/>
    <w:rsid w:val="00B5484E"/>
    <w:rsid w:val="00B54BA1"/>
    <w:rsid w:val="00B54C9A"/>
    <w:rsid w:val="00B5501C"/>
    <w:rsid w:val="00B55EFA"/>
    <w:rsid w:val="00B56094"/>
    <w:rsid w:val="00B57967"/>
    <w:rsid w:val="00B61247"/>
    <w:rsid w:val="00B61C25"/>
    <w:rsid w:val="00B6243B"/>
    <w:rsid w:val="00B6375E"/>
    <w:rsid w:val="00B64E9D"/>
    <w:rsid w:val="00B65C69"/>
    <w:rsid w:val="00B663F0"/>
    <w:rsid w:val="00B674D7"/>
    <w:rsid w:val="00B67EF6"/>
    <w:rsid w:val="00B70C13"/>
    <w:rsid w:val="00B70E56"/>
    <w:rsid w:val="00B71EB0"/>
    <w:rsid w:val="00B71EB6"/>
    <w:rsid w:val="00B71F24"/>
    <w:rsid w:val="00B72D28"/>
    <w:rsid w:val="00B73022"/>
    <w:rsid w:val="00B73508"/>
    <w:rsid w:val="00B74183"/>
    <w:rsid w:val="00B75C3E"/>
    <w:rsid w:val="00B75EB5"/>
    <w:rsid w:val="00B762CE"/>
    <w:rsid w:val="00B763C1"/>
    <w:rsid w:val="00B76784"/>
    <w:rsid w:val="00B809DD"/>
    <w:rsid w:val="00B81A5E"/>
    <w:rsid w:val="00B81DB6"/>
    <w:rsid w:val="00B82952"/>
    <w:rsid w:val="00B82C0C"/>
    <w:rsid w:val="00B84B9D"/>
    <w:rsid w:val="00B85C52"/>
    <w:rsid w:val="00B85C94"/>
    <w:rsid w:val="00B868C9"/>
    <w:rsid w:val="00B87115"/>
    <w:rsid w:val="00B87A28"/>
    <w:rsid w:val="00B87C87"/>
    <w:rsid w:val="00B909C7"/>
    <w:rsid w:val="00B92241"/>
    <w:rsid w:val="00B935A2"/>
    <w:rsid w:val="00B9491D"/>
    <w:rsid w:val="00B94A14"/>
    <w:rsid w:val="00B94AB1"/>
    <w:rsid w:val="00B95E61"/>
    <w:rsid w:val="00B966FC"/>
    <w:rsid w:val="00BA052E"/>
    <w:rsid w:val="00BA42D5"/>
    <w:rsid w:val="00BA4888"/>
    <w:rsid w:val="00BA49CB"/>
    <w:rsid w:val="00BA594C"/>
    <w:rsid w:val="00BA5A3A"/>
    <w:rsid w:val="00BA64FD"/>
    <w:rsid w:val="00BA7CAF"/>
    <w:rsid w:val="00BB0F8C"/>
    <w:rsid w:val="00BB1CC9"/>
    <w:rsid w:val="00BB2507"/>
    <w:rsid w:val="00BB28A4"/>
    <w:rsid w:val="00BB3952"/>
    <w:rsid w:val="00BB45F4"/>
    <w:rsid w:val="00BB4617"/>
    <w:rsid w:val="00BB4F50"/>
    <w:rsid w:val="00BB5086"/>
    <w:rsid w:val="00BB6BBF"/>
    <w:rsid w:val="00BC0041"/>
    <w:rsid w:val="00BC24B9"/>
    <w:rsid w:val="00BC24F8"/>
    <w:rsid w:val="00BC30F2"/>
    <w:rsid w:val="00BC382A"/>
    <w:rsid w:val="00BC3AD1"/>
    <w:rsid w:val="00BC4047"/>
    <w:rsid w:val="00BC5B61"/>
    <w:rsid w:val="00BC5B7B"/>
    <w:rsid w:val="00BC5EB7"/>
    <w:rsid w:val="00BC6085"/>
    <w:rsid w:val="00BC6884"/>
    <w:rsid w:val="00BC6FEE"/>
    <w:rsid w:val="00BC73C5"/>
    <w:rsid w:val="00BD07AA"/>
    <w:rsid w:val="00BD1655"/>
    <w:rsid w:val="00BD220F"/>
    <w:rsid w:val="00BD2449"/>
    <w:rsid w:val="00BD32C5"/>
    <w:rsid w:val="00BD369E"/>
    <w:rsid w:val="00BD36C1"/>
    <w:rsid w:val="00BD3947"/>
    <w:rsid w:val="00BD4FDD"/>
    <w:rsid w:val="00BD5E33"/>
    <w:rsid w:val="00BD6FC4"/>
    <w:rsid w:val="00BD7D4A"/>
    <w:rsid w:val="00BE02F2"/>
    <w:rsid w:val="00BE0B08"/>
    <w:rsid w:val="00BE21C3"/>
    <w:rsid w:val="00BE22D0"/>
    <w:rsid w:val="00BE28A6"/>
    <w:rsid w:val="00BE2E02"/>
    <w:rsid w:val="00BE30CE"/>
    <w:rsid w:val="00BE4B08"/>
    <w:rsid w:val="00BE5B77"/>
    <w:rsid w:val="00BE5F0E"/>
    <w:rsid w:val="00BE600B"/>
    <w:rsid w:val="00BE6A80"/>
    <w:rsid w:val="00BE6D35"/>
    <w:rsid w:val="00BE719A"/>
    <w:rsid w:val="00BE720A"/>
    <w:rsid w:val="00BE7497"/>
    <w:rsid w:val="00BF1C24"/>
    <w:rsid w:val="00BF1C76"/>
    <w:rsid w:val="00BF1D71"/>
    <w:rsid w:val="00BF3207"/>
    <w:rsid w:val="00BF3311"/>
    <w:rsid w:val="00BF4CDF"/>
    <w:rsid w:val="00BF5258"/>
    <w:rsid w:val="00BF55DD"/>
    <w:rsid w:val="00BF56F2"/>
    <w:rsid w:val="00BF6496"/>
    <w:rsid w:val="00BF6E2F"/>
    <w:rsid w:val="00BF7213"/>
    <w:rsid w:val="00BF725B"/>
    <w:rsid w:val="00BF77AD"/>
    <w:rsid w:val="00BF7CF5"/>
    <w:rsid w:val="00C01954"/>
    <w:rsid w:val="00C01BE0"/>
    <w:rsid w:val="00C047CC"/>
    <w:rsid w:val="00C05D17"/>
    <w:rsid w:val="00C062E7"/>
    <w:rsid w:val="00C10103"/>
    <w:rsid w:val="00C10816"/>
    <w:rsid w:val="00C115B0"/>
    <w:rsid w:val="00C12424"/>
    <w:rsid w:val="00C125E9"/>
    <w:rsid w:val="00C12A78"/>
    <w:rsid w:val="00C1402F"/>
    <w:rsid w:val="00C14989"/>
    <w:rsid w:val="00C15536"/>
    <w:rsid w:val="00C15E64"/>
    <w:rsid w:val="00C167C7"/>
    <w:rsid w:val="00C16A5C"/>
    <w:rsid w:val="00C16E3B"/>
    <w:rsid w:val="00C21FFE"/>
    <w:rsid w:val="00C22631"/>
    <w:rsid w:val="00C2385C"/>
    <w:rsid w:val="00C2391E"/>
    <w:rsid w:val="00C23D24"/>
    <w:rsid w:val="00C26254"/>
    <w:rsid w:val="00C2653B"/>
    <w:rsid w:val="00C26994"/>
    <w:rsid w:val="00C274BB"/>
    <w:rsid w:val="00C277B4"/>
    <w:rsid w:val="00C27BC7"/>
    <w:rsid w:val="00C30CF6"/>
    <w:rsid w:val="00C31F1A"/>
    <w:rsid w:val="00C33398"/>
    <w:rsid w:val="00C358D0"/>
    <w:rsid w:val="00C36409"/>
    <w:rsid w:val="00C37522"/>
    <w:rsid w:val="00C40CEF"/>
    <w:rsid w:val="00C40E4F"/>
    <w:rsid w:val="00C41C3C"/>
    <w:rsid w:val="00C42BF8"/>
    <w:rsid w:val="00C43629"/>
    <w:rsid w:val="00C4513B"/>
    <w:rsid w:val="00C45D93"/>
    <w:rsid w:val="00C47CA4"/>
    <w:rsid w:val="00C47F11"/>
    <w:rsid w:val="00C47FB3"/>
    <w:rsid w:val="00C50043"/>
    <w:rsid w:val="00C50DBD"/>
    <w:rsid w:val="00C512E4"/>
    <w:rsid w:val="00C51E0B"/>
    <w:rsid w:val="00C52224"/>
    <w:rsid w:val="00C52A1A"/>
    <w:rsid w:val="00C52F63"/>
    <w:rsid w:val="00C53114"/>
    <w:rsid w:val="00C541D5"/>
    <w:rsid w:val="00C5479F"/>
    <w:rsid w:val="00C54B4A"/>
    <w:rsid w:val="00C55696"/>
    <w:rsid w:val="00C57577"/>
    <w:rsid w:val="00C6043D"/>
    <w:rsid w:val="00C60E45"/>
    <w:rsid w:val="00C61C08"/>
    <w:rsid w:val="00C62945"/>
    <w:rsid w:val="00C62BAB"/>
    <w:rsid w:val="00C63EE1"/>
    <w:rsid w:val="00C65701"/>
    <w:rsid w:val="00C70662"/>
    <w:rsid w:val="00C723B9"/>
    <w:rsid w:val="00C72C72"/>
    <w:rsid w:val="00C72D1E"/>
    <w:rsid w:val="00C7394A"/>
    <w:rsid w:val="00C74FF9"/>
    <w:rsid w:val="00C7573B"/>
    <w:rsid w:val="00C77049"/>
    <w:rsid w:val="00C77D10"/>
    <w:rsid w:val="00C77FF8"/>
    <w:rsid w:val="00C80A51"/>
    <w:rsid w:val="00C81AEF"/>
    <w:rsid w:val="00C82BB5"/>
    <w:rsid w:val="00C83B9F"/>
    <w:rsid w:val="00C848A3"/>
    <w:rsid w:val="00C85FA2"/>
    <w:rsid w:val="00C86139"/>
    <w:rsid w:val="00C86DB8"/>
    <w:rsid w:val="00C87DAC"/>
    <w:rsid w:val="00C9110A"/>
    <w:rsid w:val="00C917D5"/>
    <w:rsid w:val="00C91E4C"/>
    <w:rsid w:val="00C938A5"/>
    <w:rsid w:val="00C938D3"/>
    <w:rsid w:val="00C94C6F"/>
    <w:rsid w:val="00C956C0"/>
    <w:rsid w:val="00C957B7"/>
    <w:rsid w:val="00C95AE0"/>
    <w:rsid w:val="00C96C02"/>
    <w:rsid w:val="00C96C4C"/>
    <w:rsid w:val="00C96CB0"/>
    <w:rsid w:val="00C9794B"/>
    <w:rsid w:val="00C97FC3"/>
    <w:rsid w:val="00CA0118"/>
    <w:rsid w:val="00CA0B02"/>
    <w:rsid w:val="00CA1279"/>
    <w:rsid w:val="00CA159F"/>
    <w:rsid w:val="00CA1647"/>
    <w:rsid w:val="00CA191F"/>
    <w:rsid w:val="00CA22E8"/>
    <w:rsid w:val="00CA26D3"/>
    <w:rsid w:val="00CA3355"/>
    <w:rsid w:val="00CA3941"/>
    <w:rsid w:val="00CA52C4"/>
    <w:rsid w:val="00CA68F7"/>
    <w:rsid w:val="00CB0585"/>
    <w:rsid w:val="00CB0EA8"/>
    <w:rsid w:val="00CB35CD"/>
    <w:rsid w:val="00CB3706"/>
    <w:rsid w:val="00CB37E3"/>
    <w:rsid w:val="00CB3E74"/>
    <w:rsid w:val="00CB43C5"/>
    <w:rsid w:val="00CB4782"/>
    <w:rsid w:val="00CB53AD"/>
    <w:rsid w:val="00CB5A26"/>
    <w:rsid w:val="00CB67EB"/>
    <w:rsid w:val="00CB6EBB"/>
    <w:rsid w:val="00CC03F3"/>
    <w:rsid w:val="00CC0921"/>
    <w:rsid w:val="00CC1079"/>
    <w:rsid w:val="00CC1DD0"/>
    <w:rsid w:val="00CC29E2"/>
    <w:rsid w:val="00CC3082"/>
    <w:rsid w:val="00CC5ADB"/>
    <w:rsid w:val="00CC5DA5"/>
    <w:rsid w:val="00CC6697"/>
    <w:rsid w:val="00CC7A09"/>
    <w:rsid w:val="00CD016D"/>
    <w:rsid w:val="00CD1482"/>
    <w:rsid w:val="00CD27EE"/>
    <w:rsid w:val="00CD28C8"/>
    <w:rsid w:val="00CD42D9"/>
    <w:rsid w:val="00CD4E64"/>
    <w:rsid w:val="00CD5C45"/>
    <w:rsid w:val="00CE05BB"/>
    <w:rsid w:val="00CE1C73"/>
    <w:rsid w:val="00CE38B3"/>
    <w:rsid w:val="00CE4599"/>
    <w:rsid w:val="00CE47A2"/>
    <w:rsid w:val="00CE487F"/>
    <w:rsid w:val="00CE5383"/>
    <w:rsid w:val="00CE5448"/>
    <w:rsid w:val="00CE7B81"/>
    <w:rsid w:val="00CE7FBF"/>
    <w:rsid w:val="00CF08F0"/>
    <w:rsid w:val="00CF0BB2"/>
    <w:rsid w:val="00CF1B36"/>
    <w:rsid w:val="00CF240D"/>
    <w:rsid w:val="00CF31D4"/>
    <w:rsid w:val="00CF3214"/>
    <w:rsid w:val="00CF387C"/>
    <w:rsid w:val="00CF4975"/>
    <w:rsid w:val="00CF597A"/>
    <w:rsid w:val="00CF5F4A"/>
    <w:rsid w:val="00CF7AFA"/>
    <w:rsid w:val="00D01084"/>
    <w:rsid w:val="00D01F58"/>
    <w:rsid w:val="00D0558B"/>
    <w:rsid w:val="00D057D2"/>
    <w:rsid w:val="00D066FC"/>
    <w:rsid w:val="00D06C5F"/>
    <w:rsid w:val="00D06DC3"/>
    <w:rsid w:val="00D073CF"/>
    <w:rsid w:val="00D0764A"/>
    <w:rsid w:val="00D13441"/>
    <w:rsid w:val="00D14542"/>
    <w:rsid w:val="00D14FCF"/>
    <w:rsid w:val="00D163ED"/>
    <w:rsid w:val="00D17836"/>
    <w:rsid w:val="00D207C2"/>
    <w:rsid w:val="00D23198"/>
    <w:rsid w:val="00D23F28"/>
    <w:rsid w:val="00D25407"/>
    <w:rsid w:val="00D26B4E"/>
    <w:rsid w:val="00D271E2"/>
    <w:rsid w:val="00D3113F"/>
    <w:rsid w:val="00D3165A"/>
    <w:rsid w:val="00D317F8"/>
    <w:rsid w:val="00D31934"/>
    <w:rsid w:val="00D3213F"/>
    <w:rsid w:val="00D32513"/>
    <w:rsid w:val="00D325BE"/>
    <w:rsid w:val="00D33869"/>
    <w:rsid w:val="00D33DFB"/>
    <w:rsid w:val="00D3475C"/>
    <w:rsid w:val="00D3494C"/>
    <w:rsid w:val="00D34D83"/>
    <w:rsid w:val="00D36149"/>
    <w:rsid w:val="00D36925"/>
    <w:rsid w:val="00D3746F"/>
    <w:rsid w:val="00D374CE"/>
    <w:rsid w:val="00D3766B"/>
    <w:rsid w:val="00D37C66"/>
    <w:rsid w:val="00D40252"/>
    <w:rsid w:val="00D4025D"/>
    <w:rsid w:val="00D4173C"/>
    <w:rsid w:val="00D419A8"/>
    <w:rsid w:val="00D41A00"/>
    <w:rsid w:val="00D42083"/>
    <w:rsid w:val="00D43E00"/>
    <w:rsid w:val="00D4410F"/>
    <w:rsid w:val="00D451B2"/>
    <w:rsid w:val="00D458CD"/>
    <w:rsid w:val="00D467B9"/>
    <w:rsid w:val="00D47967"/>
    <w:rsid w:val="00D5056A"/>
    <w:rsid w:val="00D510C4"/>
    <w:rsid w:val="00D51DB8"/>
    <w:rsid w:val="00D53759"/>
    <w:rsid w:val="00D53B90"/>
    <w:rsid w:val="00D542C5"/>
    <w:rsid w:val="00D5587C"/>
    <w:rsid w:val="00D56F00"/>
    <w:rsid w:val="00D57CD0"/>
    <w:rsid w:val="00D6099B"/>
    <w:rsid w:val="00D60FC5"/>
    <w:rsid w:val="00D61947"/>
    <w:rsid w:val="00D627AA"/>
    <w:rsid w:val="00D63D79"/>
    <w:rsid w:val="00D65077"/>
    <w:rsid w:val="00D6521C"/>
    <w:rsid w:val="00D65C98"/>
    <w:rsid w:val="00D65EAC"/>
    <w:rsid w:val="00D66EB3"/>
    <w:rsid w:val="00D67311"/>
    <w:rsid w:val="00D675F4"/>
    <w:rsid w:val="00D70448"/>
    <w:rsid w:val="00D7074B"/>
    <w:rsid w:val="00D70D01"/>
    <w:rsid w:val="00D70DFB"/>
    <w:rsid w:val="00D7186F"/>
    <w:rsid w:val="00D71A33"/>
    <w:rsid w:val="00D7317C"/>
    <w:rsid w:val="00D750CD"/>
    <w:rsid w:val="00D7593D"/>
    <w:rsid w:val="00D75BE9"/>
    <w:rsid w:val="00D75FD7"/>
    <w:rsid w:val="00D766DF"/>
    <w:rsid w:val="00D76BB4"/>
    <w:rsid w:val="00D77475"/>
    <w:rsid w:val="00D80526"/>
    <w:rsid w:val="00D83FFE"/>
    <w:rsid w:val="00D8409E"/>
    <w:rsid w:val="00D84195"/>
    <w:rsid w:val="00D8450C"/>
    <w:rsid w:val="00D84B95"/>
    <w:rsid w:val="00D85585"/>
    <w:rsid w:val="00D855DD"/>
    <w:rsid w:val="00D8573C"/>
    <w:rsid w:val="00D8598E"/>
    <w:rsid w:val="00D86DA8"/>
    <w:rsid w:val="00D90E83"/>
    <w:rsid w:val="00D915B6"/>
    <w:rsid w:val="00D9284D"/>
    <w:rsid w:val="00D93033"/>
    <w:rsid w:val="00D94D98"/>
    <w:rsid w:val="00D94F7B"/>
    <w:rsid w:val="00D94FB4"/>
    <w:rsid w:val="00D95B9C"/>
    <w:rsid w:val="00D96499"/>
    <w:rsid w:val="00D96FE8"/>
    <w:rsid w:val="00D974A5"/>
    <w:rsid w:val="00D97E1B"/>
    <w:rsid w:val="00DA01F5"/>
    <w:rsid w:val="00DA1F5D"/>
    <w:rsid w:val="00DA32F8"/>
    <w:rsid w:val="00DA5765"/>
    <w:rsid w:val="00DA6201"/>
    <w:rsid w:val="00DA6323"/>
    <w:rsid w:val="00DA7466"/>
    <w:rsid w:val="00DA7ECB"/>
    <w:rsid w:val="00DB0695"/>
    <w:rsid w:val="00DB107E"/>
    <w:rsid w:val="00DB225B"/>
    <w:rsid w:val="00DB2615"/>
    <w:rsid w:val="00DB29E6"/>
    <w:rsid w:val="00DB2B20"/>
    <w:rsid w:val="00DB4506"/>
    <w:rsid w:val="00DB5876"/>
    <w:rsid w:val="00DB60CD"/>
    <w:rsid w:val="00DB6A7F"/>
    <w:rsid w:val="00DB7459"/>
    <w:rsid w:val="00DB7AC9"/>
    <w:rsid w:val="00DC0DBE"/>
    <w:rsid w:val="00DC210B"/>
    <w:rsid w:val="00DC28E1"/>
    <w:rsid w:val="00DC3D8D"/>
    <w:rsid w:val="00DC4727"/>
    <w:rsid w:val="00DC73A8"/>
    <w:rsid w:val="00DC73A9"/>
    <w:rsid w:val="00DC76AD"/>
    <w:rsid w:val="00DC78FC"/>
    <w:rsid w:val="00DD0530"/>
    <w:rsid w:val="00DD0E6C"/>
    <w:rsid w:val="00DD1549"/>
    <w:rsid w:val="00DD1ACC"/>
    <w:rsid w:val="00DD2FDC"/>
    <w:rsid w:val="00DD314D"/>
    <w:rsid w:val="00DD4904"/>
    <w:rsid w:val="00DD5DE0"/>
    <w:rsid w:val="00DD66F0"/>
    <w:rsid w:val="00DE0315"/>
    <w:rsid w:val="00DE3E4E"/>
    <w:rsid w:val="00DE48F8"/>
    <w:rsid w:val="00DE6A13"/>
    <w:rsid w:val="00DE7882"/>
    <w:rsid w:val="00DF073D"/>
    <w:rsid w:val="00DF1719"/>
    <w:rsid w:val="00DF4010"/>
    <w:rsid w:val="00DF5343"/>
    <w:rsid w:val="00DF6F74"/>
    <w:rsid w:val="00DF744C"/>
    <w:rsid w:val="00DF769D"/>
    <w:rsid w:val="00DF76B6"/>
    <w:rsid w:val="00E000F3"/>
    <w:rsid w:val="00E005D2"/>
    <w:rsid w:val="00E00911"/>
    <w:rsid w:val="00E00C30"/>
    <w:rsid w:val="00E023C3"/>
    <w:rsid w:val="00E02C66"/>
    <w:rsid w:val="00E0365A"/>
    <w:rsid w:val="00E0371B"/>
    <w:rsid w:val="00E05344"/>
    <w:rsid w:val="00E05704"/>
    <w:rsid w:val="00E061F8"/>
    <w:rsid w:val="00E07091"/>
    <w:rsid w:val="00E07215"/>
    <w:rsid w:val="00E10465"/>
    <w:rsid w:val="00E108DD"/>
    <w:rsid w:val="00E110D3"/>
    <w:rsid w:val="00E1196E"/>
    <w:rsid w:val="00E1363F"/>
    <w:rsid w:val="00E143FD"/>
    <w:rsid w:val="00E1573D"/>
    <w:rsid w:val="00E160B9"/>
    <w:rsid w:val="00E16907"/>
    <w:rsid w:val="00E16CA3"/>
    <w:rsid w:val="00E16DDF"/>
    <w:rsid w:val="00E202A4"/>
    <w:rsid w:val="00E210C2"/>
    <w:rsid w:val="00E21F34"/>
    <w:rsid w:val="00E229CB"/>
    <w:rsid w:val="00E232C4"/>
    <w:rsid w:val="00E23A5D"/>
    <w:rsid w:val="00E2542B"/>
    <w:rsid w:val="00E25889"/>
    <w:rsid w:val="00E258A9"/>
    <w:rsid w:val="00E277A3"/>
    <w:rsid w:val="00E3019B"/>
    <w:rsid w:val="00E31A39"/>
    <w:rsid w:val="00E31B75"/>
    <w:rsid w:val="00E3203A"/>
    <w:rsid w:val="00E34C15"/>
    <w:rsid w:val="00E355DF"/>
    <w:rsid w:val="00E36353"/>
    <w:rsid w:val="00E3638D"/>
    <w:rsid w:val="00E36AE5"/>
    <w:rsid w:val="00E3751E"/>
    <w:rsid w:val="00E3786A"/>
    <w:rsid w:val="00E37E5C"/>
    <w:rsid w:val="00E438CB"/>
    <w:rsid w:val="00E4469E"/>
    <w:rsid w:val="00E455AE"/>
    <w:rsid w:val="00E455F5"/>
    <w:rsid w:val="00E46889"/>
    <w:rsid w:val="00E46B09"/>
    <w:rsid w:val="00E47208"/>
    <w:rsid w:val="00E503EA"/>
    <w:rsid w:val="00E50452"/>
    <w:rsid w:val="00E5191D"/>
    <w:rsid w:val="00E5260A"/>
    <w:rsid w:val="00E52826"/>
    <w:rsid w:val="00E53248"/>
    <w:rsid w:val="00E536D4"/>
    <w:rsid w:val="00E54CAB"/>
    <w:rsid w:val="00E54D89"/>
    <w:rsid w:val="00E55DC9"/>
    <w:rsid w:val="00E56026"/>
    <w:rsid w:val="00E5640B"/>
    <w:rsid w:val="00E57D94"/>
    <w:rsid w:val="00E60751"/>
    <w:rsid w:val="00E60BFB"/>
    <w:rsid w:val="00E60C8D"/>
    <w:rsid w:val="00E627C2"/>
    <w:rsid w:val="00E62CAF"/>
    <w:rsid w:val="00E62CE0"/>
    <w:rsid w:val="00E6372D"/>
    <w:rsid w:val="00E64A0D"/>
    <w:rsid w:val="00E64AC0"/>
    <w:rsid w:val="00E6506F"/>
    <w:rsid w:val="00E65B79"/>
    <w:rsid w:val="00E67535"/>
    <w:rsid w:val="00E702E2"/>
    <w:rsid w:val="00E72F11"/>
    <w:rsid w:val="00E736BE"/>
    <w:rsid w:val="00E736C1"/>
    <w:rsid w:val="00E7440C"/>
    <w:rsid w:val="00E74B46"/>
    <w:rsid w:val="00E74DC7"/>
    <w:rsid w:val="00E8059D"/>
    <w:rsid w:val="00E80914"/>
    <w:rsid w:val="00E819A1"/>
    <w:rsid w:val="00E828D9"/>
    <w:rsid w:val="00E837CB"/>
    <w:rsid w:val="00E85CB9"/>
    <w:rsid w:val="00E85CF6"/>
    <w:rsid w:val="00E85E67"/>
    <w:rsid w:val="00E8696F"/>
    <w:rsid w:val="00E87FF5"/>
    <w:rsid w:val="00E901C1"/>
    <w:rsid w:val="00E91117"/>
    <w:rsid w:val="00E92657"/>
    <w:rsid w:val="00E93446"/>
    <w:rsid w:val="00E93870"/>
    <w:rsid w:val="00E946A6"/>
    <w:rsid w:val="00E94761"/>
    <w:rsid w:val="00E94998"/>
    <w:rsid w:val="00E94C68"/>
    <w:rsid w:val="00E95415"/>
    <w:rsid w:val="00E95426"/>
    <w:rsid w:val="00E958C0"/>
    <w:rsid w:val="00E95983"/>
    <w:rsid w:val="00E95CA6"/>
    <w:rsid w:val="00E95CBE"/>
    <w:rsid w:val="00E960D9"/>
    <w:rsid w:val="00E97DFC"/>
    <w:rsid w:val="00EA0E8E"/>
    <w:rsid w:val="00EA20AB"/>
    <w:rsid w:val="00EA2BAA"/>
    <w:rsid w:val="00EA45C6"/>
    <w:rsid w:val="00EA53FA"/>
    <w:rsid w:val="00EA57D8"/>
    <w:rsid w:val="00EA600B"/>
    <w:rsid w:val="00EB1C4F"/>
    <w:rsid w:val="00EB1F73"/>
    <w:rsid w:val="00EB29B6"/>
    <w:rsid w:val="00EB3DC6"/>
    <w:rsid w:val="00EB59B1"/>
    <w:rsid w:val="00EB6FBA"/>
    <w:rsid w:val="00EC07CA"/>
    <w:rsid w:val="00EC2215"/>
    <w:rsid w:val="00EC244D"/>
    <w:rsid w:val="00EC277D"/>
    <w:rsid w:val="00EC2DA8"/>
    <w:rsid w:val="00EC430C"/>
    <w:rsid w:val="00EC5046"/>
    <w:rsid w:val="00EC6A80"/>
    <w:rsid w:val="00EC6E7A"/>
    <w:rsid w:val="00ED194A"/>
    <w:rsid w:val="00ED1A6C"/>
    <w:rsid w:val="00ED28EF"/>
    <w:rsid w:val="00ED342B"/>
    <w:rsid w:val="00ED6A9B"/>
    <w:rsid w:val="00ED6B46"/>
    <w:rsid w:val="00EE033D"/>
    <w:rsid w:val="00EE05B8"/>
    <w:rsid w:val="00EE064A"/>
    <w:rsid w:val="00EE0946"/>
    <w:rsid w:val="00EE0D4C"/>
    <w:rsid w:val="00EE0F41"/>
    <w:rsid w:val="00EE10BE"/>
    <w:rsid w:val="00EE118B"/>
    <w:rsid w:val="00EE17B3"/>
    <w:rsid w:val="00EE1EAB"/>
    <w:rsid w:val="00EE25A8"/>
    <w:rsid w:val="00EE42AF"/>
    <w:rsid w:val="00EE596B"/>
    <w:rsid w:val="00EE62F1"/>
    <w:rsid w:val="00EE6DCC"/>
    <w:rsid w:val="00EE6FF2"/>
    <w:rsid w:val="00EF0339"/>
    <w:rsid w:val="00EF0716"/>
    <w:rsid w:val="00EF0B6D"/>
    <w:rsid w:val="00EF231A"/>
    <w:rsid w:val="00EF2334"/>
    <w:rsid w:val="00EF2E3A"/>
    <w:rsid w:val="00EF40F6"/>
    <w:rsid w:val="00F00CD6"/>
    <w:rsid w:val="00F01016"/>
    <w:rsid w:val="00F0132A"/>
    <w:rsid w:val="00F01AA3"/>
    <w:rsid w:val="00F024BF"/>
    <w:rsid w:val="00F0342B"/>
    <w:rsid w:val="00F03C8B"/>
    <w:rsid w:val="00F04371"/>
    <w:rsid w:val="00F05C78"/>
    <w:rsid w:val="00F072DF"/>
    <w:rsid w:val="00F0754E"/>
    <w:rsid w:val="00F078DC"/>
    <w:rsid w:val="00F07FB4"/>
    <w:rsid w:val="00F101FD"/>
    <w:rsid w:val="00F10968"/>
    <w:rsid w:val="00F10AA9"/>
    <w:rsid w:val="00F10AF0"/>
    <w:rsid w:val="00F10BDA"/>
    <w:rsid w:val="00F131AA"/>
    <w:rsid w:val="00F135AB"/>
    <w:rsid w:val="00F14C26"/>
    <w:rsid w:val="00F151CD"/>
    <w:rsid w:val="00F2106E"/>
    <w:rsid w:val="00F21ECB"/>
    <w:rsid w:val="00F21F9E"/>
    <w:rsid w:val="00F2230F"/>
    <w:rsid w:val="00F22516"/>
    <w:rsid w:val="00F22ADF"/>
    <w:rsid w:val="00F2399A"/>
    <w:rsid w:val="00F256CA"/>
    <w:rsid w:val="00F2630E"/>
    <w:rsid w:val="00F2725C"/>
    <w:rsid w:val="00F30683"/>
    <w:rsid w:val="00F312F1"/>
    <w:rsid w:val="00F31AB5"/>
    <w:rsid w:val="00F3271D"/>
    <w:rsid w:val="00F339B7"/>
    <w:rsid w:val="00F34C57"/>
    <w:rsid w:val="00F34CB2"/>
    <w:rsid w:val="00F35733"/>
    <w:rsid w:val="00F36F3C"/>
    <w:rsid w:val="00F3756D"/>
    <w:rsid w:val="00F37921"/>
    <w:rsid w:val="00F37A9D"/>
    <w:rsid w:val="00F37E02"/>
    <w:rsid w:val="00F40416"/>
    <w:rsid w:val="00F41B0E"/>
    <w:rsid w:val="00F42613"/>
    <w:rsid w:val="00F430A5"/>
    <w:rsid w:val="00F442CD"/>
    <w:rsid w:val="00F47D1B"/>
    <w:rsid w:val="00F5016C"/>
    <w:rsid w:val="00F5076A"/>
    <w:rsid w:val="00F51496"/>
    <w:rsid w:val="00F52A43"/>
    <w:rsid w:val="00F5313D"/>
    <w:rsid w:val="00F53396"/>
    <w:rsid w:val="00F5457A"/>
    <w:rsid w:val="00F547F9"/>
    <w:rsid w:val="00F54DC6"/>
    <w:rsid w:val="00F60DD0"/>
    <w:rsid w:val="00F626FA"/>
    <w:rsid w:val="00F63859"/>
    <w:rsid w:val="00F64527"/>
    <w:rsid w:val="00F67198"/>
    <w:rsid w:val="00F71234"/>
    <w:rsid w:val="00F719A5"/>
    <w:rsid w:val="00F72E54"/>
    <w:rsid w:val="00F74491"/>
    <w:rsid w:val="00F74F66"/>
    <w:rsid w:val="00F75A80"/>
    <w:rsid w:val="00F77D98"/>
    <w:rsid w:val="00F80163"/>
    <w:rsid w:val="00F80EA6"/>
    <w:rsid w:val="00F80FF7"/>
    <w:rsid w:val="00F8103A"/>
    <w:rsid w:val="00F81656"/>
    <w:rsid w:val="00F8200F"/>
    <w:rsid w:val="00F82AE7"/>
    <w:rsid w:val="00F82CE3"/>
    <w:rsid w:val="00F92D1A"/>
    <w:rsid w:val="00F93DA4"/>
    <w:rsid w:val="00F93E9D"/>
    <w:rsid w:val="00F945C3"/>
    <w:rsid w:val="00F94F5C"/>
    <w:rsid w:val="00F955CC"/>
    <w:rsid w:val="00F97787"/>
    <w:rsid w:val="00F97DBA"/>
    <w:rsid w:val="00F97E31"/>
    <w:rsid w:val="00FA07B4"/>
    <w:rsid w:val="00FA3991"/>
    <w:rsid w:val="00FA5287"/>
    <w:rsid w:val="00FA54B6"/>
    <w:rsid w:val="00FA5C34"/>
    <w:rsid w:val="00FA666D"/>
    <w:rsid w:val="00FB019F"/>
    <w:rsid w:val="00FB058E"/>
    <w:rsid w:val="00FB0A88"/>
    <w:rsid w:val="00FB0EA8"/>
    <w:rsid w:val="00FB15DC"/>
    <w:rsid w:val="00FB2BD5"/>
    <w:rsid w:val="00FB30A5"/>
    <w:rsid w:val="00FB3155"/>
    <w:rsid w:val="00FB3274"/>
    <w:rsid w:val="00FB37C2"/>
    <w:rsid w:val="00FB3D4F"/>
    <w:rsid w:val="00FB5977"/>
    <w:rsid w:val="00FB6EAA"/>
    <w:rsid w:val="00FC09AA"/>
    <w:rsid w:val="00FC104F"/>
    <w:rsid w:val="00FC2313"/>
    <w:rsid w:val="00FC2406"/>
    <w:rsid w:val="00FC28DD"/>
    <w:rsid w:val="00FC461F"/>
    <w:rsid w:val="00FC493B"/>
    <w:rsid w:val="00FC5E02"/>
    <w:rsid w:val="00FC7792"/>
    <w:rsid w:val="00FD02BA"/>
    <w:rsid w:val="00FD1135"/>
    <w:rsid w:val="00FD1BCE"/>
    <w:rsid w:val="00FD1E37"/>
    <w:rsid w:val="00FD4313"/>
    <w:rsid w:val="00FD6893"/>
    <w:rsid w:val="00FD68FE"/>
    <w:rsid w:val="00FD70E0"/>
    <w:rsid w:val="00FD7E54"/>
    <w:rsid w:val="00FE0199"/>
    <w:rsid w:val="00FE01AE"/>
    <w:rsid w:val="00FE021C"/>
    <w:rsid w:val="00FE1063"/>
    <w:rsid w:val="00FE19A9"/>
    <w:rsid w:val="00FE2BCE"/>
    <w:rsid w:val="00FE4C02"/>
    <w:rsid w:val="00FE4E02"/>
    <w:rsid w:val="00FE62B8"/>
    <w:rsid w:val="00FE77DB"/>
    <w:rsid w:val="00FE7CD7"/>
    <w:rsid w:val="00FF0CED"/>
    <w:rsid w:val="00FF15C7"/>
    <w:rsid w:val="00FF2119"/>
    <w:rsid w:val="00FF2985"/>
    <w:rsid w:val="00FF2EDE"/>
    <w:rsid w:val="00FF3AFA"/>
    <w:rsid w:val="00FF41B4"/>
    <w:rsid w:val="00FF4BBF"/>
    <w:rsid w:val="00FF4BDB"/>
    <w:rsid w:val="00FF7556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0AEE4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655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552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552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552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552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552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552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552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552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552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A6552"/>
  </w:style>
  <w:style w:type="paragraph" w:customStyle="1" w:styleId="OPCParaBase">
    <w:name w:val="OPCParaBase"/>
    <w:qFormat/>
    <w:rsid w:val="007A655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A655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A655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A655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A655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link w:val="ActHead4Char"/>
    <w:qFormat/>
    <w:rsid w:val="007A655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A655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A655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A655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A655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A655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A6552"/>
  </w:style>
  <w:style w:type="paragraph" w:customStyle="1" w:styleId="Blocks">
    <w:name w:val="Blocks"/>
    <w:aliases w:val="bb"/>
    <w:basedOn w:val="OPCParaBase"/>
    <w:qFormat/>
    <w:rsid w:val="007A655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A65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A655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A6552"/>
    <w:rPr>
      <w:i/>
    </w:rPr>
  </w:style>
  <w:style w:type="paragraph" w:customStyle="1" w:styleId="BoxList">
    <w:name w:val="BoxList"/>
    <w:aliases w:val="bl"/>
    <w:basedOn w:val="BoxText"/>
    <w:qFormat/>
    <w:rsid w:val="007A655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A655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A655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A6552"/>
    <w:pPr>
      <w:ind w:left="1985" w:hanging="851"/>
    </w:pPr>
  </w:style>
  <w:style w:type="character" w:customStyle="1" w:styleId="CharAmPartNo">
    <w:name w:val="CharAmPartNo"/>
    <w:basedOn w:val="OPCCharBase"/>
    <w:qFormat/>
    <w:rsid w:val="007A6552"/>
  </w:style>
  <w:style w:type="character" w:customStyle="1" w:styleId="CharAmPartText">
    <w:name w:val="CharAmPartText"/>
    <w:basedOn w:val="OPCCharBase"/>
    <w:qFormat/>
    <w:rsid w:val="007A6552"/>
  </w:style>
  <w:style w:type="character" w:customStyle="1" w:styleId="CharAmSchNo">
    <w:name w:val="CharAmSchNo"/>
    <w:basedOn w:val="OPCCharBase"/>
    <w:qFormat/>
    <w:rsid w:val="007A6552"/>
  </w:style>
  <w:style w:type="character" w:customStyle="1" w:styleId="CharAmSchText">
    <w:name w:val="CharAmSchText"/>
    <w:basedOn w:val="OPCCharBase"/>
    <w:qFormat/>
    <w:rsid w:val="007A6552"/>
  </w:style>
  <w:style w:type="character" w:customStyle="1" w:styleId="CharBoldItalic">
    <w:name w:val="CharBoldItalic"/>
    <w:basedOn w:val="OPCCharBase"/>
    <w:uiPriority w:val="1"/>
    <w:qFormat/>
    <w:rsid w:val="007A655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A6552"/>
  </w:style>
  <w:style w:type="character" w:customStyle="1" w:styleId="CharChapText">
    <w:name w:val="CharChapText"/>
    <w:basedOn w:val="OPCCharBase"/>
    <w:uiPriority w:val="1"/>
    <w:qFormat/>
    <w:rsid w:val="007A6552"/>
  </w:style>
  <w:style w:type="character" w:customStyle="1" w:styleId="CharDivNo">
    <w:name w:val="CharDivNo"/>
    <w:basedOn w:val="OPCCharBase"/>
    <w:uiPriority w:val="1"/>
    <w:qFormat/>
    <w:rsid w:val="007A6552"/>
  </w:style>
  <w:style w:type="character" w:customStyle="1" w:styleId="CharDivText">
    <w:name w:val="CharDivText"/>
    <w:basedOn w:val="OPCCharBase"/>
    <w:uiPriority w:val="1"/>
    <w:qFormat/>
    <w:rsid w:val="007A6552"/>
  </w:style>
  <w:style w:type="character" w:customStyle="1" w:styleId="CharItalic">
    <w:name w:val="CharItalic"/>
    <w:basedOn w:val="OPCCharBase"/>
    <w:uiPriority w:val="1"/>
    <w:qFormat/>
    <w:rsid w:val="007A6552"/>
    <w:rPr>
      <w:i/>
    </w:rPr>
  </w:style>
  <w:style w:type="character" w:customStyle="1" w:styleId="CharPartNo">
    <w:name w:val="CharPartNo"/>
    <w:basedOn w:val="OPCCharBase"/>
    <w:uiPriority w:val="1"/>
    <w:qFormat/>
    <w:rsid w:val="007A6552"/>
  </w:style>
  <w:style w:type="character" w:customStyle="1" w:styleId="CharPartText">
    <w:name w:val="CharPartText"/>
    <w:basedOn w:val="OPCCharBase"/>
    <w:uiPriority w:val="1"/>
    <w:qFormat/>
    <w:rsid w:val="007A6552"/>
  </w:style>
  <w:style w:type="character" w:customStyle="1" w:styleId="CharSectno">
    <w:name w:val="CharSectno"/>
    <w:basedOn w:val="OPCCharBase"/>
    <w:qFormat/>
    <w:rsid w:val="007A6552"/>
  </w:style>
  <w:style w:type="character" w:customStyle="1" w:styleId="CharSubdNo">
    <w:name w:val="CharSubdNo"/>
    <w:basedOn w:val="OPCCharBase"/>
    <w:uiPriority w:val="1"/>
    <w:qFormat/>
    <w:rsid w:val="007A6552"/>
  </w:style>
  <w:style w:type="character" w:customStyle="1" w:styleId="CharSubdText">
    <w:name w:val="CharSubdText"/>
    <w:basedOn w:val="OPCCharBase"/>
    <w:uiPriority w:val="1"/>
    <w:qFormat/>
    <w:rsid w:val="007A6552"/>
  </w:style>
  <w:style w:type="paragraph" w:customStyle="1" w:styleId="CTA--">
    <w:name w:val="CTA --"/>
    <w:basedOn w:val="OPCParaBase"/>
    <w:next w:val="Normal"/>
    <w:rsid w:val="007A655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A655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A655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A655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A655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A655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A655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A655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A655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A655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A655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A655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A655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A655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A655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A655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A65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A655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A65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A65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A655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A655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A655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A655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A655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A655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A655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A655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A655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A655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A655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A655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A655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link w:val="paragraphsubChar"/>
    <w:rsid w:val="007A655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A655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A655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A655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A655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A655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A655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A655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A655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A655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A655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A655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7A655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A655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A655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A655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A655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7A655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A65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A655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A655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A655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7A6552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A6552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7A6552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7A6552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A655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A655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7A655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7A655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A655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A655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A655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A655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A655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A655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A655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A655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A655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A6552"/>
    <w:rPr>
      <w:sz w:val="16"/>
    </w:rPr>
  </w:style>
  <w:style w:type="table" w:customStyle="1" w:styleId="CFlag">
    <w:name w:val="CFlag"/>
    <w:basedOn w:val="TableNormal"/>
    <w:uiPriority w:val="99"/>
    <w:rsid w:val="007A6552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7A655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A6552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A6552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7A655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A655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A655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A655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A655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A655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A655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A655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A655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A655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A6552"/>
  </w:style>
  <w:style w:type="character" w:customStyle="1" w:styleId="CharSubPartNoCASA">
    <w:name w:val="CharSubPartNo(CASA)"/>
    <w:basedOn w:val="OPCCharBase"/>
    <w:uiPriority w:val="1"/>
    <w:rsid w:val="007A6552"/>
  </w:style>
  <w:style w:type="paragraph" w:customStyle="1" w:styleId="ENoteTTIndentHeadingSub">
    <w:name w:val="ENoteTTIndentHeadingSub"/>
    <w:aliases w:val="enTTHis"/>
    <w:basedOn w:val="OPCParaBase"/>
    <w:rsid w:val="007A655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A655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A655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A655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A655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A655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A65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A6552"/>
    <w:rPr>
      <w:sz w:val="22"/>
    </w:rPr>
  </w:style>
  <w:style w:type="paragraph" w:customStyle="1" w:styleId="SOTextNote">
    <w:name w:val="SO TextNote"/>
    <w:aliases w:val="sont"/>
    <w:basedOn w:val="SOText"/>
    <w:qFormat/>
    <w:rsid w:val="007A655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A655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A6552"/>
    <w:rPr>
      <w:sz w:val="22"/>
    </w:rPr>
  </w:style>
  <w:style w:type="paragraph" w:customStyle="1" w:styleId="FileName">
    <w:name w:val="FileName"/>
    <w:basedOn w:val="Normal"/>
    <w:rsid w:val="007A6552"/>
  </w:style>
  <w:style w:type="paragraph" w:customStyle="1" w:styleId="TableHeading">
    <w:name w:val="TableHeading"/>
    <w:aliases w:val="th"/>
    <w:basedOn w:val="OPCParaBase"/>
    <w:next w:val="Tabletext"/>
    <w:rsid w:val="007A655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A655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A655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A65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A65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A655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A655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A655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A655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A65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A655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A655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7A655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A655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A655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A655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7A655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A65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A65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A65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A6552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7A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7A6552"/>
  </w:style>
  <w:style w:type="numbering" w:styleId="111111">
    <w:name w:val="Outline List 2"/>
    <w:basedOn w:val="NoList"/>
    <w:uiPriority w:val="99"/>
    <w:semiHidden/>
    <w:unhideWhenUsed/>
    <w:rsid w:val="007A6552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7A6552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A65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5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5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55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55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55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55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5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5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7A6552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5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552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A6552"/>
  </w:style>
  <w:style w:type="paragraph" w:styleId="BlockText">
    <w:name w:val="Block Text"/>
    <w:basedOn w:val="Normal"/>
    <w:uiPriority w:val="99"/>
    <w:semiHidden/>
    <w:unhideWhenUsed/>
    <w:rsid w:val="007A65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A65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6552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A65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6552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A65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A655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A655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A6552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65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6552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A655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A6552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A65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A6552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A65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6552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7A655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655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A6552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A6552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A655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A655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A655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A655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A655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A655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A655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A6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55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5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552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7A655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A655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A655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A655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A655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A655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A655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A6552"/>
  </w:style>
  <w:style w:type="character" w:customStyle="1" w:styleId="DateChar">
    <w:name w:val="Date Char"/>
    <w:basedOn w:val="DefaultParagraphFont"/>
    <w:link w:val="Date"/>
    <w:uiPriority w:val="99"/>
    <w:semiHidden/>
    <w:rsid w:val="007A6552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A655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A655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A655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A6552"/>
    <w:rPr>
      <w:sz w:val="22"/>
    </w:rPr>
  </w:style>
  <w:style w:type="character" w:styleId="Emphasis">
    <w:name w:val="Emphasis"/>
    <w:basedOn w:val="DefaultParagraphFont"/>
    <w:uiPriority w:val="20"/>
    <w:qFormat/>
    <w:rsid w:val="007A655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A655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6552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6552"/>
  </w:style>
  <w:style w:type="paragraph" w:styleId="EnvelopeAddress">
    <w:name w:val="envelope address"/>
    <w:basedOn w:val="Normal"/>
    <w:uiPriority w:val="99"/>
    <w:semiHidden/>
    <w:unhideWhenUsed/>
    <w:rsid w:val="007A655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A6552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A655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A655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6552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552"/>
  </w:style>
  <w:style w:type="table" w:styleId="GridTable1Light">
    <w:name w:val="Grid Table 1 Light"/>
    <w:basedOn w:val="TableNormal"/>
    <w:uiPriority w:val="46"/>
    <w:rsid w:val="007A655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A655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A655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A655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A655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A655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A655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A655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A655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A655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A655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A655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A655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A655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A655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A655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A655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A655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A655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A655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A655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A655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A655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A655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A655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A655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A655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A655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A65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A65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A65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A65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A65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A65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A65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A65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A655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A655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A655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A655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A655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A655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A65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A655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A655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A655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A655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A655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A655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A6552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7A6552"/>
  </w:style>
  <w:style w:type="paragraph" w:styleId="HTMLAddress">
    <w:name w:val="HTML Address"/>
    <w:basedOn w:val="Normal"/>
    <w:link w:val="HTMLAddressChar"/>
    <w:uiPriority w:val="99"/>
    <w:semiHidden/>
    <w:unhideWhenUsed/>
    <w:rsid w:val="007A655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A6552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7A655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A655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A655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A655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6552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6552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7A655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A655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A655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A6552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655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655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655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655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655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655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655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655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655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A655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7A655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55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55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A655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A65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A65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A65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A65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A65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A65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A65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A65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A65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A65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A65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A65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A65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A65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A65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A65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A655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A655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A655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A655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A655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7A655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A655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A655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A655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A655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A655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A655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A655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A655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A655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A655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A655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A655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A655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A655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A655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A655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A655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A655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A655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7A655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A65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A65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A65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A65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A65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A65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A65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A655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A655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A655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A655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A655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A655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A655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A655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A655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A655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A655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A655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A655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A655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A655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A655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A655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A655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A655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A655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A655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A655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A655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A655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A655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A655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A655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A655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A655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A655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A655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A655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A655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A655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A655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A65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A655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A655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A655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A655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A655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A655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A65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A6552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7A65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A65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A65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A65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A65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A65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A65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A65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A65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A65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A65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A65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A65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A65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A65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A65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A65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A65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A65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A65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A65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A655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A65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A65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A65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A65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A65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A65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A65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A65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A65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A65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A65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A65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A65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A65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A65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A65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A65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A65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A65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A65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A65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A6552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A65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A655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A6552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7A6552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A65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A655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A6552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7A6552"/>
  </w:style>
  <w:style w:type="character" w:styleId="PlaceholderText">
    <w:name w:val="Placeholder Text"/>
    <w:basedOn w:val="DefaultParagraphFont"/>
    <w:uiPriority w:val="99"/>
    <w:semiHidden/>
    <w:rsid w:val="007A6552"/>
    <w:rPr>
      <w:color w:val="808080"/>
    </w:rPr>
  </w:style>
  <w:style w:type="table" w:styleId="PlainTable1">
    <w:name w:val="Plain Table 1"/>
    <w:basedOn w:val="TableNormal"/>
    <w:uiPriority w:val="41"/>
    <w:rsid w:val="007A655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A655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A655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A655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A655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A655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655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A65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552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A655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A6552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A6552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A6552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A6552"/>
    <w:rPr>
      <w:u w:val="dotted"/>
    </w:rPr>
  </w:style>
  <w:style w:type="character" w:styleId="Strong">
    <w:name w:val="Strong"/>
    <w:basedOn w:val="DefaultParagraphFont"/>
    <w:uiPriority w:val="22"/>
    <w:qFormat/>
    <w:rsid w:val="007A655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55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A6552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7A655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A655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A6552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A6552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A6552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A6552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A6552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A6552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A6552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A6552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A6552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A6552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A6552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A6552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A6552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A6552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A6552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A6552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A6552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A6552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A6552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A6552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A6552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A6552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A6552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A6552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A6552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A65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A6552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A6552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A6552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A6552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A6552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A6552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A6552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A6552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A655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A6552"/>
  </w:style>
  <w:style w:type="table" w:styleId="TableProfessional">
    <w:name w:val="Table Professional"/>
    <w:basedOn w:val="TableNormal"/>
    <w:uiPriority w:val="99"/>
    <w:semiHidden/>
    <w:unhideWhenUsed/>
    <w:rsid w:val="007A6552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A6552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A6552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A6552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A6552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A6552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A6552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A6552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A6552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A6552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A655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A65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6552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A6552"/>
    <w:rPr>
      <w:color w:val="605E5C"/>
      <w:shd w:val="clear" w:color="auto" w:fill="E1DFDD"/>
    </w:rPr>
  </w:style>
  <w:style w:type="character" w:customStyle="1" w:styleId="subsectionChar">
    <w:name w:val="subsection Char"/>
    <w:aliases w:val="ss Char"/>
    <w:link w:val="subsection"/>
    <w:rsid w:val="00060218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06021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060218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060218"/>
    <w:rPr>
      <w:rFonts w:eastAsia="Times New Roman" w:cs="Times New Roman"/>
      <w:b/>
      <w:kern w:val="28"/>
      <w:sz w:val="24"/>
      <w:lang w:eastAsia="en-AU"/>
    </w:rPr>
  </w:style>
  <w:style w:type="character" w:customStyle="1" w:styleId="subsection2Char">
    <w:name w:val="subsection2 Char"/>
    <w:aliases w:val="ss2 Char"/>
    <w:link w:val="subsection2"/>
    <w:rsid w:val="00060218"/>
    <w:rPr>
      <w:rFonts w:eastAsia="Times New Roman" w:cs="Times New Roman"/>
      <w:sz w:val="22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060218"/>
    <w:rPr>
      <w:rFonts w:eastAsia="Times New Roman" w:cs="Times New Roman"/>
      <w:lang w:eastAsia="en-AU"/>
    </w:rPr>
  </w:style>
  <w:style w:type="character" w:customStyle="1" w:styleId="paragraphsubChar">
    <w:name w:val="paragraph(sub) Char"/>
    <w:aliases w:val="aa Char"/>
    <w:link w:val="paragraphsub"/>
    <w:rsid w:val="008531BD"/>
    <w:rPr>
      <w:rFonts w:eastAsia="Times New Roman" w:cs="Times New Roman"/>
      <w:sz w:val="22"/>
      <w:lang w:eastAsia="en-AU"/>
    </w:rPr>
  </w:style>
  <w:style w:type="character" w:customStyle="1" w:styleId="ActHead4Char">
    <w:name w:val="ActHead 4 Char"/>
    <w:aliases w:val="sd Char"/>
    <w:link w:val="ActHead4"/>
    <w:rsid w:val="004C7851"/>
    <w:rPr>
      <w:rFonts w:eastAsia="Times New Roman" w:cs="Times New Roman"/>
      <w:b/>
      <w:kern w:val="28"/>
      <w:sz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7C701-8000-49B1-B4AE-6CADDA93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11655</Words>
  <Characters>66437</Characters>
  <Application>Microsoft Office Word</Application>
  <DocSecurity>2</DocSecurity>
  <PresentationFormat/>
  <Lines>553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Bill 2025: SG reforms to address unpaid super</vt:lpstr>
    </vt:vector>
  </TitlesOfParts>
  <Manager/>
  <Company/>
  <LinksUpToDate>false</LinksUpToDate>
  <CharactersWithSpaces>77937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Bill 2025: SG reforms to address unpaid super</dc:title>
  <dc:subject/>
  <dc:creator>Treasury</dc:creator>
  <cp:keywords/>
  <dc:description/>
  <cp:lastModifiedBy/>
  <cp:revision>1</cp:revision>
  <dcterms:created xsi:type="dcterms:W3CDTF">2025-03-05T05:00:00Z</dcterms:created>
  <dcterms:modified xsi:type="dcterms:W3CDTF">2025-03-05T05:02:00Z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MSIP_Label_4f932d64-9ab1-4d9b-81d2-a3a8b82dd47d_Enabled">
    <vt:lpwstr>true</vt:lpwstr>
  </property>
  <property fmtid="{D5CDD505-2E9C-101B-9397-08002B2CF9AE}" pid="4" name="MSIP_Label_4f932d64-9ab1-4d9b-81d2-a3a8b82dd47d_SetDate">
    <vt:lpwstr>2025-03-05T05:02:48Z</vt:lpwstr>
  </property>
  <property fmtid="{D5CDD505-2E9C-101B-9397-08002B2CF9AE}" pid="5" name="MSIP_Label_4f932d64-9ab1-4d9b-81d2-a3a8b82dd47d_Method">
    <vt:lpwstr>Privileged</vt:lpwstr>
  </property>
  <property fmtid="{D5CDD505-2E9C-101B-9397-08002B2CF9AE}" pid="6" name="MSIP_Label_4f932d64-9ab1-4d9b-81d2-a3a8b82dd47d_Name">
    <vt:lpwstr>OFFICIAL No Visual Marking</vt:lpwstr>
  </property>
  <property fmtid="{D5CDD505-2E9C-101B-9397-08002B2CF9AE}" pid="7" name="MSIP_Label_4f932d64-9ab1-4d9b-81d2-a3a8b82dd47d_SiteId">
    <vt:lpwstr>214f1646-2021-47cc-8397-e3d3a7ba7d9d</vt:lpwstr>
  </property>
  <property fmtid="{D5CDD505-2E9C-101B-9397-08002B2CF9AE}" pid="8" name="MSIP_Label_4f932d64-9ab1-4d9b-81d2-a3a8b82dd47d_ActionId">
    <vt:lpwstr>9fca1489-7636-401d-9575-88cefd83a094</vt:lpwstr>
  </property>
  <property fmtid="{D5CDD505-2E9C-101B-9397-08002B2CF9AE}" pid="9" name="MSIP_Label_4f932d64-9ab1-4d9b-81d2-a3a8b82dd47d_ContentBits">
    <vt:lpwstr>0</vt:lpwstr>
  </property>
</Properties>
</file>