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DC937" w14:textId="77777777" w:rsidR="00F71C1C" w:rsidRDefault="00D7102B" w:rsidP="00A83EC2">
      <w:pPr>
        <w:pStyle w:val="TPHeading1"/>
        <w:pBdr>
          <w:top w:val="nil"/>
          <w:left w:val="nil"/>
          <w:bottom w:val="nil"/>
          <w:right w:val="nil"/>
          <w:between w:val="nil"/>
          <w:bar w:val="nil"/>
        </w:pBdr>
        <w:ind w:left="680"/>
        <w:jc w:val="left"/>
        <w:rPr>
          <w:rFonts w:ascii="Arial" w:hAnsi="Arial"/>
          <w:b w:val="0"/>
          <w:bCs/>
          <w:caps w:val="0"/>
        </w:rPr>
      </w:pPr>
      <w:r>
        <w:rPr>
          <w:rFonts w:ascii="Arial" w:hAnsi="Arial"/>
          <w:b w:val="0"/>
          <w:bCs/>
          <w:caps w:val="0"/>
        </w:rPr>
        <w:t xml:space="preserve">PORTFOLIO ADDITIONAL ESTIMATES </w:t>
      </w:r>
    </w:p>
    <w:p w14:paraId="7DBD2728" w14:textId="77777777" w:rsidR="00A83EC2" w:rsidRDefault="00D7102B" w:rsidP="00A83EC2">
      <w:pPr>
        <w:pStyle w:val="TPHeading1"/>
        <w:pBdr>
          <w:top w:val="nil"/>
          <w:left w:val="nil"/>
          <w:bottom w:val="nil"/>
          <w:right w:val="nil"/>
          <w:between w:val="nil"/>
          <w:bar w:val="nil"/>
        </w:pBdr>
        <w:ind w:left="680"/>
        <w:jc w:val="left"/>
        <w:rPr>
          <w:rFonts w:ascii="Arial" w:hAnsi="Arial"/>
          <w:b w:val="0"/>
          <w:bCs/>
        </w:rPr>
      </w:pPr>
      <w:r>
        <w:rPr>
          <w:rFonts w:ascii="Arial" w:hAnsi="Arial"/>
          <w:b w:val="0"/>
          <w:bCs/>
          <w:caps w:val="0"/>
        </w:rPr>
        <w:t xml:space="preserve">STATEMENTS </w:t>
      </w:r>
      <w:r>
        <w:rPr>
          <w:rFonts w:ascii="Arial" w:hAnsi="Arial"/>
          <w:b w:val="0"/>
          <w:bCs/>
        </w:rPr>
        <w:t>2024–25</w:t>
      </w:r>
    </w:p>
    <w:p w14:paraId="58E7350A" w14:textId="77777777" w:rsidR="00CE2C3B" w:rsidRPr="00CE2C3B" w:rsidRDefault="00CE2C3B" w:rsidP="00CE2C3B">
      <w:pPr>
        <w:keepLines w:val="0"/>
        <w:spacing w:before="240" w:line="240" w:lineRule="exact"/>
        <w:jc w:val="left"/>
        <w:rPr>
          <w:sz w:val="19"/>
        </w:rPr>
      </w:pPr>
    </w:p>
    <w:p w14:paraId="24456D11" w14:textId="77777777" w:rsidR="00A83EC2" w:rsidRDefault="00D7102B" w:rsidP="00A83EC2">
      <w:pPr>
        <w:pStyle w:val="TPHeading2"/>
        <w:pBdr>
          <w:top w:val="nil"/>
          <w:left w:val="nil"/>
          <w:bottom w:val="nil"/>
          <w:right w:val="nil"/>
          <w:between w:val="nil"/>
          <w:bar w:val="nil"/>
        </w:pBdr>
        <w:ind w:left="680"/>
        <w:jc w:val="left"/>
        <w:rPr>
          <w:rFonts w:ascii="Arial" w:hAnsi="Arial"/>
          <w:b/>
          <w:bCs/>
        </w:rPr>
      </w:pPr>
      <w:r>
        <w:rPr>
          <w:rFonts w:ascii="Arial" w:hAnsi="Arial"/>
          <w:b/>
          <w:bCs/>
        </w:rPr>
        <w:t>Treasury Portfolio</w:t>
      </w:r>
    </w:p>
    <w:p w14:paraId="75859457" w14:textId="77777777" w:rsidR="00CE2C3B" w:rsidRPr="00CE2C3B" w:rsidRDefault="00CE2C3B" w:rsidP="00CE2C3B">
      <w:pPr>
        <w:keepLines w:val="0"/>
        <w:spacing w:before="240" w:line="240" w:lineRule="exact"/>
        <w:jc w:val="left"/>
        <w:rPr>
          <w:sz w:val="19"/>
        </w:rPr>
      </w:pPr>
    </w:p>
    <w:p w14:paraId="2098D694" w14:textId="77777777" w:rsidR="00CE2C3B" w:rsidRPr="00CE2C3B" w:rsidRDefault="00CE2C3B" w:rsidP="00CE2C3B">
      <w:pPr>
        <w:keepLines w:val="0"/>
        <w:spacing w:before="240" w:line="240" w:lineRule="exact"/>
        <w:jc w:val="left"/>
        <w:rPr>
          <w:sz w:val="19"/>
        </w:rPr>
      </w:pPr>
    </w:p>
    <w:p w14:paraId="226CA0BE" w14:textId="77777777" w:rsidR="00CE2C3B" w:rsidRPr="00CE2C3B" w:rsidRDefault="00CE2C3B" w:rsidP="00CE2C3B">
      <w:pPr>
        <w:keepLines w:val="0"/>
        <w:spacing w:before="240" w:line="240" w:lineRule="exact"/>
        <w:jc w:val="left"/>
        <w:rPr>
          <w:sz w:val="19"/>
        </w:rPr>
      </w:pPr>
    </w:p>
    <w:p w14:paraId="3C5F5C9C" w14:textId="77777777" w:rsidR="00CE2C3B" w:rsidRPr="00CE2C3B" w:rsidRDefault="00CE2C3B" w:rsidP="00CE2C3B">
      <w:pPr>
        <w:keepLines w:val="0"/>
        <w:spacing w:before="240" w:line="240" w:lineRule="exact"/>
        <w:jc w:val="left"/>
        <w:rPr>
          <w:sz w:val="19"/>
        </w:rPr>
      </w:pPr>
    </w:p>
    <w:p w14:paraId="3170A05E" w14:textId="77777777" w:rsidR="00CE2C3B" w:rsidRPr="00CE2C3B" w:rsidRDefault="00CE2C3B" w:rsidP="00CE2C3B">
      <w:pPr>
        <w:keepLines w:val="0"/>
        <w:spacing w:before="240" w:line="240" w:lineRule="exact"/>
        <w:jc w:val="left"/>
        <w:rPr>
          <w:sz w:val="19"/>
        </w:rPr>
      </w:pPr>
    </w:p>
    <w:p w14:paraId="48C50BDE" w14:textId="77777777" w:rsidR="00CE2C3B" w:rsidRPr="00CE2C3B" w:rsidRDefault="00CE2C3B" w:rsidP="00CE2C3B">
      <w:pPr>
        <w:keepLines w:val="0"/>
        <w:spacing w:before="240" w:line="240" w:lineRule="exact"/>
        <w:jc w:val="left"/>
        <w:rPr>
          <w:sz w:val="19"/>
        </w:rPr>
      </w:pPr>
    </w:p>
    <w:p w14:paraId="4A6515B2" w14:textId="77777777" w:rsidR="00CE2C3B" w:rsidRPr="00CE2C3B" w:rsidRDefault="00CE2C3B" w:rsidP="00CE2C3B">
      <w:pPr>
        <w:keepLines w:val="0"/>
        <w:spacing w:before="240" w:line="240" w:lineRule="exact"/>
        <w:jc w:val="left"/>
        <w:rPr>
          <w:sz w:val="19"/>
        </w:rPr>
      </w:pPr>
    </w:p>
    <w:p w14:paraId="22FE2389" w14:textId="77777777" w:rsidR="00CE2C3B" w:rsidRPr="00CE2C3B" w:rsidRDefault="00CE2C3B" w:rsidP="00CE2C3B">
      <w:pPr>
        <w:keepLines w:val="0"/>
        <w:spacing w:before="240" w:line="240" w:lineRule="exact"/>
        <w:jc w:val="left"/>
        <w:rPr>
          <w:sz w:val="19"/>
        </w:rPr>
      </w:pPr>
    </w:p>
    <w:p w14:paraId="306670F4" w14:textId="77777777" w:rsidR="00A83EC2" w:rsidRDefault="00D7102B" w:rsidP="00A83EC2">
      <w:pPr>
        <w:pStyle w:val="TPHeading3"/>
        <w:pBdr>
          <w:top w:val="nil"/>
          <w:left w:val="nil"/>
          <w:bottom w:val="nil"/>
          <w:right w:val="nil"/>
          <w:between w:val="nil"/>
          <w:bar w:val="nil"/>
        </w:pBdr>
        <w:jc w:val="center"/>
        <w:rPr>
          <w:rFonts w:ascii="Calibri Light" w:hAnsi="Calibri Light" w:cs="Calibri Light"/>
          <w:b/>
          <w:caps w:val="0"/>
          <w:sz w:val="28"/>
          <w:szCs w:val="22"/>
        </w:rPr>
      </w:pPr>
      <w:r>
        <w:rPr>
          <w:rFonts w:ascii="Arial" w:hAnsi="Arial"/>
        </w:rPr>
        <w:t>Explanations of Additional Estimates 2024–25</w:t>
      </w:r>
    </w:p>
    <w:p w14:paraId="65081A54" w14:textId="77777777" w:rsidR="00233F0A" w:rsidRPr="005400A1" w:rsidRDefault="00D7102B" w:rsidP="00FE5AFE">
      <w:pPr>
        <w:pStyle w:val="CreativeCommons"/>
        <w:pageBreakBefore/>
        <w:pBdr>
          <w:top w:val="nil"/>
          <w:left w:val="nil"/>
          <w:bottom w:val="nil"/>
          <w:right w:val="nil"/>
          <w:between w:val="nil"/>
          <w:bar w:val="nil"/>
        </w:pBdr>
        <w:spacing w:before="0" w:after="240"/>
        <w:rPr>
          <w:sz w:val="19"/>
          <w:szCs w:val="19"/>
        </w:rPr>
      </w:pPr>
      <w:bookmarkStart w:id="0" w:name="RG_MARKER_16590"/>
      <w:r w:rsidRPr="005400A1">
        <w:rPr>
          <w:sz w:val="19"/>
          <w:szCs w:val="19"/>
        </w:rPr>
        <w:lastRenderedPageBreak/>
        <w:t xml:space="preserve">© Commonwealth of Australia </w:t>
      </w:r>
      <w:bookmarkEnd w:id="0"/>
      <w:r w:rsidRPr="005400A1">
        <w:rPr>
          <w:sz w:val="19"/>
          <w:szCs w:val="19"/>
        </w:rPr>
        <w:t>2025</w:t>
      </w:r>
    </w:p>
    <w:p w14:paraId="02E6F29E" w14:textId="77777777" w:rsidR="00233F0A" w:rsidRPr="005400A1" w:rsidRDefault="00D7102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ISBN </w:t>
      </w:r>
      <w:r w:rsidR="005C562A">
        <w:rPr>
          <w:sz w:val="19"/>
          <w:szCs w:val="19"/>
        </w:rPr>
        <w:t>978-1-923278-08-0</w:t>
      </w:r>
    </w:p>
    <w:p w14:paraId="70F652AA" w14:textId="176B7FEF" w:rsidR="00DF2503" w:rsidRDefault="00AD39E8" w:rsidP="00086C50">
      <w:pPr>
        <w:pStyle w:val="CreativeCommons"/>
        <w:pBdr>
          <w:top w:val="nil"/>
          <w:left w:val="nil"/>
          <w:bottom w:val="nil"/>
          <w:right w:val="nil"/>
          <w:between w:val="nil"/>
          <w:bar w:val="nil"/>
        </w:pBdr>
        <w:spacing w:before="100" w:beforeAutospacing="1" w:after="100" w:afterAutospacing="1" w:line="240" w:lineRule="exact"/>
        <w:rPr>
          <w:color w:val="000000"/>
          <w:sz w:val="19"/>
          <w:szCs w:val="19"/>
        </w:rPr>
      </w:pPr>
      <w:r w:rsidRPr="005400A1">
        <w:rPr>
          <w:sz w:val="19"/>
          <w:szCs w:val="19"/>
        </w:rPr>
        <w:t>This publication is available for your use under a</w:t>
      </w:r>
      <w:r w:rsidRPr="005400A1">
        <w:rPr>
          <w:rStyle w:val="A5"/>
          <w:rFonts w:ascii="Calibri" w:hAnsi="Calibri" w:cs="Calibri"/>
          <w:sz w:val="19"/>
          <w:szCs w:val="19"/>
        </w:rPr>
        <w:t xml:space="preserve"> </w:t>
      </w:r>
      <w:r w:rsidRPr="0065230C">
        <w:rPr>
          <w:sz w:val="19"/>
          <w:szCs w:val="19"/>
        </w:rPr>
        <w:t xml:space="preserve">Creative Commons Attribution </w:t>
      </w:r>
      <w:r w:rsidR="0065230C" w:rsidRPr="0065230C">
        <w:rPr>
          <w:sz w:val="19"/>
          <w:szCs w:val="19"/>
        </w:rPr>
        <w:t>4</w:t>
      </w:r>
      <w:r w:rsidRPr="0065230C">
        <w:rPr>
          <w:sz w:val="19"/>
          <w:szCs w:val="19"/>
        </w:rPr>
        <w:t xml:space="preserve">.0 </w:t>
      </w:r>
      <w:r w:rsidR="0065230C">
        <w:rPr>
          <w:sz w:val="19"/>
          <w:szCs w:val="19"/>
        </w:rPr>
        <w:t>International</w:t>
      </w:r>
      <w:r w:rsidRPr="005400A1">
        <w:rPr>
          <w:rStyle w:val="A5"/>
          <w:rFonts w:ascii="Calibri" w:hAnsi="Calibri" w:cs="Calibri"/>
          <w:sz w:val="19"/>
          <w:szCs w:val="19"/>
        </w:rPr>
        <w:t xml:space="preserve"> </w:t>
      </w:r>
      <w:r w:rsidRPr="005400A1">
        <w:rPr>
          <w:sz w:val="19"/>
          <w:szCs w:val="19"/>
        </w:rPr>
        <w:t xml:space="preserve">licence, with the exception of the Commonwealth Coat of Arms, </w:t>
      </w:r>
      <w:r w:rsidR="0065230C">
        <w:rPr>
          <w:sz w:val="19"/>
          <w:szCs w:val="19"/>
        </w:rPr>
        <w:t xml:space="preserve">third party content and </w:t>
      </w:r>
      <w:r w:rsidRPr="005400A1">
        <w:rPr>
          <w:sz w:val="19"/>
          <w:szCs w:val="19"/>
        </w:rPr>
        <w:t>where otherwise stated. The full licence terms are available from</w:t>
      </w:r>
      <w:r w:rsidRPr="005400A1">
        <w:rPr>
          <w:rStyle w:val="A5"/>
          <w:rFonts w:ascii="Calibri" w:hAnsi="Calibri" w:cs="Calibri"/>
          <w:sz w:val="19"/>
          <w:szCs w:val="19"/>
        </w:rPr>
        <w:t xml:space="preserve"> </w:t>
      </w:r>
      <w:hyperlink r:id="rId9" w:history="1">
        <w:r w:rsidR="0065230C" w:rsidRPr="0065230C">
          <w:rPr>
            <w:rStyle w:val="Hyperlink"/>
            <w:u w:val="single"/>
          </w:rPr>
          <w:t>http://creativecommons.org/licenses/by/4.0/legalcode</w:t>
        </w:r>
      </w:hyperlink>
      <w:r w:rsidRPr="005400A1">
        <w:rPr>
          <w:rStyle w:val="Hyperlink"/>
          <w:sz w:val="19"/>
          <w:szCs w:val="19"/>
        </w:rPr>
        <w:t>.</w:t>
      </w:r>
      <w:r w:rsidRPr="005400A1">
        <w:rPr>
          <w:color w:val="000000"/>
          <w:sz w:val="19"/>
          <w:szCs w:val="19"/>
        </w:rPr>
        <w:t xml:space="preserve"> </w:t>
      </w:r>
    </w:p>
    <w:p w14:paraId="34CE379A" w14:textId="1319411E" w:rsidR="00086C50" w:rsidRPr="005400A1" w:rsidRDefault="00D04C09" w:rsidP="00D04C09">
      <w:pPr>
        <w:pStyle w:val="SingleParagraph"/>
        <w:rPr>
          <w:color w:val="000000"/>
          <w:sz w:val="19"/>
          <w:szCs w:val="19"/>
        </w:rPr>
      </w:pPr>
      <w:r w:rsidRPr="00D04C09">
        <w:rPr>
          <w:noProof/>
        </w:rPr>
        <w:drawing>
          <wp:inline distT="0" distB="0" distL="0" distR="0" wp14:anchorId="4AE3C64F" wp14:editId="1F3B9733">
            <wp:extent cx="813600" cy="284400"/>
            <wp:effectExtent l="0" t="0" r="5715" b="1905"/>
            <wp:docPr id="1801488444" name="Picture 2" descr="Creative Commons attribution licence 4.0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88444" name="Picture 2" descr="Creative Commons attribution licence 4.0 ic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13600" cy="284400"/>
                    </a:xfrm>
                    <a:prstGeom prst="rect">
                      <a:avLst/>
                    </a:prstGeom>
                    <a:noFill/>
                    <a:ln>
                      <a:noFill/>
                    </a:ln>
                  </pic:spPr>
                </pic:pic>
              </a:graphicData>
            </a:graphic>
          </wp:inline>
        </w:drawing>
      </w:r>
    </w:p>
    <w:p w14:paraId="6637D274" w14:textId="77777777" w:rsidR="00DF2503" w:rsidRPr="005400A1" w:rsidRDefault="00D7102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Use of </w:t>
      </w:r>
      <w:r w:rsidR="0065230C">
        <w:rPr>
          <w:sz w:val="19"/>
          <w:szCs w:val="19"/>
        </w:rPr>
        <w:t>Commonwealth of Australia</w:t>
      </w:r>
      <w:r w:rsidRPr="005400A1">
        <w:rPr>
          <w:sz w:val="19"/>
          <w:szCs w:val="19"/>
        </w:rPr>
        <w:t xml:space="preserve"> material under</w:t>
      </w:r>
      <w:r w:rsidR="0065230C" w:rsidRPr="0065230C">
        <w:rPr>
          <w:sz w:val="19"/>
          <w:szCs w:val="19"/>
        </w:rPr>
        <w:t xml:space="preserve"> Creative Commons Attribution 4.0 </w:t>
      </w:r>
      <w:r w:rsidR="0065230C">
        <w:rPr>
          <w:sz w:val="19"/>
          <w:szCs w:val="19"/>
        </w:rPr>
        <w:t>International</w:t>
      </w:r>
      <w:r w:rsidR="0065230C" w:rsidRPr="005400A1">
        <w:rPr>
          <w:rStyle w:val="A5"/>
          <w:rFonts w:ascii="Calibri" w:hAnsi="Calibri" w:cs="Calibri"/>
          <w:sz w:val="19"/>
          <w:szCs w:val="19"/>
        </w:rPr>
        <w:t xml:space="preserve"> </w:t>
      </w:r>
      <w:r w:rsidR="0065230C" w:rsidRPr="005400A1">
        <w:rPr>
          <w:sz w:val="19"/>
          <w:szCs w:val="19"/>
        </w:rPr>
        <w:t>licence</w:t>
      </w:r>
      <w:r w:rsidRPr="005400A1">
        <w:rPr>
          <w:sz w:val="19"/>
          <w:szCs w:val="19"/>
        </w:rPr>
        <w:t xml:space="preserve"> requires you to attribute the work (but not in any way that suggests that the </w:t>
      </w:r>
      <w:r w:rsidR="002C7DA5">
        <w:rPr>
          <w:sz w:val="19"/>
          <w:szCs w:val="19"/>
        </w:rPr>
        <w:t>Commonwealth of Australia</w:t>
      </w:r>
      <w:r w:rsidRPr="005400A1">
        <w:rPr>
          <w:sz w:val="19"/>
          <w:szCs w:val="19"/>
        </w:rPr>
        <w:t xml:space="preserve"> endorses you or your use of the work). </w:t>
      </w:r>
    </w:p>
    <w:p w14:paraId="06919F3C" w14:textId="77777777" w:rsidR="00DF2503" w:rsidRPr="005400A1" w:rsidRDefault="00D7102B" w:rsidP="00DD6F6A">
      <w:pPr>
        <w:pStyle w:val="CreativeCommons"/>
        <w:pBdr>
          <w:top w:val="nil"/>
          <w:left w:val="nil"/>
          <w:bottom w:val="nil"/>
          <w:right w:val="nil"/>
          <w:between w:val="nil"/>
          <w:bar w:val="nil"/>
        </w:pBdr>
        <w:spacing w:before="240" w:after="240"/>
        <w:rPr>
          <w:b/>
          <w:bCs/>
          <w:sz w:val="19"/>
          <w:szCs w:val="19"/>
        </w:rPr>
      </w:pPr>
      <w:r>
        <w:rPr>
          <w:b/>
          <w:bCs/>
          <w:sz w:val="19"/>
          <w:szCs w:val="19"/>
        </w:rPr>
        <w:t>Commonwealth of Australia</w:t>
      </w:r>
      <w:r w:rsidR="00AD39E8" w:rsidRPr="005400A1">
        <w:rPr>
          <w:b/>
          <w:bCs/>
          <w:sz w:val="19"/>
          <w:szCs w:val="19"/>
        </w:rPr>
        <w:t xml:space="preserve"> material used 'as supplied'</w:t>
      </w:r>
    </w:p>
    <w:p w14:paraId="1B967446" w14:textId="77777777" w:rsidR="00DF2503" w:rsidRPr="005400A1" w:rsidRDefault="00D7102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Provided you have not modified or transformed </w:t>
      </w:r>
      <w:r w:rsidR="002C7DA5">
        <w:rPr>
          <w:sz w:val="19"/>
          <w:szCs w:val="19"/>
        </w:rPr>
        <w:t>Commonwealth of Australia</w:t>
      </w:r>
      <w:r w:rsidRPr="005400A1">
        <w:rPr>
          <w:sz w:val="19"/>
          <w:szCs w:val="19"/>
        </w:rPr>
        <w:t xml:space="preserve"> material in any way including, for example, by changing the </w:t>
      </w:r>
      <w:r w:rsidR="002C7DA5">
        <w:rPr>
          <w:sz w:val="19"/>
          <w:szCs w:val="19"/>
        </w:rPr>
        <w:t>Commonwealth of Australia</w:t>
      </w:r>
      <w:r w:rsidRPr="005400A1">
        <w:rPr>
          <w:sz w:val="19"/>
          <w:szCs w:val="19"/>
        </w:rPr>
        <w:t xml:space="preserve"> text; calculating percentage changes; graphing or charting data; or deriving new statistics from published statistics – then </w:t>
      </w:r>
      <w:r w:rsidR="002C7DA5">
        <w:rPr>
          <w:sz w:val="19"/>
          <w:szCs w:val="19"/>
        </w:rPr>
        <w:t>the Commonwealth of Australia</w:t>
      </w:r>
      <w:r w:rsidRPr="005400A1">
        <w:rPr>
          <w:sz w:val="19"/>
          <w:szCs w:val="19"/>
        </w:rPr>
        <w:t xml:space="preserve"> prefers the following attribution: </w:t>
      </w:r>
    </w:p>
    <w:p w14:paraId="75F77319" w14:textId="77777777" w:rsidR="00DF2503" w:rsidRPr="005400A1" w:rsidRDefault="00D7102B" w:rsidP="00DD6F6A">
      <w:pPr>
        <w:pStyle w:val="CreativeCommons"/>
        <w:pBdr>
          <w:top w:val="nil"/>
          <w:left w:val="nil"/>
          <w:bottom w:val="nil"/>
          <w:right w:val="nil"/>
          <w:between w:val="nil"/>
          <w:bar w:val="nil"/>
        </w:pBdr>
        <w:spacing w:before="240" w:after="240"/>
        <w:ind w:firstLine="720"/>
        <w:rPr>
          <w:i/>
          <w:iCs/>
          <w:sz w:val="19"/>
          <w:szCs w:val="19"/>
        </w:rPr>
      </w:pPr>
      <w:r w:rsidRPr="005400A1">
        <w:rPr>
          <w:i/>
          <w:iCs/>
          <w:sz w:val="19"/>
          <w:szCs w:val="19"/>
        </w:rPr>
        <w:t xml:space="preserve">Source: The </w:t>
      </w:r>
      <w:r w:rsidR="002C7DA5">
        <w:rPr>
          <w:i/>
          <w:iCs/>
          <w:sz w:val="19"/>
          <w:szCs w:val="19"/>
        </w:rPr>
        <w:t>Commonwealth of Australia</w:t>
      </w:r>
    </w:p>
    <w:p w14:paraId="310785D6" w14:textId="77777777" w:rsidR="00DF2503" w:rsidRPr="005400A1" w:rsidRDefault="00D7102B" w:rsidP="00DD6F6A">
      <w:pPr>
        <w:pStyle w:val="CreativeCommons"/>
        <w:pBdr>
          <w:top w:val="nil"/>
          <w:left w:val="nil"/>
          <w:bottom w:val="nil"/>
          <w:right w:val="nil"/>
          <w:between w:val="nil"/>
          <w:bar w:val="nil"/>
        </w:pBdr>
        <w:spacing w:before="240" w:after="240"/>
        <w:rPr>
          <w:b/>
          <w:bCs/>
          <w:sz w:val="19"/>
          <w:szCs w:val="19"/>
        </w:rPr>
      </w:pPr>
      <w:r w:rsidRPr="005400A1">
        <w:rPr>
          <w:b/>
          <w:bCs/>
          <w:sz w:val="19"/>
          <w:szCs w:val="19"/>
        </w:rPr>
        <w:t>Derivative material</w:t>
      </w:r>
    </w:p>
    <w:p w14:paraId="08A6310C" w14:textId="77777777" w:rsidR="00DF2503" w:rsidRPr="005400A1" w:rsidRDefault="00D7102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If you have modified or transformed </w:t>
      </w:r>
      <w:r w:rsidR="005610DA">
        <w:rPr>
          <w:sz w:val="19"/>
          <w:szCs w:val="19"/>
        </w:rPr>
        <w:t>Commonwealth of Australia</w:t>
      </w:r>
      <w:r w:rsidRPr="005400A1">
        <w:rPr>
          <w:sz w:val="19"/>
          <w:szCs w:val="19"/>
        </w:rPr>
        <w:t xml:space="preserve"> material, or derived new material from those of the </w:t>
      </w:r>
      <w:r w:rsidR="005610DA">
        <w:rPr>
          <w:sz w:val="19"/>
          <w:szCs w:val="19"/>
        </w:rPr>
        <w:t>Commonwealth of Australia</w:t>
      </w:r>
      <w:r w:rsidRPr="005400A1">
        <w:rPr>
          <w:sz w:val="19"/>
          <w:szCs w:val="19"/>
        </w:rPr>
        <w:t xml:space="preserve"> in any way, then </w:t>
      </w:r>
      <w:r w:rsidR="005610DA">
        <w:rPr>
          <w:sz w:val="19"/>
          <w:szCs w:val="19"/>
        </w:rPr>
        <w:t>the Commonwealth of Australia</w:t>
      </w:r>
      <w:r w:rsidRPr="005400A1">
        <w:rPr>
          <w:sz w:val="19"/>
          <w:szCs w:val="19"/>
        </w:rPr>
        <w:t xml:space="preserve"> prefers the following attribution: </w:t>
      </w:r>
    </w:p>
    <w:p w14:paraId="6AB445B7" w14:textId="77777777" w:rsidR="00DF2503" w:rsidRPr="005400A1" w:rsidRDefault="00D7102B" w:rsidP="00DD6F6A">
      <w:pPr>
        <w:pStyle w:val="CreativeCommons"/>
        <w:pBdr>
          <w:top w:val="nil"/>
          <w:left w:val="nil"/>
          <w:bottom w:val="nil"/>
          <w:right w:val="nil"/>
          <w:between w:val="nil"/>
          <w:bar w:val="nil"/>
        </w:pBdr>
        <w:spacing w:before="240" w:after="240"/>
        <w:ind w:firstLine="720"/>
        <w:rPr>
          <w:sz w:val="19"/>
          <w:szCs w:val="19"/>
        </w:rPr>
      </w:pPr>
      <w:r w:rsidRPr="005400A1">
        <w:rPr>
          <w:i/>
          <w:iCs/>
          <w:sz w:val="19"/>
          <w:szCs w:val="19"/>
        </w:rPr>
        <w:t xml:space="preserve">Based on </w:t>
      </w:r>
      <w:r w:rsidR="005610DA">
        <w:rPr>
          <w:i/>
          <w:iCs/>
          <w:sz w:val="19"/>
          <w:szCs w:val="19"/>
        </w:rPr>
        <w:t>Commonwealth of Australia data.</w:t>
      </w:r>
    </w:p>
    <w:p w14:paraId="20E36BB4" w14:textId="77777777" w:rsidR="00DF2503" w:rsidRPr="005400A1" w:rsidRDefault="00D7102B" w:rsidP="00DD6F6A">
      <w:pPr>
        <w:pStyle w:val="CreativeCommons"/>
        <w:pBdr>
          <w:top w:val="nil"/>
          <w:left w:val="nil"/>
          <w:bottom w:val="nil"/>
          <w:right w:val="nil"/>
          <w:between w:val="nil"/>
          <w:bar w:val="nil"/>
        </w:pBdr>
        <w:spacing w:before="240" w:after="240"/>
        <w:rPr>
          <w:b/>
          <w:sz w:val="19"/>
          <w:szCs w:val="19"/>
        </w:rPr>
      </w:pPr>
      <w:r w:rsidRPr="005400A1">
        <w:rPr>
          <w:b/>
          <w:sz w:val="19"/>
          <w:szCs w:val="19"/>
        </w:rPr>
        <w:t>Use of the Coat of Arms</w:t>
      </w:r>
    </w:p>
    <w:p w14:paraId="4FA79349" w14:textId="77777777" w:rsidR="00DF2503" w:rsidRPr="005400A1" w:rsidRDefault="00D7102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The terms under which the Coat of Arms can be used are set out on the Department of the Prime </w:t>
      </w:r>
      <w:r w:rsidRPr="005400A1">
        <w:rPr>
          <w:spacing w:val="-2"/>
          <w:sz w:val="19"/>
          <w:szCs w:val="19"/>
        </w:rPr>
        <w:t xml:space="preserve">Minister and Cabinet website (see </w:t>
      </w:r>
      <w:hyperlink r:id="rId11" w:history="1">
        <w:r w:rsidRPr="004F2BAC">
          <w:rPr>
            <w:rStyle w:val="Hyperlink"/>
            <w:sz w:val="19"/>
            <w:szCs w:val="19"/>
            <w:u w:val="single"/>
          </w:rPr>
          <w:t>www.pmc.gov.au/honours-and-symbols/</w:t>
        </w:r>
        <w:r w:rsidRPr="004F2BAC">
          <w:rPr>
            <w:sz w:val="19"/>
            <w:szCs w:val="19"/>
            <w:u w:val="single"/>
          </w:rPr>
          <w:br/>
        </w:r>
        <w:r w:rsidRPr="004F2BAC">
          <w:rPr>
            <w:rStyle w:val="Hyperlink"/>
            <w:sz w:val="19"/>
            <w:szCs w:val="19"/>
            <w:u w:val="single"/>
          </w:rPr>
          <w:t>commonwealth-coat-arms</w:t>
        </w:r>
      </w:hyperlink>
      <w:r w:rsidRPr="005400A1">
        <w:rPr>
          <w:spacing w:val="-2"/>
          <w:sz w:val="19"/>
          <w:szCs w:val="19"/>
        </w:rPr>
        <w:t>)</w:t>
      </w:r>
    </w:p>
    <w:p w14:paraId="6ACA2884" w14:textId="77777777" w:rsidR="00DF2503" w:rsidRPr="005400A1" w:rsidRDefault="00D7102B" w:rsidP="00DD6F6A">
      <w:pPr>
        <w:pStyle w:val="CreativeCommons"/>
        <w:pBdr>
          <w:top w:val="nil"/>
          <w:left w:val="nil"/>
          <w:bottom w:val="nil"/>
          <w:right w:val="nil"/>
          <w:between w:val="nil"/>
          <w:bar w:val="nil"/>
        </w:pBdr>
        <w:spacing w:before="240" w:after="240"/>
        <w:rPr>
          <w:b/>
          <w:sz w:val="19"/>
          <w:szCs w:val="19"/>
        </w:rPr>
      </w:pPr>
      <w:r w:rsidRPr="005400A1">
        <w:rPr>
          <w:b/>
          <w:sz w:val="19"/>
          <w:szCs w:val="19"/>
        </w:rPr>
        <w:t>Other Uses</w:t>
      </w:r>
    </w:p>
    <w:p w14:paraId="6881375A" w14:textId="77777777" w:rsidR="00DF2503" w:rsidRPr="005400A1" w:rsidRDefault="00D7102B" w:rsidP="00086C50">
      <w:pPr>
        <w:pStyle w:val="CreativeCommons"/>
        <w:pBdr>
          <w:top w:val="nil"/>
          <w:left w:val="nil"/>
          <w:bottom w:val="nil"/>
          <w:right w:val="nil"/>
          <w:between w:val="nil"/>
          <w:bar w:val="nil"/>
        </w:pBdr>
        <w:spacing w:before="240" w:after="240" w:line="240" w:lineRule="exact"/>
        <w:rPr>
          <w:sz w:val="19"/>
          <w:szCs w:val="19"/>
        </w:rPr>
      </w:pPr>
      <w:r w:rsidRPr="005400A1">
        <w:rPr>
          <w:sz w:val="19"/>
          <w:szCs w:val="19"/>
        </w:rPr>
        <w:t>Inquiries regarding this licence and any other use of this document are welcome at:</w:t>
      </w:r>
    </w:p>
    <w:p w14:paraId="40356B03" w14:textId="77777777" w:rsidR="00DF2503" w:rsidRPr="005400A1" w:rsidRDefault="00D7102B" w:rsidP="005F467D">
      <w:pPr>
        <w:pBdr>
          <w:top w:val="nil"/>
          <w:left w:val="nil"/>
          <w:bottom w:val="nil"/>
          <w:right w:val="nil"/>
          <w:between w:val="nil"/>
          <w:bar w:val="nil"/>
        </w:pBdr>
        <w:spacing w:after="0" w:line="240" w:lineRule="auto"/>
        <w:jc w:val="left"/>
        <w:rPr>
          <w:sz w:val="19"/>
          <w:szCs w:val="19"/>
        </w:rPr>
      </w:pPr>
      <w:r w:rsidRPr="005400A1">
        <w:rPr>
          <w:sz w:val="19"/>
          <w:szCs w:val="19"/>
        </w:rPr>
        <w:t>Media Unit</w:t>
      </w:r>
    </w:p>
    <w:p w14:paraId="5C571A78" w14:textId="77777777" w:rsidR="00DF2503" w:rsidRPr="005400A1" w:rsidRDefault="00D7102B" w:rsidP="005F467D">
      <w:pPr>
        <w:pBdr>
          <w:top w:val="nil"/>
          <w:left w:val="nil"/>
          <w:bottom w:val="nil"/>
          <w:right w:val="nil"/>
          <w:between w:val="nil"/>
          <w:bar w:val="nil"/>
        </w:pBdr>
        <w:spacing w:after="0" w:line="240" w:lineRule="auto"/>
        <w:jc w:val="left"/>
        <w:rPr>
          <w:sz w:val="19"/>
          <w:szCs w:val="19"/>
        </w:rPr>
      </w:pPr>
      <w:r w:rsidRPr="005400A1">
        <w:rPr>
          <w:sz w:val="19"/>
          <w:szCs w:val="19"/>
        </w:rPr>
        <w:t>The Treasury</w:t>
      </w:r>
    </w:p>
    <w:p w14:paraId="149F5945" w14:textId="77777777" w:rsidR="00DF2503" w:rsidRPr="005400A1" w:rsidRDefault="00D7102B" w:rsidP="005F467D">
      <w:pPr>
        <w:pBdr>
          <w:top w:val="nil"/>
          <w:left w:val="nil"/>
          <w:bottom w:val="nil"/>
          <w:right w:val="nil"/>
          <w:between w:val="nil"/>
          <w:bar w:val="nil"/>
        </w:pBdr>
        <w:spacing w:after="0" w:line="240" w:lineRule="auto"/>
        <w:jc w:val="left"/>
        <w:rPr>
          <w:sz w:val="19"/>
          <w:szCs w:val="19"/>
        </w:rPr>
      </w:pPr>
      <w:r w:rsidRPr="005400A1">
        <w:rPr>
          <w:sz w:val="19"/>
          <w:szCs w:val="19"/>
        </w:rPr>
        <w:t>Langton Crescent</w:t>
      </w:r>
    </w:p>
    <w:p w14:paraId="40306038" w14:textId="77777777" w:rsidR="00DF2503" w:rsidRPr="005400A1" w:rsidRDefault="00D7102B" w:rsidP="005F467D">
      <w:pPr>
        <w:pBdr>
          <w:top w:val="nil"/>
          <w:left w:val="nil"/>
          <w:bottom w:val="nil"/>
          <w:right w:val="nil"/>
          <w:between w:val="nil"/>
          <w:bar w:val="nil"/>
        </w:pBdr>
        <w:spacing w:after="0" w:line="240" w:lineRule="auto"/>
        <w:jc w:val="left"/>
        <w:rPr>
          <w:sz w:val="19"/>
          <w:szCs w:val="19"/>
        </w:rPr>
      </w:pPr>
      <w:r w:rsidRPr="005400A1">
        <w:rPr>
          <w:sz w:val="19"/>
          <w:szCs w:val="19"/>
        </w:rPr>
        <w:t>Parks ACT 2600</w:t>
      </w:r>
    </w:p>
    <w:p w14:paraId="1AE80802" w14:textId="77777777" w:rsidR="00DF2503" w:rsidRPr="00DD6F6A" w:rsidRDefault="00D7102B" w:rsidP="005F467D">
      <w:pPr>
        <w:pBdr>
          <w:top w:val="nil"/>
          <w:left w:val="nil"/>
          <w:bottom w:val="nil"/>
          <w:right w:val="nil"/>
          <w:between w:val="nil"/>
          <w:bar w:val="nil"/>
        </w:pBdr>
        <w:spacing w:after="0" w:line="240" w:lineRule="auto"/>
        <w:jc w:val="left"/>
        <w:rPr>
          <w:sz w:val="19"/>
          <w:szCs w:val="19"/>
        </w:rPr>
        <w:sectPr w:rsidR="00DF2503" w:rsidRPr="00DD6F6A" w:rsidSect="00CE2C3B">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835" w:right="2098" w:bottom="2466" w:left="2098" w:header="1814" w:footer="1814" w:gutter="0"/>
          <w:pgBorders>
            <w:top w:val="nil"/>
            <w:left w:val="nil"/>
            <w:bottom w:val="nil"/>
            <w:right w:val="nil"/>
          </w:pgBorders>
          <w:cols w:space="720"/>
          <w:vAlign w:val="bottom"/>
          <w:docGrid w:linePitch="360"/>
        </w:sectPr>
      </w:pPr>
      <w:r w:rsidRPr="005400A1">
        <w:rPr>
          <w:sz w:val="19"/>
          <w:szCs w:val="19"/>
        </w:rPr>
        <w:t xml:space="preserve">Email: media@treasury.gov.au </w:t>
      </w:r>
    </w:p>
    <w:p w14:paraId="51A72BCA" w14:textId="46DC99F4" w:rsidR="00CE2C3B" w:rsidRPr="00CE2C3B" w:rsidRDefault="00CE2C3B" w:rsidP="00CE2C3B">
      <w:pPr>
        <w:keepLines w:val="0"/>
        <w:tabs>
          <w:tab w:val="right" w:pos="9639"/>
        </w:tabs>
        <w:spacing w:before="240" w:after="0" w:line="240" w:lineRule="auto"/>
        <w:jc w:val="right"/>
        <w:rPr>
          <w:rFonts w:ascii="Times New Roman" w:hAnsi="Times New Roman"/>
          <w:b/>
          <w:smallCaps/>
          <w:color w:val="000000"/>
          <w:sz w:val="28"/>
          <w:szCs w:val="28"/>
        </w:rPr>
      </w:pPr>
      <w:bookmarkStart w:id="1" w:name="RG_MARKER_16601"/>
      <w:bookmarkEnd w:id="1"/>
      <w:r w:rsidRPr="00CE2C3B">
        <w:rPr>
          <w:rFonts w:ascii="Times New Roman" w:hAnsi="Times New Roman"/>
          <w:b/>
          <w:smallCaps/>
          <w:color w:val="000000"/>
          <w:sz w:val="28"/>
          <w:szCs w:val="28"/>
        </w:rPr>
        <w:lastRenderedPageBreak/>
        <w:t>THE HON JIM CHALMERS MP</w:t>
      </w:r>
      <w:r>
        <w:rPr>
          <w:rFonts w:ascii="Times New Roman" w:hAnsi="Times New Roman"/>
          <w:b/>
          <w:smallCaps/>
          <w:color w:val="000000"/>
          <w:sz w:val="28"/>
          <w:szCs w:val="28"/>
        </w:rPr>
        <w:br/>
      </w:r>
      <w:r w:rsidRPr="00CE2C3B">
        <w:t xml:space="preserve"> </w:t>
      </w:r>
      <w:r w:rsidRPr="00CE2C3B">
        <w:rPr>
          <w:rFonts w:ascii="Times New Roman" w:hAnsi="Times New Roman"/>
          <w:bCs/>
          <w:smallCaps/>
          <w:color w:val="000000"/>
          <w:sz w:val="28"/>
          <w:szCs w:val="28"/>
        </w:rPr>
        <w:t>TREASURER</w:t>
      </w:r>
    </w:p>
    <w:p w14:paraId="1547C9B0" w14:textId="77777777" w:rsidR="00CE2C3B" w:rsidRPr="00CE2C3B" w:rsidRDefault="00CE2C3B" w:rsidP="00CE2C3B">
      <w:pPr>
        <w:keepLines w:val="0"/>
        <w:tabs>
          <w:tab w:val="center" w:pos="4153"/>
          <w:tab w:val="right" w:pos="8306"/>
          <w:tab w:val="right" w:pos="9639"/>
        </w:tabs>
        <w:spacing w:before="60" w:after="60" w:line="240" w:lineRule="auto"/>
        <w:jc w:val="right"/>
        <w:rPr>
          <w:rFonts w:ascii="Times New Roman" w:hAnsi="Times New Roman"/>
          <w:b/>
          <w:caps/>
          <w:sz w:val="16"/>
          <w:szCs w:val="16"/>
        </w:rPr>
      </w:pPr>
      <w:r w:rsidRPr="00CE2C3B">
        <w:rPr>
          <w:rFonts w:ascii="Times New Roman" w:hAnsi="Times New Roman"/>
          <w:b/>
          <w:caps/>
          <w:sz w:val="16"/>
          <w:szCs w:val="16"/>
        </w:rPr>
        <w:t>PARLIAMENT HOUSE</w:t>
      </w:r>
      <w:r w:rsidRPr="00CE2C3B">
        <w:rPr>
          <w:rFonts w:ascii="Times New Roman" w:hAnsi="Times New Roman"/>
          <w:b/>
          <w:caps/>
          <w:sz w:val="16"/>
          <w:szCs w:val="16"/>
        </w:rPr>
        <w:br/>
        <w:t>CANBERRA  2600</w:t>
      </w:r>
    </w:p>
    <w:p w14:paraId="1402747D" w14:textId="77777777" w:rsidR="00CE2C3B" w:rsidRPr="00CE2C3B" w:rsidRDefault="00CE2C3B" w:rsidP="00CE2C3B">
      <w:pPr>
        <w:keepLines w:val="0"/>
        <w:spacing w:after="0" w:line="240" w:lineRule="exact"/>
        <w:jc w:val="left"/>
        <w:rPr>
          <w:sz w:val="19"/>
        </w:rPr>
      </w:pPr>
      <w:r w:rsidRPr="00CE2C3B">
        <w:rPr>
          <w:sz w:val="19"/>
        </w:rPr>
        <w:t>President of the Senate</w:t>
      </w:r>
    </w:p>
    <w:p w14:paraId="3D3B8CAB" w14:textId="77777777" w:rsidR="00CE2C3B" w:rsidRPr="00CE2C3B" w:rsidRDefault="00CE2C3B" w:rsidP="00CE2C3B">
      <w:pPr>
        <w:keepLines w:val="0"/>
        <w:spacing w:after="0" w:line="240" w:lineRule="exact"/>
        <w:jc w:val="left"/>
        <w:rPr>
          <w:sz w:val="19"/>
        </w:rPr>
      </w:pPr>
      <w:r w:rsidRPr="00CE2C3B">
        <w:rPr>
          <w:sz w:val="19"/>
        </w:rPr>
        <w:t>Australian Senate</w:t>
      </w:r>
    </w:p>
    <w:p w14:paraId="30904ADF" w14:textId="77777777" w:rsidR="00CE2C3B" w:rsidRPr="00CE2C3B" w:rsidRDefault="00CE2C3B" w:rsidP="00CE2C3B">
      <w:pPr>
        <w:keepLines w:val="0"/>
        <w:spacing w:after="0" w:line="240" w:lineRule="exact"/>
        <w:jc w:val="left"/>
        <w:rPr>
          <w:sz w:val="19"/>
        </w:rPr>
      </w:pPr>
      <w:r w:rsidRPr="00CE2C3B">
        <w:rPr>
          <w:sz w:val="19"/>
        </w:rPr>
        <w:t>Parliament House</w:t>
      </w:r>
    </w:p>
    <w:p w14:paraId="2A95232E" w14:textId="77777777" w:rsidR="00CE2C3B" w:rsidRPr="00CE2C3B" w:rsidRDefault="00CE2C3B" w:rsidP="00CE2C3B">
      <w:pPr>
        <w:keepLines w:val="0"/>
        <w:spacing w:after="0" w:line="240" w:lineRule="exact"/>
        <w:jc w:val="left"/>
        <w:rPr>
          <w:sz w:val="19"/>
        </w:rPr>
      </w:pPr>
      <w:r w:rsidRPr="00CE2C3B">
        <w:rPr>
          <w:sz w:val="19"/>
        </w:rPr>
        <w:t>CANBERRA   ACT   2600</w:t>
      </w:r>
    </w:p>
    <w:p w14:paraId="36737134" w14:textId="77777777" w:rsidR="00CE2C3B" w:rsidRPr="00CE2C3B" w:rsidRDefault="00CE2C3B" w:rsidP="00CE2C3B">
      <w:pPr>
        <w:keepLines w:val="0"/>
        <w:spacing w:after="0" w:line="240" w:lineRule="exact"/>
        <w:jc w:val="left"/>
        <w:rPr>
          <w:sz w:val="19"/>
        </w:rPr>
      </w:pPr>
    </w:p>
    <w:p w14:paraId="05CABB66" w14:textId="77777777" w:rsidR="00CE2C3B" w:rsidRPr="00CE2C3B" w:rsidRDefault="00CE2C3B" w:rsidP="00CE2C3B">
      <w:pPr>
        <w:keepLines w:val="0"/>
        <w:spacing w:after="0" w:line="240" w:lineRule="exact"/>
        <w:jc w:val="left"/>
        <w:rPr>
          <w:sz w:val="19"/>
        </w:rPr>
      </w:pPr>
      <w:r w:rsidRPr="00CE2C3B">
        <w:rPr>
          <w:sz w:val="19"/>
        </w:rPr>
        <w:t>Speaker</w:t>
      </w:r>
    </w:p>
    <w:p w14:paraId="4D83F3EC" w14:textId="77777777" w:rsidR="00CE2C3B" w:rsidRPr="00CE2C3B" w:rsidRDefault="00CE2C3B" w:rsidP="00CE2C3B">
      <w:pPr>
        <w:keepLines w:val="0"/>
        <w:spacing w:after="0" w:line="240" w:lineRule="exact"/>
        <w:jc w:val="left"/>
        <w:rPr>
          <w:sz w:val="19"/>
        </w:rPr>
      </w:pPr>
      <w:r w:rsidRPr="00CE2C3B">
        <w:rPr>
          <w:sz w:val="19"/>
        </w:rPr>
        <w:t>House of Representatives</w:t>
      </w:r>
    </w:p>
    <w:p w14:paraId="5A318398" w14:textId="77777777" w:rsidR="00CE2C3B" w:rsidRPr="00CE2C3B" w:rsidRDefault="00CE2C3B" w:rsidP="00CE2C3B">
      <w:pPr>
        <w:keepLines w:val="0"/>
        <w:spacing w:after="0" w:line="240" w:lineRule="exact"/>
        <w:jc w:val="left"/>
        <w:rPr>
          <w:sz w:val="19"/>
        </w:rPr>
      </w:pPr>
      <w:r w:rsidRPr="00CE2C3B">
        <w:rPr>
          <w:sz w:val="19"/>
        </w:rPr>
        <w:t>Parliament House</w:t>
      </w:r>
    </w:p>
    <w:p w14:paraId="38923669" w14:textId="77777777" w:rsidR="00CE2C3B" w:rsidRPr="00CE2C3B" w:rsidRDefault="00CE2C3B" w:rsidP="00CE2C3B">
      <w:pPr>
        <w:keepLines w:val="0"/>
        <w:spacing w:after="0" w:line="240" w:lineRule="exact"/>
        <w:jc w:val="left"/>
        <w:rPr>
          <w:sz w:val="19"/>
        </w:rPr>
      </w:pPr>
      <w:r w:rsidRPr="00CE2C3B">
        <w:rPr>
          <w:sz w:val="19"/>
        </w:rPr>
        <w:t>CANBERRA   ACT   2600</w:t>
      </w:r>
    </w:p>
    <w:p w14:paraId="5C3E2BF7" w14:textId="77777777" w:rsidR="00CE2C3B" w:rsidRPr="00CE2C3B" w:rsidRDefault="00CE2C3B" w:rsidP="00CE2C3B">
      <w:pPr>
        <w:keepLines w:val="0"/>
        <w:spacing w:before="240" w:line="240" w:lineRule="exact"/>
        <w:jc w:val="left"/>
        <w:rPr>
          <w:sz w:val="19"/>
        </w:rPr>
      </w:pPr>
    </w:p>
    <w:p w14:paraId="58298A0E" w14:textId="77777777" w:rsidR="00CE2C3B" w:rsidRPr="00CE2C3B" w:rsidRDefault="00CE2C3B" w:rsidP="00CE2C3B">
      <w:pPr>
        <w:keepLines w:val="0"/>
        <w:spacing w:before="240" w:line="240" w:lineRule="exact"/>
        <w:jc w:val="left"/>
        <w:rPr>
          <w:sz w:val="19"/>
        </w:rPr>
      </w:pPr>
      <w:r w:rsidRPr="00CE2C3B">
        <w:rPr>
          <w:sz w:val="19"/>
        </w:rPr>
        <w:t>Dear President</w:t>
      </w:r>
    </w:p>
    <w:p w14:paraId="4CA2276F" w14:textId="77777777" w:rsidR="00CE2C3B" w:rsidRPr="00CE2C3B" w:rsidRDefault="00CE2C3B" w:rsidP="00CE2C3B">
      <w:pPr>
        <w:keepLines w:val="0"/>
        <w:spacing w:before="240" w:line="240" w:lineRule="exact"/>
        <w:jc w:val="left"/>
        <w:rPr>
          <w:rFonts w:ascii="Garamond" w:hAnsi="Garamond"/>
          <w:sz w:val="22"/>
        </w:rPr>
      </w:pPr>
      <w:r w:rsidRPr="00CE2C3B">
        <w:rPr>
          <w:sz w:val="19"/>
        </w:rPr>
        <w:t>Dear Mr Speaker</w:t>
      </w:r>
    </w:p>
    <w:p w14:paraId="03CF99D4" w14:textId="7095F2CF" w:rsidR="00CE2C3B" w:rsidRPr="00CE2C3B" w:rsidRDefault="00CE2C3B" w:rsidP="00CE2C3B">
      <w:pPr>
        <w:keepLines w:val="0"/>
        <w:spacing w:before="240" w:line="240" w:lineRule="exact"/>
        <w:jc w:val="left"/>
        <w:rPr>
          <w:sz w:val="19"/>
        </w:rPr>
      </w:pPr>
    </w:p>
    <w:p w14:paraId="692C2AB6" w14:textId="77777777" w:rsidR="008A6A39" w:rsidRPr="00CE2C3B" w:rsidRDefault="00D7102B" w:rsidP="00B365AA">
      <w:pPr>
        <w:pBdr>
          <w:top w:val="nil"/>
          <w:left w:val="nil"/>
          <w:bottom w:val="nil"/>
          <w:right w:val="nil"/>
          <w:between w:val="nil"/>
          <w:bar w:val="nil"/>
        </w:pBdr>
        <w:spacing w:after="0" w:line="240" w:lineRule="exact"/>
        <w:jc w:val="left"/>
        <w:rPr>
          <w:sz w:val="19"/>
          <w:szCs w:val="19"/>
        </w:rPr>
      </w:pPr>
      <w:r w:rsidRPr="00CE2C3B">
        <w:rPr>
          <w:sz w:val="19"/>
          <w:szCs w:val="19"/>
        </w:rPr>
        <w:t>I hereby submit Portfolio Additional Estimates Statements in support of the</w:t>
      </w:r>
      <w:r w:rsidRPr="00CE2C3B">
        <w:rPr>
          <w:sz w:val="19"/>
          <w:szCs w:val="19"/>
        </w:rPr>
        <w:br/>
        <w:t>202</w:t>
      </w:r>
      <w:r w:rsidR="001C4981" w:rsidRPr="00CE2C3B">
        <w:rPr>
          <w:sz w:val="19"/>
          <w:szCs w:val="19"/>
        </w:rPr>
        <w:t>4</w:t>
      </w:r>
      <w:r w:rsidRPr="00CE2C3B">
        <w:rPr>
          <w:sz w:val="19"/>
          <w:szCs w:val="19"/>
        </w:rPr>
        <w:t>–2</w:t>
      </w:r>
      <w:r w:rsidR="001C4981" w:rsidRPr="00CE2C3B">
        <w:rPr>
          <w:sz w:val="19"/>
          <w:szCs w:val="19"/>
        </w:rPr>
        <w:t>5</w:t>
      </w:r>
      <w:r w:rsidRPr="00CE2C3B">
        <w:rPr>
          <w:sz w:val="19"/>
          <w:szCs w:val="19"/>
        </w:rPr>
        <w:t> Additional Estimates for the Treasury Portfolio.</w:t>
      </w:r>
    </w:p>
    <w:p w14:paraId="5E6F773C" w14:textId="77777777" w:rsidR="00B365AA" w:rsidRPr="00CE2C3B" w:rsidRDefault="00B365AA" w:rsidP="00B365AA">
      <w:pPr>
        <w:pBdr>
          <w:top w:val="nil"/>
          <w:left w:val="nil"/>
          <w:bottom w:val="nil"/>
          <w:right w:val="nil"/>
          <w:between w:val="nil"/>
          <w:bar w:val="nil"/>
        </w:pBdr>
        <w:spacing w:after="0" w:line="240" w:lineRule="exact"/>
        <w:jc w:val="left"/>
        <w:rPr>
          <w:sz w:val="19"/>
          <w:szCs w:val="19"/>
        </w:rPr>
      </w:pPr>
    </w:p>
    <w:p w14:paraId="753E20F2" w14:textId="77777777" w:rsidR="008A6A39" w:rsidRPr="00CE2C3B" w:rsidRDefault="00D7102B" w:rsidP="00B365AA">
      <w:pPr>
        <w:pBdr>
          <w:top w:val="nil"/>
          <w:left w:val="nil"/>
          <w:bottom w:val="nil"/>
          <w:right w:val="nil"/>
          <w:between w:val="nil"/>
          <w:bar w:val="nil"/>
        </w:pBdr>
        <w:spacing w:after="0" w:line="240" w:lineRule="exact"/>
        <w:jc w:val="left"/>
        <w:rPr>
          <w:sz w:val="19"/>
          <w:szCs w:val="19"/>
        </w:rPr>
      </w:pPr>
      <w:r w:rsidRPr="00CE2C3B">
        <w:rPr>
          <w:sz w:val="19"/>
          <w:szCs w:val="19"/>
        </w:rPr>
        <w:t>These statements have been developed, and are submitted to the Parliament, as a statement on the funding requirements being sought for the Portfolio.</w:t>
      </w:r>
    </w:p>
    <w:p w14:paraId="6B82D02F" w14:textId="77777777" w:rsidR="00B365AA" w:rsidRPr="00CE2C3B" w:rsidRDefault="00B365AA" w:rsidP="00B365AA">
      <w:pPr>
        <w:pBdr>
          <w:top w:val="nil"/>
          <w:left w:val="nil"/>
          <w:bottom w:val="nil"/>
          <w:right w:val="nil"/>
          <w:between w:val="nil"/>
          <w:bar w:val="nil"/>
        </w:pBdr>
        <w:spacing w:after="0" w:line="240" w:lineRule="exact"/>
        <w:jc w:val="left"/>
        <w:rPr>
          <w:sz w:val="19"/>
          <w:szCs w:val="19"/>
        </w:rPr>
      </w:pPr>
    </w:p>
    <w:p w14:paraId="1479870D" w14:textId="526CBBA7" w:rsidR="008A6A39" w:rsidRPr="00CE2C3B" w:rsidRDefault="00D7102B" w:rsidP="00B365AA">
      <w:pPr>
        <w:pBdr>
          <w:top w:val="nil"/>
          <w:left w:val="nil"/>
          <w:bottom w:val="nil"/>
          <w:right w:val="nil"/>
          <w:between w:val="nil"/>
          <w:bar w:val="nil"/>
        </w:pBdr>
        <w:spacing w:after="0" w:line="240" w:lineRule="exact"/>
        <w:jc w:val="left"/>
        <w:rPr>
          <w:sz w:val="19"/>
          <w:szCs w:val="19"/>
        </w:rPr>
      </w:pPr>
      <w:r w:rsidRPr="00CE2C3B">
        <w:rPr>
          <w:sz w:val="19"/>
          <w:szCs w:val="19"/>
        </w:rPr>
        <w:t>I present these statements by virtue of my ministerial responsibility for accountability to the Parliament and, through it, the public.</w:t>
      </w:r>
    </w:p>
    <w:p w14:paraId="153EA776" w14:textId="77777777" w:rsidR="00B365AA" w:rsidRPr="00CE2C3B" w:rsidRDefault="00B365AA" w:rsidP="00B365AA">
      <w:pPr>
        <w:pBdr>
          <w:top w:val="nil"/>
          <w:left w:val="nil"/>
          <w:bottom w:val="nil"/>
          <w:right w:val="nil"/>
          <w:between w:val="nil"/>
          <w:bar w:val="nil"/>
        </w:pBdr>
        <w:spacing w:after="0" w:line="240" w:lineRule="exact"/>
        <w:jc w:val="left"/>
        <w:rPr>
          <w:sz w:val="19"/>
          <w:szCs w:val="19"/>
        </w:rPr>
      </w:pPr>
    </w:p>
    <w:p w14:paraId="1FAB1404" w14:textId="27FE5F9F" w:rsidR="008A6A39" w:rsidRPr="00CE2C3B" w:rsidRDefault="00D7102B" w:rsidP="00B365AA">
      <w:pPr>
        <w:pBdr>
          <w:top w:val="nil"/>
          <w:left w:val="nil"/>
          <w:bottom w:val="nil"/>
          <w:right w:val="nil"/>
          <w:between w:val="nil"/>
          <w:bar w:val="nil"/>
        </w:pBdr>
        <w:spacing w:after="0"/>
        <w:jc w:val="left"/>
        <w:rPr>
          <w:sz w:val="19"/>
          <w:szCs w:val="19"/>
        </w:rPr>
      </w:pPr>
      <w:r w:rsidRPr="00CE2C3B">
        <w:rPr>
          <w:sz w:val="19"/>
          <w:szCs w:val="19"/>
        </w:rPr>
        <w:t>Yours sincerely</w:t>
      </w:r>
    </w:p>
    <w:p w14:paraId="012B8F22" w14:textId="29096CBC" w:rsidR="008A6A39" w:rsidRPr="00CE2C3B" w:rsidRDefault="000267B0" w:rsidP="00B365AA">
      <w:pPr>
        <w:pBdr>
          <w:top w:val="nil"/>
          <w:left w:val="nil"/>
          <w:bottom w:val="nil"/>
          <w:right w:val="nil"/>
          <w:between w:val="nil"/>
          <w:bar w:val="nil"/>
        </w:pBdr>
        <w:spacing w:after="0"/>
        <w:rPr>
          <w:sz w:val="19"/>
          <w:szCs w:val="19"/>
        </w:rPr>
      </w:pPr>
      <w:r>
        <w:rPr>
          <w:noProof/>
          <w:sz w:val="19"/>
          <w:szCs w:val="19"/>
        </w:rPr>
        <w:drawing>
          <wp:anchor distT="0" distB="0" distL="114300" distR="114300" simplePos="0" relativeHeight="251659776" behindDoc="0" locked="0" layoutInCell="1" allowOverlap="1" wp14:anchorId="4A7A2AAE" wp14:editId="699D2510">
            <wp:simplePos x="0" y="0"/>
            <wp:positionH relativeFrom="column">
              <wp:posOffset>20955</wp:posOffset>
            </wp:positionH>
            <wp:positionV relativeFrom="paragraph">
              <wp:posOffset>161925</wp:posOffset>
            </wp:positionV>
            <wp:extent cx="2148205" cy="673735"/>
            <wp:effectExtent l="0" t="0" r="0" b="0"/>
            <wp:wrapTopAndBottom/>
            <wp:docPr id="2023994031" name="Picture 1" descr="The Hon Jim Chalmers 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94031" name="Picture 1" descr="The Hon Jim Chalmers MP sig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820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63DFA" w14:textId="2CA35CA4" w:rsidR="0067752C" w:rsidRPr="00B237E8" w:rsidRDefault="00D7102B" w:rsidP="00B237E8">
      <w:pPr>
        <w:rPr>
          <w:i/>
          <w:sz w:val="19"/>
          <w:szCs w:val="19"/>
        </w:rPr>
      </w:pPr>
      <w:r w:rsidRPr="00B237E8">
        <w:rPr>
          <w:sz w:val="19"/>
          <w:szCs w:val="19"/>
        </w:rPr>
        <w:t>The Hon Jim Chalmers MP</w:t>
      </w:r>
    </w:p>
    <w:p w14:paraId="1AC34361" w14:textId="77777777" w:rsidR="00CE2C3B" w:rsidRPr="00B237E8" w:rsidRDefault="00CE2C3B" w:rsidP="00B237E8">
      <w:pPr>
        <w:rPr>
          <w:sz w:val="19"/>
          <w:szCs w:val="19"/>
        </w:rPr>
      </w:pPr>
    </w:p>
    <w:p w14:paraId="5BEFC0A3" w14:textId="77777777" w:rsidR="00B237E8" w:rsidRPr="00CE2C3B" w:rsidRDefault="00B237E8" w:rsidP="00B237E8">
      <w:pPr>
        <w:pStyle w:val="SingleParagraph"/>
        <w:sectPr w:rsidR="00B237E8" w:rsidRPr="00CE2C3B" w:rsidSect="008A6A39">
          <w:headerReference w:type="even" r:id="rId19"/>
          <w:headerReference w:type="default" r:id="rId20"/>
          <w:footerReference w:type="even" r:id="rId21"/>
          <w:footerReference w:type="default" r:id="rId22"/>
          <w:headerReference w:type="first" r:id="rId23"/>
          <w:footerReference w:type="first" r:id="rId24"/>
          <w:type w:val="continuous"/>
          <w:pgSz w:w="11906" w:h="16838"/>
          <w:pgMar w:top="2835" w:right="2098" w:bottom="2466" w:left="2098" w:header="1814" w:footer="1814" w:gutter="0"/>
          <w:pgBorders>
            <w:top w:val="nil"/>
            <w:left w:val="nil"/>
            <w:bottom w:val="nil"/>
            <w:right w:val="nil"/>
          </w:pgBorders>
          <w:cols w:space="720"/>
          <w:docGrid w:linePitch="360"/>
        </w:sectPr>
      </w:pPr>
    </w:p>
    <w:p w14:paraId="17BE1B36" w14:textId="77777777" w:rsidR="005D5A8C" w:rsidRPr="001279FA" w:rsidRDefault="00D7102B" w:rsidP="00B10B8F">
      <w:pPr>
        <w:pStyle w:val="Heading4"/>
        <w:pageBreakBefore/>
        <w:pBdr>
          <w:top w:val="nil"/>
          <w:left w:val="nil"/>
          <w:bottom w:val="nil"/>
          <w:right w:val="nil"/>
          <w:between w:val="nil"/>
          <w:bar w:val="nil"/>
        </w:pBdr>
        <w:rPr>
          <w:rFonts w:ascii="Arial Bold" w:hAnsi="Arial Bold" w:cs="Arial"/>
          <w:bCs w:val="0"/>
          <w:sz w:val="20"/>
        </w:rPr>
      </w:pPr>
      <w:bookmarkStart w:id="2" w:name="RG_MARKER_16811"/>
      <w:r w:rsidRPr="001279FA">
        <w:rPr>
          <w:rFonts w:ascii="Arial Bold" w:hAnsi="Arial Bold" w:cs="Arial"/>
          <w:bCs w:val="0"/>
          <w:sz w:val="20"/>
        </w:rPr>
        <w:lastRenderedPageBreak/>
        <w:t>Abbreviations and conventions</w:t>
      </w:r>
      <w:bookmarkEnd w:id="2"/>
    </w:p>
    <w:p w14:paraId="7326B2F7" w14:textId="77777777" w:rsidR="00BC4B99" w:rsidRPr="00F12C80" w:rsidRDefault="00D7102B" w:rsidP="00BC4B99">
      <w:pPr>
        <w:pBdr>
          <w:top w:val="nil"/>
          <w:left w:val="nil"/>
          <w:bottom w:val="nil"/>
          <w:right w:val="nil"/>
          <w:between w:val="nil"/>
          <w:bar w:val="nil"/>
        </w:pBdr>
        <w:tabs>
          <w:tab w:val="left" w:pos="567"/>
        </w:tabs>
        <w:rPr>
          <w:sz w:val="19"/>
          <w:szCs w:val="19"/>
        </w:rPr>
      </w:pPr>
      <w:bookmarkStart w:id="3" w:name="_Toc210646442"/>
      <w:bookmarkStart w:id="4" w:name="_Toc210698421"/>
      <w:bookmarkStart w:id="5" w:name="_Toc210700992"/>
      <w:bookmarkStart w:id="6" w:name="_Toc210703165"/>
      <w:bookmarkStart w:id="7" w:name="_Toc210703206"/>
      <w:r w:rsidRPr="00F12C80">
        <w:rPr>
          <w:sz w:val="19"/>
          <w:szCs w:val="19"/>
        </w:rPr>
        <w:t>The following notations may be used:</w:t>
      </w:r>
    </w:p>
    <w:p w14:paraId="2EACB175" w14:textId="77777777" w:rsidR="00BC4B99" w:rsidRPr="00F12C80" w:rsidRDefault="00D7102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NEC/nec</w:t>
      </w:r>
      <w:r w:rsidRPr="00F12C80">
        <w:rPr>
          <w:sz w:val="19"/>
          <w:szCs w:val="19"/>
        </w:rPr>
        <w:tab/>
        <w:t>not elsewhere classified</w:t>
      </w:r>
    </w:p>
    <w:p w14:paraId="32209592" w14:textId="77777777" w:rsidR="00BC4B99" w:rsidRPr="00F12C80" w:rsidRDefault="00D7102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noBreakHyphen/>
      </w:r>
      <w:r w:rsidRPr="00F12C80">
        <w:rPr>
          <w:sz w:val="19"/>
          <w:szCs w:val="19"/>
        </w:rPr>
        <w:tab/>
        <w:t>nil</w:t>
      </w:r>
    </w:p>
    <w:p w14:paraId="2716C121" w14:textId="77777777" w:rsidR="00BC4B99" w:rsidRPr="00F12C80" w:rsidRDefault="00D7102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w:t>
      </w:r>
      <w:r w:rsidRPr="00F12C80">
        <w:rPr>
          <w:sz w:val="19"/>
          <w:szCs w:val="19"/>
        </w:rPr>
        <w:tab/>
        <w:t>not zero, but rounded to zero</w:t>
      </w:r>
    </w:p>
    <w:p w14:paraId="2EFBE695" w14:textId="77777777" w:rsidR="00BC4B99" w:rsidRPr="00F12C80" w:rsidRDefault="00D7102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na</w:t>
      </w:r>
      <w:r w:rsidRPr="00F12C80">
        <w:rPr>
          <w:sz w:val="19"/>
          <w:szCs w:val="19"/>
        </w:rPr>
        <w:tab/>
        <w:t>not applicable (unless otherwise specified)</w:t>
      </w:r>
    </w:p>
    <w:p w14:paraId="10C9A292" w14:textId="77777777" w:rsidR="00BC4B99" w:rsidRPr="00F12C80" w:rsidRDefault="00D7102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nfp</w:t>
      </w:r>
      <w:r w:rsidRPr="00F12C80">
        <w:rPr>
          <w:sz w:val="19"/>
          <w:szCs w:val="19"/>
        </w:rPr>
        <w:tab/>
        <w:t>not for publication</w:t>
      </w:r>
    </w:p>
    <w:p w14:paraId="226E769C" w14:textId="77777777" w:rsidR="00BC4B99" w:rsidRPr="00F12C80" w:rsidRDefault="00D7102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$m</w:t>
      </w:r>
      <w:r w:rsidRPr="00F12C80">
        <w:rPr>
          <w:sz w:val="19"/>
          <w:szCs w:val="19"/>
        </w:rPr>
        <w:tab/>
        <w:t>$ million</w:t>
      </w:r>
    </w:p>
    <w:p w14:paraId="02C901A9" w14:textId="77777777" w:rsidR="00BC4B99" w:rsidRPr="00F12C80" w:rsidRDefault="00D7102B" w:rsidP="00F12C80">
      <w:pPr>
        <w:pBdr>
          <w:top w:val="nil"/>
          <w:left w:val="nil"/>
          <w:bottom w:val="nil"/>
          <w:right w:val="nil"/>
          <w:between w:val="nil"/>
          <w:bar w:val="nil"/>
        </w:pBdr>
        <w:spacing w:before="240"/>
        <w:jc w:val="left"/>
        <w:rPr>
          <w:sz w:val="19"/>
          <w:szCs w:val="19"/>
        </w:rPr>
      </w:pPr>
      <w:r w:rsidRPr="00F12C80">
        <w:rPr>
          <w:sz w:val="19"/>
          <w:szCs w:val="19"/>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745172B4" w14:textId="77777777" w:rsidR="005D5A8C" w:rsidRPr="001279FA" w:rsidRDefault="00D7102B" w:rsidP="0017788E">
      <w:pPr>
        <w:pStyle w:val="Heading4"/>
        <w:pBdr>
          <w:top w:val="nil"/>
          <w:left w:val="nil"/>
          <w:bottom w:val="nil"/>
          <w:right w:val="nil"/>
          <w:between w:val="nil"/>
          <w:bar w:val="nil"/>
        </w:pBdr>
        <w:rPr>
          <w:rFonts w:ascii="Arial Bold" w:hAnsi="Arial Bold" w:cs="Arial"/>
          <w:bCs w:val="0"/>
          <w:sz w:val="20"/>
        </w:rPr>
      </w:pPr>
      <w:r w:rsidRPr="001279FA">
        <w:rPr>
          <w:rFonts w:ascii="Arial Bold" w:hAnsi="Arial Bold" w:cs="Arial"/>
          <w:bCs w:val="0"/>
          <w:sz w:val="20"/>
        </w:rPr>
        <w:t>Enquiries</w:t>
      </w:r>
      <w:bookmarkEnd w:id="3"/>
      <w:bookmarkEnd w:id="4"/>
      <w:bookmarkEnd w:id="5"/>
      <w:bookmarkEnd w:id="6"/>
      <w:bookmarkEnd w:id="7"/>
    </w:p>
    <w:p w14:paraId="73AA5A14" w14:textId="77777777" w:rsidR="005D5A8C" w:rsidRPr="00F12C80" w:rsidRDefault="00D7102B" w:rsidP="00F12C80">
      <w:pPr>
        <w:pBdr>
          <w:top w:val="nil"/>
          <w:left w:val="nil"/>
          <w:bottom w:val="nil"/>
          <w:right w:val="nil"/>
          <w:between w:val="nil"/>
          <w:bar w:val="nil"/>
        </w:pBdr>
        <w:spacing w:before="240"/>
        <w:jc w:val="left"/>
        <w:rPr>
          <w:sz w:val="19"/>
          <w:szCs w:val="19"/>
        </w:rPr>
      </w:pPr>
      <w:r w:rsidRPr="00F12C80">
        <w:rPr>
          <w:sz w:val="19"/>
          <w:szCs w:val="19"/>
        </w:rPr>
        <w:t xml:space="preserve">Should you have any enquiries regarding this publication, please </w:t>
      </w:r>
      <w:r w:rsidRPr="00CB7D43">
        <w:rPr>
          <w:sz w:val="19"/>
          <w:szCs w:val="19"/>
        </w:rPr>
        <w:t>contact Mr Michael Longley, Acting Chief Finance Officer in the Department of the Treasury on (02) 6263 3084.</w:t>
      </w:r>
    </w:p>
    <w:p w14:paraId="694E9764" w14:textId="77777777" w:rsidR="00BC4B99" w:rsidRPr="00B237E8" w:rsidRDefault="00D7102B" w:rsidP="00B237E8">
      <w:pPr>
        <w:jc w:val="left"/>
        <w:rPr>
          <w:sz w:val="19"/>
          <w:szCs w:val="19"/>
        </w:rPr>
      </w:pPr>
      <w:r w:rsidRPr="00B237E8">
        <w:rPr>
          <w:sz w:val="19"/>
          <w:szCs w:val="19"/>
        </w:rPr>
        <w:t xml:space="preserve">Links to Portfolio Budget Statements (including Portfolio Additional Estimates Statements and Portfolio Supplementary Additional Estimates Statements) can be located on the Australian Government Budget website at </w:t>
      </w:r>
      <w:hyperlink r:id="rId25" w:history="1">
        <w:r w:rsidRPr="00B237E8">
          <w:rPr>
            <w:rStyle w:val="Hyperlink"/>
            <w:sz w:val="19"/>
            <w:szCs w:val="19"/>
            <w:u w:val="single"/>
          </w:rPr>
          <w:t>www.budget.gov.au</w:t>
        </w:r>
      </w:hyperlink>
      <w:r w:rsidRPr="00B237E8">
        <w:rPr>
          <w:sz w:val="19"/>
          <w:szCs w:val="19"/>
        </w:rPr>
        <w:t>.</w:t>
      </w:r>
    </w:p>
    <w:p w14:paraId="76766A02" w14:textId="7B1D93E0" w:rsidR="001D38C4" w:rsidRPr="00B237E8" w:rsidRDefault="001D38C4" w:rsidP="00B237E8">
      <w:pPr>
        <w:jc w:val="left"/>
        <w:rPr>
          <w:sz w:val="19"/>
          <w:szCs w:val="19"/>
        </w:rPr>
        <w:sectPr w:rsidR="001D38C4" w:rsidRPr="00B237E8" w:rsidSect="00F12C80">
          <w:headerReference w:type="even" r:id="rId26"/>
          <w:headerReference w:type="default" r:id="rId27"/>
          <w:footerReference w:type="even" r:id="rId28"/>
          <w:footerReference w:type="default" r:id="rId29"/>
          <w:headerReference w:type="first" r:id="rId30"/>
          <w:footerReference w:type="first" r:id="rId31"/>
          <w:type w:val="continuous"/>
          <w:pgSz w:w="11906" w:h="16838"/>
          <w:pgMar w:top="2835" w:right="2098" w:bottom="2466" w:left="2098" w:header="1814" w:footer="1814" w:gutter="0"/>
          <w:pgBorders>
            <w:top w:val="nil"/>
            <w:left w:val="nil"/>
            <w:bottom w:val="nil"/>
            <w:right w:val="nil"/>
          </w:pgBorders>
          <w:pgNumType w:fmt="lowerRoman"/>
          <w:cols w:space="720"/>
          <w:docGrid w:linePitch="360"/>
        </w:sectPr>
      </w:pPr>
      <w:bookmarkStart w:id="8" w:name="RG_MARKER_16045"/>
      <w:bookmarkStart w:id="9" w:name="RG_MARKER_16109"/>
      <w:bookmarkEnd w:id="8"/>
      <w:bookmarkEnd w:id="9"/>
    </w:p>
    <w:p w14:paraId="12829887" w14:textId="77777777" w:rsidR="004D33E5" w:rsidRPr="00B237E8" w:rsidRDefault="004D33E5" w:rsidP="00B237E8">
      <w:pPr>
        <w:jc w:val="left"/>
        <w:rPr>
          <w:sz w:val="19"/>
          <w:szCs w:val="19"/>
        </w:rPr>
      </w:pPr>
      <w:r w:rsidRPr="00B237E8">
        <w:rPr>
          <w:sz w:val="19"/>
          <w:szCs w:val="19"/>
        </w:rPr>
        <w:br w:type="page"/>
      </w:r>
    </w:p>
    <w:p w14:paraId="2F3AC35E" w14:textId="5EA59CF0" w:rsidR="006644B0" w:rsidRPr="004D33E5" w:rsidRDefault="00D7102B" w:rsidP="004D33E5">
      <w:pPr>
        <w:pStyle w:val="PartHeading"/>
        <w:pBdr>
          <w:top w:val="nil"/>
          <w:left w:val="nil"/>
          <w:bottom w:val="nil"/>
          <w:right w:val="nil"/>
          <w:between w:val="nil"/>
          <w:bar w:val="nil"/>
        </w:pBdr>
        <w:spacing w:before="0" w:after="0"/>
        <w:rPr>
          <w:smallCaps w:val="0"/>
        </w:rPr>
      </w:pPr>
      <w:r w:rsidRPr="00C2147B">
        <w:rPr>
          <w:smallCaps w:val="0"/>
        </w:rPr>
        <w:t>User guide</w:t>
      </w:r>
      <w:r w:rsidR="004D33E5">
        <w:rPr>
          <w:smallCaps w:val="0"/>
        </w:rPr>
        <w:br/>
      </w:r>
      <w:r w:rsidRPr="00C2147B">
        <w:rPr>
          <w:rFonts w:ascii="Arial Bold" w:hAnsi="Arial Bold"/>
          <w:smallCaps w:val="0"/>
        </w:rPr>
        <w:t>to</w:t>
      </w:r>
      <w:r w:rsidRPr="00C2147B">
        <w:rPr>
          <w:smallCaps w:val="0"/>
        </w:rPr>
        <w:t xml:space="preserve"> the</w:t>
      </w:r>
      <w:r w:rsidR="004D33E5">
        <w:rPr>
          <w:smallCaps w:val="0"/>
        </w:rPr>
        <w:br/>
      </w:r>
      <w:r w:rsidRPr="00C2147B">
        <w:rPr>
          <w:smallCaps w:val="0"/>
        </w:rPr>
        <w:t>Portfolio Additional</w:t>
      </w:r>
      <w:r w:rsidR="004D33E5">
        <w:rPr>
          <w:smallCaps w:val="0"/>
        </w:rPr>
        <w:br/>
      </w:r>
      <w:r w:rsidRPr="00C2147B">
        <w:rPr>
          <w:smallCaps w:val="0"/>
        </w:rPr>
        <w:t>Estimate Statement</w:t>
      </w:r>
      <w:r>
        <w:rPr>
          <w:smallCaps w:val="0"/>
        </w:rPr>
        <w:t>s</w:t>
      </w:r>
    </w:p>
    <w:p w14:paraId="7C65C38A" w14:textId="77777777" w:rsidR="00D86095" w:rsidRDefault="00D7102B">
      <w:pPr>
        <w:pageBreakBefore/>
        <w:pBdr>
          <w:top w:val="nil"/>
          <w:left w:val="nil"/>
          <w:bottom w:val="nil"/>
          <w:right w:val="nil"/>
          <w:between w:val="nil"/>
          <w:bar w:val="nil"/>
        </w:pBdr>
        <w:sectPr w:rsidR="00D86095" w:rsidSect="004D33E5">
          <w:headerReference w:type="even" r:id="rId32"/>
          <w:headerReference w:type="default" r:id="rId33"/>
          <w:footerReference w:type="even" r:id="rId34"/>
          <w:footerReference w:type="default" r:id="rId35"/>
          <w:headerReference w:type="first" r:id="rId36"/>
          <w:footerReference w:type="first" r:id="rId37"/>
          <w:type w:val="continuous"/>
          <w:pgSz w:w="11906" w:h="16838"/>
          <w:pgMar w:top="2835" w:right="2098" w:bottom="2466" w:left="2098" w:header="1814" w:footer="1814" w:gutter="0"/>
          <w:pgBorders>
            <w:top w:val="nil"/>
            <w:left w:val="nil"/>
            <w:bottom w:val="nil"/>
            <w:right w:val="nil"/>
          </w:pgBorders>
          <w:cols w:space="720"/>
          <w:vAlign w:val="center"/>
          <w:docGrid w:linePitch="360"/>
        </w:sectPr>
      </w:pPr>
      <w:bookmarkStart w:id="10" w:name="RG_MARKER_16102"/>
      <w:bookmarkEnd w:id="10"/>
      <w:r>
        <w:t xml:space="preserve"> </w:t>
      </w:r>
    </w:p>
    <w:p w14:paraId="670B6F87" w14:textId="77777777" w:rsidR="00962E7C" w:rsidRPr="005B21D0" w:rsidRDefault="00D7102B" w:rsidP="005B21D0">
      <w:pPr>
        <w:pStyle w:val="Heading1"/>
        <w:pageBreakBefore/>
        <w:pBdr>
          <w:top w:val="nil"/>
          <w:left w:val="nil"/>
          <w:bottom w:val="nil"/>
          <w:right w:val="nil"/>
          <w:between w:val="nil"/>
          <w:bar w:val="nil"/>
        </w:pBdr>
        <w:jc w:val="left"/>
        <w:rPr>
          <w:rFonts w:ascii="Arial Bold" w:hAnsi="Arial Bold"/>
          <w:b w:val="0"/>
          <w:smallCaps w:val="0"/>
          <w:sz w:val="36"/>
          <w:szCs w:val="22"/>
          <w:lang w:val="en-US"/>
        </w:rPr>
      </w:pPr>
      <w:bookmarkStart w:id="11" w:name="RG_MARKER_16711"/>
      <w:bookmarkStart w:id="12" w:name="_Toc508032980"/>
      <w:bookmarkStart w:id="13" w:name="_Toc112225828"/>
      <w:bookmarkStart w:id="14" w:name="_Toc112224367"/>
      <w:bookmarkStart w:id="15" w:name="_Toc112137860"/>
      <w:bookmarkStart w:id="16" w:name="_Toc112212042"/>
      <w:bookmarkStart w:id="17" w:name="_Toc112211948"/>
      <w:r w:rsidRPr="005B21D0">
        <w:rPr>
          <w:rFonts w:ascii="Arial Bold" w:hAnsi="Arial Bold" w:cs="Arial"/>
          <w:b w:val="0"/>
          <w:smallCaps w:val="0"/>
          <w:sz w:val="36"/>
          <w:szCs w:val="22"/>
          <w:lang w:val="en-US"/>
        </w:rPr>
        <w:t xml:space="preserve">User </w:t>
      </w:r>
      <w:bookmarkEnd w:id="11"/>
      <w:r>
        <w:rPr>
          <w:rFonts w:ascii="Arial Bold" w:hAnsi="Arial Bold" w:cs="Arial"/>
          <w:b w:val="0"/>
          <w:smallCaps w:val="0"/>
          <w:sz w:val="36"/>
          <w:szCs w:val="22"/>
          <w:lang w:val="en-US"/>
        </w:rPr>
        <w:t>g</w:t>
      </w:r>
      <w:r w:rsidRPr="005B21D0">
        <w:rPr>
          <w:rFonts w:ascii="Arial Bold" w:hAnsi="Arial Bold" w:cs="Arial"/>
          <w:b w:val="0"/>
          <w:smallCaps w:val="0"/>
          <w:sz w:val="36"/>
          <w:szCs w:val="22"/>
          <w:lang w:val="en-US"/>
        </w:rPr>
        <w:t>uide</w:t>
      </w:r>
      <w:bookmarkEnd w:id="12"/>
      <w:bookmarkEnd w:id="13"/>
      <w:bookmarkEnd w:id="14"/>
      <w:bookmarkEnd w:id="15"/>
      <w:bookmarkEnd w:id="16"/>
      <w:bookmarkEnd w:id="17"/>
    </w:p>
    <w:p w14:paraId="3CC28B8C" w14:textId="77777777" w:rsidR="00C420A3" w:rsidRPr="00C420A3" w:rsidRDefault="00D7102B" w:rsidP="00D94C65">
      <w:pPr>
        <w:pBdr>
          <w:top w:val="nil"/>
          <w:left w:val="nil"/>
          <w:bottom w:val="nil"/>
          <w:right w:val="nil"/>
          <w:between w:val="nil"/>
          <w:bar w:val="nil"/>
        </w:pBdr>
        <w:tabs>
          <w:tab w:val="right" w:pos="7088"/>
        </w:tabs>
        <w:spacing w:before="240" w:line="240" w:lineRule="exact"/>
        <w:jc w:val="left"/>
        <w:rPr>
          <w:sz w:val="19"/>
          <w:szCs w:val="19"/>
        </w:rPr>
      </w:pPr>
      <w:r w:rsidRPr="00C420A3">
        <w:rPr>
          <w:sz w:val="19"/>
          <w:szCs w:val="19"/>
        </w:rPr>
        <w:t>The purpose of the 202</w:t>
      </w:r>
      <w:r>
        <w:rPr>
          <w:sz w:val="19"/>
          <w:szCs w:val="19"/>
        </w:rPr>
        <w:t>4</w:t>
      </w:r>
      <w:r w:rsidRPr="00C420A3">
        <w:rPr>
          <w:sz w:val="19"/>
          <w:szCs w:val="19"/>
        </w:rPr>
        <w:t>–2</w:t>
      </w:r>
      <w:r>
        <w:rPr>
          <w:sz w:val="19"/>
          <w:szCs w:val="19"/>
        </w:rPr>
        <w:t>5</w:t>
      </w:r>
      <w:r w:rsidRPr="00C420A3">
        <w:rPr>
          <w:sz w:val="19"/>
          <w:szCs w:val="19"/>
        </w:rPr>
        <w:t xml:space="preserve"> Portfolio Additional Estimates Statements (PAES), like that of the Portfolio Budget Statements (PB Statements), is to inform Senators and Members of Parliament of the proposed allocation of resources to Government outcomes by entities within the portfolio. The focus of the PAES differs from the PB Statements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rsidRPr="00C420A3">
        <w:rPr>
          <w:sz w:val="19"/>
          <w:szCs w:val="19"/>
        </w:rPr>
        <w:noBreakHyphen/>
        <w:t>financial planned performance of programs supporting those outcomes.</w:t>
      </w:r>
    </w:p>
    <w:p w14:paraId="0E705D38" w14:textId="77777777" w:rsidR="00C420A3" w:rsidRPr="00C420A3" w:rsidRDefault="00D7102B" w:rsidP="00D94C65">
      <w:pPr>
        <w:pBdr>
          <w:top w:val="nil"/>
          <w:left w:val="nil"/>
          <w:bottom w:val="nil"/>
          <w:right w:val="nil"/>
          <w:between w:val="nil"/>
          <w:bar w:val="nil"/>
        </w:pBdr>
        <w:tabs>
          <w:tab w:val="right" w:pos="7088"/>
        </w:tabs>
        <w:spacing w:before="240" w:line="240" w:lineRule="exact"/>
        <w:jc w:val="left"/>
        <w:rPr>
          <w:sz w:val="19"/>
          <w:szCs w:val="19"/>
        </w:rPr>
      </w:pPr>
      <w:r w:rsidRPr="00C420A3">
        <w:rPr>
          <w:sz w:val="19"/>
          <w:szCs w:val="19"/>
        </w:rPr>
        <w:t>The PAES facilitate understanding of the proposed appropriations in Appropriation Bills (Nos. 3 and 4)</w:t>
      </w:r>
      <w:r w:rsidRPr="00C420A3">
        <w:rPr>
          <w:i/>
          <w:sz w:val="19"/>
          <w:szCs w:val="19"/>
        </w:rPr>
        <w:t xml:space="preserve"> </w:t>
      </w:r>
      <w:r w:rsidRPr="00C420A3">
        <w:rPr>
          <w:sz w:val="19"/>
          <w:szCs w:val="19"/>
        </w:rPr>
        <w:t>and Appropriation (Parliamentary Departments) Bill (No. 2</w:t>
      </w:r>
      <w:r w:rsidRPr="00C420A3">
        <w:rPr>
          <w:i/>
          <w:sz w:val="19"/>
          <w:szCs w:val="19"/>
        </w:rPr>
        <w:t xml:space="preserve">) </w:t>
      </w:r>
      <w:r w:rsidRPr="006C5E74">
        <w:rPr>
          <w:iCs/>
          <w:sz w:val="19"/>
          <w:szCs w:val="19"/>
        </w:rPr>
        <w:t>2024–2025</w:t>
      </w:r>
      <w:r w:rsidRPr="00C420A3">
        <w:rPr>
          <w:sz w:val="19"/>
          <w:szCs w:val="19"/>
        </w:rPr>
        <w:t xml:space="preserve">. </w:t>
      </w:r>
      <w:r>
        <w:rPr>
          <w:sz w:val="19"/>
          <w:szCs w:val="19"/>
        </w:rPr>
        <w:br/>
      </w:r>
      <w:r w:rsidRPr="00C420A3">
        <w:rPr>
          <w:sz w:val="19"/>
          <w:szCs w:val="19"/>
        </w:rPr>
        <w:t xml:space="preserve">In this sense, the PAES is declared by the Additional Estimates Appropriation Bills to be a ‘relevant document’ to the interpretation of the Bills according to section 15AB of the </w:t>
      </w:r>
      <w:r w:rsidRPr="00C420A3">
        <w:rPr>
          <w:i/>
          <w:sz w:val="19"/>
          <w:szCs w:val="19"/>
        </w:rPr>
        <w:t>Acts Interpretation Act 1901</w:t>
      </w:r>
      <w:r w:rsidRPr="00C420A3">
        <w:rPr>
          <w:sz w:val="19"/>
          <w:szCs w:val="19"/>
        </w:rPr>
        <w:t>.</w:t>
      </w:r>
    </w:p>
    <w:p w14:paraId="404CF388" w14:textId="77777777" w:rsidR="00A33680" w:rsidRDefault="00D7102B">
      <w:pPr>
        <w:keepLines w:val="0"/>
        <w:pBdr>
          <w:top w:val="nil"/>
          <w:left w:val="nil"/>
          <w:bottom w:val="nil"/>
          <w:right w:val="nil"/>
          <w:between w:val="nil"/>
          <w:bar w:val="nil"/>
        </w:pBdr>
        <w:spacing w:after="200" w:line="276" w:lineRule="auto"/>
        <w:jc w:val="left"/>
      </w:pPr>
      <w:r>
        <w:br w:type="page"/>
      </w:r>
    </w:p>
    <w:p w14:paraId="63277FD9" w14:textId="77777777" w:rsidR="00A33680" w:rsidRPr="00773ED6" w:rsidRDefault="00D7102B" w:rsidP="00A33680">
      <w:pPr>
        <w:pStyle w:val="Heading2-NoTOC"/>
        <w:pBdr>
          <w:top w:val="nil"/>
          <w:left w:val="nil"/>
          <w:bottom w:val="nil"/>
          <w:right w:val="nil"/>
          <w:between w:val="nil"/>
          <w:bar w:val="nil"/>
        </w:pBdr>
        <w:rPr>
          <w:b/>
          <w:sz w:val="26"/>
          <w:szCs w:val="26"/>
        </w:rPr>
      </w:pPr>
      <w:bookmarkStart w:id="18" w:name="_Toc531095061"/>
      <w:bookmarkStart w:id="19" w:name="_Toc531094582"/>
      <w:bookmarkStart w:id="20" w:name="_Toc210703207"/>
      <w:bookmarkStart w:id="21" w:name="_Toc210703166"/>
      <w:bookmarkStart w:id="22" w:name="_Toc210700993"/>
      <w:bookmarkStart w:id="23" w:name="_Toc210698423"/>
      <w:bookmarkStart w:id="24" w:name="_Toc210646444"/>
      <w:bookmarkStart w:id="25" w:name="_Toc210611950"/>
      <w:bookmarkStart w:id="26" w:name="_Toc112224369"/>
      <w:bookmarkStart w:id="27" w:name="_Toc112137887"/>
      <w:bookmarkStart w:id="28" w:name="_Toc112137862"/>
      <w:bookmarkStart w:id="29" w:name="_Toc112212044"/>
      <w:bookmarkStart w:id="30" w:name="_Toc112211950"/>
      <w:bookmarkStart w:id="31" w:name="_Toc112045573"/>
      <w:bookmarkStart w:id="32" w:name="_Toc79405368"/>
      <w:bookmarkStart w:id="33" w:name="_Toc79405325"/>
      <w:bookmarkStart w:id="34" w:name="_Toc78339819"/>
      <w:bookmarkStart w:id="35" w:name="_Toc77998670"/>
      <w:bookmarkStart w:id="36" w:name="_Toc77997684"/>
      <w:bookmarkStart w:id="37" w:name="_Toc533505944"/>
      <w:bookmarkStart w:id="38" w:name="_Toc533505720"/>
      <w:bookmarkStart w:id="39" w:name="_Toc492799660"/>
      <w:bookmarkStart w:id="40" w:name="_Toc492799505"/>
      <w:bookmarkStart w:id="41" w:name="_Toc492797089"/>
      <w:bookmarkStart w:id="42" w:name="_Toc492796965"/>
      <w:bookmarkStart w:id="43" w:name="_Toc450201413"/>
      <w:r w:rsidRPr="00773ED6">
        <w:rPr>
          <w:b/>
          <w:sz w:val="26"/>
          <w:szCs w:val="26"/>
        </w:rPr>
        <w:t>Structure of the Portfolio Additional Estimates Statements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D6080B2" w14:textId="77777777" w:rsidR="00A33680" w:rsidRDefault="00D7102B" w:rsidP="00A33680">
      <w:pPr>
        <w:pBdr>
          <w:top w:val="nil"/>
          <w:left w:val="nil"/>
          <w:bottom w:val="nil"/>
          <w:right w:val="nil"/>
          <w:between w:val="nil"/>
          <w:bar w:val="nil"/>
        </w:pBdr>
        <w:tabs>
          <w:tab w:val="right" w:pos="7088"/>
        </w:tabs>
        <w:jc w:val="left"/>
      </w:pPr>
      <w:r>
        <w:t>The PAES are presented in three parts with subsections.</w:t>
      </w:r>
    </w:p>
    <w:tbl>
      <w:tblPr>
        <w:tblW w:w="0" w:type="auto"/>
        <w:jc w:val="center"/>
        <w:tblLayout w:type="fixed"/>
        <w:tblLook w:val="04A0" w:firstRow="1" w:lastRow="0" w:firstColumn="1" w:lastColumn="0" w:noHBand="0" w:noVBand="1"/>
      </w:tblPr>
      <w:tblGrid>
        <w:gridCol w:w="2268"/>
        <w:gridCol w:w="5443"/>
      </w:tblGrid>
      <w:tr w:rsidR="002C624A" w14:paraId="0816F86C" w14:textId="77777777">
        <w:trPr>
          <w:cantSplit/>
          <w:jc w:val="center"/>
        </w:trPr>
        <w:tc>
          <w:tcPr>
            <w:tcW w:w="7711" w:type="dxa"/>
            <w:gridSpan w:val="2"/>
            <w:shd w:val="clear" w:color="auto" w:fill="E6E6E6"/>
            <w:hideMark/>
          </w:tcPr>
          <w:p w14:paraId="7A3616D6" w14:textId="77777777" w:rsidR="00A33680" w:rsidRDefault="00D7102B">
            <w:pPr>
              <w:pStyle w:val="TableHeading2ndLevelWord"/>
              <w:pBdr>
                <w:top w:val="nil"/>
                <w:left w:val="nil"/>
                <w:bottom w:val="nil"/>
                <w:right w:val="nil"/>
                <w:between w:val="nil"/>
                <w:bar w:val="nil"/>
              </w:pBdr>
              <w:rPr>
                <w:rFonts w:ascii="Book Antiqua" w:hAnsi="Book Antiqua"/>
              </w:rPr>
            </w:pPr>
            <w:r>
              <w:rPr>
                <w:rFonts w:ascii="Book Antiqua" w:hAnsi="Book Antiqua"/>
              </w:rPr>
              <w:t>User guide</w:t>
            </w:r>
          </w:p>
        </w:tc>
      </w:tr>
      <w:tr w:rsidR="002C624A" w14:paraId="13E8BA16" w14:textId="77777777">
        <w:trPr>
          <w:cantSplit/>
          <w:jc w:val="center"/>
        </w:trPr>
        <w:tc>
          <w:tcPr>
            <w:tcW w:w="7711" w:type="dxa"/>
            <w:gridSpan w:val="2"/>
            <w:hideMark/>
          </w:tcPr>
          <w:p w14:paraId="7444F144" w14:textId="77777777" w:rsidR="00A33680" w:rsidRDefault="00D7102B">
            <w:pPr>
              <w:pStyle w:val="Tabletextjustified"/>
              <w:pBdr>
                <w:top w:val="nil"/>
                <w:left w:val="nil"/>
                <w:bottom w:val="nil"/>
                <w:right w:val="nil"/>
                <w:between w:val="nil"/>
                <w:bar w:val="nil"/>
              </w:pBdr>
              <w:rPr>
                <w:rFonts w:ascii="Book Antiqua" w:hAnsi="Book Antiqua"/>
              </w:rPr>
            </w:pPr>
            <w:r>
              <w:rPr>
                <w:rFonts w:ascii="Book Antiqua" w:hAnsi="Book Antiqua"/>
              </w:rPr>
              <w:t>Provides a brief introduction explaining the purpose of the PAES.</w:t>
            </w:r>
          </w:p>
        </w:tc>
      </w:tr>
      <w:tr w:rsidR="002C624A" w14:paraId="4C1A36CA" w14:textId="77777777">
        <w:trPr>
          <w:cantSplit/>
          <w:jc w:val="center"/>
        </w:trPr>
        <w:tc>
          <w:tcPr>
            <w:tcW w:w="2268" w:type="dxa"/>
            <w:shd w:val="clear" w:color="auto" w:fill="E6E6E6"/>
            <w:hideMark/>
          </w:tcPr>
          <w:p w14:paraId="6237A58C" w14:textId="77777777" w:rsidR="00A33680" w:rsidRDefault="00D7102B">
            <w:pPr>
              <w:pStyle w:val="TableHeading2ndLevelWord"/>
              <w:pBdr>
                <w:top w:val="nil"/>
                <w:left w:val="nil"/>
                <w:bottom w:val="nil"/>
                <w:right w:val="nil"/>
                <w:between w:val="nil"/>
                <w:bar w:val="nil"/>
              </w:pBdr>
              <w:rPr>
                <w:rFonts w:ascii="Book Antiqua" w:hAnsi="Book Antiqua"/>
              </w:rPr>
            </w:pPr>
            <w:r>
              <w:rPr>
                <w:rFonts w:ascii="Book Antiqua" w:hAnsi="Book Antiqua"/>
              </w:rPr>
              <w:t>Portfolio overview</w:t>
            </w:r>
          </w:p>
        </w:tc>
        <w:tc>
          <w:tcPr>
            <w:tcW w:w="5443" w:type="dxa"/>
            <w:shd w:val="clear" w:color="auto" w:fill="E6E6E6"/>
          </w:tcPr>
          <w:p w14:paraId="0BD6D79C" w14:textId="77777777" w:rsidR="00A33680" w:rsidRDefault="00A33680"/>
        </w:tc>
      </w:tr>
      <w:tr w:rsidR="002C624A" w14:paraId="469AD08F" w14:textId="77777777">
        <w:trPr>
          <w:cantSplit/>
          <w:jc w:val="center"/>
        </w:trPr>
        <w:tc>
          <w:tcPr>
            <w:tcW w:w="7711" w:type="dxa"/>
            <w:gridSpan w:val="2"/>
            <w:hideMark/>
          </w:tcPr>
          <w:p w14:paraId="24B4C94A" w14:textId="77777777" w:rsidR="00A33680" w:rsidRDefault="00D7102B">
            <w:pPr>
              <w:pStyle w:val="Tabletextjustified"/>
              <w:pBdr>
                <w:top w:val="nil"/>
                <w:left w:val="nil"/>
                <w:bottom w:val="nil"/>
                <w:right w:val="nil"/>
                <w:between w:val="nil"/>
                <w:bar w:val="nil"/>
              </w:pBdr>
              <w:rPr>
                <w:rFonts w:ascii="Book Antiqua" w:hAnsi="Book Antiqua"/>
              </w:rPr>
            </w:pPr>
            <w:r>
              <w:rPr>
                <w:rFonts w:ascii="Book Antiqua" w:hAnsi="Book Antiqua"/>
              </w:rPr>
              <w:t>Provides an overview of the portfolio, including a chart that outlines the outcomes for entities in the portfolio.</w:t>
            </w:r>
          </w:p>
        </w:tc>
      </w:tr>
      <w:tr w:rsidR="002C624A" w14:paraId="7682E65B" w14:textId="77777777">
        <w:trPr>
          <w:cantSplit/>
          <w:jc w:val="center"/>
        </w:trPr>
        <w:tc>
          <w:tcPr>
            <w:tcW w:w="7711" w:type="dxa"/>
            <w:gridSpan w:val="2"/>
            <w:shd w:val="clear" w:color="auto" w:fill="E6E6E6"/>
            <w:hideMark/>
          </w:tcPr>
          <w:p w14:paraId="3C3FCC06" w14:textId="77777777" w:rsidR="00A33680" w:rsidRDefault="00D7102B">
            <w:pPr>
              <w:pStyle w:val="TableHeading2ndLevelWord"/>
              <w:pBdr>
                <w:top w:val="nil"/>
                <w:left w:val="nil"/>
                <w:bottom w:val="nil"/>
                <w:right w:val="nil"/>
                <w:between w:val="nil"/>
                <w:bar w:val="nil"/>
              </w:pBdr>
              <w:rPr>
                <w:rFonts w:ascii="Book Antiqua" w:hAnsi="Book Antiqua"/>
              </w:rPr>
            </w:pPr>
            <w:r>
              <w:rPr>
                <w:rFonts w:ascii="Book Antiqua" w:hAnsi="Book Antiqua"/>
              </w:rPr>
              <w:t>Entity Additional Estimates Statements</w:t>
            </w:r>
          </w:p>
        </w:tc>
      </w:tr>
      <w:tr w:rsidR="002C624A" w14:paraId="31B312B6" w14:textId="77777777">
        <w:trPr>
          <w:cantSplit/>
          <w:jc w:val="center"/>
        </w:trPr>
        <w:tc>
          <w:tcPr>
            <w:tcW w:w="7711" w:type="dxa"/>
            <w:gridSpan w:val="2"/>
            <w:tcBorders>
              <w:top w:val="nil"/>
              <w:left w:val="nil"/>
              <w:bottom w:val="single" w:sz="2" w:space="0" w:color="999999"/>
              <w:right w:val="nil"/>
            </w:tcBorders>
            <w:hideMark/>
          </w:tcPr>
          <w:p w14:paraId="16CC2BA5" w14:textId="77777777" w:rsidR="00A33680" w:rsidRDefault="00D7102B">
            <w:pPr>
              <w:pStyle w:val="Tabletextjustified"/>
              <w:pBdr>
                <w:top w:val="nil"/>
                <w:left w:val="nil"/>
                <w:bottom w:val="nil"/>
                <w:right w:val="nil"/>
                <w:between w:val="nil"/>
                <w:bar w:val="nil"/>
              </w:pBdr>
              <w:rPr>
                <w:rFonts w:ascii="Book Antiqua" w:hAnsi="Book Antiqua"/>
              </w:rPr>
            </w:pPr>
            <w:r>
              <w:rPr>
                <w:rFonts w:ascii="Book Antiqua" w:hAnsi="Book Antiqua"/>
              </w:rPr>
              <w:t>A statement (under the name of the entity) for each entity affected by Additional Estimates.</w:t>
            </w:r>
          </w:p>
        </w:tc>
      </w:tr>
      <w:tr w:rsidR="002C624A" w14:paraId="059B62BA" w14:textId="77777777">
        <w:trPr>
          <w:cantSplit/>
          <w:jc w:val="center"/>
        </w:trPr>
        <w:tc>
          <w:tcPr>
            <w:tcW w:w="2268" w:type="dxa"/>
            <w:tcBorders>
              <w:top w:val="single" w:sz="2" w:space="0" w:color="999999"/>
              <w:left w:val="nil"/>
              <w:bottom w:val="single" w:sz="2" w:space="0" w:color="999999"/>
              <w:right w:val="nil"/>
            </w:tcBorders>
            <w:hideMark/>
          </w:tcPr>
          <w:p w14:paraId="3DE1ABAE" w14:textId="77777777" w:rsidR="00A33680" w:rsidRDefault="00D7102B">
            <w:pPr>
              <w:pStyle w:val="TableSideHeading"/>
              <w:pBdr>
                <w:top w:val="nil"/>
                <w:left w:val="nil"/>
                <w:bottom w:val="nil"/>
                <w:right w:val="nil"/>
                <w:between w:val="nil"/>
                <w:bar w:val="nil"/>
              </w:pBdr>
              <w:rPr>
                <w:rFonts w:ascii="Book Antiqua" w:hAnsi="Book Antiqua"/>
              </w:rPr>
            </w:pPr>
            <w:r>
              <w:rPr>
                <w:rFonts w:ascii="Book Antiqua" w:hAnsi="Book Antiqua"/>
              </w:rPr>
              <w:t>Section 1: Entity overview and resources</w:t>
            </w:r>
          </w:p>
        </w:tc>
        <w:tc>
          <w:tcPr>
            <w:tcW w:w="5443" w:type="dxa"/>
            <w:tcBorders>
              <w:top w:val="single" w:sz="2" w:space="0" w:color="999999"/>
              <w:left w:val="nil"/>
              <w:bottom w:val="single" w:sz="2" w:space="0" w:color="999999"/>
              <w:right w:val="nil"/>
            </w:tcBorders>
            <w:hideMark/>
          </w:tcPr>
          <w:p w14:paraId="15840AB4" w14:textId="77777777" w:rsidR="00A33680" w:rsidRDefault="00D7102B">
            <w:pPr>
              <w:pStyle w:val="Tabletextjustified"/>
              <w:pBdr>
                <w:top w:val="nil"/>
                <w:left w:val="nil"/>
                <w:bottom w:val="nil"/>
                <w:right w:val="nil"/>
                <w:between w:val="nil"/>
                <w:bar w:val="nil"/>
              </w:pBdr>
              <w:rPr>
                <w:rFonts w:ascii="Book Antiqua" w:hAnsi="Book Antiqua"/>
              </w:rPr>
            </w:pPr>
            <w:r>
              <w:rPr>
                <w:rFonts w:ascii="Book Antiqua" w:hAnsi="Book Antiqua"/>
              </w:rPr>
              <w:t>This section details the changes in total resources available to an entity, the impact of any measures since Budget, and impact of Appropriation Bills Nos. 3 and 4.</w:t>
            </w:r>
          </w:p>
        </w:tc>
      </w:tr>
      <w:tr w:rsidR="002C624A" w14:paraId="1ACC3BAC" w14:textId="77777777">
        <w:trPr>
          <w:cantSplit/>
          <w:jc w:val="center"/>
        </w:trPr>
        <w:tc>
          <w:tcPr>
            <w:tcW w:w="2268" w:type="dxa"/>
            <w:tcBorders>
              <w:top w:val="single" w:sz="2" w:space="0" w:color="999999"/>
              <w:left w:val="nil"/>
              <w:bottom w:val="single" w:sz="2" w:space="0" w:color="999999"/>
              <w:right w:val="nil"/>
            </w:tcBorders>
            <w:hideMark/>
          </w:tcPr>
          <w:p w14:paraId="35272A0D" w14:textId="77777777" w:rsidR="00A33680" w:rsidRDefault="00D7102B">
            <w:pPr>
              <w:pStyle w:val="TableSideHeading"/>
              <w:pBdr>
                <w:top w:val="nil"/>
                <w:left w:val="nil"/>
                <w:bottom w:val="nil"/>
                <w:right w:val="nil"/>
                <w:between w:val="nil"/>
                <w:bar w:val="nil"/>
              </w:pBdr>
              <w:rPr>
                <w:rFonts w:ascii="Book Antiqua" w:hAnsi="Book Antiqua"/>
              </w:rPr>
            </w:pPr>
            <w:r>
              <w:rPr>
                <w:rFonts w:ascii="Book Antiqua" w:hAnsi="Book Antiqua"/>
              </w:rPr>
              <w:t>Section 2: Revisions to outcomes and planned performance</w:t>
            </w:r>
          </w:p>
        </w:tc>
        <w:tc>
          <w:tcPr>
            <w:tcW w:w="5443" w:type="dxa"/>
            <w:tcBorders>
              <w:top w:val="single" w:sz="2" w:space="0" w:color="999999"/>
              <w:left w:val="nil"/>
              <w:bottom w:val="single" w:sz="2" w:space="0" w:color="999999"/>
              <w:right w:val="nil"/>
            </w:tcBorders>
            <w:hideMark/>
          </w:tcPr>
          <w:p w14:paraId="3A84FC34" w14:textId="77777777" w:rsidR="00A33680" w:rsidRDefault="00D7102B">
            <w:pPr>
              <w:pStyle w:val="Tabletextjustified"/>
              <w:pBdr>
                <w:top w:val="nil"/>
                <w:left w:val="nil"/>
                <w:bottom w:val="nil"/>
                <w:right w:val="nil"/>
                <w:between w:val="nil"/>
                <w:bar w:val="nil"/>
              </w:pBdr>
              <w:rPr>
                <w:rFonts w:ascii="Book Antiqua" w:hAnsi="Book Antiqua"/>
              </w:rPr>
            </w:pPr>
            <w:r>
              <w:rPr>
                <w:rFonts w:ascii="Book Antiqua" w:hAnsi="Book Antiqua"/>
              </w:rPr>
              <w:t xml:space="preserve">This section details </w:t>
            </w:r>
            <w:r>
              <w:rPr>
                <w:rFonts w:ascii="Book Antiqua" w:hAnsi="Book Antiqua"/>
                <w:b/>
              </w:rPr>
              <w:t>changes</w:t>
            </w:r>
            <w:r>
              <w:rPr>
                <w:rFonts w:ascii="Book Antiqua" w:hAnsi="Book Antiqua"/>
              </w:rPr>
              <w:t xml:space="preserve"> to Government outcomes and/or </w:t>
            </w:r>
            <w:r>
              <w:rPr>
                <w:rFonts w:ascii="Book Antiqua" w:hAnsi="Book Antiqua"/>
                <w:b/>
              </w:rPr>
              <w:t>changes</w:t>
            </w:r>
            <w:r>
              <w:rPr>
                <w:rFonts w:ascii="Book Antiqua" w:hAnsi="Book Antiqua"/>
              </w:rPr>
              <w:t xml:space="preserve"> to the planned performance of entity programs.</w:t>
            </w:r>
          </w:p>
        </w:tc>
      </w:tr>
      <w:tr w:rsidR="002C624A" w14:paraId="31E304DC" w14:textId="77777777">
        <w:trPr>
          <w:cantSplit/>
          <w:jc w:val="center"/>
        </w:trPr>
        <w:tc>
          <w:tcPr>
            <w:tcW w:w="2268" w:type="dxa"/>
            <w:tcBorders>
              <w:top w:val="single" w:sz="2" w:space="0" w:color="999999"/>
              <w:left w:val="nil"/>
              <w:bottom w:val="nil"/>
              <w:right w:val="nil"/>
            </w:tcBorders>
            <w:hideMark/>
          </w:tcPr>
          <w:p w14:paraId="2819F4BA" w14:textId="77777777" w:rsidR="00A33680" w:rsidRDefault="00D7102B">
            <w:pPr>
              <w:pStyle w:val="TableSideHeading"/>
              <w:pBdr>
                <w:top w:val="nil"/>
                <w:left w:val="nil"/>
                <w:bottom w:val="nil"/>
                <w:right w:val="nil"/>
                <w:between w:val="nil"/>
                <w:bar w:val="nil"/>
              </w:pBdr>
              <w:rPr>
                <w:rFonts w:ascii="Book Antiqua" w:hAnsi="Book Antiqua"/>
              </w:rPr>
            </w:pPr>
            <w:r>
              <w:rPr>
                <w:rFonts w:ascii="Book Antiqua" w:hAnsi="Book Antiqua"/>
              </w:rPr>
              <w:t>Section 3: Special account flows and budgeted financial statements</w:t>
            </w:r>
          </w:p>
        </w:tc>
        <w:tc>
          <w:tcPr>
            <w:tcW w:w="5443" w:type="dxa"/>
            <w:tcBorders>
              <w:top w:val="single" w:sz="2" w:space="0" w:color="999999"/>
              <w:left w:val="nil"/>
              <w:bottom w:val="nil"/>
              <w:right w:val="nil"/>
            </w:tcBorders>
            <w:hideMark/>
          </w:tcPr>
          <w:p w14:paraId="06CE42BD" w14:textId="77777777" w:rsidR="00A33680" w:rsidRDefault="00D7102B">
            <w:pPr>
              <w:pStyle w:val="Tabletextjustified"/>
              <w:pBdr>
                <w:top w:val="nil"/>
                <w:left w:val="nil"/>
                <w:bottom w:val="nil"/>
                <w:right w:val="nil"/>
                <w:between w:val="nil"/>
                <w:bar w:val="nil"/>
              </w:pBdr>
              <w:rPr>
                <w:rFonts w:ascii="Book Antiqua" w:hAnsi="Book Antiqua"/>
              </w:rPr>
            </w:pPr>
            <w:r>
              <w:rPr>
                <w:rFonts w:ascii="Book Antiqua" w:hAnsi="Book Antiqua"/>
              </w:rPr>
              <w:t>This section contains updated explanatory tables on special account flows and staffing levels and revisions to the budgeted financial statements.</w:t>
            </w:r>
          </w:p>
        </w:tc>
      </w:tr>
      <w:tr w:rsidR="002C624A" w14:paraId="049A8E78" w14:textId="77777777">
        <w:trPr>
          <w:cantSplit/>
          <w:jc w:val="center"/>
        </w:trPr>
        <w:tc>
          <w:tcPr>
            <w:tcW w:w="7711" w:type="dxa"/>
            <w:gridSpan w:val="2"/>
            <w:shd w:val="clear" w:color="auto" w:fill="E7E6E6"/>
            <w:hideMark/>
          </w:tcPr>
          <w:p w14:paraId="6D3E283D" w14:textId="77777777" w:rsidR="00A33680" w:rsidRDefault="00D7102B">
            <w:pPr>
              <w:pStyle w:val="TableHeading2ndLevelWord"/>
              <w:pBdr>
                <w:top w:val="nil"/>
                <w:left w:val="nil"/>
                <w:bottom w:val="nil"/>
                <w:right w:val="nil"/>
                <w:between w:val="nil"/>
                <w:bar w:val="nil"/>
              </w:pBdr>
              <w:rPr>
                <w:rFonts w:ascii="Book Antiqua" w:hAnsi="Book Antiqua"/>
                <w:b w:val="0"/>
              </w:rPr>
            </w:pPr>
            <w:r>
              <w:rPr>
                <w:rFonts w:ascii="Book Antiqua" w:hAnsi="Book Antiqua"/>
              </w:rPr>
              <w:t>Portfolio glossary</w:t>
            </w:r>
          </w:p>
        </w:tc>
      </w:tr>
      <w:tr w:rsidR="002C624A" w14:paraId="2F2A8085" w14:textId="77777777">
        <w:trPr>
          <w:cantSplit/>
          <w:jc w:val="center"/>
        </w:trPr>
        <w:tc>
          <w:tcPr>
            <w:tcW w:w="7711" w:type="dxa"/>
            <w:gridSpan w:val="2"/>
            <w:hideMark/>
          </w:tcPr>
          <w:p w14:paraId="3858510F" w14:textId="77777777" w:rsidR="00A33680" w:rsidRDefault="00D7102B">
            <w:pPr>
              <w:pStyle w:val="Tabletextjustified"/>
              <w:pBdr>
                <w:top w:val="nil"/>
                <w:left w:val="nil"/>
                <w:bottom w:val="nil"/>
                <w:right w:val="nil"/>
                <w:between w:val="nil"/>
                <w:bar w:val="nil"/>
              </w:pBdr>
              <w:rPr>
                <w:rFonts w:ascii="Book Antiqua" w:hAnsi="Book Antiqua"/>
              </w:rPr>
            </w:pPr>
            <w:r>
              <w:rPr>
                <w:rFonts w:ascii="Book Antiqua" w:hAnsi="Book Antiqua"/>
              </w:rPr>
              <w:t>Explains key terms relevant to the Portfolio.</w:t>
            </w:r>
          </w:p>
        </w:tc>
      </w:tr>
    </w:tbl>
    <w:p w14:paraId="0C914084" w14:textId="77777777" w:rsidR="00AD48B2" w:rsidRDefault="00D7102B" w:rsidP="00A33680">
      <w:pPr>
        <w:pBdr>
          <w:top w:val="nil"/>
          <w:left w:val="nil"/>
          <w:bottom w:val="nil"/>
          <w:right w:val="nil"/>
          <w:between w:val="nil"/>
          <w:bar w:val="nil"/>
        </w:pBdr>
        <w:sectPr w:rsidR="00AD48B2" w:rsidSect="00573CF4">
          <w:headerReference w:type="even" r:id="rId38"/>
          <w:headerReference w:type="default" r:id="rId39"/>
          <w:footerReference w:type="even" r:id="rId40"/>
          <w:footerReference w:type="default" r:id="rId41"/>
          <w:headerReference w:type="first" r:id="rId42"/>
          <w:footerReference w:type="first" r:id="rId43"/>
          <w:type w:val="continuous"/>
          <w:pgSz w:w="11906" w:h="16838"/>
          <w:pgMar w:top="2835" w:right="2098" w:bottom="2466" w:left="2098" w:header="1814" w:footer="1814" w:gutter="0"/>
          <w:pgBorders>
            <w:top w:val="nil"/>
            <w:left w:val="nil"/>
            <w:bottom w:val="nil"/>
            <w:right w:val="nil"/>
          </w:pgBorders>
          <w:pgNumType w:fmt="lowerRoman"/>
          <w:cols w:space="720"/>
          <w:docGrid w:linePitch="360"/>
        </w:sectPr>
      </w:pPr>
      <w:bookmarkStart w:id="44" w:name="_Toc112045574"/>
      <w:bookmarkStart w:id="45" w:name="_Toc79405369"/>
      <w:bookmarkStart w:id="46" w:name="_Toc79405326"/>
      <w:bookmarkStart w:id="47" w:name="_Toc78339820"/>
      <w:bookmarkStart w:id="48" w:name="_Toc77998671"/>
      <w:bookmarkStart w:id="49" w:name="_Toc77997685"/>
      <w:bookmarkStart w:id="50" w:name="_Toc533505945"/>
      <w:bookmarkStart w:id="51" w:name="_Toc533505725"/>
      <w:bookmarkStart w:id="52" w:name="_Toc492799661"/>
      <w:bookmarkStart w:id="53" w:name="_Toc492799506"/>
      <w:bookmarkStart w:id="54" w:name="_Toc492797090"/>
      <w:bookmarkStart w:id="55" w:name="_Toc492796966"/>
      <w:bookmarkStart w:id="56" w:name="_Toc450201414"/>
      <w:bookmarkEnd w:id="44"/>
      <w:bookmarkEnd w:id="45"/>
      <w:bookmarkEnd w:id="46"/>
      <w:bookmarkEnd w:id="47"/>
      <w:bookmarkEnd w:id="48"/>
      <w:bookmarkEnd w:id="49"/>
      <w:bookmarkEnd w:id="50"/>
      <w:bookmarkEnd w:id="51"/>
      <w:bookmarkEnd w:id="52"/>
      <w:bookmarkEnd w:id="53"/>
      <w:bookmarkEnd w:id="54"/>
      <w:bookmarkEnd w:id="55"/>
      <w:bookmarkEnd w:id="56"/>
      <w:r>
        <w:t xml:space="preserve"> </w:t>
      </w:r>
    </w:p>
    <w:p w14:paraId="3B64C565" w14:textId="77777777" w:rsidR="001E610A" w:rsidRPr="00D20757" w:rsidRDefault="00D7102B" w:rsidP="00732297">
      <w:pPr>
        <w:pStyle w:val="ContentsHeading"/>
        <w:pageBreakBefore/>
        <w:pBdr>
          <w:top w:val="nil"/>
          <w:left w:val="nil"/>
          <w:bottom w:val="nil"/>
          <w:right w:val="nil"/>
          <w:between w:val="nil"/>
          <w:bar w:val="nil"/>
        </w:pBdr>
        <w:jc w:val="left"/>
        <w:rPr>
          <w:smallCaps w:val="0"/>
          <w:sz w:val="36"/>
          <w:szCs w:val="36"/>
        </w:rPr>
      </w:pPr>
      <w:bookmarkStart w:id="57" w:name="RG_MARKER_16799"/>
      <w:bookmarkStart w:id="58" w:name="RG_MARKER_16046"/>
      <w:r w:rsidRPr="00D20757">
        <w:rPr>
          <w:smallCaps w:val="0"/>
          <w:sz w:val="36"/>
          <w:szCs w:val="36"/>
        </w:rPr>
        <w:t>C</w:t>
      </w:r>
      <w:bookmarkEnd w:id="57"/>
      <w:bookmarkEnd w:id="58"/>
      <w:r w:rsidRPr="00D20757">
        <w:rPr>
          <w:smallCaps w:val="0"/>
          <w:snapToGrid w:val="0"/>
          <w:sz w:val="36"/>
          <w:szCs w:val="36"/>
        </w:rPr>
        <w:t>ontents</w:t>
      </w:r>
    </w:p>
    <w:p w14:paraId="23F58B6F" w14:textId="77777777" w:rsidR="001E610A" w:rsidRPr="00D20757" w:rsidRDefault="00D7102B" w:rsidP="00D52482">
      <w:pPr>
        <w:pStyle w:val="TOC1"/>
        <w:pBdr>
          <w:top w:val="nil"/>
          <w:left w:val="nil"/>
          <w:bottom w:val="nil"/>
          <w:right w:val="nil"/>
          <w:between w:val="nil"/>
          <w:bar w:val="nil"/>
        </w:pBdr>
        <w:rPr>
          <w:caps w:val="0"/>
        </w:rPr>
      </w:pPr>
      <w:r w:rsidRPr="00D20757">
        <w:rPr>
          <w:caps w:val="0"/>
        </w:rPr>
        <w:t xml:space="preserve">Portfolio </w:t>
      </w:r>
      <w:r>
        <w:rPr>
          <w:caps w:val="0"/>
        </w:rPr>
        <w:t>o</w:t>
      </w:r>
      <w:r w:rsidRPr="00D20757">
        <w:rPr>
          <w:caps w:val="0"/>
        </w:rPr>
        <w:t>verview</w:t>
      </w:r>
      <w:r w:rsidRPr="00D20757">
        <w:rPr>
          <w:caps w:val="0"/>
        </w:rPr>
        <w:tab/>
        <w:t>1</w:t>
      </w:r>
    </w:p>
    <w:p w14:paraId="1DF2EFB4" w14:textId="77777777" w:rsidR="001E610A" w:rsidRPr="00D20757" w:rsidRDefault="00D7102B" w:rsidP="00D52482">
      <w:pPr>
        <w:pStyle w:val="TOC1"/>
        <w:pBdr>
          <w:top w:val="nil"/>
          <w:left w:val="nil"/>
          <w:bottom w:val="nil"/>
          <w:right w:val="nil"/>
          <w:between w:val="nil"/>
          <w:bar w:val="nil"/>
        </w:pBdr>
        <w:rPr>
          <w:caps w:val="0"/>
        </w:rPr>
      </w:pPr>
      <w:r w:rsidRPr="00D20757">
        <w:rPr>
          <w:caps w:val="0"/>
        </w:rPr>
        <w:t xml:space="preserve">Entity </w:t>
      </w:r>
      <w:r>
        <w:rPr>
          <w:caps w:val="0"/>
        </w:rPr>
        <w:t>additional estimate statements</w:t>
      </w:r>
      <w:r w:rsidRPr="00D20757">
        <w:tab/>
      </w:r>
      <w:r w:rsidRPr="003B5863">
        <w:t>7</w:t>
      </w:r>
    </w:p>
    <w:p w14:paraId="0BE27FB8" w14:textId="77777777" w:rsidR="00F3358E" w:rsidRDefault="00D7102B" w:rsidP="00F3358E">
      <w:pPr>
        <w:pStyle w:val="TOC2"/>
        <w:pBdr>
          <w:top w:val="nil"/>
          <w:left w:val="nil"/>
          <w:bottom w:val="nil"/>
          <w:right w:val="nil"/>
          <w:between w:val="nil"/>
          <w:bar w:val="nil"/>
        </w:pBdr>
      </w:pPr>
      <w:r w:rsidRPr="00D20757">
        <w:t>Department of the Treasury</w:t>
      </w:r>
      <w:r w:rsidRPr="00D20757">
        <w:tab/>
        <w:t>9</w:t>
      </w:r>
    </w:p>
    <w:p w14:paraId="0B4A7995" w14:textId="77777777" w:rsidR="00264F2E" w:rsidRDefault="00D7102B" w:rsidP="00264F2E">
      <w:pPr>
        <w:pStyle w:val="TOC2"/>
        <w:pBdr>
          <w:top w:val="nil"/>
          <w:left w:val="nil"/>
          <w:bottom w:val="nil"/>
          <w:right w:val="nil"/>
          <w:between w:val="nil"/>
          <w:bar w:val="nil"/>
        </w:pBdr>
      </w:pPr>
      <w:r w:rsidRPr="00D20757">
        <w:t>Australian Bureau of Statistics</w:t>
      </w:r>
      <w:r w:rsidRPr="00D20757">
        <w:tab/>
        <w:t>47</w:t>
      </w:r>
    </w:p>
    <w:p w14:paraId="43270466" w14:textId="77777777" w:rsidR="00C4244F" w:rsidRDefault="00D7102B" w:rsidP="00C4244F">
      <w:pPr>
        <w:pStyle w:val="TOC2"/>
        <w:pBdr>
          <w:top w:val="nil"/>
          <w:left w:val="nil"/>
          <w:bottom w:val="nil"/>
          <w:right w:val="nil"/>
          <w:between w:val="nil"/>
          <w:bar w:val="nil"/>
        </w:pBdr>
      </w:pPr>
      <w:r w:rsidRPr="00D20757">
        <w:t>Australian Competition and Consumer Commission</w:t>
      </w:r>
      <w:r w:rsidRPr="00D20757">
        <w:tab/>
        <w:t>63</w:t>
      </w:r>
    </w:p>
    <w:p w14:paraId="4AE08A88" w14:textId="77777777" w:rsidR="00C4244F" w:rsidRDefault="00D7102B" w:rsidP="00C4244F">
      <w:pPr>
        <w:pStyle w:val="TOC2"/>
        <w:pBdr>
          <w:top w:val="nil"/>
          <w:left w:val="nil"/>
          <w:bottom w:val="nil"/>
          <w:right w:val="nil"/>
          <w:between w:val="nil"/>
          <w:bar w:val="nil"/>
        </w:pBdr>
      </w:pPr>
      <w:r w:rsidRPr="00D20757">
        <w:t>Australian Securities and Investments Commission</w:t>
      </w:r>
      <w:r w:rsidRPr="00D20757">
        <w:tab/>
        <w:t>83</w:t>
      </w:r>
    </w:p>
    <w:p w14:paraId="232F5634" w14:textId="77777777" w:rsidR="00264F2E" w:rsidRPr="00D20757" w:rsidRDefault="00D7102B" w:rsidP="00264F2E">
      <w:pPr>
        <w:pStyle w:val="TOC2"/>
        <w:pBdr>
          <w:top w:val="nil"/>
          <w:left w:val="nil"/>
          <w:bottom w:val="nil"/>
          <w:right w:val="nil"/>
          <w:between w:val="nil"/>
          <w:bar w:val="nil"/>
        </w:pBdr>
      </w:pPr>
      <w:r w:rsidRPr="00D20757">
        <w:t>Australian Taxation Office</w:t>
      </w:r>
      <w:r w:rsidRPr="00D20757">
        <w:tab/>
        <w:t>109</w:t>
      </w:r>
    </w:p>
    <w:p w14:paraId="6A0AD7B7" w14:textId="77777777" w:rsidR="00765441" w:rsidRPr="00D20757" w:rsidRDefault="00D7102B" w:rsidP="00765441">
      <w:pPr>
        <w:pStyle w:val="TOC1"/>
        <w:pBdr>
          <w:top w:val="nil"/>
          <w:left w:val="nil"/>
          <w:bottom w:val="nil"/>
          <w:right w:val="nil"/>
          <w:between w:val="nil"/>
          <w:bar w:val="nil"/>
        </w:pBdr>
        <w:rPr>
          <w:caps w:val="0"/>
        </w:rPr>
      </w:pPr>
      <w:r>
        <w:rPr>
          <w:caps w:val="0"/>
        </w:rPr>
        <w:t>Portfolio glossary</w:t>
      </w:r>
      <w:r w:rsidRPr="00D20757">
        <w:tab/>
      </w:r>
      <w:r w:rsidRPr="00ED7403">
        <w:t>143</w:t>
      </w:r>
    </w:p>
    <w:p w14:paraId="3D02649E" w14:textId="77777777" w:rsidR="002175BB" w:rsidRDefault="00D7102B" w:rsidP="008F2043">
      <w:pPr>
        <w:pStyle w:val="TOC2"/>
        <w:pBdr>
          <w:top w:val="nil"/>
          <w:left w:val="nil"/>
          <w:bottom w:val="nil"/>
          <w:right w:val="nil"/>
          <w:between w:val="nil"/>
          <w:bar w:val="nil"/>
        </w:pBdr>
        <w:sectPr w:rsidR="002175BB" w:rsidSect="00C17528">
          <w:headerReference w:type="even" r:id="rId44"/>
          <w:headerReference w:type="default" r:id="rId45"/>
          <w:footerReference w:type="even" r:id="rId46"/>
          <w:footerReference w:type="default" r:id="rId47"/>
          <w:headerReference w:type="first" r:id="rId48"/>
          <w:footerReference w:type="first" r:id="rId49"/>
          <w:type w:val="continuous"/>
          <w:pgSz w:w="11906" w:h="16838"/>
          <w:pgMar w:top="2835" w:right="2098" w:bottom="2466" w:left="2098" w:header="1814" w:footer="1814" w:gutter="0"/>
          <w:pgBorders>
            <w:top w:val="nil"/>
            <w:left w:val="nil"/>
            <w:bottom w:val="nil"/>
            <w:right w:val="nil"/>
          </w:pgBorders>
          <w:pgNumType w:fmt="lowerRoman"/>
          <w:cols w:space="720"/>
          <w:docGrid w:linePitch="360"/>
        </w:sectPr>
      </w:pPr>
      <w:r>
        <w:t xml:space="preserve"> </w:t>
      </w:r>
    </w:p>
    <w:p w14:paraId="1FDAD2C6" w14:textId="77777777" w:rsidR="00D86095" w:rsidRPr="00000969" w:rsidRDefault="00D7102B" w:rsidP="00000969">
      <w:pPr>
        <w:pageBreakBefore/>
        <w:pBdr>
          <w:top w:val="nil"/>
          <w:left w:val="nil"/>
          <w:bottom w:val="nil"/>
          <w:right w:val="nil"/>
          <w:between w:val="nil"/>
          <w:bar w:val="nil"/>
        </w:pBdr>
        <w:sectPr w:rsidR="00D86095" w:rsidRPr="00000969" w:rsidSect="00D86095">
          <w:headerReference w:type="even" r:id="rId50"/>
          <w:headerReference w:type="default" r:id="rId51"/>
          <w:footerReference w:type="even" r:id="rId52"/>
          <w:footerReference w:type="default" r:id="rId53"/>
          <w:headerReference w:type="first" r:id="rId54"/>
          <w:footerReference w:type="first" r:id="rId55"/>
          <w:type w:val="continuous"/>
          <w:pgSz w:w="11906" w:h="16838"/>
          <w:pgMar w:top="2835" w:right="2098" w:bottom="2466" w:left="2098" w:header="1814" w:footer="1814" w:gutter="0"/>
          <w:pgBorders>
            <w:top w:val="nil"/>
            <w:left w:val="nil"/>
            <w:bottom w:val="nil"/>
            <w:right w:val="nil"/>
          </w:pgBorders>
          <w:cols w:space="720"/>
          <w:docGrid w:linePitch="360"/>
        </w:sectPr>
      </w:pPr>
      <w:bookmarkStart w:id="59" w:name="RG_MARKER_16048"/>
      <w:bookmarkStart w:id="60" w:name="RG_MARKER_16095"/>
      <w:bookmarkEnd w:id="59"/>
      <w:bookmarkEnd w:id="60"/>
      <w:r>
        <w:t xml:space="preserve"> </w:t>
      </w:r>
    </w:p>
    <w:p w14:paraId="1FB1EB07" w14:textId="2A9B191B" w:rsidR="00B33C18" w:rsidRPr="00EF269F" w:rsidRDefault="00D7102B" w:rsidP="002616A3">
      <w:pPr>
        <w:pStyle w:val="PartHeading"/>
        <w:pageBreakBefore/>
        <w:pBdr>
          <w:top w:val="nil"/>
          <w:left w:val="nil"/>
          <w:bottom w:val="nil"/>
          <w:right w:val="nil"/>
          <w:between w:val="nil"/>
          <w:bar w:val="nil"/>
        </w:pBdr>
        <w:rPr>
          <w:rFonts w:ascii="Arial Bold" w:hAnsi="Arial Bold"/>
          <w:b w:val="0"/>
          <w:smallCaps w:val="0"/>
        </w:rPr>
      </w:pPr>
      <w:bookmarkStart w:id="61" w:name="RG_MARKER_16143"/>
      <w:bookmarkStart w:id="62" w:name="RG_MARKER_16061"/>
      <w:bookmarkStart w:id="63" w:name="RG_MARKER_16052"/>
      <w:r w:rsidRPr="00EF269F">
        <w:t xml:space="preserve"> </w:t>
      </w:r>
      <w:bookmarkStart w:id="64" w:name="Portfolio_overview"/>
      <w:bookmarkEnd w:id="61"/>
      <w:bookmarkEnd w:id="62"/>
      <w:bookmarkEnd w:id="63"/>
      <w:r w:rsidRPr="00EF269F">
        <w:rPr>
          <w:rFonts w:ascii="Arial Bold" w:hAnsi="Arial Bold"/>
          <w:b w:val="0"/>
          <w:smallCaps w:val="0"/>
        </w:rPr>
        <w:t>Portfolio overview</w:t>
      </w:r>
      <w:bookmarkEnd w:id="64"/>
    </w:p>
    <w:p w14:paraId="07923E7E" w14:textId="77777777" w:rsidR="00D86095" w:rsidRPr="009B0344" w:rsidRDefault="00D7102B">
      <w:pPr>
        <w:pageBreakBefore/>
        <w:pBdr>
          <w:top w:val="nil"/>
          <w:left w:val="nil"/>
          <w:bottom w:val="nil"/>
          <w:right w:val="nil"/>
          <w:between w:val="nil"/>
          <w:bar w:val="nil"/>
        </w:pBdr>
        <w:sectPr w:rsidR="00D86095" w:rsidRPr="009B0344" w:rsidSect="002616A3">
          <w:headerReference w:type="even" r:id="rId56"/>
          <w:headerReference w:type="default" r:id="rId57"/>
          <w:footerReference w:type="even" r:id="rId58"/>
          <w:footerReference w:type="default" r:id="rId59"/>
          <w:headerReference w:type="first" r:id="rId60"/>
          <w:footerReference w:type="first" r:id="rId61"/>
          <w:type w:val="continuous"/>
          <w:pgSz w:w="11906" w:h="16838"/>
          <w:pgMar w:top="2835" w:right="2098" w:bottom="2466" w:left="2098" w:header="1814" w:footer="1814" w:gutter="0"/>
          <w:pgBorders>
            <w:top w:val="nil"/>
            <w:left w:val="nil"/>
            <w:bottom w:val="nil"/>
            <w:right w:val="nil"/>
          </w:pgBorders>
          <w:pgNumType w:start="1"/>
          <w:cols w:space="720"/>
          <w:vAlign w:val="center"/>
          <w:docGrid w:linePitch="360"/>
        </w:sectPr>
      </w:pPr>
      <w:bookmarkStart w:id="65" w:name="RG_MARKER_16111"/>
      <w:bookmarkEnd w:id="65"/>
      <w:r>
        <w:t xml:space="preserve"> </w:t>
      </w:r>
    </w:p>
    <w:p w14:paraId="10741E2D" w14:textId="77777777" w:rsidR="00B3639E" w:rsidRPr="00A24217" w:rsidRDefault="00D7102B" w:rsidP="00220538">
      <w:pPr>
        <w:pStyle w:val="Heading1"/>
        <w:pageBreakBefore/>
        <w:pBdr>
          <w:top w:val="nil"/>
          <w:left w:val="nil"/>
          <w:bottom w:val="nil"/>
          <w:right w:val="nil"/>
          <w:between w:val="nil"/>
          <w:bar w:val="nil"/>
        </w:pBdr>
        <w:jc w:val="left"/>
        <w:rPr>
          <w:smallCaps w:val="0"/>
          <w:sz w:val="36"/>
          <w:szCs w:val="36"/>
        </w:rPr>
      </w:pPr>
      <w:bookmarkStart w:id="66" w:name="RG_MARKER_16738"/>
      <w:bookmarkStart w:id="67" w:name="RG_MARKER_16054"/>
      <w:r w:rsidRPr="00A24217">
        <w:rPr>
          <w:smallCaps w:val="0"/>
          <w:sz w:val="36"/>
          <w:szCs w:val="36"/>
        </w:rPr>
        <w:t>Treasury</w:t>
      </w:r>
      <w:bookmarkEnd w:id="66"/>
      <w:bookmarkEnd w:id="67"/>
      <w:r w:rsidRPr="00A24217">
        <w:rPr>
          <w:smallCaps w:val="0"/>
          <w:sz w:val="36"/>
          <w:szCs w:val="36"/>
        </w:rPr>
        <w:t xml:space="preserve"> Portfolio </w:t>
      </w:r>
      <w:bookmarkStart w:id="68" w:name="_Toc436626775"/>
      <w:r w:rsidRPr="00A24217">
        <w:rPr>
          <w:smallCaps w:val="0"/>
          <w:sz w:val="36"/>
          <w:szCs w:val="36"/>
        </w:rPr>
        <w:t>overview</w:t>
      </w:r>
      <w:bookmarkEnd w:id="68"/>
    </w:p>
    <w:p w14:paraId="51B652E1" w14:textId="77777777" w:rsidR="000157D7" w:rsidRDefault="00D7102B" w:rsidP="000157D7">
      <w:pPr>
        <w:keepLines w:val="0"/>
        <w:pBdr>
          <w:top w:val="nil"/>
          <w:left w:val="nil"/>
          <w:bottom w:val="nil"/>
          <w:right w:val="nil"/>
          <w:between w:val="nil"/>
          <w:bar w:val="nil"/>
        </w:pBdr>
        <w:jc w:val="left"/>
        <w:rPr>
          <w:rFonts w:eastAsia="Calibri" w:cs="Arial"/>
          <w:sz w:val="19"/>
          <w:szCs w:val="19"/>
          <w:lang w:val="en-US" w:eastAsia="en-US"/>
        </w:rPr>
      </w:pPr>
      <w:r>
        <w:rPr>
          <w:rFonts w:eastAsia="Calibri" w:cs="Arial"/>
          <w:sz w:val="19"/>
          <w:szCs w:val="19"/>
          <w:lang w:val="en-US" w:eastAsia="en-US"/>
        </w:rPr>
        <w:t xml:space="preserve">The following changes have occurred </w:t>
      </w:r>
      <w:r w:rsidRPr="000157D7">
        <w:rPr>
          <w:rFonts w:eastAsia="Calibri" w:cs="Arial"/>
          <w:sz w:val="19"/>
          <w:szCs w:val="19"/>
          <w:lang w:val="en-US" w:eastAsia="en-US"/>
        </w:rPr>
        <w:t>within the Treasury Portfolio since the publication of the 2024–25 Portfolio Budget Statements.</w:t>
      </w:r>
      <w:r>
        <w:rPr>
          <w:rFonts w:eastAsia="Calibri" w:cs="Arial"/>
          <w:sz w:val="19"/>
          <w:szCs w:val="19"/>
          <w:lang w:val="en-US" w:eastAsia="en-US"/>
        </w:rPr>
        <w:t xml:space="preserve"> </w:t>
      </w:r>
    </w:p>
    <w:p w14:paraId="5A9653DC" w14:textId="77777777" w:rsidR="005D27D5" w:rsidRPr="005D27D5" w:rsidRDefault="00D7102B" w:rsidP="005D27D5">
      <w:pPr>
        <w:keepLines w:val="0"/>
        <w:pBdr>
          <w:top w:val="nil"/>
          <w:left w:val="nil"/>
          <w:bottom w:val="nil"/>
          <w:right w:val="nil"/>
          <w:between w:val="nil"/>
          <w:bar w:val="nil"/>
        </w:pBdr>
        <w:jc w:val="left"/>
        <w:rPr>
          <w:rFonts w:eastAsia="Calibri" w:cs="Arial"/>
          <w:sz w:val="19"/>
          <w:szCs w:val="19"/>
          <w:lang w:val="en-US" w:eastAsia="en-US"/>
        </w:rPr>
      </w:pPr>
      <w:r w:rsidRPr="005D27D5">
        <w:rPr>
          <w:rFonts w:eastAsia="Calibri" w:cs="Arial"/>
          <w:sz w:val="19"/>
          <w:szCs w:val="19"/>
          <w:lang w:val="en-US" w:eastAsia="en-US"/>
        </w:rPr>
        <w:t xml:space="preserve">The Hon Clare O’Neil MP was sworn in to the Treasury Portfolio as the Minister for Housing and the Minister for Homelessness on 29 July 2024. The previous Minister for Housing and Minister for Homelessness, the Hon Julie Collins MP, continued in the Treasury Portfolio as the Minister for Small Business, in addition to new responsibilities as the Minister for Agriculture, Fisheries and Forestry. </w:t>
      </w:r>
    </w:p>
    <w:p w14:paraId="541BFBC2" w14:textId="77777777" w:rsidR="000157D7" w:rsidRDefault="00D7102B" w:rsidP="005D27D5">
      <w:pPr>
        <w:keepLines w:val="0"/>
        <w:pBdr>
          <w:top w:val="nil"/>
          <w:left w:val="nil"/>
          <w:bottom w:val="nil"/>
          <w:right w:val="nil"/>
          <w:between w:val="nil"/>
          <w:bar w:val="nil"/>
        </w:pBdr>
        <w:jc w:val="left"/>
        <w:rPr>
          <w:rFonts w:eastAsia="Calibri" w:cs="Arial"/>
          <w:sz w:val="19"/>
          <w:szCs w:val="19"/>
          <w:lang w:val="en-US" w:eastAsia="en-US"/>
        </w:rPr>
      </w:pPr>
      <w:r w:rsidRPr="005D27D5">
        <w:rPr>
          <w:rFonts w:eastAsia="Calibri" w:cs="Arial"/>
          <w:sz w:val="19"/>
          <w:szCs w:val="19"/>
          <w:lang w:val="en-US" w:eastAsia="en-US"/>
        </w:rPr>
        <w:t>Additional estimates are being sought for the Department of the Treasury, the Australian Bureau of Statistics, the Australian Competition and Consumer Commission, the Australian Securities and Investments Commission, and the Australian Taxation Office. Explanations of the additional estimates for these entities are detailed in their respective sections of the Portfolio Additional Estimates Statements.</w:t>
      </w:r>
    </w:p>
    <w:p w14:paraId="50961D57" w14:textId="77777777" w:rsidR="00AF1E24" w:rsidRPr="000157D7" w:rsidRDefault="00D7102B" w:rsidP="005D27D5">
      <w:pPr>
        <w:keepLines w:val="0"/>
        <w:pBdr>
          <w:top w:val="nil"/>
          <w:left w:val="nil"/>
          <w:bottom w:val="nil"/>
          <w:right w:val="nil"/>
          <w:between w:val="nil"/>
          <w:bar w:val="nil"/>
        </w:pBdr>
        <w:jc w:val="left"/>
        <w:rPr>
          <w:rFonts w:eastAsia="Calibri" w:cs="Arial"/>
          <w:sz w:val="19"/>
          <w:szCs w:val="19"/>
          <w:lang w:val="en-US" w:eastAsia="en-US"/>
        </w:rPr>
        <w:sectPr w:rsidR="00AF1E24" w:rsidRPr="000157D7" w:rsidSect="00886323">
          <w:headerReference w:type="even" r:id="rId62"/>
          <w:headerReference w:type="default" r:id="rId63"/>
          <w:footerReference w:type="even" r:id="rId64"/>
          <w:footerReference w:type="default" r:id="rId65"/>
          <w:headerReference w:type="first" r:id="rId66"/>
          <w:footerReference w:type="first" r:id="rId67"/>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29F0609C" w14:textId="77777777" w:rsidR="000F3BB5" w:rsidRDefault="00D7102B" w:rsidP="00B41865">
      <w:pPr>
        <w:pStyle w:val="TableHeading"/>
        <w:pageBreakBefore/>
        <w:pBdr>
          <w:top w:val="nil"/>
          <w:left w:val="nil"/>
          <w:bottom w:val="nil"/>
          <w:right w:val="nil"/>
          <w:between w:val="nil"/>
          <w:bar w:val="nil"/>
        </w:pBdr>
        <w:spacing w:before="0" w:after="0"/>
      </w:pPr>
      <w:bookmarkStart w:id="69" w:name="RG_MARKER_16668"/>
      <w:r w:rsidRPr="001672B7">
        <w:t xml:space="preserve">Figure 1: </w:t>
      </w:r>
      <w:bookmarkEnd w:id="69"/>
      <w:r w:rsidRPr="001672B7">
        <w:t>Treasury portfolio structure and outcomes</w:t>
      </w:r>
    </w:p>
    <w:tbl>
      <w:tblPr>
        <w:tblW w:w="5000" w:type="pct"/>
        <w:tblCellMar>
          <w:left w:w="0" w:type="dxa"/>
          <w:right w:w="28" w:type="dxa"/>
        </w:tblCellMar>
        <w:tblLook w:val="04A0" w:firstRow="1" w:lastRow="0" w:firstColumn="1" w:lastColumn="0" w:noHBand="0" w:noVBand="1"/>
        <w:tblCaption w:val="Table"/>
      </w:tblPr>
      <w:tblGrid>
        <w:gridCol w:w="3854"/>
        <w:gridCol w:w="3846"/>
      </w:tblGrid>
      <w:tr w:rsidR="002C624A" w14:paraId="2D74E9CB" w14:textId="77777777" w:rsidTr="00046FA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05B6F786" w14:textId="77777777" w:rsidR="00500D70" w:rsidRDefault="00D7102B">
            <w:pPr>
              <w:pStyle w:val="TableColumnHeadingCentred"/>
              <w:pBdr>
                <w:top w:val="nil"/>
                <w:left w:val="nil"/>
                <w:bottom w:val="nil"/>
                <w:right w:val="nil"/>
                <w:between w:val="nil"/>
                <w:bar w:val="nil"/>
              </w:pBdr>
              <w:spacing w:line="254" w:lineRule="auto"/>
              <w:rPr>
                <w:rFonts w:ascii="Arial Bold" w:eastAsia="+mn-ea" w:hAnsi="Arial Bold"/>
                <w:lang w:eastAsia="en-US"/>
              </w:rPr>
            </w:pPr>
            <w:r>
              <w:rPr>
                <w:rFonts w:eastAsia="+mn-ea"/>
                <w:lang w:eastAsia="en-US"/>
              </w:rPr>
              <w:t>Portfolio Minister – Treasurer</w:t>
            </w:r>
          </w:p>
          <w:p w14:paraId="574281A8" w14:textId="77777777" w:rsidR="00500D70" w:rsidRDefault="00D7102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The Hon Dr Jim Chalmers MP</w:t>
            </w:r>
          </w:p>
        </w:tc>
      </w:tr>
      <w:tr w:rsidR="002C624A" w14:paraId="54D5A6F9" w14:textId="77777777" w:rsidTr="00046FA0">
        <w:trPr>
          <w:trHeight w:val="63"/>
        </w:trPr>
        <w:tc>
          <w:tcPr>
            <w:tcW w:w="3854" w:type="dxa"/>
            <w:tcBorders>
              <w:top w:val="single" w:sz="4" w:space="0" w:color="auto"/>
              <w:left w:val="nil"/>
              <w:bottom w:val="single" w:sz="4" w:space="0" w:color="auto"/>
              <w:right w:val="nil"/>
            </w:tcBorders>
          </w:tcPr>
          <w:p w14:paraId="7939C977" w14:textId="77777777" w:rsidR="00500D70" w:rsidRDefault="00500D70">
            <w:pPr>
              <w:pStyle w:val="SingleParagraph"/>
              <w:spacing w:line="254" w:lineRule="auto"/>
              <w:rPr>
                <w:szCs w:val="19"/>
                <w:lang w:eastAsia="en-US"/>
              </w:rPr>
            </w:pPr>
          </w:p>
        </w:tc>
        <w:tc>
          <w:tcPr>
            <w:tcW w:w="3846" w:type="dxa"/>
          </w:tcPr>
          <w:p w14:paraId="38F2C754" w14:textId="77777777" w:rsidR="00500D70" w:rsidRDefault="00500D70">
            <w:pPr>
              <w:pStyle w:val="SingleParagraph"/>
              <w:spacing w:line="254" w:lineRule="auto"/>
              <w:rPr>
                <w:szCs w:val="19"/>
                <w:lang w:eastAsia="en-US"/>
              </w:rPr>
            </w:pPr>
          </w:p>
        </w:tc>
      </w:tr>
      <w:tr w:rsidR="002C624A" w14:paraId="27A4C53A" w14:textId="77777777" w:rsidTr="00046FA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237386E9"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Minister for Housing, Minister for Homelessness</w:t>
            </w:r>
          </w:p>
          <w:p w14:paraId="220B5411" w14:textId="77777777" w:rsidR="00500D70" w:rsidRDefault="00D7102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 xml:space="preserve">The Hon </w:t>
            </w:r>
            <w:r w:rsidR="00D70247">
              <w:rPr>
                <w:rFonts w:eastAsia="+mn-ea" w:cs="Arial"/>
                <w:lang w:eastAsia="en-US"/>
              </w:rPr>
              <w:t>Clare O’Neil</w:t>
            </w:r>
            <w:r>
              <w:rPr>
                <w:rFonts w:eastAsia="+mn-ea" w:cs="Arial"/>
                <w:lang w:eastAsia="en-US"/>
              </w:rPr>
              <w:t xml:space="preserve"> MP</w:t>
            </w:r>
          </w:p>
        </w:tc>
      </w:tr>
      <w:tr w:rsidR="002C624A" w14:paraId="31271A45" w14:textId="77777777" w:rsidTr="00046FA0">
        <w:trPr>
          <w:trHeight w:val="63"/>
        </w:trPr>
        <w:tc>
          <w:tcPr>
            <w:tcW w:w="3854" w:type="dxa"/>
            <w:tcBorders>
              <w:top w:val="single" w:sz="4" w:space="0" w:color="auto"/>
              <w:left w:val="nil"/>
              <w:bottom w:val="single" w:sz="4" w:space="0" w:color="auto"/>
              <w:right w:val="nil"/>
            </w:tcBorders>
          </w:tcPr>
          <w:p w14:paraId="772F0C9F" w14:textId="77777777" w:rsidR="00500D70" w:rsidRDefault="00500D70">
            <w:pPr>
              <w:pStyle w:val="SingleParagraph"/>
              <w:spacing w:line="254" w:lineRule="auto"/>
              <w:rPr>
                <w:szCs w:val="19"/>
                <w:lang w:eastAsia="en-US"/>
              </w:rPr>
            </w:pPr>
          </w:p>
        </w:tc>
        <w:tc>
          <w:tcPr>
            <w:tcW w:w="3846" w:type="dxa"/>
            <w:tcBorders>
              <w:bottom w:val="single" w:sz="4" w:space="0" w:color="auto"/>
            </w:tcBorders>
          </w:tcPr>
          <w:p w14:paraId="630425B2" w14:textId="77777777" w:rsidR="00500D70" w:rsidRDefault="00500D70">
            <w:pPr>
              <w:pStyle w:val="SingleParagraph"/>
              <w:spacing w:line="254" w:lineRule="auto"/>
              <w:rPr>
                <w:szCs w:val="19"/>
                <w:lang w:eastAsia="en-US"/>
              </w:rPr>
            </w:pPr>
          </w:p>
        </w:tc>
      </w:tr>
      <w:tr w:rsidR="002C624A" w14:paraId="42F13734" w14:textId="77777777" w:rsidTr="00046FA0">
        <w:trPr>
          <w:trHeight w:val="63"/>
        </w:trPr>
        <w:tc>
          <w:tcPr>
            <w:tcW w:w="770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427A587" w14:textId="77777777" w:rsidR="00D70247" w:rsidRPr="00D70247" w:rsidRDefault="00D7102B" w:rsidP="00D70247">
            <w:pPr>
              <w:pStyle w:val="TableColumnHeadingCentred"/>
              <w:pBdr>
                <w:top w:val="nil"/>
                <w:left w:val="nil"/>
                <w:bottom w:val="nil"/>
                <w:right w:val="nil"/>
                <w:between w:val="nil"/>
                <w:bar w:val="nil"/>
              </w:pBdr>
              <w:spacing w:line="254" w:lineRule="auto"/>
              <w:rPr>
                <w:szCs w:val="19"/>
                <w:lang w:eastAsia="en-US"/>
              </w:rPr>
            </w:pPr>
            <w:r w:rsidRPr="00D70247">
              <w:rPr>
                <w:rFonts w:eastAsia="+mn-ea"/>
                <w:lang w:eastAsia="en-US"/>
              </w:rPr>
              <w:t>Minister</w:t>
            </w:r>
            <w:r w:rsidRPr="00D70247">
              <w:rPr>
                <w:szCs w:val="19"/>
                <w:lang w:eastAsia="en-US"/>
              </w:rPr>
              <w:t xml:space="preserve"> for Agriculture, Fishery and Forestry, Minister for Small Business</w:t>
            </w:r>
          </w:p>
          <w:p w14:paraId="40060B6D" w14:textId="77777777" w:rsidR="00D70247" w:rsidRDefault="00D7102B" w:rsidP="00D70247">
            <w:pPr>
              <w:pStyle w:val="SingleParagraph"/>
              <w:pBdr>
                <w:top w:val="nil"/>
                <w:left w:val="nil"/>
                <w:bottom w:val="nil"/>
                <w:right w:val="nil"/>
                <w:between w:val="nil"/>
                <w:bar w:val="nil"/>
              </w:pBdr>
              <w:spacing w:line="254" w:lineRule="auto"/>
              <w:jc w:val="center"/>
              <w:rPr>
                <w:szCs w:val="19"/>
                <w:lang w:eastAsia="en-US"/>
              </w:rPr>
            </w:pPr>
            <w:r w:rsidRPr="009637D8">
              <w:rPr>
                <w:rFonts w:ascii="Arial" w:eastAsia="+mn-ea" w:hAnsi="Arial" w:cs="Arial"/>
                <w:sz w:val="16"/>
                <w:lang w:eastAsia="en-US"/>
              </w:rPr>
              <w:t>The</w:t>
            </w:r>
            <w:r w:rsidRPr="00D70247">
              <w:rPr>
                <w:rFonts w:ascii="Arial" w:eastAsia="+mn-ea" w:hAnsi="Arial" w:cs="Arial"/>
                <w:sz w:val="16"/>
                <w:lang w:eastAsia="en-US"/>
              </w:rPr>
              <w:t xml:space="preserve"> Hon Julie Collins MP</w:t>
            </w:r>
          </w:p>
        </w:tc>
      </w:tr>
      <w:tr w:rsidR="002C624A" w14:paraId="195B4B84" w14:textId="77777777" w:rsidTr="00046FA0">
        <w:trPr>
          <w:trHeight w:val="63"/>
        </w:trPr>
        <w:tc>
          <w:tcPr>
            <w:tcW w:w="3854" w:type="dxa"/>
            <w:tcBorders>
              <w:top w:val="single" w:sz="4" w:space="0" w:color="auto"/>
              <w:left w:val="nil"/>
              <w:bottom w:val="single" w:sz="4" w:space="0" w:color="auto"/>
              <w:right w:val="nil"/>
            </w:tcBorders>
          </w:tcPr>
          <w:p w14:paraId="3ADFA13B" w14:textId="77777777" w:rsidR="00D70247" w:rsidRDefault="00D70247">
            <w:pPr>
              <w:pStyle w:val="SingleParagraph"/>
              <w:spacing w:line="254" w:lineRule="auto"/>
              <w:rPr>
                <w:szCs w:val="19"/>
                <w:lang w:eastAsia="en-US"/>
              </w:rPr>
            </w:pPr>
          </w:p>
        </w:tc>
        <w:tc>
          <w:tcPr>
            <w:tcW w:w="3846" w:type="dxa"/>
            <w:tcBorders>
              <w:top w:val="single" w:sz="4" w:space="0" w:color="auto"/>
            </w:tcBorders>
          </w:tcPr>
          <w:p w14:paraId="30391805" w14:textId="77777777" w:rsidR="00D70247" w:rsidRDefault="00D70247">
            <w:pPr>
              <w:pStyle w:val="SingleParagraph"/>
              <w:spacing w:line="254" w:lineRule="auto"/>
              <w:rPr>
                <w:szCs w:val="19"/>
                <w:lang w:eastAsia="en-US"/>
              </w:rPr>
            </w:pPr>
          </w:p>
        </w:tc>
      </w:tr>
      <w:tr w:rsidR="002C624A" w14:paraId="4BC76341" w14:textId="77777777" w:rsidTr="00046FA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5E6CB64E"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Assistant Treasurer and Minister for Financial Services</w:t>
            </w:r>
          </w:p>
          <w:p w14:paraId="0B9AC6C0" w14:textId="77777777" w:rsidR="00500D70" w:rsidRDefault="00D7102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The Hon Stephen Jones MP</w:t>
            </w:r>
          </w:p>
        </w:tc>
      </w:tr>
      <w:tr w:rsidR="002C624A" w14:paraId="37B8F4FD" w14:textId="77777777" w:rsidTr="00046FA0">
        <w:trPr>
          <w:trHeight w:val="63"/>
        </w:trPr>
        <w:tc>
          <w:tcPr>
            <w:tcW w:w="3854" w:type="dxa"/>
            <w:tcBorders>
              <w:top w:val="single" w:sz="4" w:space="0" w:color="auto"/>
              <w:left w:val="nil"/>
              <w:bottom w:val="single" w:sz="4" w:space="0" w:color="auto"/>
              <w:right w:val="single" w:sz="4" w:space="0" w:color="auto"/>
            </w:tcBorders>
          </w:tcPr>
          <w:p w14:paraId="3B379499" w14:textId="77777777" w:rsidR="00500D70" w:rsidRDefault="00500D70">
            <w:pPr>
              <w:pStyle w:val="SingleParagraph"/>
              <w:spacing w:line="254" w:lineRule="auto"/>
              <w:rPr>
                <w:szCs w:val="19"/>
                <w:lang w:eastAsia="en-US"/>
              </w:rPr>
            </w:pPr>
          </w:p>
        </w:tc>
        <w:tc>
          <w:tcPr>
            <w:tcW w:w="3846" w:type="dxa"/>
            <w:tcBorders>
              <w:top w:val="nil"/>
              <w:left w:val="single" w:sz="4" w:space="0" w:color="auto"/>
              <w:bottom w:val="nil"/>
              <w:right w:val="nil"/>
            </w:tcBorders>
          </w:tcPr>
          <w:p w14:paraId="5E4C7F35" w14:textId="77777777" w:rsidR="00500D70" w:rsidRDefault="00500D70">
            <w:pPr>
              <w:pStyle w:val="SingleParagraph"/>
              <w:spacing w:line="254" w:lineRule="auto"/>
              <w:rPr>
                <w:szCs w:val="19"/>
                <w:lang w:eastAsia="en-US"/>
              </w:rPr>
            </w:pPr>
          </w:p>
        </w:tc>
      </w:tr>
      <w:tr w:rsidR="002C624A" w14:paraId="740174B8" w14:textId="77777777" w:rsidTr="00046FA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4D9B547E"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Assistant Minister for Competition, Charities and Treasury, Assistant Minister for Employment</w:t>
            </w:r>
          </w:p>
          <w:p w14:paraId="5B0543A8" w14:textId="77777777" w:rsidR="00500D70" w:rsidRDefault="00D7102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The Hon Dr Andrew Leigh MP</w:t>
            </w:r>
          </w:p>
        </w:tc>
      </w:tr>
      <w:tr w:rsidR="002C624A" w14:paraId="6C45B6BE" w14:textId="77777777" w:rsidTr="00046FA0">
        <w:trPr>
          <w:trHeight w:val="63"/>
        </w:trPr>
        <w:tc>
          <w:tcPr>
            <w:tcW w:w="3854" w:type="dxa"/>
            <w:tcBorders>
              <w:top w:val="single" w:sz="4" w:space="0" w:color="auto"/>
              <w:left w:val="nil"/>
              <w:bottom w:val="single" w:sz="4" w:space="0" w:color="auto"/>
              <w:right w:val="single" w:sz="4" w:space="0" w:color="auto"/>
            </w:tcBorders>
          </w:tcPr>
          <w:p w14:paraId="76E7BE3C" w14:textId="77777777" w:rsidR="00500D70" w:rsidRDefault="00500D70">
            <w:pPr>
              <w:pStyle w:val="SingleParagraph"/>
              <w:spacing w:line="254" w:lineRule="auto"/>
              <w:rPr>
                <w:szCs w:val="19"/>
                <w:lang w:eastAsia="en-US"/>
              </w:rPr>
            </w:pPr>
          </w:p>
        </w:tc>
        <w:tc>
          <w:tcPr>
            <w:tcW w:w="3846" w:type="dxa"/>
            <w:tcBorders>
              <w:top w:val="single" w:sz="4" w:space="0" w:color="auto"/>
              <w:left w:val="single" w:sz="4" w:space="0" w:color="auto"/>
              <w:bottom w:val="single" w:sz="4" w:space="0" w:color="auto"/>
              <w:right w:val="nil"/>
            </w:tcBorders>
          </w:tcPr>
          <w:p w14:paraId="337A0CB1" w14:textId="77777777" w:rsidR="00500D70" w:rsidRDefault="00500D70">
            <w:pPr>
              <w:pStyle w:val="SingleParagraph"/>
              <w:spacing w:line="254" w:lineRule="auto"/>
              <w:rPr>
                <w:szCs w:val="19"/>
                <w:lang w:eastAsia="en-US"/>
              </w:rPr>
            </w:pPr>
          </w:p>
        </w:tc>
      </w:tr>
      <w:tr w:rsidR="002C624A" w14:paraId="09C5A54E" w14:textId="77777777" w:rsidTr="00046FA0">
        <w:trPr>
          <w:trHeight w:val="784"/>
        </w:trPr>
        <w:tc>
          <w:tcPr>
            <w:tcW w:w="7700" w:type="dxa"/>
            <w:gridSpan w:val="2"/>
            <w:tcBorders>
              <w:top w:val="single" w:sz="4" w:space="0" w:color="auto"/>
              <w:left w:val="single" w:sz="4" w:space="0" w:color="auto"/>
              <w:bottom w:val="single" w:sz="4" w:space="0" w:color="auto"/>
              <w:right w:val="single" w:sz="4" w:space="0" w:color="auto"/>
            </w:tcBorders>
            <w:hideMark/>
          </w:tcPr>
          <w:p w14:paraId="49808C10"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Department of the Treasury</w:t>
            </w:r>
          </w:p>
          <w:p w14:paraId="638A1129"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Portfolio Secretary: Dr Steven Kennedy PSM</w:t>
            </w:r>
          </w:p>
          <w:p w14:paraId="42C13972"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Supporting and implementing informed decisions on policies for the good of the Australian people, including for achieving strong, sustainable economic growth, through the provision of advice to Treasury Ministers and the efficient administration of Treasury’s functions</w:t>
            </w:r>
          </w:p>
        </w:tc>
      </w:tr>
      <w:tr w:rsidR="002C624A" w14:paraId="0B1B9BC9" w14:textId="77777777" w:rsidTr="00046FA0">
        <w:tc>
          <w:tcPr>
            <w:tcW w:w="3854" w:type="dxa"/>
            <w:tcBorders>
              <w:top w:val="single" w:sz="4" w:space="0" w:color="auto"/>
              <w:left w:val="nil"/>
              <w:bottom w:val="single" w:sz="4" w:space="0" w:color="auto"/>
              <w:right w:val="single" w:sz="4" w:space="0" w:color="auto"/>
            </w:tcBorders>
          </w:tcPr>
          <w:p w14:paraId="7E636179"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459F4B61" w14:textId="77777777" w:rsidR="00500D70" w:rsidRDefault="00500D70">
            <w:pPr>
              <w:pStyle w:val="SingleParagraph"/>
              <w:spacing w:line="254" w:lineRule="auto"/>
              <w:rPr>
                <w:szCs w:val="19"/>
                <w:lang w:eastAsia="en-US"/>
              </w:rPr>
            </w:pPr>
          </w:p>
        </w:tc>
      </w:tr>
      <w:tr w:rsidR="002C624A" w14:paraId="4FD30208" w14:textId="77777777" w:rsidTr="00046FA0">
        <w:tc>
          <w:tcPr>
            <w:tcW w:w="7700" w:type="dxa"/>
            <w:gridSpan w:val="2"/>
            <w:tcBorders>
              <w:top w:val="single" w:sz="4" w:space="0" w:color="auto"/>
              <w:left w:val="single" w:sz="4" w:space="0" w:color="auto"/>
              <w:bottom w:val="single" w:sz="4" w:space="0" w:color="auto"/>
              <w:right w:val="single" w:sz="4" w:space="0" w:color="auto"/>
            </w:tcBorders>
            <w:hideMark/>
          </w:tcPr>
          <w:p w14:paraId="3D3435CD"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Bureau of Statistics</w:t>
            </w:r>
          </w:p>
          <w:p w14:paraId="1700D3C4"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Australian Statistician: Dr David Gruen AO</w:t>
            </w:r>
          </w:p>
          <w:p w14:paraId="15C8B4F6"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2C624A" w14:paraId="6713E794" w14:textId="77777777" w:rsidTr="00046FA0">
        <w:tc>
          <w:tcPr>
            <w:tcW w:w="3854" w:type="dxa"/>
            <w:tcBorders>
              <w:top w:val="single" w:sz="4" w:space="0" w:color="auto"/>
              <w:left w:val="nil"/>
              <w:bottom w:val="single" w:sz="4" w:space="0" w:color="auto"/>
              <w:right w:val="single" w:sz="4" w:space="0" w:color="auto"/>
            </w:tcBorders>
          </w:tcPr>
          <w:p w14:paraId="6D01BD60"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76CB0F39" w14:textId="77777777" w:rsidR="00500D70" w:rsidRDefault="00500D70">
            <w:pPr>
              <w:pStyle w:val="SingleParagraph"/>
              <w:spacing w:line="254" w:lineRule="auto"/>
              <w:rPr>
                <w:szCs w:val="19"/>
                <w:lang w:eastAsia="en-US"/>
              </w:rPr>
            </w:pPr>
          </w:p>
        </w:tc>
      </w:tr>
      <w:tr w:rsidR="002C624A" w14:paraId="288100AA" w14:textId="77777777" w:rsidTr="00046FA0">
        <w:tc>
          <w:tcPr>
            <w:tcW w:w="7700" w:type="dxa"/>
            <w:gridSpan w:val="2"/>
            <w:tcBorders>
              <w:top w:val="single" w:sz="4" w:space="0" w:color="auto"/>
              <w:left w:val="single" w:sz="4" w:space="0" w:color="auto"/>
              <w:bottom w:val="single" w:sz="4" w:space="0" w:color="auto"/>
              <w:right w:val="single" w:sz="4" w:space="0" w:color="auto"/>
            </w:tcBorders>
            <w:hideMark/>
          </w:tcPr>
          <w:p w14:paraId="01A80BEF"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Competition and Consumer Commission</w:t>
            </w:r>
          </w:p>
          <w:p w14:paraId="26DE8A45"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Ms Gina Cass</w:t>
            </w:r>
            <w:r>
              <w:rPr>
                <w:rFonts w:eastAsia="+mn-ea" w:cs="Arial"/>
                <w:lang w:eastAsia="en-US"/>
              </w:rPr>
              <w:noBreakHyphen/>
              <w:t>Gottlieb</w:t>
            </w:r>
          </w:p>
          <w:p w14:paraId="426B469E"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r w:rsidR="002C624A" w14:paraId="5D633FD7" w14:textId="77777777" w:rsidTr="00046FA0">
        <w:tc>
          <w:tcPr>
            <w:tcW w:w="3854" w:type="dxa"/>
            <w:tcBorders>
              <w:top w:val="single" w:sz="4" w:space="0" w:color="auto"/>
              <w:left w:val="nil"/>
              <w:bottom w:val="single" w:sz="4" w:space="0" w:color="auto"/>
              <w:right w:val="single" w:sz="4" w:space="0" w:color="auto"/>
            </w:tcBorders>
          </w:tcPr>
          <w:p w14:paraId="78035312"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3296C729" w14:textId="77777777" w:rsidR="00500D70" w:rsidRDefault="00500D70">
            <w:pPr>
              <w:pStyle w:val="SingleParagraph"/>
              <w:spacing w:line="254" w:lineRule="auto"/>
              <w:rPr>
                <w:szCs w:val="19"/>
                <w:lang w:eastAsia="en-US"/>
              </w:rPr>
            </w:pPr>
          </w:p>
        </w:tc>
      </w:tr>
      <w:tr w:rsidR="002C624A" w14:paraId="1B9F187A" w14:textId="77777777" w:rsidTr="00046FA0">
        <w:tc>
          <w:tcPr>
            <w:tcW w:w="7700" w:type="dxa"/>
            <w:gridSpan w:val="2"/>
            <w:tcBorders>
              <w:top w:val="single" w:sz="4" w:space="0" w:color="auto"/>
              <w:left w:val="single" w:sz="4" w:space="0" w:color="auto"/>
              <w:bottom w:val="single" w:sz="4" w:space="0" w:color="auto"/>
              <w:right w:val="single" w:sz="4" w:space="0" w:color="auto"/>
            </w:tcBorders>
            <w:hideMark/>
          </w:tcPr>
          <w:p w14:paraId="4395140A"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Office of Financial Management</w:t>
            </w:r>
          </w:p>
          <w:p w14:paraId="492EA3EA"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Chief Executive Officer: Ms Anna Hughes</w:t>
            </w:r>
          </w:p>
          <w:p w14:paraId="1D533182"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The advancement of macroeconomic growth and stability, and the effective operation of financial markets, through issuing debt, investing in financial assets and managing debt, investments and cash for the Australian Government</w:t>
            </w:r>
          </w:p>
        </w:tc>
      </w:tr>
    </w:tbl>
    <w:p w14:paraId="417AC867" w14:textId="77777777" w:rsidR="00500D70" w:rsidRPr="00A9353B" w:rsidRDefault="00D7102B" w:rsidP="00B41865">
      <w:pPr>
        <w:pStyle w:val="TableGraphic"/>
        <w:pBdr>
          <w:top w:val="nil"/>
          <w:left w:val="nil"/>
          <w:bottom w:val="nil"/>
          <w:right w:val="nil"/>
          <w:between w:val="nil"/>
          <w:bar w:val="nil"/>
        </w:pBdr>
        <w:ind w:right="0"/>
        <w:rPr>
          <w:rFonts w:ascii="Arial" w:hAnsi="Arial" w:cs="Arial"/>
          <w:b/>
          <w:bCs/>
          <w:i w:val="0"/>
          <w:iCs/>
          <w:color w:val="auto"/>
        </w:rPr>
      </w:pPr>
      <w:r w:rsidRPr="005B0A86">
        <w:br w:type="page"/>
      </w:r>
      <w:r w:rsidRPr="00A9353B">
        <w:rPr>
          <w:rFonts w:ascii="Arial" w:hAnsi="Arial" w:cs="Arial"/>
          <w:b/>
          <w:bCs/>
          <w:i w:val="0"/>
          <w:iCs/>
          <w:color w:val="auto"/>
        </w:rPr>
        <w:t>Figure 1: Treasury portfolio structure and outcomes (continued)</w:t>
      </w:r>
    </w:p>
    <w:tbl>
      <w:tblPr>
        <w:tblW w:w="5000" w:type="pct"/>
        <w:tblCellMar>
          <w:left w:w="0" w:type="dxa"/>
          <w:right w:w="28" w:type="dxa"/>
        </w:tblCellMar>
        <w:tblLook w:val="04A0" w:firstRow="1" w:lastRow="0" w:firstColumn="1" w:lastColumn="0" w:noHBand="0" w:noVBand="1"/>
        <w:tblCaption w:val="Table"/>
      </w:tblPr>
      <w:tblGrid>
        <w:gridCol w:w="3852"/>
        <w:gridCol w:w="3848"/>
      </w:tblGrid>
      <w:tr w:rsidR="002C624A" w14:paraId="121F86CC" w14:textId="77777777" w:rsidTr="00046FA0">
        <w:tc>
          <w:tcPr>
            <w:tcW w:w="7704" w:type="dxa"/>
            <w:gridSpan w:val="2"/>
            <w:tcBorders>
              <w:top w:val="single" w:sz="4" w:space="0" w:color="auto"/>
              <w:left w:val="single" w:sz="4" w:space="0" w:color="auto"/>
              <w:bottom w:val="single" w:sz="4" w:space="0" w:color="auto"/>
              <w:right w:val="single" w:sz="4" w:space="0" w:color="auto"/>
            </w:tcBorders>
          </w:tcPr>
          <w:p w14:paraId="1E66E738" w14:textId="77777777" w:rsidR="0072599E" w:rsidRDefault="00D7102B" w:rsidP="0072599E">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Prudential Regulation Authority</w:t>
            </w:r>
          </w:p>
          <w:p w14:paraId="6CC113FA" w14:textId="77777777" w:rsidR="0072599E" w:rsidRDefault="00D7102B" w:rsidP="0072599E">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Mr John Lonsdale</w:t>
            </w:r>
          </w:p>
          <w:p w14:paraId="46284658" w14:textId="77777777" w:rsidR="0072599E" w:rsidRPr="0072599E" w:rsidRDefault="00D7102B" w:rsidP="0072599E">
            <w:pPr>
              <w:pStyle w:val="TableColumnHeadingCentred"/>
              <w:pBdr>
                <w:top w:val="nil"/>
                <w:left w:val="nil"/>
                <w:bottom w:val="nil"/>
                <w:right w:val="nil"/>
                <w:between w:val="nil"/>
                <w:bar w:val="nil"/>
              </w:pBdr>
              <w:spacing w:line="254" w:lineRule="auto"/>
              <w:rPr>
                <w:rFonts w:eastAsia="+mn-ea"/>
                <w:b w:val="0"/>
                <w:bCs/>
                <w:lang w:eastAsia="en-US"/>
              </w:rPr>
            </w:pPr>
            <w:r w:rsidRPr="0072599E">
              <w:rPr>
                <w:rFonts w:eastAsia="+mn-ea" w:cs="Arial"/>
                <w:b w:val="0"/>
                <w:bCs/>
                <w:lang w:eastAsia="en-US"/>
              </w:rPr>
              <w:t>Outcome 1: Enhanced public confidence in Australia’s financial institutions through a framework of prudential regulation which balances financial safety and efficiency, competition, contestability and competitive neutrality and, in balancing these objectives, promotes financial system stability in Australia</w:t>
            </w:r>
          </w:p>
        </w:tc>
      </w:tr>
      <w:tr w:rsidR="002C624A" w14:paraId="4D9FF332" w14:textId="77777777" w:rsidTr="00046FA0">
        <w:tc>
          <w:tcPr>
            <w:tcW w:w="3854" w:type="dxa"/>
            <w:tcBorders>
              <w:top w:val="single" w:sz="4" w:space="0" w:color="auto"/>
              <w:bottom w:val="single" w:sz="4" w:space="0" w:color="auto"/>
              <w:right w:val="single" w:sz="4" w:space="0" w:color="auto"/>
            </w:tcBorders>
          </w:tcPr>
          <w:p w14:paraId="5E82F801" w14:textId="77777777" w:rsidR="0072599E" w:rsidRPr="0074566F" w:rsidRDefault="0072599E">
            <w:pPr>
              <w:pStyle w:val="TableColumnHeadingCentred"/>
              <w:spacing w:line="254" w:lineRule="auto"/>
              <w:rPr>
                <w:rFonts w:eastAsia="+mn-ea"/>
                <w:lang w:eastAsia="en-US"/>
              </w:rPr>
            </w:pPr>
          </w:p>
        </w:tc>
        <w:tc>
          <w:tcPr>
            <w:tcW w:w="3850" w:type="dxa"/>
            <w:tcBorders>
              <w:top w:val="single" w:sz="4" w:space="0" w:color="auto"/>
              <w:left w:val="single" w:sz="4" w:space="0" w:color="auto"/>
              <w:bottom w:val="single" w:sz="4" w:space="0" w:color="auto"/>
            </w:tcBorders>
          </w:tcPr>
          <w:p w14:paraId="61712B88" w14:textId="77777777" w:rsidR="0072599E" w:rsidRPr="0074566F" w:rsidRDefault="0072599E">
            <w:pPr>
              <w:pStyle w:val="TableColumnHeadingCentred"/>
              <w:spacing w:line="254" w:lineRule="auto"/>
              <w:rPr>
                <w:rFonts w:eastAsia="+mn-ea"/>
                <w:lang w:eastAsia="en-US"/>
              </w:rPr>
            </w:pPr>
          </w:p>
        </w:tc>
      </w:tr>
      <w:tr w:rsidR="002C624A" w14:paraId="3F3CFB02"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0C41A97F" w14:textId="77777777" w:rsidR="00500D70" w:rsidRPr="0074566F" w:rsidRDefault="00D7102B">
            <w:pPr>
              <w:pStyle w:val="TableColumnHeadingCentred"/>
              <w:pBdr>
                <w:top w:val="nil"/>
                <w:left w:val="nil"/>
                <w:bottom w:val="nil"/>
                <w:right w:val="nil"/>
                <w:between w:val="nil"/>
                <w:bar w:val="nil"/>
              </w:pBdr>
              <w:spacing w:line="254" w:lineRule="auto"/>
              <w:rPr>
                <w:rFonts w:ascii="Arial Bold" w:eastAsia="+mn-ea" w:hAnsi="Arial Bold"/>
                <w:lang w:eastAsia="en-US"/>
              </w:rPr>
            </w:pPr>
            <w:bookmarkStart w:id="70" w:name="_Hlk188620443"/>
            <w:r w:rsidRPr="0074566F">
              <w:rPr>
                <w:rFonts w:eastAsia="+mn-ea"/>
                <w:lang w:eastAsia="en-US"/>
              </w:rPr>
              <w:t>Australian Reinsurance Pool Corporation</w:t>
            </w:r>
          </w:p>
          <w:p w14:paraId="4E1028EE" w14:textId="77777777" w:rsidR="00500D70" w:rsidRPr="0074566F" w:rsidRDefault="00D7102B">
            <w:pPr>
              <w:pStyle w:val="TableTextCentred"/>
              <w:pBdr>
                <w:top w:val="nil"/>
                <w:left w:val="nil"/>
                <w:bottom w:val="nil"/>
                <w:right w:val="nil"/>
                <w:between w:val="nil"/>
                <w:bar w:val="nil"/>
              </w:pBdr>
              <w:spacing w:line="254" w:lineRule="auto"/>
              <w:rPr>
                <w:rFonts w:eastAsia="+mn-ea" w:cs="Arial"/>
                <w:lang w:eastAsia="en-US"/>
              </w:rPr>
            </w:pPr>
            <w:r w:rsidRPr="0074566F">
              <w:rPr>
                <w:rFonts w:eastAsia="+mn-ea" w:cs="Arial"/>
                <w:lang w:eastAsia="en-US"/>
              </w:rPr>
              <w:t>Chief Executive Officer: Dr Christopher Wallace</w:t>
            </w:r>
          </w:p>
          <w:p w14:paraId="5CFF0A5A"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sidRPr="001F6BDB">
              <w:rPr>
                <w:rFonts w:eastAsia="+mn-ea" w:cs="Arial"/>
                <w:lang w:eastAsia="en-US"/>
              </w:rPr>
              <w:t>Purpose: Protecting</w:t>
            </w:r>
            <w:r>
              <w:rPr>
                <w:rFonts w:eastAsia="+mn-ea" w:cs="Arial"/>
                <w:lang w:eastAsia="en-US"/>
              </w:rPr>
              <w:t xml:space="preserve"> Australian Communities with sustainable and effective reinsurance for terrorism and cyclone events.</w:t>
            </w:r>
          </w:p>
        </w:tc>
      </w:tr>
      <w:tr w:rsidR="002C624A" w14:paraId="664A74F7" w14:textId="77777777" w:rsidTr="00046FA0">
        <w:tc>
          <w:tcPr>
            <w:tcW w:w="3854" w:type="dxa"/>
            <w:tcBorders>
              <w:top w:val="single" w:sz="4" w:space="0" w:color="auto"/>
              <w:left w:val="nil"/>
              <w:bottom w:val="single" w:sz="4" w:space="0" w:color="auto"/>
              <w:right w:val="single" w:sz="4" w:space="0" w:color="auto"/>
            </w:tcBorders>
          </w:tcPr>
          <w:p w14:paraId="21764D2D" w14:textId="77777777" w:rsidR="00500D70" w:rsidRDefault="00500D70">
            <w:pPr>
              <w:pStyle w:val="SingleParagraph"/>
              <w:spacing w:line="254" w:lineRule="auto"/>
              <w:rPr>
                <w:rFonts w:ascii="Calibri" w:hAnsi="Calibri"/>
                <w:sz w:val="19"/>
                <w:szCs w:val="19"/>
                <w:lang w:eastAsia="en-US"/>
              </w:rPr>
            </w:pPr>
          </w:p>
        </w:tc>
        <w:tc>
          <w:tcPr>
            <w:tcW w:w="3850" w:type="dxa"/>
            <w:tcBorders>
              <w:top w:val="single" w:sz="4" w:space="0" w:color="auto"/>
              <w:left w:val="single" w:sz="4" w:space="0" w:color="auto"/>
              <w:bottom w:val="single" w:sz="4" w:space="0" w:color="auto"/>
              <w:right w:val="nil"/>
            </w:tcBorders>
          </w:tcPr>
          <w:p w14:paraId="527B7BD5" w14:textId="77777777" w:rsidR="00500D70" w:rsidRDefault="00500D70">
            <w:pPr>
              <w:pStyle w:val="SingleParagraph"/>
              <w:spacing w:line="254" w:lineRule="auto"/>
              <w:rPr>
                <w:szCs w:val="19"/>
                <w:lang w:eastAsia="en-US"/>
              </w:rPr>
            </w:pPr>
          </w:p>
        </w:tc>
      </w:tr>
      <w:bookmarkEnd w:id="70"/>
      <w:tr w:rsidR="002C624A" w14:paraId="3D28221B"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517618B9"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Securities and Investments Commission</w:t>
            </w:r>
          </w:p>
          <w:p w14:paraId="3A9F47C0"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Mr Joseph Longo</w:t>
            </w:r>
          </w:p>
          <w:p w14:paraId="0B9062BA"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Outcome 1: Improved confidence in Australia’s financial markets through promoting informed investors and financial consumers, facilitating fair and efficient markets and delivering efficient registry systems</w:t>
            </w:r>
          </w:p>
        </w:tc>
      </w:tr>
      <w:tr w:rsidR="002C624A" w14:paraId="3A85BF3B" w14:textId="77777777" w:rsidTr="00046FA0">
        <w:tc>
          <w:tcPr>
            <w:tcW w:w="3854" w:type="dxa"/>
            <w:tcBorders>
              <w:top w:val="single" w:sz="4" w:space="0" w:color="auto"/>
              <w:left w:val="nil"/>
              <w:bottom w:val="single" w:sz="4" w:space="0" w:color="auto"/>
              <w:right w:val="single" w:sz="4" w:space="0" w:color="auto"/>
            </w:tcBorders>
          </w:tcPr>
          <w:p w14:paraId="47B149EA" w14:textId="77777777" w:rsidR="00500D70" w:rsidRDefault="00500D70">
            <w:pPr>
              <w:pStyle w:val="SingleParagraph"/>
              <w:spacing w:line="254" w:lineRule="auto"/>
              <w:rPr>
                <w:szCs w:val="19"/>
                <w:lang w:eastAsia="en-US"/>
              </w:rPr>
            </w:pPr>
          </w:p>
        </w:tc>
        <w:tc>
          <w:tcPr>
            <w:tcW w:w="3850" w:type="dxa"/>
            <w:tcBorders>
              <w:top w:val="single" w:sz="4" w:space="0" w:color="auto"/>
              <w:left w:val="single" w:sz="4" w:space="0" w:color="auto"/>
              <w:bottom w:val="single" w:sz="4" w:space="0" w:color="auto"/>
              <w:right w:val="nil"/>
            </w:tcBorders>
          </w:tcPr>
          <w:p w14:paraId="776D6341" w14:textId="77777777" w:rsidR="00500D70" w:rsidRDefault="00500D70">
            <w:pPr>
              <w:pStyle w:val="SingleParagraph"/>
              <w:spacing w:line="254" w:lineRule="auto"/>
              <w:rPr>
                <w:szCs w:val="19"/>
                <w:lang w:eastAsia="en-US"/>
              </w:rPr>
            </w:pPr>
          </w:p>
        </w:tc>
      </w:tr>
      <w:tr w:rsidR="002C624A" w14:paraId="6DCA9505"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380615C6"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bookmarkStart w:id="71" w:name="_Hlk92796341"/>
            <w:r>
              <w:rPr>
                <w:rFonts w:eastAsia="+mn-ea"/>
                <w:lang w:eastAsia="en-US"/>
              </w:rPr>
              <w:t>Australian Taxation Office</w:t>
            </w:r>
          </w:p>
          <w:p w14:paraId="5C7E1083"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 xml:space="preserve">Commissioner: </w:t>
            </w:r>
            <w:r w:rsidR="00D70247">
              <w:rPr>
                <w:rFonts w:eastAsia="+mn-ea" w:cs="Arial"/>
                <w:lang w:eastAsia="en-US"/>
              </w:rPr>
              <w:t>Mr Rob Heferen</w:t>
            </w:r>
          </w:p>
          <w:p w14:paraId="6B4C6BA5"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Confidence in the administration of aspects of Australia’s taxation and superannuation systems, including through helping people understand their rights and obligations, improving ease of compliance and access to benefits, and managing non</w:t>
            </w:r>
            <w:r>
              <w:rPr>
                <w:rFonts w:eastAsia="+mn-ea" w:cs="Arial"/>
                <w:lang w:eastAsia="en-US"/>
              </w:rPr>
              <w:noBreakHyphen/>
              <w:t>compliance with the law; and in delivering effective and efficient business registry services</w:t>
            </w:r>
          </w:p>
        </w:tc>
      </w:tr>
      <w:tr w:rsidR="002C624A" w14:paraId="02E3C60C" w14:textId="77777777" w:rsidTr="00046FA0">
        <w:tc>
          <w:tcPr>
            <w:tcW w:w="3854" w:type="dxa"/>
            <w:tcBorders>
              <w:top w:val="single" w:sz="4" w:space="0" w:color="auto"/>
              <w:left w:val="nil"/>
              <w:bottom w:val="single" w:sz="4" w:space="0" w:color="auto"/>
              <w:right w:val="single" w:sz="4" w:space="0" w:color="auto"/>
            </w:tcBorders>
          </w:tcPr>
          <w:p w14:paraId="0FC3D93B" w14:textId="77777777" w:rsidR="00500D70" w:rsidRDefault="00500D70">
            <w:pPr>
              <w:pStyle w:val="SingleParagraph"/>
              <w:spacing w:line="254" w:lineRule="auto"/>
              <w:rPr>
                <w:rFonts w:ascii="Calibri" w:hAnsi="Calibri"/>
                <w:sz w:val="19"/>
                <w:szCs w:val="19"/>
                <w:lang w:eastAsia="en-US"/>
              </w:rPr>
            </w:pPr>
          </w:p>
        </w:tc>
        <w:tc>
          <w:tcPr>
            <w:tcW w:w="3850" w:type="dxa"/>
            <w:tcBorders>
              <w:top w:val="single" w:sz="4" w:space="0" w:color="auto"/>
              <w:left w:val="single" w:sz="4" w:space="0" w:color="auto"/>
              <w:bottom w:val="single" w:sz="4" w:space="0" w:color="auto"/>
              <w:right w:val="nil"/>
            </w:tcBorders>
          </w:tcPr>
          <w:p w14:paraId="67715C03" w14:textId="77777777" w:rsidR="00500D70" w:rsidRDefault="00500D70">
            <w:pPr>
              <w:pStyle w:val="SingleParagraph"/>
              <w:spacing w:line="254" w:lineRule="auto"/>
              <w:rPr>
                <w:szCs w:val="19"/>
                <w:lang w:eastAsia="en-US"/>
              </w:rPr>
            </w:pPr>
          </w:p>
        </w:tc>
        <w:bookmarkEnd w:id="71"/>
      </w:tr>
      <w:tr w:rsidR="002C624A" w14:paraId="0BCE9CBF"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77315D7F"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Commonwealth Grants Commission</w:t>
            </w:r>
          </w:p>
          <w:p w14:paraId="3BDCD89C"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Secretary: Mr Jonathan Rollings</w:t>
            </w:r>
          </w:p>
          <w:p w14:paraId="226EB2D0"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Informed Government decisions on fiscal equalisation between the states and territories through advice and recommendations on the distribution of GST revenue</w:t>
            </w:r>
          </w:p>
        </w:tc>
      </w:tr>
      <w:tr w:rsidR="002C624A" w14:paraId="3AEA1E20" w14:textId="77777777" w:rsidTr="00046FA0">
        <w:tc>
          <w:tcPr>
            <w:tcW w:w="3854" w:type="dxa"/>
            <w:tcBorders>
              <w:top w:val="single" w:sz="4" w:space="0" w:color="auto"/>
              <w:left w:val="nil"/>
              <w:bottom w:val="single" w:sz="4" w:space="0" w:color="auto"/>
              <w:right w:val="single" w:sz="4" w:space="0" w:color="auto"/>
            </w:tcBorders>
          </w:tcPr>
          <w:p w14:paraId="1060144C" w14:textId="77777777" w:rsidR="00500D70" w:rsidRDefault="00500D70">
            <w:pPr>
              <w:pStyle w:val="SingleParagraph"/>
              <w:spacing w:line="254" w:lineRule="auto"/>
              <w:rPr>
                <w:rFonts w:ascii="Calibri" w:hAnsi="Calibri"/>
                <w:sz w:val="19"/>
                <w:szCs w:val="19"/>
                <w:lang w:eastAsia="en-US"/>
              </w:rPr>
            </w:pPr>
          </w:p>
        </w:tc>
        <w:tc>
          <w:tcPr>
            <w:tcW w:w="3850" w:type="dxa"/>
            <w:tcBorders>
              <w:top w:val="single" w:sz="4" w:space="0" w:color="auto"/>
              <w:left w:val="single" w:sz="4" w:space="0" w:color="auto"/>
              <w:bottom w:val="single" w:sz="4" w:space="0" w:color="auto"/>
              <w:right w:val="nil"/>
            </w:tcBorders>
          </w:tcPr>
          <w:p w14:paraId="50F750F8" w14:textId="77777777" w:rsidR="00500D70" w:rsidRDefault="00500D70">
            <w:pPr>
              <w:pStyle w:val="SingleParagraph"/>
              <w:spacing w:line="254" w:lineRule="auto"/>
              <w:rPr>
                <w:szCs w:val="19"/>
                <w:lang w:eastAsia="en-US"/>
              </w:rPr>
            </w:pPr>
          </w:p>
        </w:tc>
      </w:tr>
      <w:tr w:rsidR="002C624A" w14:paraId="4A462801"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429277E8" w14:textId="77777777" w:rsidR="00632163" w:rsidRDefault="00D7102B" w:rsidP="00632163">
            <w:pPr>
              <w:pStyle w:val="TableColumnHeadingCentred"/>
              <w:pBdr>
                <w:top w:val="nil"/>
                <w:left w:val="nil"/>
                <w:bottom w:val="nil"/>
                <w:right w:val="nil"/>
                <w:between w:val="nil"/>
                <w:bar w:val="nil"/>
              </w:pBdr>
              <w:spacing w:line="252" w:lineRule="auto"/>
              <w:rPr>
                <w:rFonts w:ascii="Arial Bold" w:hAnsi="Arial Bold"/>
                <w:lang w:eastAsia="en-US"/>
              </w:rPr>
            </w:pPr>
            <w:r>
              <w:rPr>
                <w:lang w:eastAsia="en-US"/>
              </w:rPr>
              <w:t>Housing Australia</w:t>
            </w:r>
          </w:p>
          <w:p w14:paraId="080EE7A9" w14:textId="77777777" w:rsidR="00632163" w:rsidRDefault="00D7102B" w:rsidP="00632163">
            <w:pPr>
              <w:pStyle w:val="TableTextCentred"/>
              <w:pBdr>
                <w:top w:val="nil"/>
                <w:left w:val="nil"/>
                <w:bottom w:val="nil"/>
                <w:right w:val="nil"/>
                <w:between w:val="nil"/>
                <w:bar w:val="nil"/>
              </w:pBdr>
              <w:spacing w:line="252" w:lineRule="auto"/>
              <w:rPr>
                <w:lang w:eastAsia="en-US"/>
              </w:rPr>
            </w:pPr>
            <w:r>
              <w:rPr>
                <w:lang w:eastAsia="en-US"/>
              </w:rPr>
              <w:t>Chair: Ms Carol Austin</w:t>
            </w:r>
          </w:p>
          <w:p w14:paraId="3ED9F2D8" w14:textId="77777777" w:rsidR="00500D70" w:rsidRPr="00632163" w:rsidRDefault="00D7102B" w:rsidP="00632163">
            <w:pPr>
              <w:pStyle w:val="TableColumnHeadingCentred"/>
              <w:pBdr>
                <w:top w:val="nil"/>
                <w:left w:val="nil"/>
                <w:bottom w:val="nil"/>
                <w:right w:val="nil"/>
                <w:between w:val="nil"/>
                <w:bar w:val="nil"/>
              </w:pBdr>
              <w:spacing w:line="254" w:lineRule="auto"/>
              <w:rPr>
                <w:rFonts w:eastAsia="+mn-ea"/>
                <w:b w:val="0"/>
                <w:bCs/>
                <w:lang w:eastAsia="en-US"/>
              </w:rPr>
            </w:pPr>
            <w:r w:rsidRPr="00632163">
              <w:rPr>
                <w:rFonts w:eastAsia="+mn-ea" w:cs="Arial"/>
                <w:b w:val="0"/>
                <w:bCs/>
                <w:lang w:eastAsia="en-US"/>
              </w:rPr>
              <w:t>Outcome 1: Improved housing outcomes for Australians, including through financial and other assistance to improve the efficiency and scale of the community housing sector and increase the supply of social and affordable housing, as well as support for eligible home buyers to access the housing market sooner</w:t>
            </w:r>
          </w:p>
        </w:tc>
      </w:tr>
      <w:tr w:rsidR="002C624A" w14:paraId="0A1E6E8F" w14:textId="77777777" w:rsidTr="00046FA0">
        <w:tc>
          <w:tcPr>
            <w:tcW w:w="3854" w:type="dxa"/>
            <w:tcBorders>
              <w:top w:val="single" w:sz="4" w:space="0" w:color="auto"/>
              <w:left w:val="nil"/>
              <w:bottom w:val="single" w:sz="4" w:space="0" w:color="auto"/>
              <w:right w:val="single" w:sz="4" w:space="0" w:color="auto"/>
            </w:tcBorders>
          </w:tcPr>
          <w:p w14:paraId="0079788C" w14:textId="77777777" w:rsidR="00500D70" w:rsidRDefault="00500D70">
            <w:pPr>
              <w:pStyle w:val="SingleParagraph"/>
              <w:spacing w:line="254" w:lineRule="auto"/>
              <w:rPr>
                <w:sz w:val="19"/>
                <w:szCs w:val="19"/>
                <w:lang w:eastAsia="en-US"/>
              </w:rPr>
            </w:pPr>
          </w:p>
        </w:tc>
        <w:tc>
          <w:tcPr>
            <w:tcW w:w="3850" w:type="dxa"/>
            <w:tcBorders>
              <w:top w:val="single" w:sz="4" w:space="0" w:color="auto"/>
              <w:left w:val="single" w:sz="4" w:space="0" w:color="auto"/>
              <w:bottom w:val="single" w:sz="4" w:space="0" w:color="auto"/>
              <w:right w:val="nil"/>
            </w:tcBorders>
          </w:tcPr>
          <w:p w14:paraId="4F123F97" w14:textId="77777777" w:rsidR="00500D70" w:rsidRDefault="00500D70">
            <w:pPr>
              <w:pStyle w:val="SingleParagraph"/>
              <w:spacing w:line="254" w:lineRule="auto"/>
              <w:rPr>
                <w:szCs w:val="19"/>
                <w:lang w:eastAsia="en-US"/>
              </w:rPr>
            </w:pPr>
          </w:p>
        </w:tc>
      </w:tr>
      <w:tr w:rsidR="002C624A" w14:paraId="260AA412"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4C8415B3" w14:textId="77777777" w:rsidR="00632163" w:rsidRDefault="00D7102B" w:rsidP="00632163">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Inspector</w:t>
            </w:r>
            <w:r>
              <w:rPr>
                <w:rFonts w:eastAsia="+mn-ea"/>
                <w:lang w:eastAsia="en-US"/>
              </w:rPr>
              <w:noBreakHyphen/>
              <w:t>General of Taxation</w:t>
            </w:r>
          </w:p>
          <w:p w14:paraId="02416540" w14:textId="77777777" w:rsidR="00632163" w:rsidRPr="00632163" w:rsidRDefault="00D7102B" w:rsidP="00632163">
            <w:pPr>
              <w:pStyle w:val="TableTextCentred"/>
              <w:pBdr>
                <w:top w:val="nil"/>
                <w:left w:val="nil"/>
                <w:bottom w:val="nil"/>
                <w:right w:val="nil"/>
                <w:between w:val="nil"/>
                <w:bar w:val="nil"/>
              </w:pBdr>
              <w:spacing w:line="254" w:lineRule="auto"/>
              <w:rPr>
                <w:rFonts w:eastAsia="+mn-ea" w:cs="Arial"/>
                <w:lang w:eastAsia="en-US"/>
              </w:rPr>
            </w:pPr>
            <w:r w:rsidRPr="00632163">
              <w:rPr>
                <w:rFonts w:eastAsia="+mn-ea" w:cs="Arial"/>
                <w:lang w:eastAsia="en-US"/>
              </w:rPr>
              <w:t>Inspector</w:t>
            </w:r>
            <w:r w:rsidRPr="00632163">
              <w:rPr>
                <w:rFonts w:eastAsia="+mn-ea" w:cs="Arial"/>
                <w:lang w:eastAsia="en-US"/>
              </w:rPr>
              <w:noBreakHyphen/>
              <w:t xml:space="preserve">General of Taxation: </w:t>
            </w:r>
            <w:r w:rsidR="00D70247">
              <w:rPr>
                <w:rFonts w:eastAsia="+mn-ea" w:cs="Arial"/>
                <w:lang w:eastAsia="en-US"/>
              </w:rPr>
              <w:t>Ms Ruth Owen</w:t>
            </w:r>
          </w:p>
          <w:p w14:paraId="21D5E6F9" w14:textId="77777777" w:rsidR="00500D70" w:rsidRPr="00632163" w:rsidRDefault="00D7102B" w:rsidP="00632163">
            <w:pPr>
              <w:pStyle w:val="TableColumnHeadingCentred"/>
              <w:pBdr>
                <w:top w:val="nil"/>
                <w:left w:val="nil"/>
                <w:bottom w:val="nil"/>
                <w:right w:val="nil"/>
                <w:between w:val="nil"/>
                <w:bar w:val="nil"/>
              </w:pBdr>
              <w:spacing w:line="254" w:lineRule="auto"/>
              <w:rPr>
                <w:rFonts w:eastAsia="+mn-ea"/>
                <w:b w:val="0"/>
                <w:lang w:eastAsia="en-US"/>
              </w:rPr>
            </w:pPr>
            <w:r w:rsidRPr="00632163">
              <w:rPr>
                <w:rFonts w:eastAsia="+mn-ea" w:cs="Arial"/>
                <w:b w:val="0"/>
                <w:lang w:eastAsia="en-US"/>
              </w:rPr>
              <w:t>Outcome 1: Fair, accountable and improved administration and integrity of the taxation and superannuation systems for the benefit of the Australian community, through independent investigation and reporting</w:t>
            </w:r>
          </w:p>
        </w:tc>
      </w:tr>
    </w:tbl>
    <w:p w14:paraId="01450735" w14:textId="77777777" w:rsidR="0040667B" w:rsidRDefault="00D7102B" w:rsidP="00B41865">
      <w:pPr>
        <w:pStyle w:val="TableHeading"/>
        <w:pBdr>
          <w:top w:val="nil"/>
          <w:left w:val="nil"/>
          <w:bottom w:val="nil"/>
          <w:right w:val="nil"/>
          <w:between w:val="nil"/>
          <w:bar w:val="nil"/>
        </w:pBdr>
        <w:spacing w:before="0" w:after="0"/>
      </w:pPr>
      <w:r>
        <w:br w:type="page"/>
      </w:r>
      <w:r w:rsidRPr="001672B7">
        <w:t>Figure 1: Treasury portfolio structure and outcomes</w:t>
      </w:r>
      <w:r>
        <w:t xml:space="preserve"> (continued)</w:t>
      </w:r>
    </w:p>
    <w:tbl>
      <w:tblPr>
        <w:tblW w:w="5000" w:type="pct"/>
        <w:tblCellMar>
          <w:left w:w="0" w:type="dxa"/>
          <w:right w:w="28" w:type="dxa"/>
        </w:tblCellMar>
        <w:tblLook w:val="04A0" w:firstRow="1" w:lastRow="0" w:firstColumn="1" w:lastColumn="0" w:noHBand="0" w:noVBand="1"/>
      </w:tblPr>
      <w:tblGrid>
        <w:gridCol w:w="3851"/>
        <w:gridCol w:w="3849"/>
      </w:tblGrid>
      <w:tr w:rsidR="002C624A" w14:paraId="1D07E51F" w14:textId="77777777" w:rsidTr="00046FA0">
        <w:tc>
          <w:tcPr>
            <w:tcW w:w="7704" w:type="dxa"/>
            <w:gridSpan w:val="2"/>
            <w:tcBorders>
              <w:top w:val="single" w:sz="4" w:space="0" w:color="auto"/>
              <w:left w:val="single" w:sz="4" w:space="0" w:color="auto"/>
              <w:bottom w:val="single" w:sz="4" w:space="0" w:color="auto"/>
              <w:right w:val="single" w:sz="4" w:space="0" w:color="auto"/>
            </w:tcBorders>
          </w:tcPr>
          <w:p w14:paraId="5032265D" w14:textId="77777777" w:rsidR="0072599E" w:rsidRDefault="00D7102B" w:rsidP="0072599E">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National Competition Council</w:t>
            </w:r>
          </w:p>
          <w:p w14:paraId="2EF69AC6" w14:textId="77777777" w:rsidR="0072599E" w:rsidRDefault="00D7102B" w:rsidP="0072599E">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President: Ms Julie</w:t>
            </w:r>
            <w:r>
              <w:rPr>
                <w:rFonts w:eastAsia="+mn-ea" w:cs="Arial"/>
                <w:lang w:eastAsia="en-US"/>
              </w:rPr>
              <w:noBreakHyphen/>
              <w:t xml:space="preserve">Anne Schafer </w:t>
            </w:r>
          </w:p>
          <w:p w14:paraId="459C6CD4" w14:textId="77777777" w:rsidR="0072599E" w:rsidRPr="0072599E" w:rsidRDefault="00D7102B" w:rsidP="0072599E">
            <w:pPr>
              <w:pStyle w:val="TableColumnHeadingCentred"/>
              <w:pBdr>
                <w:top w:val="nil"/>
                <w:left w:val="nil"/>
                <w:bottom w:val="nil"/>
                <w:right w:val="nil"/>
                <w:between w:val="nil"/>
                <w:bar w:val="nil"/>
              </w:pBdr>
              <w:spacing w:line="254" w:lineRule="auto"/>
              <w:rPr>
                <w:rFonts w:eastAsia="+mn-ea"/>
                <w:b w:val="0"/>
                <w:bCs/>
                <w:lang w:eastAsia="en-US"/>
              </w:rPr>
            </w:pPr>
            <w:r w:rsidRPr="0072599E">
              <w:rPr>
                <w:rFonts w:eastAsia="+mn-ea" w:cs="Arial"/>
                <w:b w:val="0"/>
                <w:bCs/>
                <w:lang w:eastAsia="en-US"/>
              </w:rPr>
              <w:t>Outcome 1: Competition in markets that are dependent on access to nationally significant monopoly infrastructure, through recommendations and decisions promoting the efficient operation of, use of and investment in infrastructure</w:t>
            </w:r>
          </w:p>
        </w:tc>
      </w:tr>
      <w:tr w:rsidR="002C624A" w14:paraId="74A785A7" w14:textId="77777777" w:rsidTr="00046FA0">
        <w:tc>
          <w:tcPr>
            <w:tcW w:w="3852" w:type="dxa"/>
            <w:tcBorders>
              <w:top w:val="single" w:sz="4" w:space="0" w:color="auto"/>
              <w:bottom w:val="single" w:sz="4" w:space="0" w:color="auto"/>
              <w:right w:val="single" w:sz="4" w:space="0" w:color="auto"/>
            </w:tcBorders>
          </w:tcPr>
          <w:p w14:paraId="52EDA383" w14:textId="77777777" w:rsidR="0072599E" w:rsidRDefault="0072599E" w:rsidP="0072599E">
            <w:pPr>
              <w:pStyle w:val="TableColumnHeadingCentred"/>
              <w:spacing w:line="254" w:lineRule="auto"/>
              <w:rPr>
                <w:rFonts w:eastAsia="+mn-ea"/>
                <w:lang w:eastAsia="en-US"/>
              </w:rPr>
            </w:pPr>
          </w:p>
        </w:tc>
        <w:tc>
          <w:tcPr>
            <w:tcW w:w="3852" w:type="dxa"/>
            <w:tcBorders>
              <w:top w:val="single" w:sz="4" w:space="0" w:color="auto"/>
              <w:left w:val="single" w:sz="4" w:space="0" w:color="auto"/>
              <w:bottom w:val="single" w:sz="4" w:space="0" w:color="auto"/>
            </w:tcBorders>
          </w:tcPr>
          <w:p w14:paraId="01A6BCD9" w14:textId="77777777" w:rsidR="0072599E" w:rsidRDefault="0072599E" w:rsidP="0072599E">
            <w:pPr>
              <w:pStyle w:val="TableColumnHeadingCentred"/>
              <w:spacing w:line="254" w:lineRule="auto"/>
              <w:rPr>
                <w:rFonts w:eastAsia="+mn-ea"/>
                <w:lang w:eastAsia="en-US"/>
              </w:rPr>
            </w:pPr>
          </w:p>
        </w:tc>
      </w:tr>
      <w:tr w:rsidR="002C624A" w14:paraId="2A5DF400" w14:textId="77777777" w:rsidTr="00046FA0">
        <w:tc>
          <w:tcPr>
            <w:tcW w:w="7704" w:type="dxa"/>
            <w:gridSpan w:val="2"/>
            <w:tcBorders>
              <w:top w:val="single" w:sz="4" w:space="0" w:color="auto"/>
              <w:left w:val="single" w:sz="4" w:space="0" w:color="auto"/>
              <w:bottom w:val="single" w:sz="4" w:space="0" w:color="auto"/>
              <w:right w:val="single" w:sz="4" w:space="0" w:color="auto"/>
            </w:tcBorders>
          </w:tcPr>
          <w:p w14:paraId="59BF5A0B" w14:textId="77777777" w:rsidR="0072599E" w:rsidRDefault="00D7102B" w:rsidP="0072599E">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Office of the Auditing and Assurance Standards Board</w:t>
            </w:r>
          </w:p>
          <w:p w14:paraId="1CEE3F79" w14:textId="77777777" w:rsidR="0072599E" w:rsidRDefault="00D7102B" w:rsidP="0072599E">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Mr Douglas Niven</w:t>
            </w:r>
          </w:p>
          <w:p w14:paraId="7B05D8E0" w14:textId="77777777" w:rsidR="0072599E" w:rsidRPr="00AC03DC" w:rsidRDefault="00D7102B" w:rsidP="0072599E">
            <w:pPr>
              <w:pStyle w:val="TableColumnHeadingCentred"/>
              <w:pBdr>
                <w:top w:val="nil"/>
                <w:left w:val="nil"/>
                <w:bottom w:val="nil"/>
                <w:right w:val="nil"/>
                <w:between w:val="nil"/>
                <w:bar w:val="nil"/>
              </w:pBdr>
              <w:spacing w:line="254" w:lineRule="auto"/>
              <w:rPr>
                <w:rFonts w:eastAsia="+mn-ea"/>
                <w:b w:val="0"/>
                <w:bCs/>
                <w:lang w:eastAsia="en-US"/>
              </w:rPr>
            </w:pPr>
            <w:r>
              <w:rPr>
                <w:rFonts w:eastAsia="+mn-ea" w:cs="Arial"/>
                <w:b w:val="0"/>
                <w:bCs/>
                <w:lang w:eastAsia="en-US"/>
              </w:rPr>
              <w:t xml:space="preserve">  </w:t>
            </w:r>
            <w:r w:rsidRPr="00AC03DC">
              <w:rPr>
                <w:rFonts w:eastAsia="+mn-ea" w:cs="Arial"/>
                <w:b w:val="0"/>
                <w:bCs/>
                <w:lang w:eastAsia="en-US"/>
              </w:rPr>
              <w:t xml:space="preserve">Outcome 1: </w:t>
            </w:r>
            <w:r w:rsidRPr="00AC03DC">
              <w:rPr>
                <w:b w:val="0"/>
                <w:bCs/>
              </w:rPr>
              <w:t>Formulating and making auditing, review and assurance standards for Australian entity financial reports and sustainability reports as well as for other auditing and assurance engagements.</w:t>
            </w:r>
          </w:p>
        </w:tc>
      </w:tr>
      <w:tr w:rsidR="002C624A" w14:paraId="2EE73B23" w14:textId="77777777" w:rsidTr="00046FA0">
        <w:tc>
          <w:tcPr>
            <w:tcW w:w="3854" w:type="dxa"/>
            <w:tcBorders>
              <w:top w:val="single" w:sz="4" w:space="0" w:color="auto"/>
              <w:bottom w:val="single" w:sz="4" w:space="0" w:color="auto"/>
              <w:right w:val="single" w:sz="4" w:space="0" w:color="auto"/>
            </w:tcBorders>
          </w:tcPr>
          <w:p w14:paraId="716669C1" w14:textId="77777777" w:rsidR="0072599E" w:rsidRDefault="0072599E">
            <w:pPr>
              <w:pStyle w:val="TableColumnHeadingCentred"/>
              <w:spacing w:line="254" w:lineRule="auto"/>
              <w:rPr>
                <w:rFonts w:eastAsia="+mn-ea"/>
                <w:lang w:eastAsia="en-US"/>
              </w:rPr>
            </w:pPr>
          </w:p>
        </w:tc>
        <w:tc>
          <w:tcPr>
            <w:tcW w:w="3850" w:type="dxa"/>
            <w:tcBorders>
              <w:top w:val="single" w:sz="4" w:space="0" w:color="auto"/>
              <w:left w:val="single" w:sz="4" w:space="0" w:color="auto"/>
              <w:bottom w:val="single" w:sz="4" w:space="0" w:color="auto"/>
            </w:tcBorders>
          </w:tcPr>
          <w:p w14:paraId="00F41571" w14:textId="77777777" w:rsidR="0072599E" w:rsidRDefault="0072599E">
            <w:pPr>
              <w:pStyle w:val="TableColumnHeadingCentred"/>
              <w:spacing w:line="254" w:lineRule="auto"/>
              <w:rPr>
                <w:rFonts w:eastAsia="+mn-ea"/>
                <w:lang w:eastAsia="en-US"/>
              </w:rPr>
            </w:pPr>
          </w:p>
        </w:tc>
      </w:tr>
      <w:tr w:rsidR="002C624A" w14:paraId="0C8C559D"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77D47233" w14:textId="77777777" w:rsidR="00500D70" w:rsidRDefault="00D7102B">
            <w:pPr>
              <w:pStyle w:val="TableColumnHeadingCentred"/>
              <w:pBdr>
                <w:top w:val="nil"/>
                <w:left w:val="nil"/>
                <w:bottom w:val="nil"/>
                <w:right w:val="nil"/>
                <w:between w:val="nil"/>
                <w:bar w:val="nil"/>
              </w:pBdr>
              <w:spacing w:line="254" w:lineRule="auto"/>
              <w:rPr>
                <w:rFonts w:ascii="Arial Bold" w:eastAsia="+mn-ea" w:hAnsi="Arial Bold"/>
                <w:lang w:eastAsia="en-US"/>
              </w:rPr>
            </w:pPr>
            <w:r>
              <w:rPr>
                <w:rFonts w:eastAsia="+mn-ea"/>
                <w:lang w:eastAsia="en-US"/>
              </w:rPr>
              <w:t>Office of the Australian Accounting Standards Board</w:t>
            </w:r>
          </w:p>
          <w:p w14:paraId="2C2DF49E"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Dr Keith Kendall</w:t>
            </w:r>
          </w:p>
          <w:p w14:paraId="7A0E2AC9"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Outcome 1:</w:t>
            </w:r>
            <w:r w:rsidR="00D70247">
              <w:rPr>
                <w:rFonts w:eastAsia="+mn-ea" w:cs="Arial"/>
                <w:lang w:eastAsia="en-US"/>
              </w:rPr>
              <w:t xml:space="preserve"> </w:t>
            </w:r>
            <w:r w:rsidR="00D70247">
              <w:t>Formulating and making accounting standards, sustainability standards, and related reporting requirements that apply to Australian entities subject to a statutory or other obligation to prepare financial reports and other external reports that are integral to understanding the entities’ financial or sustainability-related information.</w:t>
            </w:r>
          </w:p>
        </w:tc>
      </w:tr>
      <w:tr w:rsidR="002C624A" w14:paraId="0FA61A70" w14:textId="77777777" w:rsidTr="00046FA0">
        <w:tc>
          <w:tcPr>
            <w:tcW w:w="3854" w:type="dxa"/>
            <w:tcBorders>
              <w:top w:val="single" w:sz="4" w:space="0" w:color="auto"/>
              <w:left w:val="nil"/>
              <w:bottom w:val="single" w:sz="4" w:space="0" w:color="auto"/>
              <w:right w:val="single" w:sz="4" w:space="0" w:color="auto"/>
            </w:tcBorders>
          </w:tcPr>
          <w:p w14:paraId="7EBD0D6C" w14:textId="77777777" w:rsidR="00500D70" w:rsidRDefault="00500D70">
            <w:pPr>
              <w:pStyle w:val="SingleParagraph"/>
              <w:spacing w:line="254" w:lineRule="auto"/>
              <w:rPr>
                <w:szCs w:val="19"/>
                <w:lang w:eastAsia="en-US"/>
              </w:rPr>
            </w:pPr>
          </w:p>
        </w:tc>
        <w:tc>
          <w:tcPr>
            <w:tcW w:w="3850" w:type="dxa"/>
            <w:tcBorders>
              <w:top w:val="single" w:sz="4" w:space="0" w:color="auto"/>
              <w:left w:val="single" w:sz="4" w:space="0" w:color="auto"/>
              <w:bottom w:val="single" w:sz="4" w:space="0" w:color="auto"/>
              <w:right w:val="nil"/>
            </w:tcBorders>
          </w:tcPr>
          <w:p w14:paraId="35B8DA93" w14:textId="77777777" w:rsidR="00500D70" w:rsidRDefault="00500D70">
            <w:pPr>
              <w:pStyle w:val="SingleParagraph"/>
              <w:spacing w:line="254" w:lineRule="auto"/>
              <w:rPr>
                <w:szCs w:val="19"/>
                <w:lang w:eastAsia="en-US"/>
              </w:rPr>
            </w:pPr>
          </w:p>
        </w:tc>
      </w:tr>
      <w:tr w:rsidR="002C624A" w14:paraId="0BBB999D"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7250F6C7"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Productivity Commission</w:t>
            </w:r>
          </w:p>
          <w:p w14:paraId="2718240F"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Ms Danielle Wood</w:t>
            </w:r>
          </w:p>
          <w:p w14:paraId="642C1F5A" w14:textId="77777777" w:rsidR="00500D70" w:rsidRDefault="00D7102B" w:rsidP="0072599E">
            <w:pPr>
              <w:pStyle w:val="TableTextCentred"/>
              <w:pBdr>
                <w:top w:val="nil"/>
                <w:left w:val="nil"/>
                <w:bottom w:val="nil"/>
                <w:right w:val="nil"/>
                <w:between w:val="nil"/>
                <w:bar w:val="nil"/>
              </w:pBdr>
              <w:spacing w:before="60" w:after="60" w:line="254" w:lineRule="auto"/>
              <w:rPr>
                <w:rFonts w:eastAsia="+mn-ea" w:cs="Arial"/>
                <w:lang w:eastAsia="en-US"/>
              </w:rPr>
            </w:pPr>
            <w:r>
              <w:rPr>
                <w:rFonts w:eastAsia="+mn-ea" w:cs="Arial"/>
                <w:lang w:eastAsia="en-US"/>
              </w:rPr>
              <w:t xml:space="preserve"> </w:t>
            </w:r>
            <w:r w:rsidR="00AC03DC">
              <w:rPr>
                <w:rFonts w:eastAsia="+mn-ea" w:cs="Arial"/>
                <w:lang w:eastAsia="en-US"/>
              </w:rPr>
              <w:t>Outcome 1: Well</w:t>
            </w:r>
            <w:r w:rsidR="00AC03DC">
              <w:rPr>
                <w:rFonts w:eastAsia="+mn-ea" w:cs="Arial"/>
                <w:lang w:eastAsia="en-US"/>
              </w:rPr>
              <w:noBreakHyphen/>
              <w:t>informed policy decision</w:t>
            </w:r>
            <w:r w:rsidR="00AC03DC">
              <w:rPr>
                <w:rFonts w:eastAsia="+mn-ea" w:cs="Arial"/>
                <w:lang w:eastAsia="en-US"/>
              </w:rPr>
              <w:noBreakHyphen/>
              <w:t>making and public understanding on matters relating to Australia’s productivity and living standards, based on independent and transparent analysis from a community</w:t>
            </w:r>
            <w:r w:rsidR="00AC03DC">
              <w:rPr>
                <w:rFonts w:eastAsia="+mn-ea" w:cs="Arial"/>
                <w:lang w:eastAsia="en-US"/>
              </w:rPr>
              <w:noBreakHyphen/>
              <w:t>wide perspective</w:t>
            </w:r>
          </w:p>
        </w:tc>
      </w:tr>
      <w:tr w:rsidR="002C624A" w14:paraId="1C01937B" w14:textId="77777777" w:rsidTr="00046FA0">
        <w:tc>
          <w:tcPr>
            <w:tcW w:w="3854" w:type="dxa"/>
            <w:tcBorders>
              <w:top w:val="single" w:sz="4" w:space="0" w:color="auto"/>
              <w:left w:val="nil"/>
              <w:bottom w:val="single" w:sz="4" w:space="0" w:color="auto"/>
              <w:right w:val="single" w:sz="4" w:space="0" w:color="auto"/>
            </w:tcBorders>
          </w:tcPr>
          <w:p w14:paraId="3700CE50" w14:textId="77777777" w:rsidR="00500D70" w:rsidRDefault="00500D70">
            <w:pPr>
              <w:pStyle w:val="SingleParagraph"/>
              <w:spacing w:line="254" w:lineRule="auto"/>
              <w:rPr>
                <w:szCs w:val="19"/>
                <w:lang w:eastAsia="en-US"/>
              </w:rPr>
            </w:pPr>
          </w:p>
        </w:tc>
        <w:tc>
          <w:tcPr>
            <w:tcW w:w="3850" w:type="dxa"/>
            <w:tcBorders>
              <w:top w:val="single" w:sz="4" w:space="0" w:color="auto"/>
              <w:left w:val="single" w:sz="4" w:space="0" w:color="auto"/>
              <w:bottom w:val="single" w:sz="4" w:space="0" w:color="auto"/>
              <w:right w:val="nil"/>
            </w:tcBorders>
          </w:tcPr>
          <w:p w14:paraId="34F7A855" w14:textId="77777777" w:rsidR="00500D70" w:rsidRDefault="00500D70">
            <w:pPr>
              <w:pStyle w:val="SingleParagraph"/>
              <w:spacing w:line="254" w:lineRule="auto"/>
              <w:rPr>
                <w:szCs w:val="19"/>
                <w:lang w:eastAsia="en-US"/>
              </w:rPr>
            </w:pPr>
          </w:p>
        </w:tc>
      </w:tr>
      <w:tr w:rsidR="002C624A" w14:paraId="3544B9B8"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03839DEB"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Reserve Bank of Australia</w:t>
            </w:r>
          </w:p>
          <w:p w14:paraId="6B4DF7BE" w14:textId="77777777" w:rsidR="00500D70" w:rsidRDefault="00D7102B">
            <w:pPr>
              <w:pStyle w:val="TableTextCentred"/>
              <w:pBdr>
                <w:top w:val="nil"/>
                <w:left w:val="nil"/>
                <w:bottom w:val="nil"/>
                <w:right w:val="nil"/>
                <w:between w:val="nil"/>
                <w:bar w:val="nil"/>
              </w:pBdr>
              <w:spacing w:line="254" w:lineRule="auto"/>
              <w:rPr>
                <w:rFonts w:eastAsia="+mn-ea" w:cs="Arial"/>
                <w:bCs/>
                <w:lang w:eastAsia="en-US"/>
              </w:rPr>
            </w:pPr>
            <w:r>
              <w:rPr>
                <w:rFonts w:eastAsia="+mn-ea" w:cs="Arial"/>
                <w:bCs/>
                <w:lang w:eastAsia="en-US"/>
              </w:rPr>
              <w:t>Governor: Ms Michele Bullock</w:t>
            </w:r>
          </w:p>
          <w:p w14:paraId="292616C8"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sidRPr="001F6BDB">
              <w:rPr>
                <w:rFonts w:eastAsia="+mn-ea" w:cs="Arial"/>
                <w:bCs/>
                <w:lang w:eastAsia="en-US"/>
              </w:rPr>
              <w:t>Purpose: To promote the economic welfare of the Australian people through our monetary and financial policies and operations</w:t>
            </w:r>
          </w:p>
        </w:tc>
      </w:tr>
      <w:tr w:rsidR="002C624A" w14:paraId="05764872" w14:textId="77777777" w:rsidTr="00046FA0">
        <w:tc>
          <w:tcPr>
            <w:tcW w:w="3854" w:type="dxa"/>
            <w:tcBorders>
              <w:top w:val="single" w:sz="4" w:space="0" w:color="auto"/>
              <w:left w:val="nil"/>
              <w:bottom w:val="single" w:sz="4" w:space="0" w:color="auto"/>
              <w:right w:val="single" w:sz="4" w:space="0" w:color="auto"/>
            </w:tcBorders>
          </w:tcPr>
          <w:p w14:paraId="28959120" w14:textId="77777777" w:rsidR="00500D70" w:rsidRDefault="00500D70">
            <w:pPr>
              <w:pStyle w:val="SingleParagraph"/>
              <w:spacing w:line="254" w:lineRule="auto"/>
              <w:rPr>
                <w:rFonts w:ascii="Calibri" w:hAnsi="Calibri"/>
                <w:sz w:val="19"/>
                <w:szCs w:val="19"/>
                <w:lang w:eastAsia="en-US"/>
              </w:rPr>
            </w:pPr>
          </w:p>
        </w:tc>
        <w:tc>
          <w:tcPr>
            <w:tcW w:w="3850" w:type="dxa"/>
            <w:tcBorders>
              <w:top w:val="single" w:sz="4" w:space="0" w:color="auto"/>
              <w:left w:val="single" w:sz="4" w:space="0" w:color="auto"/>
              <w:bottom w:val="single" w:sz="4" w:space="0" w:color="auto"/>
              <w:right w:val="nil"/>
            </w:tcBorders>
          </w:tcPr>
          <w:p w14:paraId="0CED44D5" w14:textId="77777777" w:rsidR="00500D70" w:rsidRDefault="00500D70">
            <w:pPr>
              <w:pStyle w:val="SingleParagraph"/>
              <w:spacing w:line="254" w:lineRule="auto"/>
              <w:rPr>
                <w:szCs w:val="19"/>
                <w:lang w:eastAsia="en-US"/>
              </w:rPr>
            </w:pPr>
          </w:p>
        </w:tc>
      </w:tr>
      <w:tr w:rsidR="002C624A" w14:paraId="68CF2033" w14:textId="77777777" w:rsidTr="00046FA0">
        <w:tc>
          <w:tcPr>
            <w:tcW w:w="7704" w:type="dxa"/>
            <w:gridSpan w:val="2"/>
            <w:tcBorders>
              <w:top w:val="single" w:sz="4" w:space="0" w:color="auto"/>
              <w:left w:val="single" w:sz="4" w:space="0" w:color="auto"/>
              <w:bottom w:val="single" w:sz="4" w:space="0" w:color="auto"/>
              <w:right w:val="single" w:sz="4" w:space="0" w:color="auto"/>
            </w:tcBorders>
            <w:hideMark/>
          </w:tcPr>
          <w:p w14:paraId="25C5DF35" w14:textId="77777777" w:rsidR="00500D70" w:rsidRDefault="00D7102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Royal Australian Mint</w:t>
            </w:r>
          </w:p>
          <w:p w14:paraId="3310CB06" w14:textId="77777777" w:rsidR="00500D70" w:rsidRDefault="00D7102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Chief Executive Officer: Mr Leigh Gordon AO CSM</w:t>
            </w:r>
          </w:p>
          <w:p w14:paraId="264965B2" w14:textId="77777777" w:rsidR="00500D70" w:rsidRDefault="00D7102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The coinage needs of the Australian economy, collectors and foreign countries are met</w:t>
            </w:r>
            <w:r>
              <w:rPr>
                <w:rFonts w:eastAsia="+mn-ea" w:cs="Arial"/>
                <w:lang w:eastAsia="en-US"/>
              </w:rPr>
              <w:br/>
              <w:t>through the manufacture and sale of circulating coins, collector coins and other minted like products</w:t>
            </w:r>
          </w:p>
        </w:tc>
      </w:tr>
    </w:tbl>
    <w:p w14:paraId="4C15A1FF" w14:textId="1B1EE200" w:rsidR="00D86095" w:rsidRDefault="00D7102B">
      <w:pPr>
        <w:pBdr>
          <w:top w:val="nil"/>
          <w:left w:val="nil"/>
          <w:bottom w:val="nil"/>
          <w:right w:val="nil"/>
          <w:between w:val="nil"/>
          <w:bar w:val="nil"/>
        </w:pBdr>
        <w:sectPr w:rsidR="00D86095" w:rsidSect="001C7287">
          <w:headerReference w:type="even" r:id="rId68"/>
          <w:headerReference w:type="default" r:id="rId69"/>
          <w:footerReference w:type="even" r:id="rId70"/>
          <w:footerReference w:type="default" r:id="rId71"/>
          <w:headerReference w:type="first" r:id="rId72"/>
          <w:footerReference w:type="first" r:id="rId73"/>
          <w:type w:val="continuous"/>
          <w:pgSz w:w="11906" w:h="16838"/>
          <w:pgMar w:top="2835" w:right="2098" w:bottom="2466" w:left="2098" w:header="1814" w:footer="1814" w:gutter="0"/>
          <w:pgBorders>
            <w:top w:val="nil"/>
            <w:left w:val="nil"/>
            <w:bottom w:val="nil"/>
            <w:right w:val="nil"/>
          </w:pgBorders>
          <w:cols w:space="720"/>
          <w:docGrid w:linePitch="360"/>
        </w:sectPr>
      </w:pPr>
      <w:bookmarkStart w:id="72" w:name="RG_MARKER_17913"/>
      <w:r>
        <w:t xml:space="preserve">     </w:t>
      </w:r>
      <w:bookmarkEnd w:id="72"/>
    </w:p>
    <w:p w14:paraId="2CA6A80A" w14:textId="77777777" w:rsidR="00CB7E5F" w:rsidRDefault="00CB7E5F" w:rsidP="00CB7E5F">
      <w:pPr>
        <w:rPr>
          <w:rFonts w:cs="Arial"/>
          <w:kern w:val="28"/>
          <w:sz w:val="52"/>
          <w:szCs w:val="32"/>
        </w:rPr>
      </w:pPr>
      <w:bookmarkStart w:id="73" w:name="RG_MARKER_16885"/>
      <w:bookmarkStart w:id="74" w:name="RG_MARKER_16883"/>
      <w:bookmarkStart w:id="75" w:name="RG_MARKER_16884"/>
      <w:bookmarkStart w:id="76" w:name="_Toc508032982"/>
      <w:bookmarkEnd w:id="73"/>
      <w:bookmarkEnd w:id="74"/>
      <w:bookmarkEnd w:id="75"/>
      <w:r>
        <w:br w:type="page"/>
      </w:r>
    </w:p>
    <w:p w14:paraId="11FBDF3F" w14:textId="7C56E546" w:rsidR="00FA15D4" w:rsidRPr="00EE2E90" w:rsidRDefault="00D7102B" w:rsidP="00682580">
      <w:pPr>
        <w:pStyle w:val="PartHeading-TOC"/>
        <w:pBdr>
          <w:top w:val="nil"/>
          <w:left w:val="nil"/>
          <w:bottom w:val="nil"/>
          <w:right w:val="nil"/>
          <w:between w:val="nil"/>
          <w:bar w:val="nil"/>
        </w:pBdr>
        <w:rPr>
          <w:rFonts w:ascii="Arial Bold" w:hAnsi="Arial Bold"/>
          <w:b w:val="0"/>
          <w:smallCaps w:val="0"/>
        </w:rPr>
      </w:pPr>
      <w:r w:rsidRPr="00EE2E90">
        <w:rPr>
          <w:rFonts w:ascii="Arial Bold" w:hAnsi="Arial Bold"/>
          <w:b w:val="0"/>
          <w:bCs w:val="0"/>
          <w:smallCaps w:val="0"/>
        </w:rPr>
        <w:t xml:space="preserve">Entity </w:t>
      </w:r>
      <w:bookmarkEnd w:id="76"/>
      <w:r w:rsidRPr="00EE2E90">
        <w:rPr>
          <w:rFonts w:ascii="Arial Bold" w:hAnsi="Arial Bold"/>
          <w:b w:val="0"/>
          <w:bCs w:val="0"/>
          <w:smallCaps w:val="0"/>
        </w:rPr>
        <w:t>additional estimates statements</w:t>
      </w:r>
    </w:p>
    <w:p w14:paraId="06B01F20" w14:textId="77777777" w:rsidR="00D86095" w:rsidRDefault="00D7102B">
      <w:pPr>
        <w:pageBreakBefore/>
        <w:pBdr>
          <w:top w:val="nil"/>
          <w:left w:val="nil"/>
          <w:bottom w:val="nil"/>
          <w:right w:val="nil"/>
          <w:between w:val="nil"/>
          <w:bar w:val="nil"/>
        </w:pBdr>
        <w:sectPr w:rsidR="00D86095" w:rsidSect="004D33E5">
          <w:headerReference w:type="even" r:id="rId74"/>
          <w:headerReference w:type="default" r:id="rId75"/>
          <w:footerReference w:type="even" r:id="rId76"/>
          <w:footerReference w:type="default" r:id="rId77"/>
          <w:headerReference w:type="first" r:id="rId78"/>
          <w:footerReference w:type="first" r:id="rId79"/>
          <w:type w:val="continuous"/>
          <w:pgSz w:w="11906" w:h="16838"/>
          <w:pgMar w:top="2835" w:right="2098" w:bottom="2466" w:left="2098" w:header="1814" w:footer="1814" w:gutter="0"/>
          <w:pgBorders>
            <w:top w:val="nil"/>
            <w:left w:val="nil"/>
            <w:bottom w:val="nil"/>
            <w:right w:val="nil"/>
          </w:pgBorders>
          <w:cols w:space="720"/>
          <w:vAlign w:val="center"/>
          <w:docGrid w:linePitch="360"/>
        </w:sectPr>
      </w:pPr>
      <w:bookmarkStart w:id="77" w:name="RG_MARKER_16126"/>
      <w:r>
        <w:t xml:space="preserve">      </w:t>
      </w:r>
      <w:bookmarkEnd w:id="77"/>
    </w:p>
    <w:p w14:paraId="2DA6BAAF" w14:textId="77777777" w:rsidR="004D0F5B" w:rsidRPr="007739F7" w:rsidRDefault="00D7102B" w:rsidP="00E734CE">
      <w:pPr>
        <w:pStyle w:val="ContentsHeading"/>
        <w:pageBreakBefore/>
        <w:pBdr>
          <w:top w:val="nil"/>
          <w:left w:val="nil"/>
          <w:bottom w:val="nil"/>
          <w:right w:val="nil"/>
          <w:between w:val="nil"/>
          <w:bar w:val="nil"/>
        </w:pBdr>
        <w:jc w:val="left"/>
        <w:rPr>
          <w:rFonts w:ascii="Arial Bold" w:hAnsi="Arial Bold"/>
          <w:smallCaps w:val="0"/>
          <w:sz w:val="36"/>
          <w:szCs w:val="36"/>
        </w:rPr>
      </w:pPr>
      <w:bookmarkStart w:id="78" w:name="RG_MARKER_16655"/>
      <w:bookmarkStart w:id="79" w:name="RG_MARKER_16096"/>
      <w:bookmarkStart w:id="80" w:name="RG_MARKER_16055"/>
      <w:r w:rsidRPr="007739F7">
        <w:rPr>
          <w:rFonts w:ascii="Arial Bold" w:hAnsi="Arial Bold"/>
          <w:smallCaps w:val="0"/>
          <w:sz w:val="36"/>
          <w:szCs w:val="36"/>
        </w:rPr>
        <w:t>Department of the Treasury</w:t>
      </w:r>
      <w:bookmarkEnd w:id="78"/>
      <w:bookmarkEnd w:id="79"/>
      <w:bookmarkEnd w:id="80"/>
    </w:p>
    <w:p w14:paraId="70549DEB" w14:textId="77777777" w:rsidR="004D0F5B" w:rsidRPr="00643038" w:rsidRDefault="00D7102B" w:rsidP="00643038">
      <w:pPr>
        <w:pStyle w:val="TOC1"/>
        <w:pBdr>
          <w:top w:val="nil"/>
          <w:left w:val="nil"/>
          <w:bottom w:val="nil"/>
          <w:right w:val="nil"/>
          <w:between w:val="nil"/>
          <w:bar w:val="nil"/>
        </w:pBdr>
      </w:pPr>
      <w:r w:rsidRPr="00F54F72">
        <w:rPr>
          <w:rFonts w:ascii="Arial Bold" w:hAnsi="Arial Bold"/>
          <w:caps w:val="0"/>
        </w:rPr>
        <w:t>Section 1:</w:t>
      </w:r>
      <w:r w:rsidRPr="00643038">
        <w:rPr>
          <w:rFonts w:ascii="Arial Bold" w:hAnsi="Arial Bold"/>
        </w:rPr>
        <w:t xml:space="preserve"> E</w:t>
      </w:r>
      <w:r>
        <w:rPr>
          <w:rFonts w:ascii="Arial Bold" w:hAnsi="Arial Bold"/>
          <w:caps w:val="0"/>
        </w:rPr>
        <w:t>ntity overview and resources</w:t>
      </w:r>
      <w:r w:rsidRPr="00643038">
        <w:rPr>
          <w:rFonts w:ascii="Arial Bold" w:hAnsi="Arial Bold"/>
        </w:rPr>
        <w:tab/>
        <w:t>11</w:t>
      </w:r>
    </w:p>
    <w:p w14:paraId="793B321C" w14:textId="77777777" w:rsidR="004D0F5B" w:rsidRPr="00132250" w:rsidRDefault="00D7102B" w:rsidP="008D6D26">
      <w:pPr>
        <w:pStyle w:val="TOC2"/>
        <w:keepNext w:val="0"/>
        <w:keepLines w:val="0"/>
        <w:pBdr>
          <w:top w:val="nil"/>
          <w:left w:val="nil"/>
          <w:bottom w:val="nil"/>
          <w:right w:val="nil"/>
          <w:between w:val="nil"/>
          <w:bar w:val="nil"/>
        </w:pBdr>
        <w:spacing w:before="60" w:after="60"/>
        <w:ind w:left="851" w:hanging="851"/>
      </w:pPr>
      <w:r>
        <w:t xml:space="preserve">1.1          </w:t>
      </w:r>
      <w:r w:rsidRPr="00132250">
        <w:t>Strategic direction statement</w:t>
      </w:r>
      <w:r w:rsidRPr="00132250">
        <w:tab/>
        <w:t>11</w:t>
      </w:r>
    </w:p>
    <w:p w14:paraId="6EFE522E" w14:textId="77777777" w:rsidR="004D0F5B" w:rsidRPr="00132250" w:rsidRDefault="00D7102B" w:rsidP="008D6D26">
      <w:pPr>
        <w:pStyle w:val="TOC2"/>
        <w:keepNext w:val="0"/>
        <w:keepLines w:val="0"/>
        <w:pBdr>
          <w:top w:val="nil"/>
          <w:left w:val="nil"/>
          <w:bottom w:val="nil"/>
          <w:right w:val="nil"/>
          <w:between w:val="nil"/>
          <w:bar w:val="nil"/>
        </w:pBdr>
        <w:spacing w:before="60" w:after="60"/>
        <w:ind w:left="851" w:hanging="851"/>
      </w:pPr>
      <w:r>
        <w:t xml:space="preserve">1.2          </w:t>
      </w:r>
      <w:r w:rsidRPr="00132250">
        <w:t>Entity resource statement</w:t>
      </w:r>
      <w:r w:rsidRPr="00132250">
        <w:tab/>
        <w:t>11</w:t>
      </w:r>
    </w:p>
    <w:p w14:paraId="2DA3B236" w14:textId="77777777" w:rsidR="004D0F5B" w:rsidRPr="00132250" w:rsidRDefault="00D7102B" w:rsidP="008D6D26">
      <w:pPr>
        <w:pStyle w:val="TOC2"/>
        <w:keepNext w:val="0"/>
        <w:keepLines w:val="0"/>
        <w:pBdr>
          <w:top w:val="nil"/>
          <w:left w:val="nil"/>
          <w:bottom w:val="nil"/>
          <w:right w:val="nil"/>
          <w:between w:val="nil"/>
          <w:bar w:val="nil"/>
        </w:pBdr>
        <w:spacing w:before="60" w:after="60"/>
        <w:ind w:left="851" w:hanging="851"/>
      </w:pPr>
      <w:r>
        <w:t xml:space="preserve">1.3          </w:t>
      </w:r>
      <w:r w:rsidRPr="00132250">
        <w:t>Entity measures</w:t>
      </w:r>
      <w:r w:rsidRPr="00132250">
        <w:tab/>
        <w:t>14</w:t>
      </w:r>
    </w:p>
    <w:p w14:paraId="7BF89310" w14:textId="77777777" w:rsidR="00CA20A3" w:rsidRPr="00132250" w:rsidRDefault="00D7102B" w:rsidP="008D6D26">
      <w:pPr>
        <w:pStyle w:val="TOC2"/>
        <w:keepNext w:val="0"/>
        <w:keepLines w:val="0"/>
        <w:pBdr>
          <w:top w:val="nil"/>
          <w:left w:val="nil"/>
          <w:bottom w:val="nil"/>
          <w:right w:val="nil"/>
          <w:between w:val="nil"/>
          <w:bar w:val="nil"/>
        </w:pBdr>
        <w:spacing w:before="60" w:after="60"/>
        <w:ind w:left="851" w:hanging="851"/>
      </w:pPr>
      <w:r>
        <w:t xml:space="preserve">1.4          </w:t>
      </w:r>
      <w:r w:rsidRPr="00132250">
        <w:t>Additional estimates, resourcing and variations to outcomes</w:t>
      </w:r>
      <w:r w:rsidRPr="00132250">
        <w:tab/>
        <w:t>22</w:t>
      </w:r>
    </w:p>
    <w:p w14:paraId="0A2EB7AA" w14:textId="77777777" w:rsidR="00AF33AA" w:rsidRPr="00132250" w:rsidRDefault="00D7102B" w:rsidP="008D6D26">
      <w:pPr>
        <w:pStyle w:val="TOC2"/>
        <w:keepNext w:val="0"/>
        <w:keepLines w:val="0"/>
        <w:pBdr>
          <w:top w:val="nil"/>
          <w:left w:val="nil"/>
          <w:bottom w:val="nil"/>
          <w:right w:val="nil"/>
          <w:between w:val="nil"/>
          <w:bar w:val="nil"/>
        </w:pBdr>
        <w:spacing w:before="60" w:after="60"/>
        <w:ind w:left="851" w:hanging="851"/>
      </w:pPr>
      <w:r>
        <w:t xml:space="preserve">1.5          </w:t>
      </w:r>
      <w:r w:rsidRPr="00132250">
        <w:t>Breakdown of additional estimates by appropriation bill</w:t>
      </w:r>
      <w:r w:rsidRPr="00132250">
        <w:tab/>
        <w:t>25</w:t>
      </w:r>
    </w:p>
    <w:p w14:paraId="3D48A922" w14:textId="77777777" w:rsidR="004D0F5B" w:rsidRDefault="00D7102B" w:rsidP="00643038">
      <w:pPr>
        <w:pStyle w:val="TOC1"/>
        <w:pBdr>
          <w:top w:val="nil"/>
          <w:left w:val="nil"/>
          <w:bottom w:val="nil"/>
          <w:right w:val="nil"/>
          <w:between w:val="nil"/>
          <w:bar w:val="nil"/>
        </w:pBdr>
      </w:pPr>
      <w:r w:rsidRPr="00F54F72">
        <w:rPr>
          <w:rFonts w:ascii="Arial Bold" w:hAnsi="Arial Bold"/>
          <w:caps w:val="0"/>
        </w:rPr>
        <w:t>Section 2:</w:t>
      </w:r>
      <w:r>
        <w:rPr>
          <w:rFonts w:ascii="Arial Bold" w:hAnsi="Arial Bold"/>
        </w:rPr>
        <w:t xml:space="preserve"> </w:t>
      </w:r>
      <w:r w:rsidRPr="00BD49AD">
        <w:rPr>
          <w:rFonts w:ascii="Arial Bold" w:hAnsi="Arial Bold"/>
          <w:caps w:val="0"/>
        </w:rPr>
        <w:t xml:space="preserve">Revisions to </w:t>
      </w:r>
      <w:r>
        <w:rPr>
          <w:rFonts w:ascii="Arial Bold" w:hAnsi="Arial Bold"/>
          <w:caps w:val="0"/>
        </w:rPr>
        <w:t>outcomes and p</w:t>
      </w:r>
      <w:r w:rsidRPr="00BD49AD">
        <w:rPr>
          <w:rFonts w:ascii="Arial Bold" w:hAnsi="Arial Bold"/>
          <w:caps w:val="0"/>
        </w:rPr>
        <w:t>lanned performance</w:t>
      </w:r>
      <w:r w:rsidRPr="00BD49AD">
        <w:rPr>
          <w:rFonts w:ascii="Arial Bold" w:hAnsi="Arial Bold"/>
          <w:caps w:val="0"/>
        </w:rPr>
        <w:tab/>
      </w:r>
      <w:r w:rsidRPr="00E23F56">
        <w:rPr>
          <w:rFonts w:ascii="Arial Bold" w:hAnsi="Arial Bold"/>
        </w:rPr>
        <w:t>26</w:t>
      </w:r>
    </w:p>
    <w:p w14:paraId="278D55EB" w14:textId="77777777" w:rsidR="00AF33AA" w:rsidRPr="00132250" w:rsidRDefault="00D7102B" w:rsidP="008D6D26">
      <w:pPr>
        <w:pStyle w:val="TOC2"/>
        <w:keepNext w:val="0"/>
        <w:keepLines w:val="0"/>
        <w:pBdr>
          <w:top w:val="nil"/>
          <w:left w:val="nil"/>
          <w:bottom w:val="nil"/>
          <w:right w:val="nil"/>
          <w:between w:val="nil"/>
          <w:bar w:val="nil"/>
        </w:pBdr>
        <w:spacing w:before="60" w:after="60"/>
        <w:ind w:left="851" w:hanging="851"/>
      </w:pPr>
      <w:r w:rsidRPr="00132250">
        <w:t>2.</w:t>
      </w:r>
      <w:r>
        <w:t>1</w:t>
      </w:r>
      <w:r w:rsidRPr="00132250">
        <w:t xml:space="preserve"> </w:t>
      </w:r>
      <w:r>
        <w:t xml:space="preserve">         </w:t>
      </w:r>
      <w:r w:rsidR="00015F5E">
        <w:t>Budgeted expenses and performance for Outcome 1</w:t>
      </w:r>
      <w:r w:rsidRPr="00132250">
        <w:tab/>
        <w:t xml:space="preserve"> </w:t>
      </w:r>
      <w:r w:rsidRPr="00160BF3">
        <w:t>26</w:t>
      </w:r>
    </w:p>
    <w:p w14:paraId="7425E6AB" w14:textId="77777777" w:rsidR="004D0F5B" w:rsidRDefault="00D7102B" w:rsidP="00643038">
      <w:pPr>
        <w:pStyle w:val="TOC1"/>
        <w:pBdr>
          <w:top w:val="nil"/>
          <w:left w:val="nil"/>
          <w:bottom w:val="nil"/>
          <w:right w:val="nil"/>
          <w:between w:val="nil"/>
          <w:bar w:val="nil"/>
        </w:pBdr>
      </w:pPr>
      <w:r w:rsidRPr="00F54F72">
        <w:rPr>
          <w:rFonts w:ascii="Arial Bold" w:hAnsi="Arial Bold"/>
          <w:caps w:val="0"/>
        </w:rPr>
        <w:t>Section 3: Special</w:t>
      </w:r>
      <w:r w:rsidRPr="00BD49AD">
        <w:rPr>
          <w:rFonts w:ascii="Arial Bold" w:hAnsi="Arial Bold"/>
          <w:caps w:val="0"/>
        </w:rPr>
        <w:t xml:space="preserve"> account flows and budget</w:t>
      </w:r>
      <w:r>
        <w:rPr>
          <w:rFonts w:ascii="Arial Bold" w:hAnsi="Arial Bold"/>
          <w:caps w:val="0"/>
        </w:rPr>
        <w:t>e</w:t>
      </w:r>
      <w:r w:rsidRPr="00BD49AD">
        <w:rPr>
          <w:rFonts w:ascii="Arial Bold" w:hAnsi="Arial Bold"/>
          <w:caps w:val="0"/>
        </w:rPr>
        <w:t>d financial statements</w:t>
      </w:r>
      <w:r>
        <w:rPr>
          <w:rFonts w:ascii="Arial Bold" w:hAnsi="Arial Bold"/>
        </w:rPr>
        <w:tab/>
      </w:r>
      <w:r w:rsidRPr="004F6A3E">
        <w:rPr>
          <w:rFonts w:ascii="Arial Bold" w:hAnsi="Arial Bold"/>
        </w:rPr>
        <w:t>32</w:t>
      </w:r>
    </w:p>
    <w:p w14:paraId="6D0F2734" w14:textId="77777777" w:rsidR="00131334" w:rsidRPr="00132250" w:rsidRDefault="00D7102B" w:rsidP="008D6D26">
      <w:pPr>
        <w:pStyle w:val="TOC2"/>
        <w:keepNext w:val="0"/>
        <w:keepLines w:val="0"/>
        <w:pBdr>
          <w:top w:val="nil"/>
          <w:left w:val="nil"/>
          <w:bottom w:val="nil"/>
          <w:right w:val="nil"/>
          <w:between w:val="nil"/>
          <w:bar w:val="nil"/>
        </w:pBdr>
        <w:spacing w:before="60" w:after="60"/>
        <w:ind w:left="851" w:hanging="851"/>
      </w:pPr>
      <w:r w:rsidRPr="00132250">
        <w:t xml:space="preserve">3.1 </w:t>
      </w:r>
      <w:r>
        <w:t xml:space="preserve">         </w:t>
      </w:r>
      <w:r w:rsidRPr="00132250">
        <w:t>Special account flows</w:t>
      </w:r>
      <w:r w:rsidRPr="00132250">
        <w:tab/>
        <w:t>32</w:t>
      </w:r>
    </w:p>
    <w:p w14:paraId="795FE41B" w14:textId="77777777" w:rsidR="00D86095" w:rsidRPr="00132250" w:rsidRDefault="00D7102B" w:rsidP="008D6D26">
      <w:pPr>
        <w:pStyle w:val="TOC2"/>
        <w:keepNext w:val="0"/>
        <w:keepLines w:val="0"/>
        <w:pBdr>
          <w:top w:val="nil"/>
          <w:left w:val="nil"/>
          <w:bottom w:val="nil"/>
          <w:right w:val="nil"/>
          <w:between w:val="nil"/>
          <w:bar w:val="nil"/>
        </w:pBdr>
        <w:spacing w:before="60" w:after="60"/>
        <w:ind w:left="851" w:hanging="851"/>
        <w:sectPr w:rsidR="00D86095" w:rsidRPr="00132250" w:rsidSect="00D34FA1">
          <w:headerReference w:type="even" r:id="rId80"/>
          <w:headerReference w:type="default" r:id="rId81"/>
          <w:footerReference w:type="even" r:id="rId82"/>
          <w:footerReference w:type="default" r:id="rId83"/>
          <w:headerReference w:type="first" r:id="rId84"/>
          <w:footerReference w:type="first" r:id="rId85"/>
          <w:type w:val="continuous"/>
          <w:pgSz w:w="11906" w:h="16838"/>
          <w:pgMar w:top="2835" w:right="2098" w:bottom="2466" w:left="2098" w:header="1814" w:footer="1814" w:gutter="0"/>
          <w:pgBorders>
            <w:top w:val="nil"/>
            <w:left w:val="nil"/>
            <w:bottom w:val="nil"/>
            <w:right w:val="nil"/>
          </w:pgBorders>
          <w:cols w:space="720"/>
          <w:docGrid w:linePitch="360"/>
        </w:sectPr>
      </w:pPr>
      <w:r w:rsidRPr="00132250">
        <w:t>3.2</w:t>
      </w:r>
      <w:r>
        <w:t xml:space="preserve">          </w:t>
      </w:r>
      <w:r w:rsidRPr="00132250">
        <w:t>Budgeted financial statements</w:t>
      </w:r>
      <w:r w:rsidRPr="00132250">
        <w:tab/>
        <w:t>34</w:t>
      </w:r>
    </w:p>
    <w:p w14:paraId="6EBEE780" w14:textId="77777777" w:rsidR="00D86095" w:rsidRPr="007B5056" w:rsidRDefault="00D7102B" w:rsidP="007B5056">
      <w:pPr>
        <w:keepLines w:val="0"/>
        <w:pageBreakBefore/>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sectPr w:rsidR="00D86095" w:rsidRPr="007B5056" w:rsidSect="00D86095">
          <w:headerReference w:type="even" r:id="rId86"/>
          <w:headerReference w:type="default" r:id="rId87"/>
          <w:footerReference w:type="even" r:id="rId88"/>
          <w:footerReference w:type="default" r:id="rId89"/>
          <w:headerReference w:type="first" r:id="rId90"/>
          <w:footerReference w:type="first" r:id="rId91"/>
          <w:type w:val="continuous"/>
          <w:pgSz w:w="11906" w:h="16838"/>
          <w:pgMar w:top="2835" w:right="2098" w:bottom="2466" w:left="2098" w:header="1814" w:footer="1814" w:gutter="0"/>
          <w:pgBorders>
            <w:top w:val="nil"/>
            <w:left w:val="nil"/>
            <w:bottom w:val="nil"/>
            <w:right w:val="nil"/>
          </w:pgBorders>
          <w:cols w:space="720"/>
          <w:docGrid w:linePitch="360"/>
        </w:sectPr>
      </w:pPr>
      <w:bookmarkStart w:id="81" w:name="RG_MARKER_16097"/>
      <w:bookmarkEnd w:id="81"/>
      <w:r>
        <w:t xml:space="preserve"> </w:t>
      </w:r>
    </w:p>
    <w:p w14:paraId="2CC417E8" w14:textId="77777777" w:rsidR="00A85152" w:rsidRPr="002711F4" w:rsidRDefault="00D7102B" w:rsidP="00AD279D">
      <w:pPr>
        <w:pStyle w:val="Heading1"/>
        <w:pageBreakBefore/>
        <w:pBdr>
          <w:top w:val="nil"/>
          <w:left w:val="nil"/>
          <w:bottom w:val="nil"/>
          <w:right w:val="nil"/>
          <w:between w:val="nil"/>
          <w:bar w:val="nil"/>
        </w:pBdr>
        <w:jc w:val="left"/>
        <w:rPr>
          <w:smallCaps w:val="0"/>
          <w:sz w:val="36"/>
        </w:rPr>
      </w:pPr>
      <w:bookmarkStart w:id="82" w:name="RG_MARKER_16605"/>
      <w:bookmarkStart w:id="83" w:name="RG_MARKER_16060"/>
      <w:bookmarkStart w:id="84" w:name="RG_MARKER_16057"/>
      <w:r w:rsidRPr="002711F4">
        <w:rPr>
          <w:smallCaps w:val="0"/>
          <w:sz w:val="36"/>
        </w:rPr>
        <w:t>Department of the Treasury</w:t>
      </w:r>
      <w:bookmarkEnd w:id="82"/>
      <w:bookmarkEnd w:id="83"/>
      <w:bookmarkEnd w:id="84"/>
    </w:p>
    <w:p w14:paraId="79D5E33D" w14:textId="77777777" w:rsidR="00A85152" w:rsidRPr="00824335" w:rsidRDefault="00D7102B" w:rsidP="00A85152">
      <w:pPr>
        <w:pStyle w:val="Heading2"/>
        <w:pBdr>
          <w:top w:val="nil"/>
          <w:left w:val="nil"/>
          <w:bottom w:val="nil"/>
          <w:right w:val="nil"/>
          <w:between w:val="nil"/>
          <w:bar w:val="nil"/>
        </w:pBdr>
        <w:rPr>
          <w:b/>
          <w:szCs w:val="30"/>
        </w:rPr>
      </w:pPr>
      <w:r w:rsidRPr="00824335">
        <w:rPr>
          <w:b/>
          <w:szCs w:val="30"/>
        </w:rPr>
        <w:t>Section 1</w:t>
      </w:r>
      <w:bookmarkStart w:id="85" w:name="_Toc449255758"/>
      <w:bookmarkStart w:id="86" w:name="_Toc446237031"/>
      <w:r w:rsidRPr="00824335">
        <w:rPr>
          <w:b/>
          <w:szCs w:val="30"/>
        </w:rPr>
        <w:t>: Entity overview and resources</w:t>
      </w:r>
      <w:bookmarkEnd w:id="85"/>
      <w:bookmarkEnd w:id="86"/>
    </w:p>
    <w:p w14:paraId="1D7B91B3" w14:textId="77777777" w:rsidR="00A85152" w:rsidRPr="006B72C9" w:rsidRDefault="00D7102B" w:rsidP="00882144">
      <w:pPr>
        <w:pStyle w:val="Heading3"/>
        <w:pBdr>
          <w:top w:val="nil"/>
          <w:left w:val="nil"/>
          <w:bottom w:val="nil"/>
          <w:right w:val="nil"/>
          <w:between w:val="nil"/>
          <w:bar w:val="nil"/>
        </w:pBdr>
        <w:spacing w:before="360" w:after="120"/>
        <w:rPr>
          <w:color w:val="000000"/>
          <w:sz w:val="22"/>
          <w:szCs w:val="22"/>
        </w:rPr>
      </w:pPr>
      <w:bookmarkStart w:id="87" w:name="_Toc210698428"/>
      <w:bookmarkStart w:id="88" w:name="_Toc210646449"/>
      <w:bookmarkStart w:id="89" w:name="_Toc210703209"/>
      <w:r w:rsidRPr="006B72C9">
        <w:rPr>
          <w:color w:val="000000"/>
          <w:sz w:val="22"/>
          <w:szCs w:val="22"/>
        </w:rPr>
        <w:t>1.1</w:t>
      </w:r>
      <w:r w:rsidRPr="006B72C9">
        <w:rPr>
          <w:color w:val="000000"/>
          <w:sz w:val="22"/>
          <w:szCs w:val="22"/>
        </w:rPr>
        <w:tab/>
      </w:r>
      <w:r w:rsidRPr="006B72C9">
        <w:rPr>
          <w:smallCaps w:val="0"/>
          <w:color w:val="000000"/>
          <w:sz w:val="22"/>
          <w:szCs w:val="22"/>
        </w:rPr>
        <w:t>Strategic direction</w:t>
      </w:r>
      <w:bookmarkEnd w:id="87"/>
      <w:bookmarkEnd w:id="88"/>
      <w:bookmarkEnd w:id="89"/>
      <w:r w:rsidRPr="006B72C9">
        <w:rPr>
          <w:smallCaps w:val="0"/>
          <w:color w:val="000000"/>
          <w:sz w:val="22"/>
          <w:szCs w:val="22"/>
        </w:rPr>
        <w:t xml:space="preserve"> statement</w:t>
      </w:r>
    </w:p>
    <w:p w14:paraId="2891414B" w14:textId="77777777" w:rsidR="0020329B" w:rsidRDefault="00D7102B" w:rsidP="007524C1">
      <w:pPr>
        <w:pBdr>
          <w:top w:val="nil"/>
          <w:left w:val="nil"/>
          <w:bottom w:val="nil"/>
          <w:right w:val="nil"/>
          <w:between w:val="nil"/>
          <w:bar w:val="nil"/>
        </w:pBdr>
        <w:spacing w:before="240" w:after="120" w:line="240" w:lineRule="exact"/>
        <w:jc w:val="left"/>
        <w:rPr>
          <w:szCs w:val="19"/>
        </w:rPr>
      </w:pPr>
      <w:r w:rsidRPr="007524C1">
        <w:rPr>
          <w:sz w:val="19"/>
          <w:szCs w:val="19"/>
        </w:rPr>
        <w:t>There has been no significant change to the strategic direction of the Department of the Treasury from that outlined in the 202</w:t>
      </w:r>
      <w:r>
        <w:rPr>
          <w:sz w:val="19"/>
          <w:szCs w:val="19"/>
        </w:rPr>
        <w:t>4</w:t>
      </w:r>
      <w:r w:rsidR="00C3772F" w:rsidRPr="00C3772F">
        <w:rPr>
          <w:sz w:val="19"/>
          <w:szCs w:val="19"/>
        </w:rPr>
        <w:t>–</w:t>
      </w:r>
      <w:r w:rsidRPr="007524C1">
        <w:rPr>
          <w:sz w:val="19"/>
          <w:szCs w:val="19"/>
        </w:rPr>
        <w:t>2</w:t>
      </w:r>
      <w:r>
        <w:rPr>
          <w:sz w:val="19"/>
          <w:szCs w:val="19"/>
        </w:rPr>
        <w:t>5</w:t>
      </w:r>
      <w:r w:rsidRPr="007524C1">
        <w:rPr>
          <w:sz w:val="19"/>
          <w:szCs w:val="19"/>
        </w:rPr>
        <w:t xml:space="preserve"> Portfolio Budget Statements. </w:t>
      </w:r>
    </w:p>
    <w:p w14:paraId="678295BD" w14:textId="77777777" w:rsidR="005432B5" w:rsidRPr="007524C1" w:rsidRDefault="00D7102B" w:rsidP="007524C1">
      <w:pPr>
        <w:pBdr>
          <w:top w:val="nil"/>
          <w:left w:val="nil"/>
          <w:bottom w:val="nil"/>
          <w:right w:val="nil"/>
          <w:between w:val="nil"/>
          <w:bar w:val="nil"/>
        </w:pBdr>
        <w:spacing w:before="240" w:after="120" w:line="240" w:lineRule="exact"/>
        <w:jc w:val="left"/>
        <w:rPr>
          <w:szCs w:val="19"/>
        </w:rPr>
        <w:sectPr w:rsidR="005432B5" w:rsidRPr="007524C1" w:rsidSect="00126ADE">
          <w:headerReference w:type="even" r:id="rId92"/>
          <w:headerReference w:type="default" r:id="rId93"/>
          <w:footerReference w:type="even" r:id="rId94"/>
          <w:footerReference w:type="default" r:id="rId95"/>
          <w:headerReference w:type="first" r:id="rId96"/>
          <w:footerReference w:type="first" r:id="rId97"/>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17B7560B" w14:textId="77777777" w:rsidR="008D31DA" w:rsidRPr="004009E6" w:rsidRDefault="00D7102B" w:rsidP="00E763A2">
      <w:pPr>
        <w:pStyle w:val="Heading3"/>
        <w:pBdr>
          <w:top w:val="nil"/>
          <w:left w:val="nil"/>
          <w:bottom w:val="nil"/>
          <w:right w:val="nil"/>
          <w:between w:val="nil"/>
          <w:bar w:val="nil"/>
        </w:pBdr>
        <w:spacing w:before="0"/>
        <w:rPr>
          <w:rFonts w:ascii="Arial Bold" w:hAnsi="Arial Bold"/>
          <w:b w:val="0"/>
          <w:smallCaps w:val="0"/>
          <w:sz w:val="22"/>
          <w:szCs w:val="22"/>
        </w:rPr>
      </w:pPr>
      <w:bookmarkStart w:id="90" w:name="RG_MARKER_16976"/>
      <w:bookmarkStart w:id="91" w:name="RG_MARKER_16072"/>
      <w:r w:rsidRPr="004009E6">
        <w:rPr>
          <w:rFonts w:ascii="Arial Bold" w:hAnsi="Arial Bold"/>
          <w:b w:val="0"/>
          <w:smallCaps w:val="0"/>
          <w:sz w:val="22"/>
          <w:szCs w:val="22"/>
        </w:rPr>
        <w:t>1.</w:t>
      </w:r>
      <w:bookmarkEnd w:id="90"/>
      <w:bookmarkEnd w:id="91"/>
      <w:r>
        <w:rPr>
          <w:rFonts w:ascii="Arial Bold" w:hAnsi="Arial Bold"/>
          <w:b w:val="0"/>
          <w:smallCaps w:val="0"/>
          <w:sz w:val="22"/>
          <w:szCs w:val="22"/>
        </w:rPr>
        <w:t>2</w:t>
      </w:r>
      <w:r w:rsidRPr="004009E6">
        <w:rPr>
          <w:rFonts w:ascii="Arial Bold" w:hAnsi="Arial Bold"/>
          <w:b w:val="0"/>
          <w:smallCaps w:val="0"/>
          <w:sz w:val="22"/>
          <w:szCs w:val="22"/>
        </w:rPr>
        <w:tab/>
      </w:r>
      <w:r>
        <w:rPr>
          <w:rFonts w:ascii="Arial Bold" w:hAnsi="Arial Bold"/>
          <w:b w:val="0"/>
          <w:smallCaps w:val="0"/>
          <w:sz w:val="22"/>
          <w:szCs w:val="22"/>
        </w:rPr>
        <w:t>Entity Resource Statement</w:t>
      </w:r>
    </w:p>
    <w:p w14:paraId="6F6CAA6D" w14:textId="77777777" w:rsidR="008D31DA" w:rsidRDefault="00D7102B" w:rsidP="008D31DA">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DB40FF">
        <w:rPr>
          <w:rFonts w:eastAsia="Calibri"/>
          <w:sz w:val="19"/>
          <w:szCs w:val="19"/>
          <w:lang w:val="en-US" w:eastAsia="en-US"/>
        </w:rPr>
        <w:t>The following tables detail the changes to the resourcing for the Department of the Treasury at Additional Estimates, by outcome. Table 1.3 details the Additional Estimates resulting from new measures and other variations since the 2024–25 Budget in</w:t>
      </w:r>
      <w:r w:rsidRPr="00DB40FF">
        <w:rPr>
          <w:rFonts w:eastAsia="Calibri"/>
          <w:i/>
          <w:sz w:val="19"/>
          <w:szCs w:val="19"/>
          <w:lang w:val="en-US" w:eastAsia="en-US"/>
        </w:rPr>
        <w:t xml:space="preserve"> </w:t>
      </w:r>
      <w:r w:rsidRPr="00DB40FF">
        <w:rPr>
          <w:rFonts w:eastAsia="Calibri"/>
          <w:sz w:val="19"/>
          <w:szCs w:val="19"/>
          <w:lang w:val="en-US" w:eastAsia="en-US"/>
        </w:rPr>
        <w:t>Appropriation Bills Nos. 3 and 4.</w:t>
      </w:r>
    </w:p>
    <w:p w14:paraId="36D30DE9" w14:textId="77777777" w:rsidR="007C6699" w:rsidRPr="007C6699" w:rsidRDefault="00D7102B" w:rsidP="007C6699">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7C6699">
        <w:rPr>
          <w:rFonts w:eastAsia="Calibri"/>
          <w:sz w:val="19"/>
          <w:szCs w:val="19"/>
          <w:lang w:val="en-US" w:eastAsia="en-US"/>
        </w:rPr>
        <w:t>The Entity Resource Statement details the resourcing for the Department of the Treasury at Additional Estimates. Table 1.1 outlines the total resourcing available from all sources for the 2024–25 Budget year, including variations through Appropriation Bills No. 3 and No. 4, Special Appropriations and Special Accounts.</w:t>
      </w:r>
    </w:p>
    <w:p w14:paraId="59C9764A" w14:textId="77777777" w:rsidR="007C6699" w:rsidRPr="007C6699" w:rsidRDefault="00D7102B" w:rsidP="007C6699">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7C6699">
        <w:rPr>
          <w:rFonts w:eastAsia="Calibri"/>
          <w:sz w:val="19"/>
          <w:szCs w:val="19"/>
          <w:lang w:val="en-US" w:eastAsia="en-US"/>
        </w:rPr>
        <w:t xml:space="preserve">Amounts presented in Table 1.1 are consistent with amounts presented in the Appropriation Bills themselves, and as published in appropriation notes to the 2023–24 financial statements. </w:t>
      </w:r>
    </w:p>
    <w:p w14:paraId="20CBDC23" w14:textId="77777777" w:rsidR="007C6699" w:rsidRDefault="00D7102B">
      <w:pPr>
        <w:keepLines w:val="0"/>
        <w:pBdr>
          <w:top w:val="nil"/>
          <w:left w:val="nil"/>
          <w:bottom w:val="nil"/>
          <w:right w:val="nil"/>
          <w:between w:val="nil"/>
          <w:bar w:val="nil"/>
        </w:pBdr>
        <w:spacing w:after="160" w:line="259" w:lineRule="auto"/>
        <w:jc w:val="left"/>
        <w:rPr>
          <w:rFonts w:ascii="Arial" w:eastAsia="Calibri" w:hAnsi="Arial" w:cs="Arial"/>
          <w:b/>
          <w:lang w:val="x-none" w:eastAsia="en-US"/>
        </w:rPr>
      </w:pPr>
      <w:r>
        <w:rPr>
          <w:rFonts w:eastAsia="Calibri"/>
          <w:sz w:val="16"/>
          <w:lang w:val="en-US" w:eastAsia="en-US"/>
        </w:rPr>
        <w:br w:type="page"/>
      </w:r>
    </w:p>
    <w:p w14:paraId="47C8E9BB" w14:textId="77777777" w:rsidR="008D31DA" w:rsidRPr="007C6699" w:rsidRDefault="00D7102B" w:rsidP="008D31DA">
      <w:pPr>
        <w:pStyle w:val="TableHeading"/>
        <w:pBdr>
          <w:top w:val="nil"/>
          <w:left w:val="nil"/>
          <w:bottom w:val="nil"/>
          <w:right w:val="nil"/>
          <w:between w:val="nil"/>
          <w:bar w:val="nil"/>
        </w:pBdr>
        <w:rPr>
          <w:rFonts w:eastAsia="Calibri"/>
          <w:lang w:val="x-none" w:eastAsia="en-US"/>
        </w:rPr>
      </w:pPr>
      <w:r w:rsidRPr="007C6699">
        <w:rPr>
          <w:rFonts w:eastAsia="Calibri" w:cs="Arial"/>
          <w:lang w:val="x-none" w:eastAsia="en-US"/>
        </w:rPr>
        <w:t>Table 1.1: Department of the Treasury resource statement – Additional estimates for 2024–25 as at February 2025</w:t>
      </w:r>
    </w:p>
    <w:tbl>
      <w:tblPr>
        <w:tblStyle w:val="CDMRange1"/>
        <w:tblW w:w="5000" w:type="pct"/>
        <w:tblLayout w:type="fixed"/>
        <w:tblLook w:val="0620" w:firstRow="1" w:lastRow="0" w:firstColumn="0" w:lastColumn="0" w:noHBand="1" w:noVBand="1"/>
      </w:tblPr>
      <w:tblGrid>
        <w:gridCol w:w="2781"/>
        <w:gridCol w:w="1233"/>
        <w:gridCol w:w="1232"/>
        <w:gridCol w:w="1232"/>
        <w:gridCol w:w="1232"/>
      </w:tblGrid>
      <w:tr w:rsidR="002C624A" w14:paraId="34FBE82D" w14:textId="77777777" w:rsidTr="00F71D11">
        <w:trPr>
          <w:trHeight w:val="780"/>
        </w:trPr>
        <w:tc>
          <w:tcPr>
            <w:tcW w:w="2775" w:type="dxa"/>
            <w:tcBorders>
              <w:top w:val="single" w:sz="4" w:space="0" w:color="000000"/>
              <w:left w:val="nil"/>
              <w:bottom w:val="nil"/>
              <w:right w:val="nil"/>
              <w:tl2br w:val="nil"/>
              <w:tr2bl w:val="nil"/>
            </w:tcBorders>
            <w:shd w:val="clear" w:color="auto" w:fill="auto"/>
            <w:tcMar>
              <w:left w:w="0" w:type="dxa"/>
              <w:right w:w="0" w:type="dxa"/>
            </w:tcMar>
            <w:vAlign w:val="bottom"/>
          </w:tcPr>
          <w:p w14:paraId="01BB7B90"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tcMar>
              <w:left w:w="40" w:type="dxa"/>
              <w:right w:w="40" w:type="dxa"/>
            </w:tcMar>
          </w:tcPr>
          <w:p w14:paraId="107FE18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Actual</w:t>
            </w:r>
          </w:p>
          <w:p w14:paraId="14FB19C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available</w:t>
            </w:r>
          </w:p>
          <w:p w14:paraId="0019118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appropriation</w:t>
            </w:r>
          </w:p>
        </w:tc>
        <w:tc>
          <w:tcPr>
            <w:tcW w:w="1230" w:type="dxa"/>
            <w:tcBorders>
              <w:top w:val="single" w:sz="4" w:space="0" w:color="000000"/>
              <w:left w:val="nil"/>
              <w:bottom w:val="nil"/>
              <w:right w:val="nil"/>
              <w:tl2br w:val="nil"/>
              <w:tr2bl w:val="nil"/>
            </w:tcBorders>
            <w:shd w:val="clear" w:color="auto" w:fill="auto"/>
            <w:tcMar>
              <w:left w:w="40" w:type="dxa"/>
              <w:right w:w="40" w:type="dxa"/>
            </w:tcMar>
          </w:tcPr>
          <w:p w14:paraId="5CC25C4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p w14:paraId="275A1F4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as at</w:t>
            </w:r>
          </w:p>
          <w:p w14:paraId="476DC8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Budget</w:t>
            </w:r>
          </w:p>
        </w:tc>
        <w:tc>
          <w:tcPr>
            <w:tcW w:w="1230" w:type="dxa"/>
            <w:tcBorders>
              <w:top w:val="single" w:sz="4" w:space="0" w:color="000000"/>
              <w:left w:val="nil"/>
              <w:bottom w:val="nil"/>
              <w:right w:val="nil"/>
              <w:tl2br w:val="nil"/>
              <w:tr2bl w:val="nil"/>
            </w:tcBorders>
            <w:shd w:val="clear" w:color="auto" w:fill="auto"/>
            <w:tcMar>
              <w:left w:w="40" w:type="dxa"/>
              <w:right w:w="40" w:type="dxa"/>
            </w:tcMar>
          </w:tcPr>
          <w:p w14:paraId="59B084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Proposed</w:t>
            </w:r>
          </w:p>
          <w:p w14:paraId="63E5703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740DEF3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c>
          <w:tcPr>
            <w:tcW w:w="1230" w:type="dxa"/>
            <w:tcBorders>
              <w:top w:val="single" w:sz="4" w:space="0" w:color="000000"/>
              <w:left w:val="nil"/>
              <w:bottom w:val="nil"/>
              <w:right w:val="nil"/>
              <w:tl2br w:val="nil"/>
              <w:tr2bl w:val="nil"/>
            </w:tcBorders>
            <w:shd w:val="clear" w:color="FFFFFF" w:fill="DDDDDD"/>
            <w:tcMar>
              <w:left w:w="40" w:type="dxa"/>
              <w:right w:w="40" w:type="dxa"/>
            </w:tcMar>
          </w:tcPr>
          <w:p w14:paraId="559E6AD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w:t>
            </w:r>
          </w:p>
          <w:p w14:paraId="3975A8E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 at</w:t>
            </w:r>
          </w:p>
          <w:p w14:paraId="71DE585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79F1314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r>
      <w:tr w:rsidR="002C624A" w14:paraId="1F729FC4"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75" w:type="dxa"/>
            <w:tcBorders>
              <w:top w:val="nil"/>
              <w:left w:val="nil"/>
              <w:bottom w:val="nil"/>
              <w:right w:val="nil"/>
              <w:tl2br w:val="nil"/>
              <w:tr2bl w:val="nil"/>
            </w:tcBorders>
            <w:shd w:val="clear" w:color="auto" w:fill="auto"/>
            <w:tcMar>
              <w:left w:w="0" w:type="dxa"/>
              <w:right w:w="0" w:type="dxa"/>
            </w:tcMar>
            <w:vAlign w:val="bottom"/>
          </w:tcPr>
          <w:p w14:paraId="3F06E488"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single" w:sz="4" w:space="0" w:color="000000"/>
              <w:right w:val="nil"/>
              <w:tl2br w:val="nil"/>
              <w:tr2bl w:val="nil"/>
            </w:tcBorders>
            <w:shd w:val="clear" w:color="auto" w:fill="auto"/>
            <w:tcMar>
              <w:left w:w="40" w:type="dxa"/>
              <w:right w:w="40" w:type="dxa"/>
            </w:tcMar>
          </w:tcPr>
          <w:p w14:paraId="067A1B9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p w14:paraId="1582003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auto" w:fill="auto"/>
            <w:tcMar>
              <w:left w:w="40" w:type="dxa"/>
              <w:right w:w="40" w:type="dxa"/>
            </w:tcMar>
          </w:tcPr>
          <w:p w14:paraId="374F484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7795714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auto" w:fill="auto"/>
            <w:tcMar>
              <w:left w:w="40" w:type="dxa"/>
              <w:right w:w="40" w:type="dxa"/>
            </w:tcMar>
          </w:tcPr>
          <w:p w14:paraId="3B27EA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054975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FFFFFF" w:fill="DDDDDD"/>
            <w:tcMar>
              <w:left w:w="40" w:type="dxa"/>
              <w:right w:w="40" w:type="dxa"/>
            </w:tcMar>
          </w:tcPr>
          <w:p w14:paraId="6E3C8E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244252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30102634"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0B67D8C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Departmental </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F32095"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35BE01"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C7304F"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239541F5"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E9FE7EE"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75" w:type="dxa"/>
            <w:tcBorders>
              <w:top w:val="nil"/>
              <w:left w:val="nil"/>
              <w:bottom w:val="nil"/>
              <w:right w:val="nil"/>
              <w:tl2br w:val="nil"/>
              <w:tr2bl w:val="nil"/>
            </w:tcBorders>
            <w:shd w:val="clear" w:color="auto" w:fill="auto"/>
            <w:tcMar>
              <w:left w:w="40" w:type="dxa"/>
              <w:right w:w="40" w:type="dxa"/>
            </w:tcMar>
            <w:vAlign w:val="bottom"/>
          </w:tcPr>
          <w:p w14:paraId="7696565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Annual appropriations - ordinary annual services (a)</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007AD2A0" w14:textId="77777777" w:rsidR="002C624A" w:rsidRDefault="002C624A">
            <w:pPr>
              <w:spacing w:after="0" w:line="240" w:lineRule="auto"/>
              <w:jc w:val="left"/>
              <w:rPr>
                <w:rFonts w:ascii="Arial" w:eastAsia="Arial" w:hAnsi="Arial" w:cs="Arial"/>
                <w:i/>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02EEEC37"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22E8B447"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FFFFFF" w:fill="DDDDDD"/>
            <w:tcMar>
              <w:left w:w="0" w:type="dxa"/>
              <w:right w:w="0" w:type="dxa"/>
            </w:tcMar>
            <w:vAlign w:val="bottom"/>
          </w:tcPr>
          <w:p w14:paraId="5458D2E8"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0C72A6DD"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07918F4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Prior year appropriations available</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633179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115,263</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211C286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112,823</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50462A9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12,364</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2EDDC2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125,187</w:t>
            </w:r>
          </w:p>
        </w:tc>
      </w:tr>
      <w:tr w:rsidR="002C624A" w14:paraId="4209B090"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25781EF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appropriation (b) </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0C47AEF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347,204</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50EE72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390,788</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7C7C02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8,101</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652470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398,889</w:t>
            </w:r>
          </w:p>
        </w:tc>
      </w:tr>
      <w:tr w:rsidR="002C624A" w14:paraId="1C4A54EB"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08C7509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s74 external revenue (c)</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16B873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10,314</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530664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5CD0D5A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52A197D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r>
      <w:tr w:rsidR="002C624A" w14:paraId="3DF1923A"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6AA877F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capital budget (d)</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5C0FFCB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3,500</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C5F40E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3,537</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D4A26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40B6C00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3,537</w:t>
            </w:r>
          </w:p>
        </w:tc>
      </w:tr>
      <w:tr w:rsidR="002C624A" w14:paraId="43B7FE44"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7783920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 departmental annual appropriations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87453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476,281</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77C4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518,220</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CC447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20,465</w:t>
            </w:r>
          </w:p>
        </w:tc>
        <w:tc>
          <w:tcPr>
            <w:tcW w:w="1230"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116AA7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538,685</w:t>
            </w:r>
          </w:p>
        </w:tc>
      </w:tr>
      <w:tr w:rsidR="002C624A" w14:paraId="675C81F8"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04A25D2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Total departmental resourcing</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DBA07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476,281</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A6E6A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518,220</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EB086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20,465</w:t>
            </w:r>
          </w:p>
        </w:tc>
        <w:tc>
          <w:tcPr>
            <w:tcW w:w="1230"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6FAD532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538,685</w:t>
            </w:r>
          </w:p>
        </w:tc>
      </w:tr>
      <w:tr w:rsidR="002C624A" w14:paraId="76BBFB8D"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75" w:type="dxa"/>
            <w:tcBorders>
              <w:top w:val="nil"/>
              <w:left w:val="nil"/>
              <w:bottom w:val="nil"/>
              <w:right w:val="nil"/>
              <w:tl2br w:val="nil"/>
              <w:tr2bl w:val="nil"/>
            </w:tcBorders>
            <w:shd w:val="clear" w:color="auto" w:fill="auto"/>
            <w:tcMar>
              <w:left w:w="40" w:type="dxa"/>
              <w:right w:w="40" w:type="dxa"/>
            </w:tcMar>
            <w:vAlign w:val="bottom"/>
          </w:tcPr>
          <w:p w14:paraId="62F2EFE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Administered </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EAE8A2"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EB55A8"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4200D3"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4C265C9E"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592081B7"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75" w:type="dxa"/>
            <w:tcBorders>
              <w:top w:val="nil"/>
              <w:left w:val="nil"/>
              <w:bottom w:val="nil"/>
              <w:right w:val="nil"/>
              <w:tl2br w:val="nil"/>
              <w:tr2bl w:val="nil"/>
            </w:tcBorders>
            <w:shd w:val="clear" w:color="auto" w:fill="auto"/>
            <w:tcMar>
              <w:left w:w="40" w:type="dxa"/>
              <w:right w:w="40" w:type="dxa"/>
            </w:tcMar>
            <w:vAlign w:val="bottom"/>
          </w:tcPr>
          <w:p w14:paraId="24AE4E7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Annual appropriations - ordinary annual services (a)</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4E057AB5" w14:textId="77777777" w:rsidR="002C624A" w:rsidRDefault="002C624A">
            <w:pPr>
              <w:spacing w:after="0" w:line="240" w:lineRule="auto"/>
              <w:jc w:val="left"/>
              <w:rPr>
                <w:rFonts w:ascii="Arial" w:eastAsia="Arial" w:hAnsi="Arial" w:cs="Arial"/>
                <w:i/>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43414A2B"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3AC73A59"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FFFFFF" w:fill="DDDDDD"/>
            <w:noWrap/>
            <w:tcMar>
              <w:left w:w="0" w:type="dxa"/>
              <w:right w:w="0" w:type="dxa"/>
            </w:tcMar>
            <w:vAlign w:val="bottom"/>
          </w:tcPr>
          <w:p w14:paraId="0816434C"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A1A50DC"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4F1D31C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Outcome 1 (b)</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2E0B998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793,589</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0E0CA72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150,064</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675735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4,892</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32D680D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154,956</w:t>
            </w:r>
          </w:p>
        </w:tc>
      </w:tr>
      <w:tr w:rsidR="002C624A" w14:paraId="04297270"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0E9CF91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 to corporate entities (f)</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70BBF4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B669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5,428</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0C6B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1C83B7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5,428</w:t>
            </w:r>
          </w:p>
        </w:tc>
      </w:tr>
      <w:tr w:rsidR="002C624A" w14:paraId="6F8E4734"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75" w:type="dxa"/>
            <w:tcBorders>
              <w:top w:val="nil"/>
              <w:left w:val="nil"/>
              <w:bottom w:val="nil"/>
              <w:right w:val="nil"/>
              <w:tl2br w:val="nil"/>
              <w:tr2bl w:val="nil"/>
            </w:tcBorders>
            <w:shd w:val="clear" w:color="auto" w:fill="auto"/>
            <w:tcMar>
              <w:left w:w="40" w:type="dxa"/>
              <w:right w:w="40" w:type="dxa"/>
            </w:tcMar>
            <w:vAlign w:val="bottom"/>
          </w:tcPr>
          <w:p w14:paraId="4517F45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Annual appropriations - other services - non-operating (e)</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04F27D" w14:textId="77777777" w:rsidR="002C624A" w:rsidRDefault="002C624A">
            <w:pPr>
              <w:spacing w:after="0" w:line="240" w:lineRule="auto"/>
              <w:jc w:val="left"/>
              <w:rPr>
                <w:rFonts w:ascii="Arial" w:eastAsia="Arial" w:hAnsi="Arial" w:cs="Arial"/>
                <w:i/>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D77330"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6AC0BE"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55711DBA"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25AB8D20"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404E7F8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assets and liabilities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E7FAF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300,000</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237B5C5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1,544,000</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4E9370D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(434,867)</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095BE6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1,109,133</w:t>
            </w:r>
          </w:p>
        </w:tc>
      </w:tr>
      <w:tr w:rsidR="002C624A" w14:paraId="412BA256"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4151C7E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 administered annual appropriations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6F13D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1,093,589</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58923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1,699,492</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1EE3E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(429,975)</w:t>
            </w:r>
          </w:p>
        </w:tc>
        <w:tc>
          <w:tcPr>
            <w:tcW w:w="1230"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4BEF94C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1,269,517</w:t>
            </w:r>
          </w:p>
        </w:tc>
      </w:tr>
      <w:tr w:rsidR="002C624A" w14:paraId="5197FB6C"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41FF836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 administered special appropriations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5FD45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123,982,337</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60E41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128,514,832</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1C31A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2,271,004</w:t>
            </w:r>
          </w:p>
        </w:tc>
        <w:tc>
          <w:tcPr>
            <w:tcW w:w="1230"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6DAAEEC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130,785,836</w:t>
            </w:r>
          </w:p>
        </w:tc>
      </w:tr>
      <w:tr w:rsidR="002C624A" w14:paraId="52720066"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4E954D0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 (g)</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B9DE5D" w14:textId="77777777" w:rsidR="002C624A" w:rsidRDefault="002C624A">
            <w:pPr>
              <w:spacing w:after="0" w:line="240" w:lineRule="auto"/>
              <w:jc w:val="left"/>
              <w:rPr>
                <w:rFonts w:ascii="Arial" w:eastAsia="Arial" w:hAnsi="Arial" w:cs="Arial"/>
                <w:i/>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946C2E"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06E4BF"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65824A87"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3C4117EF"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7A861D5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Opening balance</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0620C67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947,977</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26967C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919,591</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10BEA31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(152,901)</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7C82AD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766,690</w:t>
            </w:r>
          </w:p>
        </w:tc>
      </w:tr>
      <w:tr w:rsidR="002C624A" w14:paraId="70748C0B"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283FF52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Non-appropriated receipts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8ADB8E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3,090,620</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B9A816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909,364</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1633B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40,919</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06E73F5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950,283</w:t>
            </w:r>
          </w:p>
        </w:tc>
      </w:tr>
      <w:tr w:rsidR="002C624A" w14:paraId="76EE3003"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422D73B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Adjustments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4BDE9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64,886,357</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4AC58C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76,574,033</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42D5FB3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1,449,978</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2614618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78,024,011</w:t>
            </w:r>
          </w:p>
        </w:tc>
      </w:tr>
      <w:tr w:rsidR="002C624A" w14:paraId="2735E406"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220" w:type="dxa"/>
              <w:right w:w="40" w:type="dxa"/>
            </w:tcMar>
            <w:vAlign w:val="bottom"/>
          </w:tcPr>
          <w:p w14:paraId="2AB4D73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Appropriation receipts (h)</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6B1BA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B5B89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1,546,100</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21A7A7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(434,867)</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37CBF9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1,111,233</w:t>
            </w:r>
          </w:p>
        </w:tc>
      </w:tr>
      <w:tr w:rsidR="002C624A" w14:paraId="4E37A7B8"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597977E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Total special accounts receipts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FA65F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68,924,954</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2758C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79,949,088</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868B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903,129</w:t>
            </w:r>
          </w:p>
        </w:tc>
        <w:tc>
          <w:tcPr>
            <w:tcW w:w="1230"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5CA8AE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80,852,217</w:t>
            </w:r>
          </w:p>
        </w:tc>
      </w:tr>
      <w:tr w:rsidR="002C624A" w14:paraId="3BB36919"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775" w:type="dxa"/>
            <w:tcBorders>
              <w:top w:val="nil"/>
              <w:left w:val="nil"/>
              <w:bottom w:val="nil"/>
              <w:right w:val="nil"/>
              <w:tl2br w:val="nil"/>
              <w:tr2bl w:val="nil"/>
            </w:tcBorders>
            <w:shd w:val="clear" w:color="auto" w:fill="auto"/>
            <w:tcMar>
              <w:left w:w="40" w:type="dxa"/>
              <w:right w:w="40" w:type="dxa"/>
            </w:tcMar>
            <w:vAlign w:val="bottom"/>
          </w:tcPr>
          <w:p w14:paraId="482A12D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less administered appropriations drawn from annual/special appropriations and credited to special accounts </w:t>
            </w:r>
            <w:r>
              <w:rPr>
                <w:rFonts w:ascii="Arial" w:eastAsia="Arial" w:hAnsi="Arial" w:cs="Arial"/>
                <w:color w:val="000000"/>
                <w:sz w:val="16"/>
                <w:szCs w:val="22"/>
                <w:lang w:val="en-US" w:eastAsia="en-US"/>
              </w:rPr>
              <w:t xml:space="preserve"> </w:t>
            </w:r>
          </w:p>
        </w:tc>
        <w:tc>
          <w:tcPr>
            <w:tcW w:w="123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1208E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23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90D756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1,546,100</w:t>
            </w:r>
          </w:p>
        </w:tc>
        <w:tc>
          <w:tcPr>
            <w:tcW w:w="123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45D0CD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(434,867)</w:t>
            </w:r>
          </w:p>
        </w:tc>
        <w:tc>
          <w:tcPr>
            <w:tcW w:w="1230" w:type="dxa"/>
            <w:tcBorders>
              <w:top w:val="single" w:sz="4" w:space="0" w:color="000000"/>
              <w:left w:val="nil"/>
              <w:bottom w:val="nil"/>
              <w:right w:val="nil"/>
              <w:tl2br w:val="nil"/>
              <w:tr2bl w:val="nil"/>
            </w:tcBorders>
            <w:shd w:val="clear" w:color="FFFFFF" w:fill="DDDDDD"/>
            <w:noWrap/>
            <w:tcMar>
              <w:left w:w="40" w:type="dxa"/>
              <w:right w:w="100" w:type="dxa"/>
            </w:tcMar>
            <w:vAlign w:val="bottom"/>
          </w:tcPr>
          <w:p w14:paraId="00C25E9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1,111,233</w:t>
            </w:r>
          </w:p>
        </w:tc>
      </w:tr>
      <w:tr w:rsidR="002C624A" w14:paraId="7F641E8D"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775" w:type="dxa"/>
            <w:tcBorders>
              <w:top w:val="nil"/>
              <w:left w:val="nil"/>
              <w:bottom w:val="nil"/>
              <w:right w:val="nil"/>
              <w:tl2br w:val="nil"/>
              <w:tr2bl w:val="nil"/>
            </w:tcBorders>
            <w:shd w:val="clear" w:color="auto" w:fill="auto"/>
            <w:tcMar>
              <w:left w:w="40" w:type="dxa"/>
              <w:right w:w="40" w:type="dxa"/>
            </w:tcMar>
            <w:vAlign w:val="bottom"/>
          </w:tcPr>
          <w:p w14:paraId="6CD3BE4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less payments to corporate entities from annual/special appropriations and special accounts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238433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377C4D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5,428</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4C72B7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FFFFFF" w:fill="DDDDDD"/>
            <w:noWrap/>
            <w:tcMar>
              <w:left w:w="40" w:type="dxa"/>
              <w:right w:w="100" w:type="dxa"/>
            </w:tcMar>
            <w:vAlign w:val="bottom"/>
          </w:tcPr>
          <w:p w14:paraId="17DC743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5,428</w:t>
            </w:r>
          </w:p>
        </w:tc>
      </w:tr>
      <w:tr w:rsidR="002C624A" w14:paraId="0482B317"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775" w:type="dxa"/>
            <w:tcBorders>
              <w:top w:val="nil"/>
              <w:left w:val="nil"/>
              <w:bottom w:val="nil"/>
              <w:right w:val="nil"/>
              <w:tl2br w:val="nil"/>
              <w:tr2bl w:val="nil"/>
            </w:tcBorders>
            <w:shd w:val="clear" w:color="auto" w:fill="auto"/>
            <w:tcMar>
              <w:left w:w="40" w:type="dxa"/>
              <w:right w:w="40" w:type="dxa"/>
            </w:tcMar>
            <w:vAlign w:val="bottom"/>
          </w:tcPr>
          <w:p w14:paraId="3EF4F19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Total administered resourcing</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E637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194,000,880</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FB7C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208,611,884</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DB5D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3,179,025</w:t>
            </w:r>
          </w:p>
        </w:tc>
        <w:tc>
          <w:tcPr>
            <w:tcW w:w="1230" w:type="dxa"/>
            <w:tcBorders>
              <w:top w:val="single" w:sz="4" w:space="0" w:color="000000"/>
              <w:left w:val="nil"/>
              <w:bottom w:val="single" w:sz="4" w:space="0" w:color="000000"/>
              <w:right w:val="nil"/>
              <w:tl2br w:val="nil"/>
              <w:tr2bl w:val="nil"/>
            </w:tcBorders>
            <w:shd w:val="clear" w:color="FFFFFF" w:fill="DCDCDC"/>
            <w:noWrap/>
            <w:tcMar>
              <w:left w:w="40" w:type="dxa"/>
              <w:right w:w="100" w:type="dxa"/>
            </w:tcMar>
            <w:vAlign w:val="bottom"/>
          </w:tcPr>
          <w:p w14:paraId="6FA7696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211,790,909</w:t>
            </w:r>
          </w:p>
        </w:tc>
      </w:tr>
      <w:tr w:rsidR="002C624A" w14:paraId="7CBA17A7"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75" w:type="dxa"/>
            <w:tcBorders>
              <w:top w:val="nil"/>
              <w:left w:val="nil"/>
              <w:bottom w:val="single" w:sz="4" w:space="0" w:color="000000"/>
              <w:right w:val="nil"/>
              <w:tl2br w:val="nil"/>
              <w:tr2bl w:val="nil"/>
            </w:tcBorders>
            <w:shd w:val="clear" w:color="auto" w:fill="auto"/>
            <w:tcMar>
              <w:left w:w="40" w:type="dxa"/>
              <w:right w:w="40" w:type="dxa"/>
            </w:tcMar>
            <w:vAlign w:val="bottom"/>
          </w:tcPr>
          <w:p w14:paraId="251D2EC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resourcing for the Department of the Treasury</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9875B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194,477,161</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E7C2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209,130,104</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14A9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3,199,490</w:t>
            </w:r>
          </w:p>
        </w:tc>
        <w:tc>
          <w:tcPr>
            <w:tcW w:w="1230" w:type="dxa"/>
            <w:tcBorders>
              <w:top w:val="single" w:sz="4" w:space="0" w:color="000000"/>
              <w:left w:val="nil"/>
              <w:bottom w:val="single" w:sz="4" w:space="0" w:color="000000"/>
              <w:right w:val="nil"/>
              <w:tl2br w:val="nil"/>
              <w:tr2bl w:val="nil"/>
            </w:tcBorders>
            <w:shd w:val="clear" w:color="FFFFFF" w:fill="DCDCDC"/>
            <w:noWrap/>
            <w:tcMar>
              <w:left w:w="40" w:type="dxa"/>
              <w:right w:w="100" w:type="dxa"/>
            </w:tcMar>
            <w:vAlign w:val="bottom"/>
          </w:tcPr>
          <w:p w14:paraId="53A85B0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212,329,594</w:t>
            </w:r>
          </w:p>
        </w:tc>
      </w:tr>
      <w:tr w:rsidR="002C624A" w14:paraId="4530752F"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27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0A2A4D45"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3E2FD40"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61A4809"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94A3532"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EE79448"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ACA5EA4"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75" w:type="dxa"/>
            <w:tcBorders>
              <w:top w:val="single" w:sz="4" w:space="0" w:color="000000"/>
              <w:left w:val="nil"/>
              <w:bottom w:val="nil"/>
              <w:right w:val="nil"/>
              <w:tl2br w:val="nil"/>
              <w:tr2bl w:val="nil"/>
            </w:tcBorders>
            <w:shd w:val="clear" w:color="auto" w:fill="auto"/>
            <w:tcMar>
              <w:left w:w="0" w:type="dxa"/>
              <w:right w:w="0" w:type="dxa"/>
            </w:tcMar>
            <w:vAlign w:val="bottom"/>
          </w:tcPr>
          <w:p w14:paraId="6F0C5C9F"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4A23B7"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49094E"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tcMar>
              <w:left w:w="40" w:type="dxa"/>
              <w:right w:w="40" w:type="dxa"/>
            </w:tcMar>
            <w:vAlign w:val="bottom"/>
          </w:tcPr>
          <w:p w14:paraId="0FF6EFC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Actual</w:t>
            </w:r>
          </w:p>
        </w:tc>
        <w:tc>
          <w:tcPr>
            <w:tcW w:w="1230"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0F592AC4"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0EC4133F"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75" w:type="dxa"/>
            <w:tcBorders>
              <w:top w:val="nil"/>
              <w:left w:val="nil"/>
              <w:bottom w:val="nil"/>
              <w:right w:val="nil"/>
              <w:tl2br w:val="nil"/>
              <w:tr2bl w:val="nil"/>
            </w:tcBorders>
            <w:shd w:val="clear" w:color="auto" w:fill="auto"/>
            <w:tcMar>
              <w:left w:w="0" w:type="dxa"/>
              <w:right w:w="0" w:type="dxa"/>
            </w:tcMar>
            <w:vAlign w:val="bottom"/>
          </w:tcPr>
          <w:p w14:paraId="709DB7AE"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6D9C8306"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285B5DEA"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single" w:sz="4" w:space="0" w:color="000000"/>
              <w:right w:val="nil"/>
              <w:tl2br w:val="nil"/>
              <w:tr2bl w:val="nil"/>
            </w:tcBorders>
            <w:shd w:val="clear" w:color="auto" w:fill="auto"/>
            <w:tcMar>
              <w:left w:w="40" w:type="dxa"/>
              <w:right w:w="40" w:type="dxa"/>
            </w:tcMar>
            <w:vAlign w:val="bottom"/>
          </w:tcPr>
          <w:p w14:paraId="542EA0A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tc>
        <w:tc>
          <w:tcPr>
            <w:tcW w:w="1230" w:type="dxa"/>
            <w:tcBorders>
              <w:top w:val="nil"/>
              <w:left w:val="nil"/>
              <w:bottom w:val="single" w:sz="4" w:space="0" w:color="000000"/>
              <w:right w:val="nil"/>
              <w:tl2br w:val="nil"/>
              <w:tr2bl w:val="nil"/>
            </w:tcBorders>
            <w:shd w:val="clear" w:color="FFFFFF" w:fill="DDDDDD"/>
            <w:noWrap/>
            <w:tcMar>
              <w:left w:w="40" w:type="dxa"/>
              <w:right w:w="40" w:type="dxa"/>
            </w:tcMar>
            <w:vAlign w:val="bottom"/>
          </w:tcPr>
          <w:p w14:paraId="1BD67E9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tc>
      </w:tr>
      <w:tr w:rsidR="002C624A" w14:paraId="37B42BA7" w14:textId="77777777" w:rsidTr="00F71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75" w:type="dxa"/>
            <w:tcBorders>
              <w:top w:val="nil"/>
              <w:left w:val="nil"/>
              <w:bottom w:val="single" w:sz="4" w:space="0" w:color="000000"/>
              <w:right w:val="nil"/>
              <w:tl2br w:val="nil"/>
              <w:tr2bl w:val="nil"/>
            </w:tcBorders>
            <w:shd w:val="clear" w:color="auto" w:fill="auto"/>
            <w:tcMar>
              <w:left w:w="40" w:type="dxa"/>
              <w:right w:w="40" w:type="dxa"/>
            </w:tcMar>
            <w:vAlign w:val="bottom"/>
          </w:tcPr>
          <w:p w14:paraId="132312E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Average staffing levels (number)</w:t>
            </w:r>
          </w:p>
        </w:tc>
        <w:tc>
          <w:tcPr>
            <w:tcW w:w="123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39A1365"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8E6E8DB" w14:textId="77777777" w:rsidR="002C624A" w:rsidRDefault="002C624A">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7FC0E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1,489</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17F8E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1,601</w:t>
            </w:r>
          </w:p>
        </w:tc>
      </w:tr>
    </w:tbl>
    <w:p w14:paraId="15FB83EE" w14:textId="77777777" w:rsidR="00563230" w:rsidRDefault="00D7102B">
      <w:pPr>
        <w:keepLines w:val="0"/>
        <w:pBdr>
          <w:top w:val="nil"/>
          <w:left w:val="nil"/>
          <w:bottom w:val="nil"/>
          <w:right w:val="nil"/>
          <w:between w:val="nil"/>
          <w:bar w:val="nil"/>
        </w:pBdr>
        <w:spacing w:after="160" w:line="259" w:lineRule="auto"/>
        <w:jc w:val="left"/>
        <w:rPr>
          <w:rStyle w:val="Hyperlink"/>
          <w:rFonts w:ascii="Calibri" w:eastAsia="Calibri" w:hAnsi="Calibri"/>
          <w:color w:val="0563C1"/>
          <w:szCs w:val="22"/>
          <w:u w:val="single"/>
          <w:lang w:val="en-US" w:eastAsia="en-US"/>
        </w:rPr>
      </w:pPr>
      <w:r>
        <w:rPr>
          <w:rStyle w:val="Hyperlink"/>
          <w:rFonts w:ascii="Calibri" w:eastAsia="Calibri" w:hAnsi="Calibri"/>
          <w:b/>
          <w:color w:val="0563C1"/>
          <w:sz w:val="16"/>
          <w:szCs w:val="22"/>
          <w:u w:val="single"/>
          <w:lang w:val="en-US" w:eastAsia="en-US"/>
        </w:rPr>
        <w:br w:type="page"/>
      </w:r>
    </w:p>
    <w:p w14:paraId="4BB2C637" w14:textId="77777777" w:rsidR="00780A1B" w:rsidRDefault="00D7102B" w:rsidP="007C6699">
      <w:pPr>
        <w:pStyle w:val="TableHeading"/>
        <w:pBdr>
          <w:top w:val="nil"/>
          <w:left w:val="nil"/>
          <w:bottom w:val="nil"/>
          <w:right w:val="nil"/>
          <w:between w:val="nil"/>
          <w:bar w:val="nil"/>
        </w:pBdr>
        <w:rPr>
          <w:rFonts w:eastAsia="Arial" w:cs="Arial"/>
          <w:color w:val="000000"/>
          <w:szCs w:val="22"/>
          <w:lang w:val="en-US" w:eastAsia="en-US"/>
        </w:rPr>
      </w:pPr>
      <w:r w:rsidRPr="007C6699">
        <w:rPr>
          <w:rFonts w:eastAsia="Calibri" w:cs="Arial"/>
          <w:lang w:val="x-none" w:eastAsia="en-US"/>
        </w:rPr>
        <w:t>Table 1.1: Department of the Treasury resource statement – Additional estimates for 2024–25 as at February 2025</w:t>
      </w:r>
      <w:r w:rsidRPr="00F077C7">
        <w:rPr>
          <w:rFonts w:eastAsia="Calibri" w:cs="Arial"/>
          <w:lang w:val="x-none" w:eastAsia="en-US"/>
        </w:rPr>
        <w:t xml:space="preserve"> (continued)</w:t>
      </w:r>
      <w:r w:rsidR="00044C30" w:rsidRPr="00044C30">
        <w:rPr>
          <w:rFonts w:eastAsia="Arial" w:cs="Arial"/>
          <w:color w:val="000000"/>
          <w:szCs w:val="22"/>
          <w:lang w:val="en-US" w:eastAsia="en-US"/>
        </w:rPr>
        <w:t xml:space="preserve"> </w:t>
      </w:r>
    </w:p>
    <w:p w14:paraId="6D010844" w14:textId="1E1FF97C" w:rsidR="007C6699" w:rsidRPr="00F077C7" w:rsidRDefault="00044C30" w:rsidP="00780A1B">
      <w:pPr>
        <w:pStyle w:val="TableHeading"/>
        <w:pBdr>
          <w:top w:val="nil"/>
          <w:left w:val="nil"/>
          <w:bottom w:val="nil"/>
          <w:right w:val="nil"/>
          <w:between w:val="nil"/>
          <w:bar w:val="nil"/>
        </w:pBdr>
        <w:spacing w:after="40"/>
        <w:rPr>
          <w:rFonts w:eastAsia="Calibri"/>
          <w:lang w:val="x-none" w:eastAsia="en-US"/>
        </w:rPr>
      </w:pPr>
      <w:r>
        <w:rPr>
          <w:rFonts w:eastAsia="Arial" w:cs="Arial"/>
          <w:color w:val="000000"/>
          <w:szCs w:val="22"/>
          <w:lang w:val="en-US" w:eastAsia="en-US"/>
        </w:rPr>
        <w:t>Third party payments from and on behalf of other entities</w:t>
      </w:r>
    </w:p>
    <w:tbl>
      <w:tblPr>
        <w:tblStyle w:val="CDMRange2"/>
        <w:tblW w:w="5065"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814"/>
        <w:gridCol w:w="1249"/>
        <w:gridCol w:w="1249"/>
        <w:gridCol w:w="1249"/>
        <w:gridCol w:w="1249"/>
      </w:tblGrid>
      <w:tr w:rsidR="002C624A" w14:paraId="11A83DE3" w14:textId="77777777" w:rsidTr="00044C30">
        <w:trPr>
          <w:trHeight w:val="780"/>
        </w:trPr>
        <w:tc>
          <w:tcPr>
            <w:tcW w:w="285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46589A" w14:textId="77777777" w:rsidR="002C624A" w:rsidRDefault="002C624A">
            <w:pPr>
              <w:spacing w:after="0" w:line="240" w:lineRule="auto"/>
              <w:jc w:val="left"/>
              <w:rPr>
                <w:rFonts w:ascii="Arial" w:eastAsia="Arial" w:hAnsi="Arial" w:cs="Arial"/>
                <w:color w:val="000000"/>
                <w:szCs w:val="22"/>
                <w:lang w:val="en-US" w:eastAsia="en-US"/>
              </w:rPr>
            </w:pPr>
          </w:p>
        </w:tc>
        <w:tc>
          <w:tcPr>
            <w:tcW w:w="1265" w:type="dxa"/>
            <w:tcBorders>
              <w:top w:val="single" w:sz="4" w:space="0" w:color="000000"/>
              <w:left w:val="nil"/>
              <w:bottom w:val="nil"/>
              <w:right w:val="nil"/>
              <w:tl2br w:val="nil"/>
              <w:tr2bl w:val="nil"/>
            </w:tcBorders>
            <w:shd w:val="clear" w:color="auto" w:fill="auto"/>
            <w:noWrap/>
            <w:tcMar>
              <w:left w:w="101" w:type="dxa"/>
              <w:right w:w="101" w:type="dxa"/>
            </w:tcMar>
          </w:tcPr>
          <w:p w14:paraId="44C1E3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Actual</w:t>
            </w:r>
          </w:p>
          <w:p w14:paraId="5D4E650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available</w:t>
            </w:r>
          </w:p>
          <w:p w14:paraId="23879B8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appropriation</w:t>
            </w:r>
          </w:p>
        </w:tc>
        <w:tc>
          <w:tcPr>
            <w:tcW w:w="1265" w:type="dxa"/>
            <w:tcBorders>
              <w:top w:val="single" w:sz="4" w:space="0" w:color="000000"/>
              <w:left w:val="nil"/>
              <w:bottom w:val="nil"/>
              <w:right w:val="nil"/>
              <w:tl2br w:val="nil"/>
              <w:tr2bl w:val="nil"/>
            </w:tcBorders>
            <w:shd w:val="clear" w:color="auto" w:fill="auto"/>
            <w:noWrap/>
            <w:tcMar>
              <w:left w:w="101" w:type="dxa"/>
              <w:right w:w="101" w:type="dxa"/>
            </w:tcMar>
          </w:tcPr>
          <w:p w14:paraId="24669B4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p w14:paraId="0F5EE73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as at</w:t>
            </w:r>
          </w:p>
          <w:p w14:paraId="46D8808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Budget</w:t>
            </w:r>
          </w:p>
        </w:tc>
        <w:tc>
          <w:tcPr>
            <w:tcW w:w="1265" w:type="dxa"/>
            <w:tcBorders>
              <w:top w:val="single" w:sz="4" w:space="0" w:color="000000"/>
              <w:left w:val="nil"/>
              <w:bottom w:val="nil"/>
              <w:right w:val="nil"/>
              <w:tl2br w:val="nil"/>
              <w:tr2bl w:val="nil"/>
            </w:tcBorders>
            <w:shd w:val="clear" w:color="auto" w:fill="auto"/>
            <w:noWrap/>
            <w:tcMar>
              <w:left w:w="101" w:type="dxa"/>
              <w:right w:w="101" w:type="dxa"/>
            </w:tcMar>
          </w:tcPr>
          <w:p w14:paraId="7AC744D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Proposed</w:t>
            </w:r>
          </w:p>
          <w:p w14:paraId="49A97D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064F893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c>
          <w:tcPr>
            <w:tcW w:w="1265" w:type="dxa"/>
            <w:tcBorders>
              <w:top w:val="single" w:sz="4" w:space="0" w:color="000000"/>
              <w:left w:val="nil"/>
              <w:bottom w:val="nil"/>
              <w:right w:val="nil"/>
              <w:tl2br w:val="nil"/>
              <w:tr2bl w:val="nil"/>
            </w:tcBorders>
            <w:shd w:val="clear" w:color="FFFFFF" w:fill="DDDDDD"/>
            <w:noWrap/>
            <w:tcMar>
              <w:left w:w="101" w:type="dxa"/>
              <w:right w:w="101" w:type="dxa"/>
            </w:tcMar>
          </w:tcPr>
          <w:p w14:paraId="3450DB3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w:t>
            </w:r>
          </w:p>
          <w:p w14:paraId="1CF61E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 at</w:t>
            </w:r>
          </w:p>
          <w:p w14:paraId="290C42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56623C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r>
      <w:tr w:rsidR="002C624A" w14:paraId="093DC949" w14:textId="77777777" w:rsidTr="00044C30">
        <w:trPr>
          <w:trHeight w:val="420"/>
        </w:trPr>
        <w:tc>
          <w:tcPr>
            <w:tcW w:w="2852" w:type="dxa"/>
            <w:tcBorders>
              <w:top w:val="nil"/>
              <w:left w:val="nil"/>
              <w:bottom w:val="nil"/>
              <w:right w:val="nil"/>
              <w:tl2br w:val="nil"/>
              <w:tr2bl w:val="nil"/>
            </w:tcBorders>
            <w:shd w:val="clear" w:color="auto" w:fill="auto"/>
            <w:noWrap/>
            <w:tcMar>
              <w:left w:w="0" w:type="dxa"/>
              <w:right w:w="0" w:type="dxa"/>
            </w:tcMar>
            <w:vAlign w:val="bottom"/>
          </w:tcPr>
          <w:p w14:paraId="7E5AE6C8" w14:textId="77777777" w:rsidR="002C624A" w:rsidRDefault="002C624A">
            <w:pPr>
              <w:spacing w:after="0" w:line="240" w:lineRule="auto"/>
              <w:jc w:val="left"/>
              <w:rPr>
                <w:rFonts w:ascii="Arial" w:eastAsia="Arial" w:hAnsi="Arial" w:cs="Arial"/>
                <w:color w:val="000000"/>
                <w:szCs w:val="22"/>
                <w:lang w:val="en-US" w:eastAsia="en-US"/>
              </w:rPr>
            </w:pPr>
          </w:p>
        </w:tc>
        <w:tc>
          <w:tcPr>
            <w:tcW w:w="1265" w:type="dxa"/>
            <w:tcBorders>
              <w:top w:val="nil"/>
              <w:left w:val="nil"/>
              <w:bottom w:val="single" w:sz="4" w:space="0" w:color="000000"/>
              <w:right w:val="nil"/>
              <w:tl2br w:val="nil"/>
              <w:tr2bl w:val="nil"/>
            </w:tcBorders>
            <w:shd w:val="clear" w:color="auto" w:fill="auto"/>
            <w:noWrap/>
            <w:tcMar>
              <w:left w:w="101" w:type="dxa"/>
              <w:right w:w="101" w:type="dxa"/>
            </w:tcMar>
          </w:tcPr>
          <w:p w14:paraId="0054852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p w14:paraId="45845A9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$'000</w:t>
            </w:r>
          </w:p>
        </w:tc>
        <w:tc>
          <w:tcPr>
            <w:tcW w:w="1265" w:type="dxa"/>
            <w:tcBorders>
              <w:top w:val="nil"/>
              <w:left w:val="nil"/>
              <w:bottom w:val="single" w:sz="4" w:space="0" w:color="000000"/>
              <w:right w:val="nil"/>
              <w:tl2br w:val="nil"/>
              <w:tr2bl w:val="nil"/>
            </w:tcBorders>
            <w:shd w:val="clear" w:color="auto" w:fill="auto"/>
            <w:noWrap/>
            <w:tcMar>
              <w:left w:w="101" w:type="dxa"/>
              <w:right w:w="101" w:type="dxa"/>
            </w:tcMar>
          </w:tcPr>
          <w:p w14:paraId="019358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0CA897A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65" w:type="dxa"/>
            <w:tcBorders>
              <w:top w:val="nil"/>
              <w:left w:val="nil"/>
              <w:bottom w:val="single" w:sz="4" w:space="0" w:color="000000"/>
              <w:right w:val="nil"/>
              <w:tl2br w:val="nil"/>
              <w:tr2bl w:val="nil"/>
            </w:tcBorders>
            <w:shd w:val="clear" w:color="auto" w:fill="auto"/>
            <w:noWrap/>
            <w:tcMar>
              <w:left w:w="101" w:type="dxa"/>
              <w:right w:w="101" w:type="dxa"/>
            </w:tcMar>
          </w:tcPr>
          <w:p w14:paraId="3ACD79F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77CDD25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65" w:type="dxa"/>
            <w:tcBorders>
              <w:top w:val="nil"/>
              <w:left w:val="nil"/>
              <w:bottom w:val="single" w:sz="4" w:space="0" w:color="000000"/>
              <w:right w:val="nil"/>
              <w:tl2br w:val="nil"/>
              <w:tr2bl w:val="nil"/>
            </w:tcBorders>
            <w:shd w:val="clear" w:color="FFFFFF" w:fill="DDDDDD"/>
            <w:noWrap/>
            <w:tcMar>
              <w:left w:w="101" w:type="dxa"/>
              <w:right w:w="101" w:type="dxa"/>
            </w:tcMar>
          </w:tcPr>
          <w:p w14:paraId="2E0B134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79F00D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5C532156" w14:textId="77777777" w:rsidTr="00044C30">
        <w:trPr>
          <w:trHeight w:val="600"/>
        </w:trPr>
        <w:tc>
          <w:tcPr>
            <w:tcW w:w="2852" w:type="dxa"/>
            <w:tcBorders>
              <w:top w:val="nil"/>
              <w:left w:val="nil"/>
              <w:bottom w:val="nil"/>
              <w:right w:val="nil"/>
              <w:tl2br w:val="nil"/>
              <w:tr2bl w:val="nil"/>
            </w:tcBorders>
            <w:shd w:val="clear" w:color="auto" w:fill="auto"/>
            <w:noWrap/>
            <w:tcMar>
              <w:left w:w="101" w:type="dxa"/>
              <w:right w:w="101" w:type="dxa"/>
            </w:tcMar>
            <w:vAlign w:val="bottom"/>
          </w:tcPr>
          <w:p w14:paraId="225FABF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 made on behalf of another entity (as disclosed in the respective entity's resource statement)</w:t>
            </w:r>
          </w:p>
        </w:tc>
        <w:tc>
          <w:tcPr>
            <w:tcW w:w="1265" w:type="dxa"/>
            <w:tcBorders>
              <w:top w:val="single" w:sz="4" w:space="0" w:color="000000"/>
              <w:left w:val="nil"/>
              <w:bottom w:val="nil"/>
              <w:right w:val="nil"/>
              <w:tl2br w:val="nil"/>
              <w:tr2bl w:val="nil"/>
            </w:tcBorders>
            <w:shd w:val="clear" w:color="auto" w:fill="auto"/>
            <w:noWrap/>
            <w:tcMar>
              <w:left w:w="101" w:type="dxa"/>
              <w:right w:w="161" w:type="dxa"/>
            </w:tcMar>
            <w:vAlign w:val="bottom"/>
          </w:tcPr>
          <w:p w14:paraId="4B560B2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1,248,729</w:t>
            </w:r>
          </w:p>
        </w:tc>
        <w:tc>
          <w:tcPr>
            <w:tcW w:w="1265" w:type="dxa"/>
            <w:tcBorders>
              <w:top w:val="single" w:sz="4" w:space="0" w:color="000000"/>
              <w:left w:val="nil"/>
              <w:bottom w:val="nil"/>
              <w:right w:val="nil"/>
              <w:tl2br w:val="nil"/>
              <w:tr2bl w:val="nil"/>
            </w:tcBorders>
            <w:shd w:val="clear" w:color="auto" w:fill="auto"/>
            <w:noWrap/>
            <w:tcMar>
              <w:left w:w="101" w:type="dxa"/>
              <w:right w:w="161" w:type="dxa"/>
            </w:tcMar>
            <w:vAlign w:val="bottom"/>
          </w:tcPr>
          <w:p w14:paraId="3EF60B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509,000</w:t>
            </w:r>
          </w:p>
        </w:tc>
        <w:tc>
          <w:tcPr>
            <w:tcW w:w="1265" w:type="dxa"/>
            <w:tcBorders>
              <w:top w:val="single" w:sz="4" w:space="0" w:color="000000"/>
              <w:left w:val="nil"/>
              <w:bottom w:val="nil"/>
              <w:right w:val="nil"/>
              <w:tl2br w:val="nil"/>
              <w:tr2bl w:val="nil"/>
            </w:tcBorders>
            <w:shd w:val="clear" w:color="auto" w:fill="auto"/>
            <w:noWrap/>
            <w:tcMar>
              <w:left w:w="101" w:type="dxa"/>
              <w:right w:w="161" w:type="dxa"/>
            </w:tcMar>
            <w:vAlign w:val="bottom"/>
          </w:tcPr>
          <w:p w14:paraId="002C48B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219,903</w:t>
            </w:r>
          </w:p>
        </w:tc>
        <w:tc>
          <w:tcPr>
            <w:tcW w:w="1265" w:type="dxa"/>
            <w:tcBorders>
              <w:top w:val="single" w:sz="4" w:space="0" w:color="000000"/>
              <w:left w:val="nil"/>
              <w:bottom w:val="nil"/>
              <w:right w:val="nil"/>
              <w:tl2br w:val="nil"/>
              <w:tr2bl w:val="nil"/>
            </w:tcBorders>
            <w:shd w:val="clear" w:color="FFFFFF" w:fill="DDDDDD"/>
            <w:noWrap/>
            <w:tcMar>
              <w:left w:w="101" w:type="dxa"/>
              <w:right w:w="161" w:type="dxa"/>
            </w:tcMar>
            <w:vAlign w:val="bottom"/>
          </w:tcPr>
          <w:p w14:paraId="3DED86A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728,903</w:t>
            </w:r>
          </w:p>
        </w:tc>
      </w:tr>
      <w:tr w:rsidR="002C624A" w14:paraId="00E81FF0" w14:textId="77777777" w:rsidTr="00044C30">
        <w:trPr>
          <w:trHeight w:val="420"/>
        </w:trPr>
        <w:tc>
          <w:tcPr>
            <w:tcW w:w="2852" w:type="dxa"/>
            <w:tcBorders>
              <w:top w:val="nil"/>
              <w:left w:val="nil"/>
              <w:bottom w:val="nil"/>
              <w:right w:val="nil"/>
              <w:tl2br w:val="nil"/>
              <w:tr2bl w:val="nil"/>
            </w:tcBorders>
            <w:shd w:val="clear" w:color="auto" w:fill="auto"/>
            <w:noWrap/>
            <w:tcMar>
              <w:left w:w="101" w:type="dxa"/>
              <w:right w:w="101" w:type="dxa"/>
            </w:tcMar>
            <w:vAlign w:val="bottom"/>
          </w:tcPr>
          <w:p w14:paraId="7C32CDB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 made to corporate entities within the Portfolio</w:t>
            </w:r>
          </w:p>
        </w:tc>
        <w:tc>
          <w:tcPr>
            <w:tcW w:w="1265" w:type="dxa"/>
            <w:tcBorders>
              <w:top w:val="nil"/>
              <w:left w:val="nil"/>
              <w:bottom w:val="nil"/>
              <w:right w:val="nil"/>
              <w:tl2br w:val="nil"/>
              <w:tr2bl w:val="nil"/>
            </w:tcBorders>
            <w:shd w:val="clear" w:color="auto" w:fill="auto"/>
            <w:noWrap/>
            <w:tcMar>
              <w:left w:w="0" w:type="dxa"/>
              <w:right w:w="0" w:type="dxa"/>
            </w:tcMar>
            <w:vAlign w:val="bottom"/>
          </w:tcPr>
          <w:p w14:paraId="440AA76B" w14:textId="77777777" w:rsidR="002C624A" w:rsidRDefault="002C624A">
            <w:pPr>
              <w:spacing w:after="0" w:line="240" w:lineRule="auto"/>
              <w:jc w:val="left"/>
              <w:rPr>
                <w:rFonts w:ascii="Arial" w:eastAsia="Arial" w:hAnsi="Arial" w:cs="Arial"/>
                <w:color w:val="000000"/>
                <w:szCs w:val="22"/>
                <w:lang w:val="en-US" w:eastAsia="en-US"/>
              </w:rPr>
            </w:pPr>
          </w:p>
        </w:tc>
        <w:tc>
          <w:tcPr>
            <w:tcW w:w="1265" w:type="dxa"/>
            <w:tcBorders>
              <w:top w:val="nil"/>
              <w:left w:val="nil"/>
              <w:bottom w:val="nil"/>
              <w:right w:val="nil"/>
              <w:tl2br w:val="nil"/>
              <w:tr2bl w:val="nil"/>
            </w:tcBorders>
            <w:shd w:val="clear" w:color="auto" w:fill="auto"/>
            <w:noWrap/>
            <w:tcMar>
              <w:left w:w="0" w:type="dxa"/>
              <w:right w:w="0" w:type="dxa"/>
            </w:tcMar>
            <w:vAlign w:val="bottom"/>
          </w:tcPr>
          <w:p w14:paraId="67C587B7" w14:textId="77777777" w:rsidR="002C624A" w:rsidRDefault="002C624A">
            <w:pPr>
              <w:spacing w:after="0" w:line="240" w:lineRule="auto"/>
              <w:jc w:val="left"/>
              <w:rPr>
                <w:rFonts w:ascii="Arial" w:eastAsia="Arial" w:hAnsi="Arial" w:cs="Arial"/>
                <w:color w:val="000000"/>
                <w:szCs w:val="22"/>
                <w:lang w:val="en-US" w:eastAsia="en-US"/>
              </w:rPr>
            </w:pPr>
          </w:p>
        </w:tc>
        <w:tc>
          <w:tcPr>
            <w:tcW w:w="1265" w:type="dxa"/>
            <w:tcBorders>
              <w:top w:val="nil"/>
              <w:left w:val="nil"/>
              <w:bottom w:val="nil"/>
              <w:right w:val="nil"/>
              <w:tl2br w:val="nil"/>
              <w:tr2bl w:val="nil"/>
            </w:tcBorders>
            <w:shd w:val="clear" w:color="auto" w:fill="auto"/>
            <w:noWrap/>
            <w:tcMar>
              <w:left w:w="0" w:type="dxa"/>
              <w:right w:w="0" w:type="dxa"/>
            </w:tcMar>
            <w:vAlign w:val="bottom"/>
          </w:tcPr>
          <w:p w14:paraId="1FF45B23" w14:textId="77777777" w:rsidR="002C624A" w:rsidRDefault="002C624A">
            <w:pPr>
              <w:spacing w:after="0" w:line="240" w:lineRule="auto"/>
              <w:jc w:val="left"/>
              <w:rPr>
                <w:rFonts w:ascii="Arial" w:eastAsia="Arial" w:hAnsi="Arial" w:cs="Arial"/>
                <w:color w:val="000000"/>
                <w:szCs w:val="22"/>
                <w:lang w:val="en-US" w:eastAsia="en-US"/>
              </w:rPr>
            </w:pPr>
          </w:p>
        </w:tc>
        <w:tc>
          <w:tcPr>
            <w:tcW w:w="1265" w:type="dxa"/>
            <w:tcBorders>
              <w:top w:val="nil"/>
              <w:left w:val="nil"/>
              <w:bottom w:val="nil"/>
              <w:right w:val="nil"/>
              <w:tl2br w:val="nil"/>
              <w:tr2bl w:val="nil"/>
            </w:tcBorders>
            <w:shd w:val="clear" w:color="FFFFFF" w:fill="DDDDDD"/>
            <w:noWrap/>
            <w:tcMar>
              <w:left w:w="0" w:type="dxa"/>
              <w:right w:w="0" w:type="dxa"/>
            </w:tcMar>
            <w:vAlign w:val="bottom"/>
          </w:tcPr>
          <w:p w14:paraId="7C591784"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2B838A52" w14:textId="77777777" w:rsidTr="00044C30">
        <w:trPr>
          <w:trHeight w:val="225"/>
        </w:trPr>
        <w:tc>
          <w:tcPr>
            <w:tcW w:w="2852" w:type="dxa"/>
            <w:tcBorders>
              <w:top w:val="nil"/>
              <w:left w:val="nil"/>
              <w:bottom w:val="single" w:sz="4" w:space="0" w:color="000000"/>
              <w:right w:val="nil"/>
              <w:tl2br w:val="nil"/>
              <w:tr2bl w:val="nil"/>
            </w:tcBorders>
            <w:shd w:val="clear" w:color="auto" w:fill="auto"/>
            <w:noWrap/>
            <w:tcMar>
              <w:left w:w="281" w:type="dxa"/>
              <w:right w:w="101" w:type="dxa"/>
            </w:tcMar>
            <w:vAlign w:val="bottom"/>
          </w:tcPr>
          <w:p w14:paraId="641DECC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 (i)</w:t>
            </w:r>
          </w:p>
        </w:tc>
        <w:tc>
          <w:tcPr>
            <w:tcW w:w="126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B10E5F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1,033,292</w:t>
            </w:r>
          </w:p>
        </w:tc>
        <w:tc>
          <w:tcPr>
            <w:tcW w:w="126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253BE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490,066</w:t>
            </w:r>
          </w:p>
        </w:tc>
        <w:tc>
          <w:tcPr>
            <w:tcW w:w="126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1B1B9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270,100</w:t>
            </w:r>
          </w:p>
        </w:tc>
        <w:tc>
          <w:tcPr>
            <w:tcW w:w="1265" w:type="dxa"/>
            <w:tcBorders>
              <w:top w:val="nil"/>
              <w:left w:val="nil"/>
              <w:bottom w:val="single" w:sz="4" w:space="0" w:color="000000"/>
              <w:right w:val="nil"/>
              <w:tl2br w:val="nil"/>
              <w:tr2bl w:val="nil"/>
            </w:tcBorders>
            <w:shd w:val="clear" w:color="FFFFFF" w:fill="DDDDDD"/>
            <w:noWrap/>
            <w:tcMar>
              <w:left w:w="101" w:type="dxa"/>
              <w:right w:w="161" w:type="dxa"/>
            </w:tcMar>
            <w:vAlign w:val="bottom"/>
          </w:tcPr>
          <w:p w14:paraId="7A33AD1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760,166</w:t>
            </w:r>
          </w:p>
        </w:tc>
      </w:tr>
    </w:tbl>
    <w:p w14:paraId="705E2C26" w14:textId="77777777" w:rsidR="007C6699" w:rsidRDefault="00D7102B" w:rsidP="007C6699">
      <w:pPr>
        <w:pStyle w:val="Source"/>
        <w:pBdr>
          <w:top w:val="nil"/>
          <w:left w:val="nil"/>
          <w:bottom w:val="nil"/>
          <w:right w:val="nil"/>
          <w:between w:val="nil"/>
          <w:bar w:val="nil"/>
        </w:pBdr>
      </w:pPr>
      <w:r>
        <w:t>Prepared on a resourcing (i.e. appropriations available) basis.</w:t>
      </w:r>
    </w:p>
    <w:p w14:paraId="67D0AF21" w14:textId="77777777" w:rsidR="007C6699" w:rsidRDefault="00D7102B" w:rsidP="007C6699">
      <w:pPr>
        <w:pStyle w:val="Source"/>
        <w:pBdr>
          <w:top w:val="nil"/>
          <w:left w:val="nil"/>
          <w:bottom w:val="nil"/>
          <w:right w:val="nil"/>
          <w:between w:val="nil"/>
          <w:bar w:val="nil"/>
        </w:pBdr>
      </w:pPr>
      <w:r>
        <w:t>All figures shown above are GST exclusive – these may not match figures in the cash flow statement.</w:t>
      </w:r>
    </w:p>
    <w:p w14:paraId="4BDB729C" w14:textId="77777777" w:rsidR="007C6699"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pPr>
      <w:r>
        <w:rPr>
          <w:i/>
        </w:rPr>
        <w:t>Appropriation Act (No. 1) 202</w:t>
      </w:r>
      <w:r w:rsidR="00844C68">
        <w:rPr>
          <w:i/>
        </w:rPr>
        <w:t>4</w:t>
      </w:r>
      <w:r>
        <w:rPr>
          <w:i/>
        </w:rPr>
        <w:t>–202</w:t>
      </w:r>
      <w:r w:rsidR="00844C68">
        <w:rPr>
          <w:i/>
        </w:rPr>
        <w:t>5</w:t>
      </w:r>
      <w:r>
        <w:rPr>
          <w:i/>
        </w:rPr>
        <w:t xml:space="preserve"> </w:t>
      </w:r>
      <w:r>
        <w:t>and Appropriation Bill (No. 3) 202</w:t>
      </w:r>
      <w:r w:rsidR="00844C68">
        <w:t>4</w:t>
      </w:r>
      <w:r>
        <w:t>–202</w:t>
      </w:r>
      <w:r w:rsidR="00844C68">
        <w:t>5</w:t>
      </w:r>
      <w:r>
        <w:rPr>
          <w:i/>
        </w:rPr>
        <w:t>.</w:t>
      </w:r>
      <w:r>
        <w:rPr>
          <w:iCs/>
        </w:rPr>
        <w:t xml:space="preserve"> Actual Available Appropriation column reflects the closing unspent appropriation balance from the entity’s 202</w:t>
      </w:r>
      <w:r w:rsidR="00844C68">
        <w:rPr>
          <w:iCs/>
        </w:rPr>
        <w:t>3</w:t>
      </w:r>
      <w:r>
        <w:rPr>
          <w:iCs/>
        </w:rPr>
        <w:t>–2</w:t>
      </w:r>
      <w:r w:rsidR="00844C68">
        <w:rPr>
          <w:iCs/>
        </w:rPr>
        <w:t>4</w:t>
      </w:r>
      <w:r>
        <w:rPr>
          <w:iCs/>
        </w:rPr>
        <w:t xml:space="preserve"> annual report and encompasses </w:t>
      </w:r>
      <w:r>
        <w:rPr>
          <w:i/>
        </w:rPr>
        <w:t>Appropriation Act (No. 1) 202</w:t>
      </w:r>
      <w:r w:rsidR="00844C68">
        <w:rPr>
          <w:i/>
        </w:rPr>
        <w:t>3</w:t>
      </w:r>
      <w:r>
        <w:rPr>
          <w:i/>
        </w:rPr>
        <w:t>–202</w:t>
      </w:r>
      <w:r w:rsidR="00844C68">
        <w:rPr>
          <w:i/>
        </w:rPr>
        <w:t>4</w:t>
      </w:r>
      <w:r w:rsidR="0090669B">
        <w:rPr>
          <w:i/>
        </w:rPr>
        <w:t xml:space="preserve"> </w:t>
      </w:r>
      <w:r>
        <w:rPr>
          <w:i/>
        </w:rPr>
        <w:t>and Appropriation Act (No. 3) 202</w:t>
      </w:r>
      <w:r w:rsidR="00844C68">
        <w:rPr>
          <w:i/>
        </w:rPr>
        <w:t>3</w:t>
      </w:r>
      <w:r>
        <w:rPr>
          <w:i/>
        </w:rPr>
        <w:t>–202</w:t>
      </w:r>
      <w:r w:rsidR="00844C68">
        <w:rPr>
          <w:i/>
        </w:rPr>
        <w:t>4</w:t>
      </w:r>
      <w:r>
        <w:rPr>
          <w:i/>
        </w:rPr>
        <w:t>.</w:t>
      </w:r>
    </w:p>
    <w:p w14:paraId="3CC89A8C" w14:textId="77777777" w:rsidR="007C6699" w:rsidRPr="00C04E3B"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rFonts w:cs="Arial"/>
          <w:szCs w:val="16"/>
        </w:rPr>
      </w:pPr>
      <w:r w:rsidRPr="00C04E3B">
        <w:rPr>
          <w:rFonts w:cs="Arial"/>
          <w:szCs w:val="16"/>
        </w:rPr>
        <w:t>Excludes $</w:t>
      </w:r>
      <w:r w:rsidR="00C04E3B" w:rsidRPr="00C04E3B">
        <w:rPr>
          <w:rFonts w:cs="Arial"/>
          <w:szCs w:val="16"/>
        </w:rPr>
        <w:t>2</w:t>
      </w:r>
      <w:r w:rsidR="001665D5">
        <w:rPr>
          <w:rFonts w:cs="Arial"/>
          <w:szCs w:val="16"/>
        </w:rPr>
        <w:t>.</w:t>
      </w:r>
      <w:r w:rsidR="00C04E3B" w:rsidRPr="00C04E3B">
        <w:rPr>
          <w:rFonts w:cs="Arial"/>
          <w:szCs w:val="16"/>
        </w:rPr>
        <w:t>204</w:t>
      </w:r>
      <w:r w:rsidRPr="00C04E3B">
        <w:rPr>
          <w:rFonts w:cs="Arial"/>
          <w:szCs w:val="16"/>
        </w:rPr>
        <w:t xml:space="preserve"> million </w:t>
      </w:r>
      <w:r w:rsidR="00C04E3B" w:rsidRPr="00C04E3B">
        <w:rPr>
          <w:rFonts w:cs="Arial"/>
          <w:szCs w:val="16"/>
        </w:rPr>
        <w:t>(</w:t>
      </w:r>
      <w:r w:rsidR="0090669B">
        <w:rPr>
          <w:rFonts w:cs="Arial"/>
          <w:szCs w:val="16"/>
        </w:rPr>
        <w:t xml:space="preserve">from </w:t>
      </w:r>
      <w:r w:rsidR="0090669B" w:rsidRPr="0090669B">
        <w:rPr>
          <w:iCs/>
        </w:rPr>
        <w:t>2023–2024</w:t>
      </w:r>
      <w:r w:rsidR="0090669B">
        <w:rPr>
          <w:iCs/>
        </w:rPr>
        <w:t xml:space="preserve"> </w:t>
      </w:r>
      <w:r w:rsidR="00C04E3B" w:rsidRPr="00C04E3B">
        <w:rPr>
          <w:rFonts w:cs="Arial"/>
          <w:szCs w:val="16"/>
        </w:rPr>
        <w:t>departmental annual appropriation) and $53</w:t>
      </w:r>
      <w:r w:rsidR="001665D5">
        <w:rPr>
          <w:rFonts w:cs="Arial"/>
          <w:szCs w:val="16"/>
        </w:rPr>
        <w:t>.</w:t>
      </w:r>
      <w:r w:rsidR="00C04E3B" w:rsidRPr="00C04E3B">
        <w:rPr>
          <w:rFonts w:cs="Arial"/>
          <w:szCs w:val="16"/>
        </w:rPr>
        <w:t>082 million (</w:t>
      </w:r>
      <w:r w:rsidR="0090669B">
        <w:rPr>
          <w:rFonts w:cs="Arial"/>
          <w:szCs w:val="16"/>
        </w:rPr>
        <w:t xml:space="preserve">from </w:t>
      </w:r>
      <w:r w:rsidR="0090669B" w:rsidRPr="0090669B">
        <w:rPr>
          <w:iCs/>
        </w:rPr>
        <w:t>2023–2024</w:t>
      </w:r>
      <w:r w:rsidR="0090669B">
        <w:rPr>
          <w:iCs/>
        </w:rPr>
        <w:t xml:space="preserve"> </w:t>
      </w:r>
      <w:r w:rsidR="00C04E3B" w:rsidRPr="00C04E3B">
        <w:rPr>
          <w:rFonts w:cs="Arial"/>
          <w:szCs w:val="16"/>
        </w:rPr>
        <w:t xml:space="preserve">administered annual appropriation) </w:t>
      </w:r>
      <w:r w:rsidRPr="00C04E3B">
        <w:rPr>
          <w:rFonts w:cs="Arial"/>
          <w:szCs w:val="16"/>
        </w:rPr>
        <w:t xml:space="preserve">subject to administrative quarantine by Finance or withheld under section 51 of the </w:t>
      </w:r>
      <w:r w:rsidRPr="00C04E3B">
        <w:rPr>
          <w:rFonts w:cs="Arial"/>
          <w:i/>
          <w:szCs w:val="16"/>
        </w:rPr>
        <w:t>Public Governance, Performance and Accountability Act 2013</w:t>
      </w:r>
      <w:r w:rsidRPr="00C04E3B">
        <w:rPr>
          <w:rFonts w:cs="Arial"/>
          <w:szCs w:val="16"/>
        </w:rPr>
        <w:t xml:space="preserve"> (PGPA Act).</w:t>
      </w:r>
    </w:p>
    <w:p w14:paraId="76DDB876" w14:textId="77777777" w:rsidR="007C6699"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rFonts w:cs="Arial"/>
          <w:szCs w:val="16"/>
        </w:rPr>
      </w:pPr>
      <w:r>
        <w:rPr>
          <w:rFonts w:cs="Arial"/>
          <w:szCs w:val="16"/>
        </w:rPr>
        <w:t>Estimated external revenue receipts under section 74 of the PGPA Act.</w:t>
      </w:r>
    </w:p>
    <w:p w14:paraId="32FA6B46" w14:textId="77777777" w:rsidR="007C6699"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rFonts w:cs="Arial"/>
          <w:szCs w:val="16"/>
        </w:rPr>
      </w:pPr>
      <w:r>
        <w:rPr>
          <w:rFonts w:cs="Arial"/>
          <w:szCs w:val="16"/>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4BF21F31" w14:textId="77777777" w:rsidR="007C6699"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i/>
        </w:rPr>
      </w:pPr>
      <w:r>
        <w:rPr>
          <w:rFonts w:cs="Arial"/>
          <w:i/>
          <w:szCs w:val="16"/>
        </w:rPr>
        <w:t>Appropriation Act (No. 2) 202</w:t>
      </w:r>
      <w:r w:rsidR="00844C68">
        <w:rPr>
          <w:rFonts w:cs="Arial"/>
          <w:i/>
          <w:szCs w:val="16"/>
        </w:rPr>
        <w:t>4</w:t>
      </w:r>
      <w:r>
        <w:rPr>
          <w:rFonts w:cs="Arial"/>
          <w:i/>
          <w:szCs w:val="16"/>
        </w:rPr>
        <w:t>–202</w:t>
      </w:r>
      <w:r w:rsidR="00844C68">
        <w:rPr>
          <w:rFonts w:cs="Arial"/>
          <w:i/>
          <w:szCs w:val="16"/>
        </w:rPr>
        <w:t>5</w:t>
      </w:r>
      <w:r>
        <w:rPr>
          <w:rFonts w:cs="Arial"/>
          <w:i/>
          <w:szCs w:val="16"/>
        </w:rPr>
        <w:t xml:space="preserve"> </w:t>
      </w:r>
      <w:r>
        <w:rPr>
          <w:rFonts w:cs="Arial"/>
          <w:szCs w:val="16"/>
        </w:rPr>
        <w:t>and Appropriation Bill (No. 4) 202</w:t>
      </w:r>
      <w:r w:rsidR="00844C68">
        <w:rPr>
          <w:rFonts w:cs="Arial"/>
          <w:szCs w:val="16"/>
        </w:rPr>
        <w:t>4</w:t>
      </w:r>
      <w:r>
        <w:rPr>
          <w:rFonts w:cs="Arial"/>
          <w:szCs w:val="16"/>
        </w:rPr>
        <w:t>–202</w:t>
      </w:r>
      <w:r w:rsidR="00844C68">
        <w:rPr>
          <w:rFonts w:cs="Arial"/>
          <w:szCs w:val="16"/>
        </w:rPr>
        <w:t>5</w:t>
      </w:r>
      <w:r>
        <w:rPr>
          <w:rFonts w:cs="Arial"/>
          <w:szCs w:val="16"/>
        </w:rPr>
        <w:t>.</w:t>
      </w:r>
      <w:r>
        <w:rPr>
          <w:iCs/>
        </w:rPr>
        <w:t xml:space="preserve"> Actual Available Appropriation column reflects the closing unspent appropriation balance from the entity’s 202</w:t>
      </w:r>
      <w:r w:rsidR="00844C68">
        <w:rPr>
          <w:iCs/>
        </w:rPr>
        <w:t>3</w:t>
      </w:r>
      <w:r>
        <w:rPr>
          <w:iCs/>
        </w:rPr>
        <w:t>–2</w:t>
      </w:r>
      <w:r w:rsidR="00844C68">
        <w:rPr>
          <w:iCs/>
        </w:rPr>
        <w:t>4</w:t>
      </w:r>
      <w:r>
        <w:rPr>
          <w:iCs/>
        </w:rPr>
        <w:t xml:space="preserve"> annual report and encompasses </w:t>
      </w:r>
      <w:r>
        <w:rPr>
          <w:i/>
        </w:rPr>
        <w:t>Appropriation Act (No. 2) 202</w:t>
      </w:r>
      <w:r w:rsidR="00844C68">
        <w:rPr>
          <w:i/>
        </w:rPr>
        <w:t>3</w:t>
      </w:r>
      <w:r>
        <w:rPr>
          <w:i/>
        </w:rPr>
        <w:t>–202</w:t>
      </w:r>
      <w:r w:rsidR="00844C68">
        <w:rPr>
          <w:i/>
        </w:rPr>
        <w:t>4</w:t>
      </w:r>
      <w:r w:rsidR="0090669B">
        <w:rPr>
          <w:i/>
        </w:rPr>
        <w:t xml:space="preserve"> </w:t>
      </w:r>
      <w:r>
        <w:rPr>
          <w:i/>
        </w:rPr>
        <w:t>and Appropriation Act (No. 4) 202</w:t>
      </w:r>
      <w:r w:rsidR="00844C68">
        <w:rPr>
          <w:i/>
        </w:rPr>
        <w:t>3</w:t>
      </w:r>
      <w:r>
        <w:rPr>
          <w:i/>
        </w:rPr>
        <w:t>–202</w:t>
      </w:r>
      <w:r w:rsidR="00844C68">
        <w:rPr>
          <w:i/>
        </w:rPr>
        <w:t>4</w:t>
      </w:r>
      <w:r>
        <w:rPr>
          <w:i/>
        </w:rPr>
        <w:t>.</w:t>
      </w:r>
      <w:r>
        <w:t xml:space="preserve"> </w:t>
      </w:r>
    </w:p>
    <w:p w14:paraId="22A36E93" w14:textId="77777777" w:rsidR="007C6699"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iCs/>
        </w:rPr>
      </w:pPr>
      <w:r>
        <w:rPr>
          <w:iCs/>
        </w:rPr>
        <w:t>'Corporate entities' are corporate Commonwealth entities and Commonwealth companies as defined under the PGPA Act.</w:t>
      </w:r>
    </w:p>
    <w:p w14:paraId="72D5B3B9" w14:textId="77777777" w:rsidR="007C6699"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pPr>
      <w:r>
        <w:t>Excludes trust moneys, such as those held in Services for Other Entities and Trust Moneys (SOETM) and other special accounts. For further information on special accounts (excluding amounts held on trust), refer to Table 3.1.</w:t>
      </w:r>
    </w:p>
    <w:p w14:paraId="0B5CB480" w14:textId="77777777" w:rsidR="00C357C1" w:rsidRDefault="00D7102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pPr>
      <w:r>
        <w:t>Amounts credited to the special account(s) from Department of Treasury’s annual appropriations.</w:t>
      </w:r>
    </w:p>
    <w:p w14:paraId="7E854260" w14:textId="77777777" w:rsidR="0015764C" w:rsidRDefault="00D7102B" w:rsidP="0015764C">
      <w:pPr>
        <w:pStyle w:val="ChartandTableFootnoteAlpha"/>
        <w:keepNext w:val="0"/>
        <w:keepLines w:val="0"/>
        <w:numPr>
          <w:ilvl w:val="0"/>
          <w:numId w:val="1"/>
        </w:numPr>
        <w:pBdr>
          <w:top w:val="nil"/>
          <w:left w:val="nil"/>
          <w:bottom w:val="nil"/>
          <w:right w:val="nil"/>
          <w:between w:val="nil"/>
          <w:bar w:val="nil"/>
        </w:pBdr>
        <w:spacing w:before="30" w:line="240" w:lineRule="auto"/>
        <w:jc w:val="left"/>
      </w:pPr>
      <w:r>
        <w:t xml:space="preserve">Inclusive of capital and non-capital payments from all appropriation sources made to </w:t>
      </w:r>
      <w:r w:rsidR="00A16920">
        <w:t>Housing Australia</w:t>
      </w:r>
      <w:r>
        <w:t xml:space="preserve">. </w:t>
      </w:r>
    </w:p>
    <w:p w14:paraId="1E721FF7" w14:textId="77777777" w:rsidR="00412E4C" w:rsidRPr="008323A3" w:rsidRDefault="00412E4C" w:rsidP="00412E4C">
      <w:pPr>
        <w:pStyle w:val="TableLine"/>
      </w:pPr>
    </w:p>
    <w:p w14:paraId="59505FB3" w14:textId="77777777" w:rsidR="007C6699" w:rsidRPr="0015764C" w:rsidRDefault="00D7102B" w:rsidP="0015764C">
      <w:pPr>
        <w:pStyle w:val="ChartandTableFootnoteAlpha"/>
        <w:keepNext w:val="0"/>
        <w:keepLines w:val="0"/>
        <w:pBdr>
          <w:top w:val="nil"/>
          <w:left w:val="nil"/>
          <w:bottom w:val="nil"/>
          <w:right w:val="nil"/>
          <w:between w:val="nil"/>
          <w:bar w:val="nil"/>
        </w:pBdr>
        <w:spacing w:before="30" w:line="240" w:lineRule="auto"/>
        <w:ind w:left="0" w:firstLine="0"/>
        <w:jc w:val="left"/>
        <w:sectPr w:rsidR="007C6699" w:rsidRPr="0015764C" w:rsidSect="00487F12">
          <w:headerReference w:type="even" r:id="rId98"/>
          <w:headerReference w:type="default" r:id="rId99"/>
          <w:footerReference w:type="even" r:id="rId100"/>
          <w:footerReference w:type="default" r:id="rId101"/>
          <w:headerReference w:type="first" r:id="rId102"/>
          <w:footerReference w:type="first" r:id="rId103"/>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7B74358F" w14:textId="77777777" w:rsidR="00F82E48" w:rsidRPr="00E41A1D" w:rsidRDefault="00D7102B" w:rsidP="00FE5AFE">
      <w:pPr>
        <w:pStyle w:val="Heading3"/>
        <w:pageBreakBefore/>
        <w:pBdr>
          <w:top w:val="nil"/>
          <w:left w:val="nil"/>
          <w:bottom w:val="nil"/>
          <w:right w:val="nil"/>
          <w:between w:val="nil"/>
          <w:bar w:val="nil"/>
        </w:pBdr>
        <w:spacing w:before="0" w:after="120"/>
        <w:rPr>
          <w:rFonts w:ascii="Arial Bold" w:hAnsi="Arial Bold"/>
          <w:b w:val="0"/>
          <w:smallCaps w:val="0"/>
          <w:sz w:val="22"/>
          <w:szCs w:val="22"/>
        </w:rPr>
      </w:pPr>
      <w:bookmarkStart w:id="92" w:name="RG_MARKER_16697"/>
      <w:bookmarkStart w:id="93" w:name="RG_MARKER_16059"/>
      <w:r w:rsidRPr="00E41A1D">
        <w:rPr>
          <w:rFonts w:ascii="Arial Bold" w:hAnsi="Arial Bold"/>
          <w:b w:val="0"/>
          <w:smallCaps w:val="0"/>
          <w:sz w:val="22"/>
          <w:szCs w:val="22"/>
        </w:rPr>
        <w:t>1.3</w:t>
      </w:r>
      <w:bookmarkEnd w:id="92"/>
      <w:bookmarkEnd w:id="93"/>
      <w:r w:rsidRPr="00E41A1D">
        <w:rPr>
          <w:rFonts w:ascii="Arial Bold" w:hAnsi="Arial Bold"/>
          <w:b w:val="0"/>
          <w:smallCaps w:val="0"/>
          <w:sz w:val="22"/>
          <w:szCs w:val="22"/>
        </w:rPr>
        <w:tab/>
        <w:t>Entity measures</w:t>
      </w:r>
    </w:p>
    <w:p w14:paraId="34379F7E" w14:textId="77777777" w:rsidR="0088779F" w:rsidRPr="00BB28F1" w:rsidRDefault="00D7102B" w:rsidP="009F54B3">
      <w:pPr>
        <w:pBdr>
          <w:top w:val="nil"/>
          <w:left w:val="nil"/>
          <w:bottom w:val="nil"/>
          <w:right w:val="nil"/>
          <w:between w:val="nil"/>
          <w:bar w:val="nil"/>
        </w:pBdr>
        <w:jc w:val="left"/>
        <w:rPr>
          <w:sz w:val="19"/>
          <w:szCs w:val="19"/>
        </w:rPr>
      </w:pPr>
      <w:r w:rsidRPr="00BB28F1">
        <w:rPr>
          <w:sz w:val="19"/>
          <w:szCs w:val="19"/>
        </w:rPr>
        <w:t>Table 1.2 summarises new Government measures taken since the 2024–25 Budget. The table is split into receipt and payment measures, with the affected program identified.</w:t>
      </w:r>
    </w:p>
    <w:p w14:paraId="54EE7805" w14:textId="77777777" w:rsidR="0088779F" w:rsidRPr="003548B6" w:rsidRDefault="00D7102B" w:rsidP="009D65EE">
      <w:pPr>
        <w:pStyle w:val="TableHeading"/>
        <w:pBdr>
          <w:top w:val="nil"/>
          <w:left w:val="nil"/>
          <w:bottom w:val="nil"/>
          <w:right w:val="nil"/>
          <w:between w:val="nil"/>
          <w:bar w:val="nil"/>
        </w:pBdr>
        <w:rPr>
          <w:smallCaps/>
        </w:rPr>
      </w:pPr>
      <w:r w:rsidRPr="003548B6">
        <w:t>Table 1.2: Department of the Treasury 2024–25 measures since the Budget</w:t>
      </w:r>
    </w:p>
    <w:tbl>
      <w:tblPr>
        <w:tblStyle w:val="CDMRange1"/>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10B551CC" w14:textId="77777777" w:rsidTr="00643604">
        <w:trPr>
          <w:trHeight w:val="225"/>
        </w:trPr>
        <w:tc>
          <w:tcPr>
            <w:tcW w:w="4845" w:type="dxa"/>
            <w:tcBorders>
              <w:top w:val="single" w:sz="4" w:space="0" w:color="000000"/>
              <w:left w:val="nil"/>
              <w:bottom w:val="nil"/>
              <w:right w:val="nil"/>
              <w:tl2br w:val="nil"/>
              <w:tr2bl w:val="nil"/>
            </w:tcBorders>
            <w:shd w:val="clear" w:color="auto" w:fill="auto"/>
            <w:tcMar>
              <w:left w:w="0" w:type="dxa"/>
              <w:right w:w="0" w:type="dxa"/>
            </w:tcMar>
            <w:vAlign w:val="center"/>
          </w:tcPr>
          <w:p w14:paraId="5B7F2A1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87E78C4"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66EBCA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7ED0CF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2BB178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26BE8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738CD93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0" w:type="dxa"/>
              <w:right w:w="0" w:type="dxa"/>
            </w:tcMar>
            <w:vAlign w:val="center"/>
          </w:tcPr>
          <w:p w14:paraId="170FB2B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048B5E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107756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4D3B88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000123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46CAF7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1070DE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7D75856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Receipt measures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8C3882"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E60969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A7DDDA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9ACE505"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8DAE81B" w14:textId="77777777" w:rsidR="002C624A" w:rsidRDefault="002C624A">
            <w:pPr>
              <w:spacing w:after="0" w:line="240" w:lineRule="auto"/>
              <w:jc w:val="left"/>
              <w:rPr>
                <w:rFonts w:ascii="Arial" w:eastAsia="Arial" w:hAnsi="Arial" w:cs="Arial"/>
                <w:color w:val="000000"/>
              </w:rPr>
            </w:pPr>
          </w:p>
        </w:tc>
      </w:tr>
      <w:tr w:rsidR="002C624A" w14:paraId="7E73447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36AC41D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International Assistance – pursuing Australia's national interest through multilateral development banks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96590B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86DB99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4767C8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094EFC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CBECAB5" w14:textId="77777777" w:rsidR="002C624A" w:rsidRDefault="002C624A">
            <w:pPr>
              <w:spacing w:after="0" w:line="240" w:lineRule="auto"/>
              <w:jc w:val="left"/>
              <w:rPr>
                <w:rFonts w:ascii="Arial" w:eastAsia="Arial" w:hAnsi="Arial" w:cs="Arial"/>
                <w:color w:val="000000"/>
              </w:rPr>
            </w:pPr>
          </w:p>
        </w:tc>
      </w:tr>
      <w:tr w:rsidR="002C624A" w14:paraId="2525228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7156FD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receipts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C70DF13"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1.2</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12AD6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37EB2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2,183</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E98EE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C0F61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5,795</w:t>
            </w:r>
          </w:p>
        </w:tc>
      </w:tr>
      <w:tr w:rsidR="002C624A" w14:paraId="0696869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1CAAFFA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71E2BEA"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B879B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C553D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2,183</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D2F20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3EF83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5,795</w:t>
            </w:r>
          </w:p>
        </w:tc>
      </w:tr>
      <w:tr w:rsidR="002C624A" w14:paraId="16FEBF7D"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7B6754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receipt measures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DBDC22B"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3CEA6E4" w14:textId="77777777" w:rsidR="002C624A" w:rsidRDefault="002C624A">
            <w:pPr>
              <w:spacing w:after="0" w:line="240" w:lineRule="auto"/>
              <w:jc w:val="left"/>
              <w:rPr>
                <w:rFonts w:ascii="Arial" w:eastAsia="Arial" w:hAnsi="Arial" w:cs="Arial"/>
                <w:b/>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9E5464D" w14:textId="77777777" w:rsidR="002C624A" w:rsidRDefault="002C624A">
            <w:pPr>
              <w:spacing w:after="0" w:line="240" w:lineRule="auto"/>
              <w:jc w:val="left"/>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BC6F122" w14:textId="77777777" w:rsidR="002C624A" w:rsidRDefault="002C624A">
            <w:pPr>
              <w:spacing w:after="0" w:line="240" w:lineRule="auto"/>
              <w:jc w:val="left"/>
              <w:rPr>
                <w:rFonts w:ascii="Arial" w:eastAsia="Arial" w:hAnsi="Arial" w:cs="Arial"/>
                <w:b/>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A1D742D" w14:textId="77777777" w:rsidR="002C624A" w:rsidRDefault="002C624A">
            <w:pPr>
              <w:spacing w:after="0" w:line="240" w:lineRule="auto"/>
              <w:jc w:val="left"/>
              <w:rPr>
                <w:rFonts w:ascii="Arial" w:eastAsia="Arial" w:hAnsi="Arial" w:cs="Arial"/>
                <w:b/>
                <w:color w:val="000000"/>
              </w:rPr>
            </w:pPr>
          </w:p>
        </w:tc>
      </w:tr>
      <w:tr w:rsidR="002C624A" w14:paraId="079A25F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4604C96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0AFF1C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8DA31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5A846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2,183</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396ED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01B6F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5,795</w:t>
            </w:r>
          </w:p>
        </w:tc>
      </w:tr>
      <w:tr w:rsidR="002C624A" w14:paraId="04C8EFCD"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3FAF1DB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C13DD08"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11356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DF5904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2,183</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0ABAD5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52483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5,795</w:t>
            </w:r>
          </w:p>
        </w:tc>
      </w:tr>
      <w:tr w:rsidR="002C624A" w14:paraId="0E33676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2BA4438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7BF1A0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9579BF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1086AB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AF2C99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F2CA144" w14:textId="77777777" w:rsidR="002C624A" w:rsidRDefault="002C624A">
            <w:pPr>
              <w:spacing w:after="0" w:line="240" w:lineRule="auto"/>
              <w:jc w:val="left"/>
              <w:rPr>
                <w:rFonts w:ascii="Arial" w:eastAsia="Arial" w:hAnsi="Arial" w:cs="Arial"/>
                <w:color w:val="000000"/>
              </w:rPr>
            </w:pPr>
          </w:p>
        </w:tc>
      </w:tr>
      <w:tr w:rsidR="002C624A" w14:paraId="2A3968C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651288A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Adding Maternal Vaccine for Respiratory Syncytial Virus to the National Immunisation Program (a)</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31124E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3C21255"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745FAE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2B665D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A6D328E" w14:textId="77777777" w:rsidR="002C624A" w:rsidRDefault="002C624A">
            <w:pPr>
              <w:spacing w:after="0" w:line="240" w:lineRule="auto"/>
              <w:jc w:val="left"/>
              <w:rPr>
                <w:rFonts w:ascii="Arial" w:eastAsia="Arial" w:hAnsi="Arial" w:cs="Arial"/>
                <w:color w:val="000000"/>
              </w:rPr>
            </w:pPr>
          </w:p>
        </w:tc>
      </w:tr>
      <w:tr w:rsidR="002C624A" w14:paraId="210BA19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7776339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CA56399"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FEAAC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8E066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3BDB2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F6782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1,865</w:t>
            </w:r>
          </w:p>
        </w:tc>
      </w:tr>
      <w:tr w:rsidR="002C624A" w14:paraId="22483E2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6424FA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8F5BB6A"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623A8E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1126B4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1,774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AAA24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1,820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C41C5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1,865</w:t>
            </w:r>
          </w:p>
        </w:tc>
      </w:tr>
      <w:tr w:rsidR="002C624A" w14:paraId="1B83BA8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4886527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Additional Support for Seamless (b)</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4174ED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6D38683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804001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C837B9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B2953E2" w14:textId="77777777" w:rsidR="002C624A" w:rsidRDefault="002C624A">
            <w:pPr>
              <w:spacing w:after="0" w:line="240" w:lineRule="auto"/>
              <w:jc w:val="left"/>
              <w:rPr>
                <w:rFonts w:ascii="Arial" w:eastAsia="Arial" w:hAnsi="Arial" w:cs="Arial"/>
                <w:color w:val="000000"/>
              </w:rPr>
            </w:pPr>
          </w:p>
        </w:tc>
      </w:tr>
      <w:tr w:rsidR="002C624A" w14:paraId="65E9EDC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797941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D187E3B"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FAF9B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EF76B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(731)</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74DB11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(11,915)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334A6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89E3E5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A5372A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E61A969"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13AD04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(1,320)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FA3B6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(731)</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768AAC3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(11,915)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0FCADA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48A057E"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29C9D68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Assistance for Recent Arrivals from Conflict Zones (c)</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F3729B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2475DC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6E5FD3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02F802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954C804" w14:textId="77777777" w:rsidR="002C624A" w:rsidRDefault="002C624A">
            <w:pPr>
              <w:spacing w:after="0" w:line="240" w:lineRule="auto"/>
              <w:jc w:val="left"/>
              <w:rPr>
                <w:rFonts w:ascii="Arial" w:eastAsia="Arial" w:hAnsi="Arial" w:cs="Arial"/>
                <w:color w:val="000000"/>
              </w:rPr>
            </w:pPr>
          </w:p>
        </w:tc>
      </w:tr>
      <w:tr w:rsidR="002C624A" w14:paraId="7CF1FC7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3E0171F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87CE2B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4A139C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D571A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419FC6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98F63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r>
      <w:tr w:rsidR="002C624A" w14:paraId="068756C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6A6F1A8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35A6B6A"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7ED793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F3BE4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7C6F8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73926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r>
      <w:tr w:rsidR="002C624A" w14:paraId="2F31023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11187B9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Australia's Counter-Terrorism and Violent Extremism Strategy 2024 (d)</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34B0AC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0E95ED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3E8435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06BFCE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9D30342" w14:textId="77777777" w:rsidR="002C624A" w:rsidRDefault="002C624A">
            <w:pPr>
              <w:spacing w:after="0" w:line="240" w:lineRule="auto"/>
              <w:jc w:val="left"/>
              <w:rPr>
                <w:rFonts w:ascii="Arial" w:eastAsia="Arial" w:hAnsi="Arial" w:cs="Arial"/>
                <w:color w:val="000000"/>
              </w:rPr>
            </w:pPr>
          </w:p>
        </w:tc>
      </w:tr>
      <w:tr w:rsidR="002C624A" w14:paraId="564E391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062F194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7EA7B95"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993F0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B7C46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26,725</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99BAF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26,898</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49BC1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28,096</w:t>
            </w:r>
          </w:p>
        </w:tc>
      </w:tr>
      <w:tr w:rsidR="002C624A" w14:paraId="72E841AE"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1F19A4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CB8449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42D75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F0B5F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26,725</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26825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26,898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06EBA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28,096</w:t>
            </w:r>
          </w:p>
        </w:tc>
      </w:tr>
    </w:tbl>
    <w:p w14:paraId="532CB668" w14:textId="77777777" w:rsidR="006B049F" w:rsidRDefault="00D7102B">
      <w:pPr>
        <w:keepLines w:val="0"/>
        <w:pBdr>
          <w:top w:val="nil"/>
          <w:left w:val="nil"/>
          <w:bottom w:val="nil"/>
          <w:right w:val="nil"/>
          <w:between w:val="nil"/>
          <w:bar w:val="nil"/>
        </w:pBdr>
        <w:spacing w:after="160" w:line="259" w:lineRule="auto"/>
        <w:jc w:val="left"/>
        <w:rPr>
          <w:rStyle w:val="Hyperlink"/>
          <w:color w:val="0563C1"/>
          <w:u w:val="single"/>
        </w:rPr>
      </w:pPr>
      <w:r>
        <w:rPr>
          <w:rStyle w:val="Hyperlink"/>
          <w:color w:val="0563C1"/>
          <w:sz w:val="16"/>
          <w:u w:val="single"/>
        </w:rPr>
        <w:br w:type="page"/>
      </w:r>
    </w:p>
    <w:p w14:paraId="755E99E8" w14:textId="77777777" w:rsidR="0088779F" w:rsidRPr="003548B6" w:rsidRDefault="00D7102B" w:rsidP="009D65EE">
      <w:pPr>
        <w:pStyle w:val="TableHeading"/>
        <w:pBdr>
          <w:top w:val="nil"/>
          <w:left w:val="nil"/>
          <w:bottom w:val="nil"/>
          <w:right w:val="nil"/>
          <w:between w:val="nil"/>
          <w:bar w:val="nil"/>
        </w:pBdr>
        <w:rPr>
          <w:smallCaps/>
        </w:rPr>
      </w:pPr>
      <w:r w:rsidRPr="003548B6">
        <w:t>Table 1.2: Department of the Treasury 2024–25 measures since the Budget (continued)</w:t>
      </w:r>
    </w:p>
    <w:tbl>
      <w:tblPr>
        <w:tblStyle w:val="CDMRange2"/>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15BD29BA" w14:textId="77777777" w:rsidTr="00643604">
        <w:trPr>
          <w:trHeight w:val="225"/>
        </w:trPr>
        <w:tc>
          <w:tcPr>
            <w:tcW w:w="4845" w:type="dxa"/>
            <w:tcBorders>
              <w:top w:val="single" w:sz="4" w:space="0" w:color="000000"/>
              <w:left w:val="nil"/>
              <w:bottom w:val="nil"/>
              <w:right w:val="nil"/>
              <w:tl2br w:val="nil"/>
              <w:tr2bl w:val="nil"/>
            </w:tcBorders>
            <w:shd w:val="clear" w:color="auto" w:fill="auto"/>
            <w:tcMar>
              <w:left w:w="0" w:type="dxa"/>
              <w:right w:w="0" w:type="dxa"/>
            </w:tcMar>
            <w:vAlign w:val="center"/>
          </w:tcPr>
          <w:p w14:paraId="49434939" w14:textId="77777777" w:rsidR="002C624A" w:rsidRDefault="002C624A">
            <w:pPr>
              <w:spacing w:after="0" w:line="240" w:lineRule="auto"/>
              <w:jc w:val="left"/>
              <w:rPr>
                <w:rFonts w:ascii="Arial" w:eastAsia="Arial" w:hAnsi="Arial" w:cs="Arial"/>
                <w:color w:val="000000"/>
              </w:rPr>
            </w:pPr>
            <w:bookmarkStart w:id="94" w:name="OLE_LINK2"/>
            <w:bookmarkStart w:id="95" w:name="_Hlk38446823"/>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55CF7E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4AA058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0477B2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7F1352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2347D4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1F62FBF6"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0" w:type="dxa"/>
              <w:right w:w="0" w:type="dxa"/>
            </w:tcMar>
            <w:vAlign w:val="center"/>
          </w:tcPr>
          <w:p w14:paraId="14F6947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2A9A50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512C6E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30A5B0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5F77FD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193EF5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4413CEE"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3368BC3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Building Australia's Future – Building a Better Future Through Considered Infrastructure Investment</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0A9959"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5A9CAB7"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DD2B11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6E07455"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BDBA478" w14:textId="77777777" w:rsidR="002C624A" w:rsidRDefault="002C624A">
            <w:pPr>
              <w:spacing w:after="0" w:line="240" w:lineRule="auto"/>
              <w:jc w:val="left"/>
              <w:rPr>
                <w:rFonts w:ascii="Arial" w:eastAsia="Arial" w:hAnsi="Arial" w:cs="Arial"/>
                <w:color w:val="000000"/>
              </w:rPr>
            </w:pPr>
          </w:p>
        </w:tc>
      </w:tr>
      <w:tr w:rsidR="002C624A" w14:paraId="2BD6E27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55CB25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D7694F8"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93DEA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375,021</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75352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160,146</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28896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155,904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CF55B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35,394</w:t>
            </w:r>
          </w:p>
        </w:tc>
      </w:tr>
      <w:tr w:rsidR="002C624A" w14:paraId="53A247A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6DBB864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E1AA2AA"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EDF24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375,021</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17528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160,146</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6AB5D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155,904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7214D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35,394</w:t>
            </w:r>
          </w:p>
        </w:tc>
      </w:tr>
      <w:tr w:rsidR="002C624A" w14:paraId="6D5976C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13A3C24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Building Australia's Future – Free TAFE (e)</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C61449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A90EEB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52262C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334620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BA0A7FD" w14:textId="77777777" w:rsidR="002C624A" w:rsidRDefault="002C624A">
            <w:pPr>
              <w:spacing w:after="0" w:line="240" w:lineRule="auto"/>
              <w:jc w:val="left"/>
              <w:rPr>
                <w:rFonts w:ascii="Arial" w:eastAsia="Arial" w:hAnsi="Arial" w:cs="Arial"/>
                <w:color w:val="000000"/>
              </w:rPr>
            </w:pPr>
          </w:p>
        </w:tc>
      </w:tr>
      <w:tr w:rsidR="002C624A" w14:paraId="351ED90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1C2E1F9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07E8400"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09ACA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D6767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306C3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82,667</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5980C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171,053</w:t>
            </w:r>
          </w:p>
        </w:tc>
      </w:tr>
      <w:tr w:rsidR="002C624A" w14:paraId="237373B1"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7B7980F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F557B3D"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D65C8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4CC7B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39D79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82,667</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B4B51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171,053</w:t>
            </w:r>
          </w:p>
        </w:tc>
      </w:tr>
      <w:tr w:rsidR="002C624A" w14:paraId="0FE8124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1F2A22F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Combatting Illegal Phoenixing – extending and enhancing the Phoenix Compliance Program</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E8B68F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547B24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A8E93F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6ACEA26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439FE93" w14:textId="77777777" w:rsidR="002C624A" w:rsidRDefault="002C624A">
            <w:pPr>
              <w:spacing w:after="0" w:line="240" w:lineRule="auto"/>
              <w:jc w:val="left"/>
              <w:rPr>
                <w:rFonts w:ascii="Arial" w:eastAsia="Arial" w:hAnsi="Arial" w:cs="Arial"/>
                <w:color w:val="000000"/>
              </w:rPr>
            </w:pPr>
          </w:p>
        </w:tc>
      </w:tr>
      <w:tr w:rsidR="002C624A" w14:paraId="3FF26506"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55116B6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852512C"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900B7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B7ABB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E64A3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5E512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35,400</w:t>
            </w:r>
          </w:p>
        </w:tc>
      </w:tr>
      <w:tr w:rsidR="002C624A" w14:paraId="41EEAF58"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11A6B0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D88A8D5"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EC1E3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F4348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12,400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34329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33,100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290A3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35,400</w:t>
            </w:r>
          </w:p>
        </w:tc>
      </w:tr>
      <w:tr w:rsidR="002C624A" w14:paraId="35AF9F0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7CC99C6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Community Infrastructure (f)</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D83238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AF66D0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AC1528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586D1B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0292650" w14:textId="77777777" w:rsidR="002C624A" w:rsidRDefault="002C624A">
            <w:pPr>
              <w:spacing w:after="0" w:line="240" w:lineRule="auto"/>
              <w:jc w:val="left"/>
              <w:rPr>
                <w:rFonts w:ascii="Arial" w:eastAsia="Arial" w:hAnsi="Arial" w:cs="Arial"/>
                <w:color w:val="000000"/>
              </w:rPr>
            </w:pPr>
          </w:p>
        </w:tc>
      </w:tr>
      <w:tr w:rsidR="002C624A" w14:paraId="08F54D5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D75CDA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B604DC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8947C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12,666</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37141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AEAE0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FA646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824098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45A55D7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3FFB462"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3B814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12,666</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7E817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DC9B70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E80395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6C9727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598F75B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Enabling a Reliable and Secure Energy Transition (g)</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FA39AE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279D32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6A64D2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4EB47E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1326E98" w14:textId="77777777" w:rsidR="002C624A" w:rsidRDefault="002C624A">
            <w:pPr>
              <w:spacing w:after="0" w:line="240" w:lineRule="auto"/>
              <w:jc w:val="left"/>
              <w:rPr>
                <w:rFonts w:ascii="Arial" w:eastAsia="Arial" w:hAnsi="Arial" w:cs="Arial"/>
                <w:color w:val="000000"/>
              </w:rPr>
            </w:pPr>
          </w:p>
        </w:tc>
      </w:tr>
      <w:tr w:rsidR="002C624A" w14:paraId="69F7F15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793A2B3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7996B82"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3BE40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4B1EC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08D9FD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DDF48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r>
      <w:tr w:rsidR="002C624A" w14:paraId="577B8C8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67F2FB9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FAA86ED"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C071F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84A46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147FFD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D38CF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r>
      <w:tr w:rsidR="002C624A" w14:paraId="54EFE0B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39C9F1E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Ending Gender-Based Violence – National Cabinet (h)</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351F7D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A9EEE6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E2C5E0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71F008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B638B9E" w14:textId="77777777" w:rsidR="002C624A" w:rsidRDefault="002C624A">
            <w:pPr>
              <w:spacing w:after="0" w:line="240" w:lineRule="auto"/>
              <w:jc w:val="left"/>
              <w:rPr>
                <w:rFonts w:ascii="Arial" w:eastAsia="Arial" w:hAnsi="Arial" w:cs="Arial"/>
                <w:color w:val="000000"/>
              </w:rPr>
            </w:pPr>
          </w:p>
        </w:tc>
      </w:tr>
      <w:tr w:rsidR="002C624A" w14:paraId="616018E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118C04A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39A408C"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FAB0D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4,640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02675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20,560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E7B97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23,827</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66A26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21,638</w:t>
            </w:r>
          </w:p>
        </w:tc>
      </w:tr>
      <w:tr w:rsidR="002C624A" w14:paraId="2F70F50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3EA9702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5404E28"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F02FAA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4,640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0575D6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20,560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2A7AF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23,827</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6142F8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21,638</w:t>
            </w:r>
          </w:p>
        </w:tc>
      </w:tr>
      <w:tr w:rsidR="002C624A" w14:paraId="51B8089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1B7538A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Ensuring a Better Deal for Consumers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B0C3FF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FFE5E3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C703CA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8D42EC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F148826" w14:textId="77777777" w:rsidR="002C624A" w:rsidRDefault="002C624A">
            <w:pPr>
              <w:spacing w:after="0" w:line="240" w:lineRule="auto"/>
              <w:jc w:val="left"/>
              <w:rPr>
                <w:rFonts w:ascii="Arial" w:eastAsia="Arial" w:hAnsi="Arial" w:cs="Arial"/>
                <w:color w:val="000000"/>
              </w:rPr>
            </w:pPr>
          </w:p>
        </w:tc>
      </w:tr>
      <w:tr w:rsidR="002C624A" w14:paraId="293D47C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1C2FAE7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C455BAE"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BDB08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CE17B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13895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2D7BB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7A13841"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2EF712E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79C2910"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CE0372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0B0EC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E69C9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B76CC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3742F6D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5EF7F55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Expansion of the Social Housing Energy Performance Initiative (i)</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98D1C9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658EE05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54048E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E38EE8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9247900" w14:textId="77777777" w:rsidR="002C624A" w:rsidRDefault="002C624A">
            <w:pPr>
              <w:spacing w:after="0" w:line="240" w:lineRule="auto"/>
              <w:jc w:val="left"/>
              <w:rPr>
                <w:rFonts w:ascii="Arial" w:eastAsia="Arial" w:hAnsi="Arial" w:cs="Arial"/>
                <w:color w:val="000000"/>
              </w:rPr>
            </w:pPr>
          </w:p>
        </w:tc>
      </w:tr>
      <w:tr w:rsidR="002C624A" w14:paraId="6D7232F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1F04DAB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847904D"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C778A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0F8EC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88CE6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122,760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063BD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156,672</w:t>
            </w:r>
          </w:p>
        </w:tc>
      </w:tr>
      <w:tr w:rsidR="002C624A" w14:paraId="54D4559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11A99A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486819B"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726BF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80C6B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50,000</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B550C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122,760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8D2AA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156,672</w:t>
            </w:r>
          </w:p>
        </w:tc>
      </w:tr>
    </w:tbl>
    <w:p w14:paraId="70E4CA96" w14:textId="77777777" w:rsidR="00B274D4" w:rsidRPr="00B850FF" w:rsidRDefault="00D7102B" w:rsidP="00B850FF">
      <w:pPr>
        <w:keepLines w:val="0"/>
        <w:pBdr>
          <w:top w:val="nil"/>
          <w:left w:val="nil"/>
          <w:bottom w:val="nil"/>
          <w:right w:val="nil"/>
          <w:between w:val="nil"/>
          <w:bar w:val="nil"/>
        </w:pBdr>
        <w:spacing w:after="60" w:line="240" w:lineRule="auto"/>
        <w:jc w:val="left"/>
        <w:rPr>
          <w:color w:val="0563C1"/>
          <w:u w:val="single"/>
        </w:rPr>
      </w:pPr>
      <w:r>
        <w:rPr>
          <w:sz w:val="16"/>
        </w:rPr>
        <w:br w:type="page"/>
      </w:r>
    </w:p>
    <w:p w14:paraId="143CCDF0" w14:textId="77777777" w:rsidR="00B274D4" w:rsidRPr="003548B6" w:rsidRDefault="00D7102B" w:rsidP="009D65EE">
      <w:pPr>
        <w:pStyle w:val="TableHeading"/>
        <w:pBdr>
          <w:top w:val="nil"/>
          <w:left w:val="nil"/>
          <w:bottom w:val="nil"/>
          <w:right w:val="nil"/>
          <w:between w:val="nil"/>
          <w:bar w:val="nil"/>
        </w:pBdr>
        <w:rPr>
          <w:smallCaps/>
        </w:rPr>
      </w:pPr>
      <w:r w:rsidRPr="003548B6">
        <w:t>Table 1.2: Department of the Treasury 2024–25 measures since the Budget (continued)</w:t>
      </w:r>
    </w:p>
    <w:bookmarkEnd w:id="94"/>
    <w:bookmarkEnd w:id="95"/>
    <w:tbl>
      <w:tblPr>
        <w:tblStyle w:val="CDMRange1"/>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69B0A367" w14:textId="77777777" w:rsidTr="00643604">
        <w:trPr>
          <w:trHeight w:val="225"/>
        </w:trPr>
        <w:tc>
          <w:tcPr>
            <w:tcW w:w="4845" w:type="dxa"/>
            <w:tcBorders>
              <w:top w:val="single" w:sz="4" w:space="0" w:color="000000"/>
              <w:left w:val="nil"/>
              <w:bottom w:val="nil"/>
              <w:right w:val="nil"/>
              <w:tl2br w:val="nil"/>
              <w:tr2bl w:val="nil"/>
            </w:tcBorders>
            <w:shd w:val="clear" w:color="auto" w:fill="auto"/>
            <w:tcMar>
              <w:left w:w="0" w:type="dxa"/>
              <w:right w:w="0" w:type="dxa"/>
            </w:tcMar>
            <w:vAlign w:val="center"/>
          </w:tcPr>
          <w:p w14:paraId="7BB523F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F3181E9"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5951B7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2EE8BE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31E2E3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6842E7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2DDA72A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0" w:type="dxa"/>
              <w:right w:w="0" w:type="dxa"/>
            </w:tcMar>
            <w:vAlign w:val="center"/>
          </w:tcPr>
          <w:p w14:paraId="3879A13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D2AFCB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652EFA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565026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5BD2BC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3EA728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CA2B1F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306D46F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Future Made in Australia – accelerating investment in Australian industries (j)</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4914F9"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DB69615"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0A886C3"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C46A64E"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66D268" w14:textId="77777777" w:rsidR="002C624A" w:rsidRDefault="002C624A">
            <w:pPr>
              <w:spacing w:after="0" w:line="240" w:lineRule="auto"/>
              <w:jc w:val="left"/>
              <w:rPr>
                <w:rFonts w:ascii="Arial" w:eastAsia="Arial" w:hAnsi="Arial" w:cs="Arial"/>
                <w:color w:val="000000"/>
              </w:rPr>
            </w:pPr>
          </w:p>
        </w:tc>
      </w:tr>
      <w:tr w:rsidR="002C624A" w14:paraId="08D29DC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6892A79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D357CDD"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8041F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12702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0A5E8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7DEC9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970EE1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12FAE64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E603018"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B21D2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B93556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E4113A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19C04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46133C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0C6B868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Housing Support</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413F70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CF7A9A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434E9D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CFB224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95F342B" w14:textId="77777777" w:rsidR="002C624A" w:rsidRDefault="002C624A">
            <w:pPr>
              <w:spacing w:after="0" w:line="240" w:lineRule="auto"/>
              <w:jc w:val="left"/>
              <w:rPr>
                <w:rFonts w:ascii="Arial" w:eastAsia="Arial" w:hAnsi="Arial" w:cs="Arial"/>
                <w:color w:val="000000"/>
              </w:rPr>
            </w:pPr>
          </w:p>
        </w:tc>
      </w:tr>
      <w:tr w:rsidR="002C624A" w14:paraId="561BA9A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00D4C0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92AEC2E"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EB384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7F553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98EB5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2E213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6BCD291"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7E473DE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E1EE4D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23EEE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353FD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83CB7B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C6055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B53D1E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14E6A79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Indirect Tax Concession Scheme – diplomatic and consular concessions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FB83E6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A3F84A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1D10F8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C4E6AF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76B52CA" w14:textId="77777777" w:rsidR="002C624A" w:rsidRDefault="002C624A">
            <w:pPr>
              <w:spacing w:after="0" w:line="240" w:lineRule="auto"/>
              <w:jc w:val="left"/>
              <w:rPr>
                <w:rFonts w:ascii="Arial" w:eastAsia="Arial" w:hAnsi="Arial" w:cs="Arial"/>
                <w:color w:val="000000"/>
              </w:rPr>
            </w:pPr>
          </w:p>
        </w:tc>
      </w:tr>
      <w:tr w:rsidR="002C624A" w14:paraId="5D8C233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49A9099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4E21BA1"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14AE2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0E601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(700)</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2D652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33118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r>
      <w:tr w:rsidR="002C624A" w14:paraId="263C1B2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642F358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224E891"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5CFAAD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(1,400)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7DD56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(700)</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15978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06463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r>
      <w:tr w:rsidR="002C624A" w14:paraId="2666FAF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6AEB183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Infrastructure Funding for The Greek Orthodox Archdiocese of Australia (k)</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80CC4C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CE6EFF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290F4D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E0D4D0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F518BA4" w14:textId="77777777" w:rsidR="002C624A" w:rsidRDefault="002C624A">
            <w:pPr>
              <w:spacing w:after="0" w:line="240" w:lineRule="auto"/>
              <w:jc w:val="left"/>
              <w:rPr>
                <w:rFonts w:ascii="Arial" w:eastAsia="Arial" w:hAnsi="Arial" w:cs="Arial"/>
                <w:color w:val="000000"/>
              </w:rPr>
            </w:pPr>
          </w:p>
        </w:tc>
      </w:tr>
      <w:tr w:rsidR="002C624A" w14:paraId="78CC626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57B63D8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5634A8C"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D2FA2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6,250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789E4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16,250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01CF3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1ADEF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D48FE5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3E88D6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B86271A"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496D32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6,250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92E8C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16,250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9C394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F3708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1E6AD0C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5452945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Investment in Sports (l)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F12B38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B7E835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F822C2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FE5865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35EFF08" w14:textId="77777777" w:rsidR="002C624A" w:rsidRDefault="002C624A">
            <w:pPr>
              <w:spacing w:after="0" w:line="240" w:lineRule="auto"/>
              <w:jc w:val="left"/>
              <w:rPr>
                <w:rFonts w:ascii="Arial" w:eastAsia="Arial" w:hAnsi="Arial" w:cs="Arial"/>
                <w:color w:val="000000"/>
              </w:rPr>
            </w:pPr>
          </w:p>
        </w:tc>
      </w:tr>
      <w:tr w:rsidR="002C624A" w14:paraId="7DF19A6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02D8AB0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D25F69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4730B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C96BB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D9EA6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A7462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F07710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38BD96A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C4A06F2"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EF950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D8595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8B7EB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2E3FA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54D20746"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4B883E4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Migration – uplift of Visa Application Charges (m)</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4CB46F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56DA17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9D8D74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EC7B8B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F05992C" w14:textId="77777777" w:rsidR="002C624A" w:rsidRDefault="002C624A">
            <w:pPr>
              <w:spacing w:after="0" w:line="240" w:lineRule="auto"/>
              <w:jc w:val="left"/>
              <w:rPr>
                <w:rFonts w:ascii="Arial" w:eastAsia="Arial" w:hAnsi="Arial" w:cs="Arial"/>
                <w:color w:val="000000"/>
              </w:rPr>
            </w:pPr>
          </w:p>
        </w:tc>
      </w:tr>
      <w:tr w:rsidR="002C624A" w14:paraId="1623E742"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186DDD8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9D92AE3"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B4F16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42FD2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99ECB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BFCA3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615773F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7A6B79E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830BC8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0BE766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5D1B0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876935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7FF1F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788FE0B1"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7308ABA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Murray-Darling Basin Plan – additional funding (n)</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EAF5A6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82CD93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B95259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3CFBDD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3B2AC7D" w14:textId="77777777" w:rsidR="002C624A" w:rsidRDefault="002C624A">
            <w:pPr>
              <w:spacing w:after="0" w:line="240" w:lineRule="auto"/>
              <w:jc w:val="left"/>
              <w:rPr>
                <w:rFonts w:ascii="Arial" w:eastAsia="Arial" w:hAnsi="Arial" w:cs="Arial"/>
                <w:color w:val="000000"/>
              </w:rPr>
            </w:pPr>
          </w:p>
        </w:tc>
      </w:tr>
      <w:tr w:rsidR="002C624A" w14:paraId="2433274D"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42ABE9B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8324F1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D124E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24ED0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4A632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6E402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A7FBD6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977712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63C4672"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16771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87975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69870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11C6C9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66AABE4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319196E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National Access to Justice Partnership (o)</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9579D4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13A43F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34E9FB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A521DD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B4FFD07" w14:textId="77777777" w:rsidR="002C624A" w:rsidRDefault="002C624A">
            <w:pPr>
              <w:spacing w:after="0" w:line="240" w:lineRule="auto"/>
              <w:jc w:val="left"/>
              <w:rPr>
                <w:rFonts w:ascii="Arial" w:eastAsia="Arial" w:hAnsi="Arial" w:cs="Arial"/>
                <w:color w:val="000000"/>
              </w:rPr>
            </w:pPr>
          </w:p>
        </w:tc>
      </w:tr>
      <w:tr w:rsidR="002C624A" w14:paraId="04FC6BF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3F5351C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A746BB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F566A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1383B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207,740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55254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228,424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26FC5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243,604</w:t>
            </w:r>
          </w:p>
        </w:tc>
      </w:tr>
      <w:tr w:rsidR="002C624A" w14:paraId="2AE80F32"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62C7372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F9BAB23"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2011A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F6786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207,740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19357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228,424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C9353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243,604</w:t>
            </w:r>
          </w:p>
        </w:tc>
      </w:tr>
      <w:tr w:rsidR="002C624A" w14:paraId="5BF56868"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239BC99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National One Stop Shop for Clinical Trials and Human Research (dd)</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A91197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B8BD1B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DFA06C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BE2758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9C2A9B6" w14:textId="77777777" w:rsidR="002C624A" w:rsidRDefault="002C624A">
            <w:pPr>
              <w:spacing w:after="0" w:line="240" w:lineRule="auto"/>
              <w:jc w:val="left"/>
              <w:rPr>
                <w:rFonts w:ascii="Arial" w:eastAsia="Arial" w:hAnsi="Arial" w:cs="Arial"/>
                <w:color w:val="000000"/>
              </w:rPr>
            </w:pPr>
          </w:p>
        </w:tc>
      </w:tr>
      <w:tr w:rsidR="002C624A" w14:paraId="2A4754CE"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70B34DF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9C239E5"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1B33DF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003E6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0A064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43B19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r>
      <w:tr w:rsidR="002C624A" w14:paraId="24C77CB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D8D198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919672C"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E97EA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51EA3E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381E2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8E99A0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r>
    </w:tbl>
    <w:p w14:paraId="1407BDAA" w14:textId="77777777" w:rsidR="00FB6C79" w:rsidRPr="009D65EE" w:rsidRDefault="00D7102B" w:rsidP="009D65EE">
      <w:pPr>
        <w:pStyle w:val="TableHeading"/>
        <w:pBdr>
          <w:top w:val="nil"/>
          <w:left w:val="nil"/>
          <w:bottom w:val="nil"/>
          <w:right w:val="nil"/>
          <w:between w:val="nil"/>
          <w:bar w:val="nil"/>
        </w:pBdr>
        <w:rPr>
          <w:rStyle w:val="TableHeadingChar"/>
        </w:rPr>
      </w:pPr>
      <w:r w:rsidRPr="003548B6">
        <w:t>Table 1.2: Department of the Treasury 2024–25 measures since the Budget (continued)</w:t>
      </w:r>
    </w:p>
    <w:tbl>
      <w:tblPr>
        <w:tblStyle w:val="CDMRange2"/>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218A14B3" w14:textId="77777777" w:rsidTr="00643604">
        <w:trPr>
          <w:trHeight w:val="225"/>
        </w:trPr>
        <w:tc>
          <w:tcPr>
            <w:tcW w:w="4845" w:type="dxa"/>
            <w:tcBorders>
              <w:top w:val="single" w:sz="4" w:space="0" w:color="000000"/>
              <w:left w:val="nil"/>
              <w:bottom w:val="nil"/>
              <w:right w:val="nil"/>
              <w:tl2br w:val="nil"/>
              <w:tr2bl w:val="nil"/>
            </w:tcBorders>
            <w:shd w:val="clear" w:color="auto" w:fill="auto"/>
            <w:tcMar>
              <w:left w:w="0" w:type="dxa"/>
              <w:right w:w="0" w:type="dxa"/>
            </w:tcMar>
            <w:vAlign w:val="center"/>
          </w:tcPr>
          <w:p w14:paraId="0803E60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89D122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5CCF54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18F965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32B9DC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1F4E7F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5222A01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0" w:type="dxa"/>
              <w:right w:w="0" w:type="dxa"/>
            </w:tcMar>
            <w:vAlign w:val="center"/>
          </w:tcPr>
          <w:p w14:paraId="4948CB1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8A4878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2AEF18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318379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1BE243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525641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EE01ADE"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1564006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National Water Grid Fund – continuing delivery (p)</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6F25F0"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B0F3178"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0E994C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BFE2589"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FF2C0ED" w14:textId="77777777" w:rsidR="002C624A" w:rsidRDefault="002C624A">
            <w:pPr>
              <w:spacing w:after="0" w:line="240" w:lineRule="auto"/>
              <w:jc w:val="left"/>
              <w:rPr>
                <w:rFonts w:ascii="Arial" w:eastAsia="Arial" w:hAnsi="Arial" w:cs="Arial"/>
                <w:color w:val="000000"/>
              </w:rPr>
            </w:pPr>
          </w:p>
        </w:tc>
      </w:tr>
      <w:tr w:rsidR="002C624A" w14:paraId="1E0D004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4673772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6AF48CB"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1D8878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(46,633)</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795D1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8,019</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99335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41,337</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F662E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36,090</w:t>
            </w:r>
          </w:p>
        </w:tc>
      </w:tr>
      <w:tr w:rsidR="002C624A" w14:paraId="0142DBD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73CF4AA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26FB35E"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424121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(46,633)</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79F90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8,019</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F8998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41,337</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CBD326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36,090</w:t>
            </w:r>
          </w:p>
        </w:tc>
      </w:tr>
      <w:tr w:rsidR="002C624A" w14:paraId="34C1BD4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7CF8222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Northern Heart Centre in Launceston (q)</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643906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907C16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9940555"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E9D513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442764F" w14:textId="77777777" w:rsidR="002C624A" w:rsidRDefault="002C624A">
            <w:pPr>
              <w:spacing w:after="0" w:line="240" w:lineRule="auto"/>
              <w:jc w:val="left"/>
              <w:rPr>
                <w:rFonts w:ascii="Arial" w:eastAsia="Arial" w:hAnsi="Arial" w:cs="Arial"/>
                <w:color w:val="000000"/>
              </w:rPr>
            </w:pPr>
          </w:p>
        </w:tc>
      </w:tr>
      <w:tr w:rsidR="002C624A" w14:paraId="3E1BD15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0787C52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EA454DE"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158BC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44C79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4ED0F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57D2C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w:t>
            </w:r>
          </w:p>
        </w:tc>
      </w:tr>
      <w:tr w:rsidR="002C624A" w14:paraId="31C1238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4C39C89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FD25E71"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47DF7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F8743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3442F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9E06C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20,000</w:t>
            </w:r>
          </w:p>
        </w:tc>
      </w:tr>
      <w:tr w:rsidR="002C624A" w14:paraId="2FD02B28"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597D168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Phase Out of Live Sheep Exports by Sea – additional transition support (r)</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ED56DF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CE8766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D13D0F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C449BB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F16FC0B" w14:textId="77777777" w:rsidR="002C624A" w:rsidRDefault="002C624A">
            <w:pPr>
              <w:spacing w:after="0" w:line="240" w:lineRule="auto"/>
              <w:jc w:val="left"/>
              <w:rPr>
                <w:rFonts w:ascii="Arial" w:eastAsia="Arial" w:hAnsi="Arial" w:cs="Arial"/>
                <w:color w:val="000000"/>
              </w:rPr>
            </w:pPr>
          </w:p>
        </w:tc>
      </w:tr>
      <w:tr w:rsidR="002C624A" w14:paraId="355549F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60146C6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A909C12"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8C005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99D0A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8B628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F3813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0D41CA2"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2403AA6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BADF0B0"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AF768A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076AA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38750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932117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30DCEE5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345B1A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Preventive Health (s)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619CA5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67521E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6A1BB9D"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5A727B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8AB5B5F" w14:textId="77777777" w:rsidR="002C624A" w:rsidRDefault="002C624A">
            <w:pPr>
              <w:spacing w:after="0" w:line="240" w:lineRule="auto"/>
              <w:jc w:val="left"/>
              <w:rPr>
                <w:rFonts w:ascii="Arial" w:eastAsia="Arial" w:hAnsi="Arial" w:cs="Arial"/>
                <w:color w:val="000000"/>
              </w:rPr>
            </w:pPr>
          </w:p>
        </w:tc>
      </w:tr>
      <w:tr w:rsidR="002C624A" w14:paraId="7AA9363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6B0DE4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A4CB6CA"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C0D51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5FD82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97DCC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A07DC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1F7D98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4892526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070BCB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005B8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6750A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31BD6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E0572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315B18D1"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1C60770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Rebuilding the Great Barrier Reef Aquarium (t)</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BC2BB0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88E05F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B868E7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41479F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097F9E9" w14:textId="77777777" w:rsidR="002C624A" w:rsidRDefault="002C624A">
            <w:pPr>
              <w:spacing w:after="0" w:line="240" w:lineRule="auto"/>
              <w:jc w:val="left"/>
              <w:rPr>
                <w:rFonts w:ascii="Arial" w:eastAsia="Arial" w:hAnsi="Arial" w:cs="Arial"/>
                <w:color w:val="000000"/>
              </w:rPr>
            </w:pPr>
          </w:p>
        </w:tc>
      </w:tr>
      <w:tr w:rsidR="002C624A" w14:paraId="5076A61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0ED3D41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F7CE2E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519A2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(43,969)</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38054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(19,498)</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4D2549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(36,533)</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A8522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9C4918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72CF2B8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0C6C6F2"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34CAFC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(43,969)</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A38D7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(19,498)</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1B73B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(36,533)</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D6514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30EF3D11"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050F362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Revitalising National Competition Policy (ee)</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39CDE1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401F2F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9D31EA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34B276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534AD75" w14:textId="77777777" w:rsidR="002C624A" w:rsidRDefault="002C624A">
            <w:pPr>
              <w:spacing w:after="0" w:line="240" w:lineRule="auto"/>
              <w:jc w:val="left"/>
              <w:rPr>
                <w:rFonts w:ascii="Arial" w:eastAsia="Arial" w:hAnsi="Arial" w:cs="Arial"/>
                <w:color w:val="000000"/>
              </w:rPr>
            </w:pPr>
          </w:p>
        </w:tc>
      </w:tr>
      <w:tr w:rsidR="002C624A" w14:paraId="3348BCD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65068DA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775A074"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69958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3F783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096A88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6FC97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r>
      <w:tr w:rsidR="002C624A" w14:paraId="33A05AF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0881FC1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DB1ED93"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DF429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AD87D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E4E53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DDB5D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r>
      <w:tr w:rsidR="002C624A" w14:paraId="6BB87F9A"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29CD80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Securing Access to Medicines (u)</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BD7F8D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772036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BFA7D1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39C8A15"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76A151A" w14:textId="77777777" w:rsidR="002C624A" w:rsidRDefault="002C624A">
            <w:pPr>
              <w:spacing w:after="0" w:line="240" w:lineRule="auto"/>
              <w:jc w:val="left"/>
              <w:rPr>
                <w:rFonts w:ascii="Arial" w:eastAsia="Arial" w:hAnsi="Arial" w:cs="Arial"/>
                <w:color w:val="000000"/>
              </w:rPr>
            </w:pPr>
          </w:p>
        </w:tc>
      </w:tr>
      <w:tr w:rsidR="002C624A" w14:paraId="7ADEF43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0042C2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B1DF17C"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6C619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8D7F1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F59F3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8DE7F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5E40E8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64D21D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8178F1D"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ADA483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31149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93A1C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56384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E831B3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490EE69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Securing the Future of Antarctic Operations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BB08DD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F3D3A6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AF76DF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141AA8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F3850DD" w14:textId="77777777" w:rsidR="002C624A" w:rsidRDefault="002C624A">
            <w:pPr>
              <w:spacing w:after="0" w:line="240" w:lineRule="auto"/>
              <w:jc w:val="left"/>
              <w:rPr>
                <w:rFonts w:ascii="Arial" w:eastAsia="Arial" w:hAnsi="Arial" w:cs="Arial"/>
                <w:color w:val="000000"/>
              </w:rPr>
            </w:pPr>
          </w:p>
        </w:tc>
      </w:tr>
      <w:tr w:rsidR="002C624A" w14:paraId="6061B18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56B8845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FB9081D"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87947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FC957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A417F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DCD84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47,000</w:t>
            </w:r>
          </w:p>
        </w:tc>
      </w:tr>
      <w:tr w:rsidR="002C624A" w14:paraId="4453099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1EE3EE9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94413C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3B8AB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E9B8C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07B695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98452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47,000</w:t>
            </w:r>
          </w:p>
        </w:tc>
      </w:tr>
      <w:tr w:rsidR="002C624A" w14:paraId="483C801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40A4624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Streamlining Consumer Redress under the Scams Prevention Framework</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D5B88B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B98105F"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3B8E22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6C8E39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3D0B1AA" w14:textId="77777777" w:rsidR="002C624A" w:rsidRDefault="002C624A">
            <w:pPr>
              <w:spacing w:after="0" w:line="240" w:lineRule="auto"/>
              <w:jc w:val="left"/>
              <w:rPr>
                <w:rFonts w:ascii="Arial" w:eastAsia="Arial" w:hAnsi="Arial" w:cs="Arial"/>
                <w:color w:val="000000"/>
              </w:rPr>
            </w:pPr>
          </w:p>
        </w:tc>
      </w:tr>
      <w:tr w:rsidR="002C624A" w14:paraId="0965685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540A576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BC71575"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F8EEE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5,182</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963DC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9,535</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70D91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E8A44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3A21A2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260486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2C5F10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EBD7F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5,182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6E178C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9,535</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2E2F6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828E3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0CD36F7E" w14:textId="77777777" w:rsidR="00AC76A5" w:rsidRDefault="00D7102B" w:rsidP="006F21F3">
      <w:r>
        <w:br w:type="page"/>
      </w:r>
    </w:p>
    <w:p w14:paraId="2668F643" w14:textId="77777777" w:rsidR="00B244A3" w:rsidRPr="003548B6" w:rsidRDefault="00D7102B" w:rsidP="009D65EE">
      <w:pPr>
        <w:pStyle w:val="TableHeading"/>
        <w:pBdr>
          <w:top w:val="nil"/>
          <w:left w:val="nil"/>
          <w:bottom w:val="nil"/>
          <w:right w:val="nil"/>
          <w:between w:val="nil"/>
          <w:bar w:val="nil"/>
        </w:pBdr>
        <w:rPr>
          <w:rFonts w:cs="Arial"/>
          <w:bCs/>
          <w:smallCaps/>
        </w:rPr>
      </w:pPr>
      <w:r w:rsidRPr="009D65EE">
        <w:t>Table 1.2: Department of the Treasury 2024–25 measures since the Budget (continued)</w:t>
      </w:r>
    </w:p>
    <w:tbl>
      <w:tblPr>
        <w:tblStyle w:val="CDMRange1"/>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14AA4B47" w14:textId="77777777" w:rsidTr="00D04C09">
        <w:trPr>
          <w:trHeight w:val="225"/>
        </w:trPr>
        <w:tc>
          <w:tcPr>
            <w:tcW w:w="4845" w:type="dxa"/>
            <w:tcBorders>
              <w:top w:val="single" w:sz="4" w:space="0" w:color="000000"/>
              <w:left w:val="nil"/>
              <w:bottom w:val="nil"/>
              <w:right w:val="nil"/>
              <w:tl2br w:val="nil"/>
              <w:tr2bl w:val="nil"/>
            </w:tcBorders>
            <w:shd w:val="clear" w:color="auto" w:fill="auto"/>
            <w:tcMar>
              <w:left w:w="0" w:type="dxa"/>
              <w:right w:w="0" w:type="dxa"/>
            </w:tcMar>
            <w:vAlign w:val="center"/>
          </w:tcPr>
          <w:p w14:paraId="23BC38BD"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6D980A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612A5A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30E8FC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753CD7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1335" w:type="dxa"/>
            <w:tcBorders>
              <w:top w:val="single" w:sz="4" w:space="0" w:color="000000"/>
              <w:left w:val="nil"/>
              <w:bottom w:val="nil"/>
              <w:right w:val="nil"/>
              <w:tl2br w:val="nil"/>
              <w:tr2bl w:val="nil"/>
            </w:tcBorders>
            <w:shd w:val="clear" w:color="auto" w:fill="auto"/>
            <w:tcMar>
              <w:left w:w="40" w:type="dxa"/>
              <w:right w:w="40" w:type="dxa"/>
            </w:tcMar>
            <w:vAlign w:val="center"/>
          </w:tcPr>
          <w:p w14:paraId="3A2E13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7605A5B4"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0" w:type="dxa"/>
              <w:right w:w="0" w:type="dxa"/>
            </w:tcMar>
            <w:vAlign w:val="center"/>
          </w:tcPr>
          <w:p w14:paraId="6416B0D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58C18D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7AA151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19B64A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016568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vAlign w:val="center"/>
          </w:tcPr>
          <w:p w14:paraId="2A5766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32D84DA"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51B2F37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Strengthening Australia's Arrangements for High Risk Terrorist Offenders – continuation (v)</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333B9A"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D826A33"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F30E58B"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1E2D620"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63D27D1" w14:textId="77777777" w:rsidR="002C624A" w:rsidRDefault="002C624A">
            <w:pPr>
              <w:spacing w:after="0" w:line="240" w:lineRule="auto"/>
              <w:jc w:val="left"/>
              <w:rPr>
                <w:rFonts w:ascii="Arial" w:eastAsia="Arial" w:hAnsi="Arial" w:cs="Arial"/>
                <w:color w:val="000000"/>
              </w:rPr>
            </w:pPr>
          </w:p>
        </w:tc>
      </w:tr>
      <w:tr w:rsidR="002C624A" w14:paraId="6B5AB2F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44E566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C561BB0"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E7120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4F6E3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3,958</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E75F1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DBC49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4FB09C3"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1190A70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5650777"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FDC62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4B9F0A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3,958</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C5221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5E81F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7057CD30"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3DB25CD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Strengthening Medicare (w)</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EA0D6F5"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B6364F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F24802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654B20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A3EA54A" w14:textId="77777777" w:rsidR="002C624A" w:rsidRDefault="002C624A">
            <w:pPr>
              <w:spacing w:after="0" w:line="240" w:lineRule="auto"/>
              <w:jc w:val="left"/>
              <w:rPr>
                <w:rFonts w:ascii="Arial" w:eastAsia="Arial" w:hAnsi="Arial" w:cs="Arial"/>
                <w:color w:val="000000"/>
              </w:rPr>
            </w:pPr>
          </w:p>
        </w:tc>
      </w:tr>
      <w:tr w:rsidR="002C624A" w14:paraId="6073DB3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7367AB5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B240615"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00A54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76162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12,539</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E0F76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24873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4,900</w:t>
            </w:r>
          </w:p>
        </w:tc>
      </w:tr>
      <w:tr w:rsidR="002C624A" w14:paraId="29A498F3"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7ADF77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7FA8CCE"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1F8A4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ABCA7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12,539</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28137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22ED4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4,900</w:t>
            </w:r>
          </w:p>
        </w:tc>
      </w:tr>
      <w:tr w:rsidR="002C624A" w14:paraId="6ABB46B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2A8C7BE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Strengthening Tax Compliance – boosting the Shadow Economy Compliance Program</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A79BCF5"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B52E8C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6B82795"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1D32F1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DC21C10" w14:textId="77777777" w:rsidR="002C624A" w:rsidRDefault="002C624A">
            <w:pPr>
              <w:spacing w:after="0" w:line="240" w:lineRule="auto"/>
              <w:jc w:val="left"/>
              <w:rPr>
                <w:rFonts w:ascii="Arial" w:eastAsia="Arial" w:hAnsi="Arial" w:cs="Arial"/>
                <w:color w:val="000000"/>
              </w:rPr>
            </w:pPr>
          </w:p>
        </w:tc>
      </w:tr>
      <w:tr w:rsidR="002C624A" w14:paraId="76D88803"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2D94971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87571E6"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C9F59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848A2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58069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A652F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39,200</w:t>
            </w:r>
          </w:p>
        </w:tc>
      </w:tr>
      <w:tr w:rsidR="002C624A" w14:paraId="6457F51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6BE6D61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1B146F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8FD4F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8D131B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C6D81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29,600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01803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39,200</w:t>
            </w:r>
          </w:p>
        </w:tc>
      </w:tr>
      <w:tr w:rsidR="002C624A" w14:paraId="198388A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1D62772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Australia's Avian Influenza Preparedness and Response (x)</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582006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756B5E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48D3F2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9BB912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BBC7FE6" w14:textId="77777777" w:rsidR="002C624A" w:rsidRDefault="002C624A">
            <w:pPr>
              <w:spacing w:after="0" w:line="240" w:lineRule="auto"/>
              <w:jc w:val="left"/>
              <w:rPr>
                <w:rFonts w:ascii="Arial" w:eastAsia="Arial" w:hAnsi="Arial" w:cs="Arial"/>
                <w:color w:val="000000"/>
              </w:rPr>
            </w:pPr>
          </w:p>
        </w:tc>
      </w:tr>
      <w:tr w:rsidR="002C624A" w14:paraId="0CAC45EF"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661D357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9982FA8"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E6900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163,615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D3E1D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30973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C971F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3E49C6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48038D5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B52CA5A"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229C6E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163,615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7C1189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5DA00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750053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181B172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445095E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Aviation Priorities (y)</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2927B4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89048E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248C3C5"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C8B22D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0C4C736" w14:textId="77777777" w:rsidR="002C624A" w:rsidRDefault="002C624A">
            <w:pPr>
              <w:spacing w:after="0" w:line="240" w:lineRule="auto"/>
              <w:jc w:val="left"/>
              <w:rPr>
                <w:rFonts w:ascii="Arial" w:eastAsia="Arial" w:hAnsi="Arial" w:cs="Arial"/>
                <w:color w:val="000000"/>
              </w:rPr>
            </w:pPr>
          </w:p>
        </w:tc>
      </w:tr>
      <w:tr w:rsidR="002C624A" w14:paraId="09BDCE04"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6253A69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E2A73B0"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DA509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F5AB5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5F5FE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9205D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3A213C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5195240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194F431"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A68E4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5038D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450338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3D5FE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45817E7D"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0BDE9EC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Connectivity (z)</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67E031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B48AE0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E48BFA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7EC0D6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5CA1B2D" w14:textId="77777777" w:rsidR="002C624A" w:rsidRDefault="002C624A">
            <w:pPr>
              <w:spacing w:after="0" w:line="240" w:lineRule="auto"/>
              <w:jc w:val="left"/>
              <w:rPr>
                <w:rFonts w:ascii="Arial" w:eastAsia="Arial" w:hAnsi="Arial" w:cs="Arial"/>
                <w:color w:val="000000"/>
              </w:rPr>
            </w:pPr>
          </w:p>
        </w:tc>
      </w:tr>
      <w:tr w:rsidR="002C624A" w14:paraId="7473674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13DE65E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5F7A58E"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8972E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AE380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4CB04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B728C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4CBA5F0"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0A4EBEA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9F3EF3F"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E2E05A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69C83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D776F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9ED6F1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418DDF7A"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53A9C73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Education and Training for Defence Industry (aa)</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34BAF4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99099D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B6A1BB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0B693F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756A1E7" w14:textId="77777777" w:rsidR="002C624A" w:rsidRDefault="002C624A">
            <w:pPr>
              <w:spacing w:after="0" w:line="240" w:lineRule="auto"/>
              <w:jc w:val="left"/>
              <w:rPr>
                <w:rFonts w:ascii="Arial" w:eastAsia="Arial" w:hAnsi="Arial" w:cs="Arial"/>
                <w:color w:val="000000"/>
              </w:rPr>
            </w:pPr>
          </w:p>
        </w:tc>
      </w:tr>
      <w:tr w:rsidR="002C624A" w14:paraId="3D5A208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7AC32CE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C9D7A3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06799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18722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83635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29EB3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853B69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center"/>
          </w:tcPr>
          <w:p w14:paraId="459EB6C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4D5F08A"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E79C3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051293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4A7B1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044BE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6DECE37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center"/>
          </w:tcPr>
          <w:p w14:paraId="0E9053C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Safety and Remediation in the Resources Sector (bb)</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1EA2D5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FD94F3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EC10C87"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F0A9A8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4D797F1" w14:textId="77777777" w:rsidR="002C624A" w:rsidRDefault="002C624A">
            <w:pPr>
              <w:spacing w:after="0" w:line="240" w:lineRule="auto"/>
              <w:jc w:val="left"/>
              <w:rPr>
                <w:rFonts w:ascii="Arial" w:eastAsia="Arial" w:hAnsi="Arial" w:cs="Arial"/>
                <w:color w:val="000000"/>
              </w:rPr>
            </w:pPr>
          </w:p>
        </w:tc>
      </w:tr>
      <w:tr w:rsidR="002C624A" w14:paraId="140CD3F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center"/>
          </w:tcPr>
          <w:p w14:paraId="33DF7A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F6BE09D"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0894A5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99EF2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71C062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C95A5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nfp </w:t>
            </w:r>
          </w:p>
        </w:tc>
      </w:tr>
      <w:tr w:rsidR="002C624A" w14:paraId="35399000"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B2C7F7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5232F82" w14:textId="77777777" w:rsidR="002C624A" w:rsidRDefault="002C624A">
            <w:pPr>
              <w:spacing w:after="0" w:line="240" w:lineRule="auto"/>
              <w:jc w:val="center"/>
              <w:rPr>
                <w:rFonts w:ascii="Arial" w:eastAsia="Arial" w:hAnsi="Arial" w:cs="Arial"/>
                <w:b/>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31E24C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1AE94A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318A12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90022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nfp </w:t>
            </w:r>
          </w:p>
        </w:tc>
      </w:tr>
    </w:tbl>
    <w:p w14:paraId="7C562C9C" w14:textId="77777777" w:rsidR="006B049F" w:rsidRDefault="00D7102B">
      <w:pPr>
        <w:keepLines w:val="0"/>
        <w:pBdr>
          <w:top w:val="nil"/>
          <w:left w:val="nil"/>
          <w:bottom w:val="nil"/>
          <w:right w:val="nil"/>
          <w:between w:val="nil"/>
          <w:bar w:val="nil"/>
        </w:pBdr>
        <w:spacing w:after="160" w:line="259" w:lineRule="auto"/>
        <w:jc w:val="left"/>
        <w:rPr>
          <w:rStyle w:val="Hyperlink"/>
          <w:color w:val="0563C1"/>
          <w:u w:val="single"/>
        </w:rPr>
      </w:pPr>
      <w:r>
        <w:rPr>
          <w:rStyle w:val="Hyperlink"/>
          <w:color w:val="0563C1"/>
          <w:sz w:val="16"/>
          <w:u w:val="single"/>
        </w:rPr>
        <w:br w:type="page"/>
      </w:r>
    </w:p>
    <w:p w14:paraId="10FA49FF" w14:textId="77777777" w:rsidR="006B049F" w:rsidRDefault="00D7102B" w:rsidP="006B049F">
      <w:pPr>
        <w:pStyle w:val="TableHeading"/>
        <w:pBdr>
          <w:top w:val="nil"/>
          <w:left w:val="nil"/>
          <w:bottom w:val="nil"/>
          <w:right w:val="nil"/>
          <w:between w:val="nil"/>
          <w:bar w:val="nil"/>
        </w:pBdr>
      </w:pPr>
      <w:r w:rsidRPr="009D65EE">
        <w:t>Table 1.2: Department of the Treasury 2024–25 measures since the Budget (continued)</w:t>
      </w:r>
    </w:p>
    <w:tbl>
      <w:tblPr>
        <w:tblStyle w:val="CDMRange2"/>
        <w:tblW w:w="5047" w:type="pct"/>
        <w:tblInd w:w="-108" w:type="dxa"/>
        <w:tblLayout w:type="fixed"/>
        <w:tblLook w:val="0620" w:firstRow="1" w:lastRow="0" w:firstColumn="0" w:lastColumn="0" w:noHBand="1" w:noVBand="1"/>
      </w:tblPr>
      <w:tblGrid>
        <w:gridCol w:w="110"/>
        <w:gridCol w:w="4851"/>
        <w:gridCol w:w="1336"/>
        <w:gridCol w:w="1337"/>
        <w:gridCol w:w="1337"/>
        <w:gridCol w:w="1337"/>
        <w:gridCol w:w="1337"/>
      </w:tblGrid>
      <w:tr w:rsidR="002C624A" w14:paraId="5297F5D5" w14:textId="77777777" w:rsidTr="00643604">
        <w:trPr>
          <w:gridBefore w:val="1"/>
          <w:wBefore w:w="109" w:type="dxa"/>
          <w:trHeight w:val="225"/>
        </w:trPr>
        <w:tc>
          <w:tcPr>
            <w:tcW w:w="4868" w:type="dxa"/>
            <w:tcBorders>
              <w:top w:val="single" w:sz="4" w:space="0" w:color="000000"/>
              <w:left w:val="nil"/>
              <w:bottom w:val="nil"/>
              <w:right w:val="nil"/>
              <w:tl2br w:val="nil"/>
              <w:tr2bl w:val="nil"/>
            </w:tcBorders>
            <w:shd w:val="clear" w:color="auto" w:fill="auto"/>
            <w:tcMar>
              <w:left w:w="0" w:type="dxa"/>
              <w:right w:w="0" w:type="dxa"/>
            </w:tcMar>
            <w:vAlign w:val="center"/>
          </w:tcPr>
          <w:p w14:paraId="6CF56FB6" w14:textId="77777777" w:rsidR="002C624A" w:rsidRDefault="002C624A">
            <w:pPr>
              <w:spacing w:after="0" w:line="240" w:lineRule="auto"/>
              <w:jc w:val="left"/>
              <w:rPr>
                <w:rFonts w:ascii="Arial" w:eastAsia="Arial" w:hAnsi="Arial" w:cs="Arial"/>
                <w:color w:val="000000"/>
              </w:rPr>
            </w:pPr>
          </w:p>
        </w:tc>
        <w:tc>
          <w:tcPr>
            <w:tcW w:w="1341"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ECB7C2D"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42"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7F6782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42" w:type="dxa"/>
            <w:tcBorders>
              <w:top w:val="single" w:sz="4" w:space="0" w:color="000000"/>
              <w:left w:val="nil"/>
              <w:bottom w:val="nil"/>
              <w:right w:val="nil"/>
              <w:tl2br w:val="nil"/>
              <w:tr2bl w:val="nil"/>
            </w:tcBorders>
            <w:shd w:val="clear" w:color="auto" w:fill="auto"/>
            <w:tcMar>
              <w:left w:w="40" w:type="dxa"/>
              <w:right w:w="40" w:type="dxa"/>
            </w:tcMar>
            <w:vAlign w:val="center"/>
          </w:tcPr>
          <w:p w14:paraId="411650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42"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101C3F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1342" w:type="dxa"/>
            <w:tcBorders>
              <w:top w:val="single" w:sz="4" w:space="0" w:color="000000"/>
              <w:left w:val="nil"/>
              <w:bottom w:val="nil"/>
              <w:right w:val="nil"/>
              <w:tl2br w:val="nil"/>
              <w:tr2bl w:val="nil"/>
            </w:tcBorders>
            <w:shd w:val="clear" w:color="auto" w:fill="auto"/>
            <w:tcMar>
              <w:left w:w="40" w:type="dxa"/>
              <w:right w:w="40" w:type="dxa"/>
            </w:tcMar>
            <w:vAlign w:val="center"/>
          </w:tcPr>
          <w:p w14:paraId="26B396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1610B8A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val="225"/>
        </w:trPr>
        <w:tc>
          <w:tcPr>
            <w:tcW w:w="4868" w:type="dxa"/>
            <w:tcBorders>
              <w:top w:val="nil"/>
              <w:left w:val="nil"/>
              <w:bottom w:val="nil"/>
              <w:right w:val="nil"/>
              <w:tl2br w:val="nil"/>
              <w:tr2bl w:val="nil"/>
            </w:tcBorders>
            <w:shd w:val="clear" w:color="auto" w:fill="auto"/>
            <w:tcMar>
              <w:left w:w="0" w:type="dxa"/>
              <w:right w:w="0" w:type="dxa"/>
            </w:tcMar>
            <w:vAlign w:val="center"/>
          </w:tcPr>
          <w:p w14:paraId="2ABECB64" w14:textId="77777777" w:rsidR="002C624A" w:rsidRDefault="002C624A">
            <w:pPr>
              <w:spacing w:after="0" w:line="240" w:lineRule="auto"/>
              <w:jc w:val="left"/>
              <w:rPr>
                <w:rFonts w:ascii="Arial" w:eastAsia="Arial" w:hAnsi="Arial" w:cs="Arial"/>
                <w:color w:val="000000"/>
              </w:rPr>
            </w:pPr>
          </w:p>
        </w:tc>
        <w:tc>
          <w:tcPr>
            <w:tcW w:w="1341"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48D7B17"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72B811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42" w:type="dxa"/>
            <w:tcBorders>
              <w:top w:val="nil"/>
              <w:left w:val="nil"/>
              <w:bottom w:val="single" w:sz="4" w:space="0" w:color="000000"/>
              <w:right w:val="nil"/>
              <w:tl2br w:val="nil"/>
              <w:tr2bl w:val="nil"/>
            </w:tcBorders>
            <w:shd w:val="clear" w:color="auto" w:fill="auto"/>
            <w:tcMar>
              <w:left w:w="40" w:type="dxa"/>
              <w:right w:w="40" w:type="dxa"/>
            </w:tcMar>
            <w:vAlign w:val="center"/>
          </w:tcPr>
          <w:p w14:paraId="1A7C78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42"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343476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42" w:type="dxa"/>
            <w:tcBorders>
              <w:top w:val="nil"/>
              <w:left w:val="nil"/>
              <w:bottom w:val="single" w:sz="4" w:space="0" w:color="000000"/>
              <w:right w:val="nil"/>
              <w:tl2br w:val="nil"/>
              <w:tr2bl w:val="nil"/>
            </w:tcBorders>
            <w:shd w:val="clear" w:color="auto" w:fill="auto"/>
            <w:tcMar>
              <w:left w:w="40" w:type="dxa"/>
              <w:right w:w="40" w:type="dxa"/>
            </w:tcMar>
            <w:vAlign w:val="center"/>
          </w:tcPr>
          <w:p w14:paraId="5BBA53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65CAAA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val="420"/>
        </w:trPr>
        <w:tc>
          <w:tcPr>
            <w:tcW w:w="4868" w:type="dxa"/>
            <w:tcBorders>
              <w:top w:val="nil"/>
              <w:left w:val="nil"/>
              <w:bottom w:val="nil"/>
              <w:right w:val="nil"/>
              <w:tl2br w:val="nil"/>
              <w:tr2bl w:val="nil"/>
            </w:tcBorders>
            <w:shd w:val="clear" w:color="auto" w:fill="auto"/>
            <w:tcMar>
              <w:left w:w="40" w:type="dxa"/>
              <w:right w:w="40" w:type="dxa"/>
            </w:tcMar>
            <w:vAlign w:val="center"/>
          </w:tcPr>
          <w:p w14:paraId="1A8952A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Temporary Financial Assistance to the NSW Government for NSW Police Officers</w:t>
            </w:r>
          </w:p>
        </w:tc>
        <w:tc>
          <w:tcPr>
            <w:tcW w:w="1341"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133FAE1" w14:textId="77777777" w:rsidR="002C624A" w:rsidRDefault="002C624A">
            <w:pPr>
              <w:spacing w:after="0" w:line="240" w:lineRule="auto"/>
              <w:jc w:val="left"/>
              <w:rPr>
                <w:rFonts w:ascii="Arial" w:eastAsia="Arial" w:hAnsi="Arial" w:cs="Arial"/>
                <w:color w:val="000000"/>
              </w:rPr>
            </w:pPr>
          </w:p>
        </w:tc>
        <w:tc>
          <w:tcPr>
            <w:tcW w:w="1342"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22C3E09" w14:textId="77777777" w:rsidR="002C624A" w:rsidRDefault="002C624A">
            <w:pPr>
              <w:spacing w:after="0" w:line="240" w:lineRule="auto"/>
              <w:jc w:val="left"/>
              <w:rPr>
                <w:rFonts w:ascii="Arial" w:eastAsia="Arial" w:hAnsi="Arial" w:cs="Arial"/>
                <w:color w:val="000000"/>
              </w:rPr>
            </w:pPr>
          </w:p>
        </w:tc>
        <w:tc>
          <w:tcPr>
            <w:tcW w:w="1342"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54D73B" w14:textId="77777777" w:rsidR="002C624A" w:rsidRDefault="002C624A">
            <w:pPr>
              <w:spacing w:after="0" w:line="240" w:lineRule="auto"/>
              <w:jc w:val="left"/>
              <w:rPr>
                <w:rFonts w:ascii="Arial" w:eastAsia="Arial" w:hAnsi="Arial" w:cs="Arial"/>
                <w:color w:val="000000"/>
              </w:rPr>
            </w:pPr>
          </w:p>
        </w:tc>
        <w:tc>
          <w:tcPr>
            <w:tcW w:w="1342"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FD1C4DC" w14:textId="77777777" w:rsidR="002C624A" w:rsidRDefault="002C624A">
            <w:pPr>
              <w:spacing w:after="0" w:line="240" w:lineRule="auto"/>
              <w:jc w:val="left"/>
              <w:rPr>
                <w:rFonts w:ascii="Arial" w:eastAsia="Arial" w:hAnsi="Arial" w:cs="Arial"/>
                <w:color w:val="000000"/>
              </w:rPr>
            </w:pPr>
          </w:p>
        </w:tc>
        <w:tc>
          <w:tcPr>
            <w:tcW w:w="1342"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D79D7E7" w14:textId="77777777" w:rsidR="002C624A" w:rsidRDefault="002C624A">
            <w:pPr>
              <w:spacing w:after="0" w:line="240" w:lineRule="auto"/>
              <w:jc w:val="left"/>
              <w:rPr>
                <w:rFonts w:ascii="Arial" w:eastAsia="Arial" w:hAnsi="Arial" w:cs="Arial"/>
                <w:color w:val="000000"/>
              </w:rPr>
            </w:pPr>
          </w:p>
        </w:tc>
      </w:tr>
      <w:tr w:rsidR="002C624A" w14:paraId="2FC5D5D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175" w:type="dxa"/>
              <w:right w:w="40" w:type="dxa"/>
            </w:tcMar>
            <w:vAlign w:val="center"/>
          </w:tcPr>
          <w:p w14:paraId="6C0BE50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41" w:type="dxa"/>
            <w:tcBorders>
              <w:top w:val="nil"/>
              <w:left w:val="nil"/>
              <w:bottom w:val="nil"/>
              <w:right w:val="nil"/>
              <w:tl2br w:val="nil"/>
              <w:tr2bl w:val="nil"/>
            </w:tcBorders>
            <w:shd w:val="clear" w:color="auto" w:fill="auto"/>
            <w:noWrap/>
            <w:tcMar>
              <w:left w:w="40" w:type="dxa"/>
              <w:right w:w="40" w:type="dxa"/>
            </w:tcMar>
            <w:vAlign w:val="center"/>
          </w:tcPr>
          <w:p w14:paraId="1F5EB40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0F2E6E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53,000</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033EEB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15,000</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1FEE2C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0F2594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95B5FB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40" w:type="dxa"/>
              <w:right w:w="40" w:type="dxa"/>
            </w:tcMar>
            <w:vAlign w:val="center"/>
          </w:tcPr>
          <w:p w14:paraId="53A971E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26834166" w14:textId="77777777" w:rsidR="002C624A" w:rsidRDefault="002C624A">
            <w:pPr>
              <w:spacing w:after="0" w:line="240" w:lineRule="auto"/>
              <w:jc w:val="center"/>
              <w:rPr>
                <w:rFonts w:ascii="Arial" w:eastAsia="Arial" w:hAnsi="Arial" w:cs="Arial"/>
                <w:b/>
                <w:color w:val="000000"/>
              </w:rPr>
            </w:pP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1470AC6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53,000</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419327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15,000</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455EBD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5E896E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038A7F6"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val="225"/>
        </w:trPr>
        <w:tc>
          <w:tcPr>
            <w:tcW w:w="4868" w:type="dxa"/>
            <w:tcBorders>
              <w:top w:val="nil"/>
              <w:left w:val="nil"/>
              <w:bottom w:val="nil"/>
              <w:right w:val="nil"/>
              <w:tl2br w:val="nil"/>
              <w:tr2bl w:val="nil"/>
            </w:tcBorders>
            <w:shd w:val="clear" w:color="auto" w:fill="auto"/>
            <w:tcMar>
              <w:left w:w="40" w:type="dxa"/>
              <w:right w:w="40" w:type="dxa"/>
            </w:tcMar>
            <w:vAlign w:val="center"/>
          </w:tcPr>
          <w:p w14:paraId="2173D45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Portfolio – additional resourcing</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73A5AD72"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35FBF62F"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1E204803"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577753E2"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17D9F92B" w14:textId="77777777" w:rsidR="002C624A" w:rsidRDefault="002C624A">
            <w:pPr>
              <w:spacing w:after="0" w:line="240" w:lineRule="auto"/>
              <w:jc w:val="left"/>
              <w:rPr>
                <w:rFonts w:ascii="Arial" w:eastAsia="Arial" w:hAnsi="Arial" w:cs="Arial"/>
                <w:color w:val="000000"/>
              </w:rPr>
            </w:pPr>
          </w:p>
        </w:tc>
      </w:tr>
      <w:tr w:rsidR="002C624A" w14:paraId="41F67F3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175" w:type="dxa"/>
              <w:right w:w="40" w:type="dxa"/>
            </w:tcMar>
            <w:vAlign w:val="center"/>
          </w:tcPr>
          <w:p w14:paraId="38904AD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41" w:type="dxa"/>
            <w:tcBorders>
              <w:top w:val="nil"/>
              <w:left w:val="nil"/>
              <w:bottom w:val="nil"/>
              <w:right w:val="nil"/>
              <w:tl2br w:val="nil"/>
              <w:tr2bl w:val="nil"/>
            </w:tcBorders>
            <w:shd w:val="clear" w:color="auto" w:fill="auto"/>
            <w:noWrap/>
            <w:tcMar>
              <w:left w:w="40" w:type="dxa"/>
              <w:right w:w="40" w:type="dxa"/>
            </w:tcMar>
            <w:vAlign w:val="center"/>
          </w:tcPr>
          <w:p w14:paraId="1293854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406CBB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2665CF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2AD153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3B8A41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C7A489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40" w:type="dxa"/>
              <w:right w:w="40" w:type="dxa"/>
            </w:tcMar>
            <w:vAlign w:val="center"/>
          </w:tcPr>
          <w:p w14:paraId="287BD6B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31EA2ED6" w14:textId="77777777" w:rsidR="002C624A" w:rsidRDefault="002C624A">
            <w:pPr>
              <w:spacing w:after="0" w:line="240" w:lineRule="auto"/>
              <w:jc w:val="center"/>
              <w:rPr>
                <w:rFonts w:ascii="Arial" w:eastAsia="Arial" w:hAnsi="Arial" w:cs="Arial"/>
                <w:b/>
                <w:color w:val="000000"/>
              </w:rPr>
            </w:pP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00138C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08F767A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165089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2AA58F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B828E1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val="225"/>
        </w:trPr>
        <w:tc>
          <w:tcPr>
            <w:tcW w:w="4868" w:type="dxa"/>
            <w:tcBorders>
              <w:top w:val="nil"/>
              <w:left w:val="nil"/>
              <w:bottom w:val="nil"/>
              <w:right w:val="nil"/>
              <w:tl2br w:val="nil"/>
              <w:tr2bl w:val="nil"/>
            </w:tcBorders>
            <w:shd w:val="clear" w:color="auto" w:fill="auto"/>
            <w:tcMar>
              <w:left w:w="40" w:type="dxa"/>
              <w:right w:w="40" w:type="dxa"/>
            </w:tcMar>
            <w:vAlign w:val="center"/>
          </w:tcPr>
          <w:p w14:paraId="6A405E2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Vaping Regulation Reform Package (cc)</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426954C3"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5DE59F12"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4D145466"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1FF6A53F"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542E33B5" w14:textId="77777777" w:rsidR="002C624A" w:rsidRDefault="002C624A">
            <w:pPr>
              <w:spacing w:after="0" w:line="240" w:lineRule="auto"/>
              <w:jc w:val="left"/>
              <w:rPr>
                <w:rFonts w:ascii="Arial" w:eastAsia="Arial" w:hAnsi="Arial" w:cs="Arial"/>
                <w:color w:val="000000"/>
              </w:rPr>
            </w:pPr>
          </w:p>
        </w:tc>
      </w:tr>
      <w:tr w:rsidR="002C624A" w14:paraId="6A9FA1E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175" w:type="dxa"/>
              <w:right w:w="40" w:type="dxa"/>
            </w:tcMar>
            <w:vAlign w:val="center"/>
          </w:tcPr>
          <w:p w14:paraId="2A91819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41" w:type="dxa"/>
            <w:tcBorders>
              <w:top w:val="nil"/>
              <w:left w:val="nil"/>
              <w:bottom w:val="nil"/>
              <w:right w:val="nil"/>
              <w:tl2br w:val="nil"/>
              <w:tr2bl w:val="nil"/>
            </w:tcBorders>
            <w:shd w:val="clear" w:color="auto" w:fill="auto"/>
            <w:noWrap/>
            <w:tcMar>
              <w:left w:w="40" w:type="dxa"/>
              <w:right w:w="40" w:type="dxa"/>
            </w:tcMar>
            <w:vAlign w:val="center"/>
          </w:tcPr>
          <w:p w14:paraId="2B26308A"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7320E3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4FB3E1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42D3AC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4D9F12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5AB024D"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40" w:type="dxa"/>
              <w:right w:w="40" w:type="dxa"/>
            </w:tcMar>
            <w:vAlign w:val="center"/>
          </w:tcPr>
          <w:p w14:paraId="0913C7D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56E5FBD6" w14:textId="77777777" w:rsidR="002C624A" w:rsidRDefault="002C624A">
            <w:pPr>
              <w:spacing w:after="0" w:line="240" w:lineRule="auto"/>
              <w:jc w:val="center"/>
              <w:rPr>
                <w:rFonts w:ascii="Arial" w:eastAsia="Arial" w:hAnsi="Arial" w:cs="Arial"/>
                <w:b/>
                <w:color w:val="000000"/>
              </w:rPr>
            </w:pP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4FFB29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71681E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426A15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7AC9400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CA17B0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val="225"/>
        </w:trPr>
        <w:tc>
          <w:tcPr>
            <w:tcW w:w="4868" w:type="dxa"/>
            <w:tcBorders>
              <w:top w:val="nil"/>
              <w:left w:val="nil"/>
              <w:bottom w:val="nil"/>
              <w:right w:val="nil"/>
              <w:tl2br w:val="nil"/>
              <w:tr2bl w:val="nil"/>
            </w:tcBorders>
            <w:shd w:val="clear" w:color="auto" w:fill="auto"/>
            <w:tcMar>
              <w:left w:w="40" w:type="dxa"/>
              <w:right w:w="40" w:type="dxa"/>
            </w:tcMar>
            <w:vAlign w:val="center"/>
          </w:tcPr>
          <w:p w14:paraId="5C83F3D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Workplace Relations – additional supports</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4D2ECEA8"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17BAE26B"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778CDF1C"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725836DF"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3D3DF309" w14:textId="77777777" w:rsidR="002C624A" w:rsidRDefault="002C624A">
            <w:pPr>
              <w:spacing w:after="0" w:line="240" w:lineRule="auto"/>
              <w:jc w:val="left"/>
              <w:rPr>
                <w:rFonts w:ascii="Arial" w:eastAsia="Arial" w:hAnsi="Arial" w:cs="Arial"/>
                <w:color w:val="000000"/>
              </w:rPr>
            </w:pPr>
          </w:p>
        </w:tc>
      </w:tr>
      <w:tr w:rsidR="002C624A" w14:paraId="4699F0C8"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175" w:type="dxa"/>
              <w:right w:w="40" w:type="dxa"/>
            </w:tcMar>
            <w:vAlign w:val="center"/>
          </w:tcPr>
          <w:p w14:paraId="29F8D44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41" w:type="dxa"/>
            <w:tcBorders>
              <w:top w:val="nil"/>
              <w:left w:val="nil"/>
              <w:bottom w:val="nil"/>
              <w:right w:val="nil"/>
              <w:tl2br w:val="nil"/>
              <w:tr2bl w:val="nil"/>
            </w:tcBorders>
            <w:shd w:val="clear" w:color="auto" w:fill="auto"/>
            <w:noWrap/>
            <w:tcMar>
              <w:left w:w="40" w:type="dxa"/>
              <w:right w:w="40" w:type="dxa"/>
            </w:tcMar>
            <w:vAlign w:val="center"/>
          </w:tcPr>
          <w:p w14:paraId="49F50F8C"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596240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1,955</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29545B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2459B3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2053B6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B0FAC4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40" w:type="dxa"/>
              <w:right w:w="40" w:type="dxa"/>
            </w:tcMar>
            <w:vAlign w:val="center"/>
          </w:tcPr>
          <w:p w14:paraId="1AB6F59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77F92A0D" w14:textId="77777777" w:rsidR="002C624A" w:rsidRDefault="002C624A">
            <w:pPr>
              <w:spacing w:after="0" w:line="240" w:lineRule="auto"/>
              <w:jc w:val="center"/>
              <w:rPr>
                <w:rFonts w:ascii="Arial" w:eastAsia="Arial" w:hAnsi="Arial" w:cs="Arial"/>
                <w:b/>
                <w:color w:val="000000"/>
              </w:rPr>
            </w:pP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2CCF20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1,955</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211A9D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15109D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3981FE9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63E410AD"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40" w:type="dxa"/>
              <w:right w:w="40" w:type="dxa"/>
            </w:tcMar>
            <w:vAlign w:val="center"/>
          </w:tcPr>
          <w:p w14:paraId="33513B6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4E615BFA" w14:textId="77777777" w:rsidR="002C624A" w:rsidRDefault="002C624A">
            <w:pPr>
              <w:spacing w:after="0" w:line="240" w:lineRule="auto"/>
              <w:jc w:val="center"/>
              <w:rPr>
                <w:rFonts w:ascii="Arial" w:eastAsia="Arial" w:hAnsi="Arial" w:cs="Arial"/>
                <w:b/>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08125313" w14:textId="77777777" w:rsidR="002C624A" w:rsidRDefault="002C624A">
            <w:pPr>
              <w:spacing w:after="0" w:line="240" w:lineRule="auto"/>
              <w:jc w:val="left"/>
              <w:rPr>
                <w:rFonts w:ascii="Arial" w:eastAsia="Arial" w:hAnsi="Arial" w:cs="Arial"/>
                <w:b/>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4209BDCB" w14:textId="77777777" w:rsidR="002C624A" w:rsidRDefault="002C624A">
            <w:pPr>
              <w:spacing w:after="0" w:line="240" w:lineRule="auto"/>
              <w:jc w:val="left"/>
              <w:rPr>
                <w:rFonts w:ascii="Arial" w:eastAsia="Arial" w:hAnsi="Arial" w:cs="Arial"/>
                <w:b/>
                <w:color w:val="000000"/>
              </w:rPr>
            </w:pPr>
          </w:p>
        </w:tc>
        <w:tc>
          <w:tcPr>
            <w:tcW w:w="1342" w:type="dxa"/>
            <w:tcBorders>
              <w:top w:val="nil"/>
              <w:left w:val="nil"/>
              <w:bottom w:val="nil"/>
              <w:right w:val="nil"/>
              <w:tl2br w:val="nil"/>
              <w:tr2bl w:val="nil"/>
            </w:tcBorders>
            <w:shd w:val="clear" w:color="FFFFFF" w:fill="E6E6E6"/>
            <w:noWrap/>
            <w:tcMar>
              <w:left w:w="0" w:type="dxa"/>
              <w:right w:w="0" w:type="dxa"/>
            </w:tcMar>
            <w:vAlign w:val="center"/>
          </w:tcPr>
          <w:p w14:paraId="0AC2EFF0" w14:textId="77777777" w:rsidR="002C624A" w:rsidRDefault="002C624A">
            <w:pPr>
              <w:spacing w:after="0" w:line="240" w:lineRule="auto"/>
              <w:jc w:val="left"/>
              <w:rPr>
                <w:rFonts w:ascii="Arial" w:eastAsia="Arial" w:hAnsi="Arial" w:cs="Arial"/>
                <w:b/>
                <w:color w:val="000000"/>
              </w:rPr>
            </w:pPr>
          </w:p>
        </w:tc>
        <w:tc>
          <w:tcPr>
            <w:tcW w:w="1342" w:type="dxa"/>
            <w:tcBorders>
              <w:top w:val="nil"/>
              <w:left w:val="nil"/>
              <w:bottom w:val="nil"/>
              <w:right w:val="nil"/>
              <w:tl2br w:val="nil"/>
              <w:tr2bl w:val="nil"/>
            </w:tcBorders>
            <w:shd w:val="clear" w:color="auto" w:fill="auto"/>
            <w:noWrap/>
            <w:tcMar>
              <w:left w:w="0" w:type="dxa"/>
              <w:right w:w="0" w:type="dxa"/>
            </w:tcMar>
            <w:vAlign w:val="center"/>
          </w:tcPr>
          <w:p w14:paraId="737B7FD5" w14:textId="77777777" w:rsidR="002C624A" w:rsidRDefault="002C624A">
            <w:pPr>
              <w:spacing w:after="0" w:line="240" w:lineRule="auto"/>
              <w:jc w:val="left"/>
              <w:rPr>
                <w:rFonts w:ascii="Arial" w:eastAsia="Arial" w:hAnsi="Arial" w:cs="Arial"/>
                <w:b/>
                <w:color w:val="000000"/>
              </w:rPr>
            </w:pPr>
          </w:p>
        </w:tc>
      </w:tr>
      <w:tr w:rsidR="002C624A" w14:paraId="47BD54D6"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nil"/>
              <w:right w:val="nil"/>
              <w:tl2br w:val="nil"/>
              <w:tr2bl w:val="nil"/>
            </w:tcBorders>
            <w:shd w:val="clear" w:color="auto" w:fill="auto"/>
            <w:noWrap/>
            <w:tcMar>
              <w:left w:w="175" w:type="dxa"/>
              <w:right w:w="40" w:type="dxa"/>
            </w:tcMar>
            <w:vAlign w:val="center"/>
          </w:tcPr>
          <w:p w14:paraId="3F60B8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1341" w:type="dxa"/>
            <w:tcBorders>
              <w:top w:val="nil"/>
              <w:left w:val="nil"/>
              <w:bottom w:val="nil"/>
              <w:right w:val="nil"/>
              <w:tl2br w:val="nil"/>
              <w:tr2bl w:val="nil"/>
            </w:tcBorders>
            <w:shd w:val="clear" w:color="auto" w:fill="auto"/>
            <w:noWrap/>
            <w:tcMar>
              <w:left w:w="0" w:type="dxa"/>
              <w:right w:w="0" w:type="dxa"/>
            </w:tcMar>
            <w:vAlign w:val="center"/>
          </w:tcPr>
          <w:p w14:paraId="7C8975AB" w14:textId="77777777" w:rsidR="002C624A" w:rsidRDefault="002C624A">
            <w:pPr>
              <w:spacing w:after="0" w:line="240" w:lineRule="auto"/>
              <w:jc w:val="left"/>
              <w:rPr>
                <w:rFonts w:ascii="Arial" w:eastAsia="Arial" w:hAnsi="Arial" w:cs="Arial"/>
                <w:color w:val="000000"/>
              </w:rPr>
            </w:pP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40741C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594,107</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416607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654,667</w:t>
            </w:r>
          </w:p>
        </w:tc>
        <w:tc>
          <w:tcPr>
            <w:tcW w:w="1342" w:type="dxa"/>
            <w:tcBorders>
              <w:top w:val="nil"/>
              <w:left w:val="nil"/>
              <w:bottom w:val="nil"/>
              <w:right w:val="nil"/>
              <w:tl2br w:val="nil"/>
              <w:tr2bl w:val="nil"/>
            </w:tcBorders>
            <w:shd w:val="clear" w:color="FFFFFF" w:fill="E6E6E6"/>
            <w:noWrap/>
            <w:tcMar>
              <w:left w:w="40" w:type="dxa"/>
              <w:right w:w="100" w:type="dxa"/>
            </w:tcMar>
            <w:vAlign w:val="center"/>
          </w:tcPr>
          <w:p w14:paraId="024BE9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772,739</w:t>
            </w:r>
          </w:p>
        </w:tc>
        <w:tc>
          <w:tcPr>
            <w:tcW w:w="1342" w:type="dxa"/>
            <w:tcBorders>
              <w:top w:val="nil"/>
              <w:left w:val="nil"/>
              <w:bottom w:val="nil"/>
              <w:right w:val="nil"/>
              <w:tl2br w:val="nil"/>
              <w:tr2bl w:val="nil"/>
            </w:tcBorders>
            <w:shd w:val="clear" w:color="auto" w:fill="auto"/>
            <w:noWrap/>
            <w:tcMar>
              <w:left w:w="40" w:type="dxa"/>
              <w:right w:w="100" w:type="dxa"/>
            </w:tcMar>
            <w:vAlign w:val="center"/>
          </w:tcPr>
          <w:p w14:paraId="354C35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840,912</w:t>
            </w:r>
          </w:p>
        </w:tc>
      </w:tr>
      <w:tr w:rsidR="002C624A" w14:paraId="46DDA99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9" w:type="dxa"/>
          <w:trHeight w:hRule="exact" w:val="225"/>
        </w:trPr>
        <w:tc>
          <w:tcPr>
            <w:tcW w:w="4868"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56C65C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41"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A88E9BD" w14:textId="77777777" w:rsidR="002C624A" w:rsidRDefault="002C624A">
            <w:pPr>
              <w:spacing w:after="0" w:line="240" w:lineRule="auto"/>
              <w:jc w:val="center"/>
              <w:rPr>
                <w:rFonts w:ascii="Arial" w:eastAsia="Arial" w:hAnsi="Arial" w:cs="Arial"/>
                <w:b/>
                <w:color w:val="000000"/>
              </w:rPr>
            </w:pPr>
          </w:p>
        </w:tc>
        <w:tc>
          <w:tcPr>
            <w:tcW w:w="1342"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17BFA3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594,107</w:t>
            </w:r>
          </w:p>
        </w:tc>
        <w:tc>
          <w:tcPr>
            <w:tcW w:w="1342"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39C6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654,667</w:t>
            </w:r>
          </w:p>
        </w:tc>
        <w:tc>
          <w:tcPr>
            <w:tcW w:w="1342"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F9225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772,739</w:t>
            </w:r>
          </w:p>
        </w:tc>
        <w:tc>
          <w:tcPr>
            <w:tcW w:w="1342"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A271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840,912</w:t>
            </w:r>
          </w:p>
        </w:tc>
      </w:tr>
      <w:tr w:rsidR="006F21F3" w14:paraId="60547CB0" w14:textId="77777777" w:rsidTr="006F21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1686" w:type="dxa"/>
            <w:gridSpan w:val="7"/>
            <w:tcBorders>
              <w:top w:val="single" w:sz="4" w:space="0" w:color="000000"/>
              <w:left w:val="nil"/>
              <w:bottom w:val="nil"/>
              <w:right w:val="nil"/>
              <w:tl2br w:val="nil"/>
              <w:tr2bl w:val="nil"/>
            </w:tcBorders>
            <w:shd w:val="clear" w:color="auto" w:fill="auto"/>
            <w:tcMar>
              <w:left w:w="40" w:type="dxa"/>
              <w:right w:w="40" w:type="dxa"/>
            </w:tcMar>
          </w:tcPr>
          <w:p w14:paraId="77BB1D00" w14:textId="77777777" w:rsidR="006F21F3" w:rsidRDefault="006F21F3" w:rsidP="0055498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Prepared on a Government Financial Statistics (Underlying Cash) basis. Figures displayed as a negative (-) represent a decrease in funds and a positive (+) represent an increase in funds.</w:t>
            </w:r>
          </w:p>
        </w:tc>
      </w:tr>
    </w:tbl>
    <w:p w14:paraId="44FEA627" w14:textId="24405729" w:rsidR="00B521E0" w:rsidRPr="00B521E0" w:rsidRDefault="006F21F3"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 xml:space="preserve"> </w:t>
      </w:r>
      <w:r w:rsidR="00D7102B" w:rsidRPr="00B521E0">
        <w:rPr>
          <w:rFonts w:ascii="Arial" w:hAnsi="Arial" w:cs="Arial"/>
          <w:szCs w:val="16"/>
        </w:rPr>
        <w:t>The lead entity for the measure titled Adding Maternal Vaccine for Respiratory Syncytial Virus to the National Immunisation Program is Department of Health and Aged Care. The full measure description and package details appear in 2024–25 MYEFO under the Health and Aged Care portfolio.</w:t>
      </w:r>
    </w:p>
    <w:p w14:paraId="7838F238"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Additional Support for Seamless is Department of Climate Change, Energy, the Environment and Water. The full measure description and package details appear in 2024–25 MYEFO under the Climate Change, Energy, the Environment and Water portfolio.</w:t>
      </w:r>
    </w:p>
    <w:p w14:paraId="3BB13632"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Assistance for Recent Arrivals from Conflict Zones is Department of Home Affairs. The full measure description and package details appear in 2024–25 MYEFO under the Home Affairs portfolio.</w:t>
      </w:r>
    </w:p>
    <w:p w14:paraId="1878ECB7"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Australia's Counter-Terrorism and Violent Extremism Strategy 2024 is Department of Home Affairs. The full measure description and package details appear in 2024–25 MYEFO under the Home Affairs portfolio.</w:t>
      </w:r>
    </w:p>
    <w:p w14:paraId="721DE612"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Building Australia's Future – Free TAFE is Department of Employment and Workplace Relations. The full measure description and package details appear in 2024–25 MYEFO under the Employment and Workplace Relations portfolio.</w:t>
      </w:r>
    </w:p>
    <w:p w14:paraId="00102639"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Community Infrastructure is Department of Infrastructure, Transport, Regional Development, Communications and the Arts. The full measure description and package details appear in 2024–25 MYEFO under the Infrastructure, Transport, Regional Development, Communications and the Arts portfolio.</w:t>
      </w:r>
    </w:p>
    <w:p w14:paraId="0696F88E"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Enabling a Reliable and Secure Energy Transition is Department of Climate Change, Energy, the Environment and Water. The full measure description and package details appear in 2024–25 MYEFO under the Climate Change, Energy, the Environment and Water portfolio.</w:t>
      </w:r>
      <w:r w:rsidR="003A27C3">
        <w:rPr>
          <w:rFonts w:ascii="Arial" w:hAnsi="Arial" w:cs="Arial"/>
          <w:szCs w:val="16"/>
        </w:rPr>
        <w:t xml:space="preserve"> </w:t>
      </w:r>
      <w:r w:rsidR="003A27C3" w:rsidRPr="003A27C3">
        <w:rPr>
          <w:rFonts w:ascii="Arial" w:hAnsi="Arial" w:cs="Arial"/>
          <w:szCs w:val="16"/>
        </w:rPr>
        <w:t>The financial implications of this measure are not for publication (nfp) due to commercial sensitivities.</w:t>
      </w:r>
    </w:p>
    <w:p w14:paraId="68CA1AA1"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Ending Gender-Based Violence – National Cabinet is Department of Social Services. The full measure description and package details appear in 2024–25 MYEFO under Cross Portfolio measures.</w:t>
      </w:r>
    </w:p>
    <w:p w14:paraId="2C6C7F14"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Expansion of the Social Housing Energy Performance Initiative is Department of Climate Change, Energy, the Environment and Water. The full measure description and package details appear in 2024–25 MYEFO under the Climate Change, Energy, the Environment and Water portfolio.</w:t>
      </w:r>
    </w:p>
    <w:p w14:paraId="5953FBCE"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Future Made in Australia – accelerating investment in Australian industries is Department of Climate Change, Energy, the Environment and Water. The full measure description and package details appear in 2024–25 MYEFO under Cross Portfolio measures.</w:t>
      </w:r>
    </w:p>
    <w:p w14:paraId="05EFEA00"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Infrastructure Funding for The Greek Orthodox Archdiocese of Australia is Department of Home Affairs. The full measure description and package details appear in 2024–25 MYEFO under the Home Affairs portfolio.</w:t>
      </w:r>
    </w:p>
    <w:p w14:paraId="5FF0C582"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Investment in Sports is Australian Sports Commission. The full measure description and package details appear in 2024–25 MYEFO under the Health and Aged Care portfolio.</w:t>
      </w:r>
    </w:p>
    <w:p w14:paraId="32D5FF51"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Migration – uplift of Visa Application Charges is Department of Home Affairs. The full measure description and package details appear in 2024–25 MYEFO under the Home Affairs portfolio.</w:t>
      </w:r>
    </w:p>
    <w:p w14:paraId="56B0A044"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Murray-Darling Basin Plan – additional funding is Department of Climate Change, Energy, the Environment and Water. The full measure description and package details appear in 2024–25 MYEFO under the Climate Change, Energy, the Environment and Water portfolio.</w:t>
      </w:r>
    </w:p>
    <w:p w14:paraId="51012260"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National Access to Justice Partnership is Attorney-General's Department. The full measure description and package details appear in 2024–25 MYEFO under the Attorney-General's portfolio.</w:t>
      </w:r>
    </w:p>
    <w:p w14:paraId="33909644"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National Water Grid Fund – continuing delivery is Department of Climate Change, Energy, the Environment and Water. The full measure description and package details appear in 2024–25 MYEFO under the Climate Change, Energy, the Environment and Water portfolio.</w:t>
      </w:r>
    </w:p>
    <w:p w14:paraId="4CE17CEE"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Northern Heart Centre in Launceston is Department of Health and Aged Care. The full measure description and package details appear in 2024–25 MYEFO under the Health and Aged Care portfolio.</w:t>
      </w:r>
    </w:p>
    <w:p w14:paraId="01828238"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Phase Out of Live Sheep Exports by Sea – additional transition support is Department of Agriculture, Fisheries and Forestry. The full measure description and package details appear in 2024–25 MYEFO under the Agriculture, Fisheries and Forestry portfolio.</w:t>
      </w:r>
    </w:p>
    <w:p w14:paraId="06CA43F6"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Preventive Health is Department of Health and Aged Care. The full measure description and package details appear in 2024–25 MYEFO under the Health and Aged Care portfolio.</w:t>
      </w:r>
    </w:p>
    <w:p w14:paraId="189DEEE4"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Rebuilding the Great Barrier Reef Aquarium is Great Barrier Reef Marine Park Authority. The full measure description and package details appear in 2024–25 MYEFO under the Climate Change, Energy, the Environment and Water portfolio.</w:t>
      </w:r>
    </w:p>
    <w:p w14:paraId="7DE25A7B"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Securing Access to Medicines is Department of Health and Aged Care. The full measure description and package details appear in 2024–25 MYEFO under the Health and Aged Care portfolio.</w:t>
      </w:r>
    </w:p>
    <w:p w14:paraId="6FB62B56"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Strengthening Australia's Arrangements for High Risk Terrorist Offenders – continuation is Attorney-General's Department. The full measure description and package details appear in 2024–25 MYEFO under the Attorney-General's portfolio.</w:t>
      </w:r>
    </w:p>
    <w:p w14:paraId="3AA97435"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Strengthening Medicare is Department of Health and Aged Care. The full measure description and package details appear in 2024–25 MYEFO under the Health and Aged Care portfolio.</w:t>
      </w:r>
    </w:p>
    <w:p w14:paraId="11DBF9BC"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Supporting Australia's Avian Influenza Preparedness and Response is Department of Agriculture, Fisheries and Forestry. The full measure description and package details appear in 2024–25 MYEFO under the Agriculture, Fisheries and Forestry portfolio.</w:t>
      </w:r>
    </w:p>
    <w:p w14:paraId="3F086B07"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Supporting Aviation Priorities is Department of Infrastructure, Transport, Regional Development, Communications and the Arts. The full measure description and package details appear in 2024–25 MYEFO under the Infrastructure, Transport, Regional Development, Communications and the Arts portfolio.</w:t>
      </w:r>
    </w:p>
    <w:p w14:paraId="40FEBB31"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Supporting Connectivity is Department of Infrastructure, Transport, Regional Development, Communications and the Arts. The full measure description and package details appear in 2024–25 MYEFO under the Infrastructure, Transport, Regional Development, Communications and the Arts portfolio.</w:t>
      </w:r>
    </w:p>
    <w:p w14:paraId="076023DE"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Supporting Education and Training for Defence Industry is Department of Defence. The full measure description and package details appear in 2024–25 MYEFO under the Defence portfolio.</w:t>
      </w:r>
    </w:p>
    <w:p w14:paraId="0E4C9FB1" w14:textId="77777777" w:rsidR="00B521E0" w:rsidRPr="00B521E0" w:rsidRDefault="00D7102B" w:rsidP="003A27C3">
      <w:pPr>
        <w:pStyle w:val="ListParagraph"/>
        <w:numPr>
          <w:ilvl w:val="0"/>
          <w:numId w:val="2"/>
        </w:numPr>
        <w:pBdr>
          <w:top w:val="nil"/>
          <w:left w:val="nil"/>
          <w:bottom w:val="nil"/>
          <w:right w:val="nil"/>
          <w:between w:val="nil"/>
          <w:bar w:val="nil"/>
        </w:pBdr>
        <w:spacing w:before="30" w:line="259" w:lineRule="auto"/>
        <w:ind w:left="288" w:hanging="288"/>
        <w:jc w:val="left"/>
        <w:rPr>
          <w:rFonts w:ascii="Arial" w:hAnsi="Arial" w:cs="Arial"/>
          <w:szCs w:val="16"/>
        </w:rPr>
      </w:pPr>
      <w:r w:rsidRPr="00B521E0">
        <w:rPr>
          <w:rFonts w:ascii="Arial" w:hAnsi="Arial" w:cs="Arial"/>
          <w:szCs w:val="16"/>
        </w:rPr>
        <w:t>The lead entity for the measure titled Supporting Safety and Remediation in the Resources Sector is Department of Industry, Science and Resources. The full measure description and package details appear in 2024–25 MYEFO under the Industry, Science and Resources portfolio.</w:t>
      </w:r>
      <w:r>
        <w:rPr>
          <w:rFonts w:ascii="Arial" w:hAnsi="Arial" w:cs="Arial"/>
          <w:szCs w:val="16"/>
        </w:rPr>
        <w:t xml:space="preserve"> Th</w:t>
      </w:r>
      <w:r w:rsidRPr="00584E07">
        <w:rPr>
          <w:rFonts w:ascii="Arial" w:hAnsi="Arial" w:cs="Arial"/>
          <w:szCs w:val="16"/>
        </w:rPr>
        <w:t>e financial implications of this measure are not for publication (nfp) due to commercial sensitivities.</w:t>
      </w:r>
    </w:p>
    <w:p w14:paraId="2C970AF1" w14:textId="77777777" w:rsidR="00FF178D" w:rsidRDefault="00D7102B" w:rsidP="003A27C3">
      <w:pPr>
        <w:pStyle w:val="ListParagraph"/>
        <w:numPr>
          <w:ilvl w:val="0"/>
          <w:numId w:val="2"/>
        </w:numPr>
        <w:pBdr>
          <w:top w:val="nil"/>
          <w:left w:val="nil"/>
          <w:bottom w:val="nil"/>
          <w:right w:val="nil"/>
          <w:between w:val="nil"/>
          <w:bar w:val="nil"/>
        </w:pBdr>
        <w:spacing w:before="30" w:after="0" w:line="259" w:lineRule="auto"/>
        <w:ind w:left="289" w:hanging="289"/>
        <w:jc w:val="left"/>
        <w:rPr>
          <w:rFonts w:ascii="Arial" w:hAnsi="Arial" w:cs="Arial"/>
          <w:szCs w:val="16"/>
        </w:rPr>
      </w:pPr>
      <w:r w:rsidRPr="00B521E0">
        <w:rPr>
          <w:rFonts w:ascii="Arial" w:hAnsi="Arial" w:cs="Arial"/>
          <w:szCs w:val="16"/>
        </w:rPr>
        <w:t>The lead entity for the measure titled Vaping Regulation Reform Package is Department of Health and Aged Care. The full measure description and package details appear in 2024–25 MYEFO under the Health and Aged Care portfolio.</w:t>
      </w:r>
    </w:p>
    <w:p w14:paraId="398B7786" w14:textId="77777777" w:rsidR="00CA28AC" w:rsidRDefault="00D7102B" w:rsidP="003A27C3">
      <w:pPr>
        <w:pStyle w:val="ListParagraph"/>
        <w:numPr>
          <w:ilvl w:val="0"/>
          <w:numId w:val="2"/>
        </w:numPr>
        <w:pBdr>
          <w:top w:val="nil"/>
          <w:left w:val="nil"/>
          <w:bottom w:val="nil"/>
          <w:right w:val="nil"/>
          <w:between w:val="nil"/>
          <w:bar w:val="nil"/>
        </w:pBdr>
        <w:spacing w:before="30" w:after="0" w:line="259" w:lineRule="auto"/>
        <w:ind w:left="289" w:hanging="289"/>
        <w:jc w:val="left"/>
        <w:rPr>
          <w:rFonts w:ascii="Arial" w:hAnsi="Arial" w:cs="Arial"/>
          <w:szCs w:val="16"/>
        </w:rPr>
      </w:pPr>
      <w:r w:rsidRPr="00B521E0">
        <w:rPr>
          <w:rFonts w:ascii="Arial" w:hAnsi="Arial" w:cs="Arial"/>
          <w:szCs w:val="16"/>
        </w:rPr>
        <w:t xml:space="preserve">The lead entity for the measure titled </w:t>
      </w:r>
      <w:r w:rsidRPr="00CA28AC">
        <w:rPr>
          <w:rFonts w:ascii="Arial" w:hAnsi="Arial" w:cs="Arial"/>
          <w:szCs w:val="16"/>
        </w:rPr>
        <w:t>National One Stop Shop for Clinical Trials and Human Research</w:t>
      </w:r>
      <w:r>
        <w:rPr>
          <w:rFonts w:ascii="Arial" w:hAnsi="Arial" w:cs="Arial"/>
          <w:szCs w:val="16"/>
        </w:rPr>
        <w:t xml:space="preserve"> </w:t>
      </w:r>
      <w:r w:rsidRPr="00B521E0">
        <w:rPr>
          <w:rFonts w:ascii="Arial" w:hAnsi="Arial" w:cs="Arial"/>
          <w:szCs w:val="16"/>
        </w:rPr>
        <w:t>is Department of Health and Aged Care.</w:t>
      </w:r>
      <w:r w:rsidR="003A27C3">
        <w:rPr>
          <w:rFonts w:ascii="Arial" w:hAnsi="Arial" w:cs="Arial"/>
          <w:szCs w:val="16"/>
        </w:rPr>
        <w:t xml:space="preserve"> </w:t>
      </w:r>
      <w:r w:rsidR="003A27C3" w:rsidRPr="003A27C3">
        <w:rPr>
          <w:rFonts w:ascii="Arial" w:hAnsi="Arial" w:cs="Arial"/>
          <w:szCs w:val="16"/>
        </w:rPr>
        <w:t>The financial implications of this measure are not for publication (nfp) due to ongoing state and territory negotiations.</w:t>
      </w:r>
    </w:p>
    <w:p w14:paraId="36751D75" w14:textId="77777777" w:rsidR="00584E07" w:rsidRDefault="00D7102B" w:rsidP="003A27C3">
      <w:pPr>
        <w:pStyle w:val="ListParagraph"/>
        <w:numPr>
          <w:ilvl w:val="0"/>
          <w:numId w:val="2"/>
        </w:numPr>
        <w:pBdr>
          <w:top w:val="nil"/>
          <w:left w:val="nil"/>
          <w:bottom w:val="nil"/>
          <w:right w:val="nil"/>
          <w:between w:val="nil"/>
          <w:bar w:val="nil"/>
        </w:pBdr>
        <w:spacing w:before="30" w:after="0" w:line="259" w:lineRule="auto"/>
        <w:ind w:left="289" w:hanging="289"/>
        <w:jc w:val="left"/>
        <w:rPr>
          <w:rFonts w:ascii="Arial" w:hAnsi="Arial" w:cs="Arial"/>
          <w:szCs w:val="16"/>
        </w:rPr>
      </w:pPr>
      <w:r w:rsidRPr="00584E07">
        <w:rPr>
          <w:rFonts w:ascii="Arial" w:hAnsi="Arial" w:cs="Arial"/>
          <w:szCs w:val="16"/>
        </w:rPr>
        <w:t>The financial implications of this measure are not for publication (nfp) due to ongoing state and territory negotiations.</w:t>
      </w:r>
    </w:p>
    <w:p w14:paraId="45F7D9CF" w14:textId="77777777" w:rsidR="00FF178D" w:rsidRPr="00FF178D" w:rsidRDefault="00D7102B" w:rsidP="00412E4C">
      <w:pPr>
        <w:pStyle w:val="TableLine"/>
      </w:pPr>
      <w:r>
        <w:t xml:space="preserve"> </w:t>
      </w:r>
    </w:p>
    <w:p w14:paraId="506BBEE7" w14:textId="77777777" w:rsidR="008D31DA" w:rsidRPr="004009E6" w:rsidRDefault="00D7102B" w:rsidP="00E763A2">
      <w:pPr>
        <w:pStyle w:val="Heading3"/>
        <w:pageBreakBefore/>
        <w:pBdr>
          <w:top w:val="nil"/>
          <w:left w:val="nil"/>
          <w:bottom w:val="nil"/>
          <w:right w:val="nil"/>
          <w:between w:val="nil"/>
          <w:bar w:val="nil"/>
        </w:pBdr>
        <w:spacing w:before="0"/>
        <w:rPr>
          <w:rFonts w:ascii="Arial Bold" w:hAnsi="Arial Bold"/>
          <w:b w:val="0"/>
          <w:smallCaps w:val="0"/>
          <w:sz w:val="22"/>
          <w:szCs w:val="22"/>
        </w:rPr>
      </w:pPr>
      <w:bookmarkStart w:id="96" w:name="RG_MARKER_16667"/>
      <w:bookmarkStart w:id="97" w:name="RG_MARKER_16162"/>
      <w:r w:rsidRPr="004009E6">
        <w:rPr>
          <w:rFonts w:ascii="Arial Bold" w:hAnsi="Arial Bold"/>
          <w:b w:val="0"/>
          <w:smallCaps w:val="0"/>
          <w:sz w:val="22"/>
          <w:szCs w:val="22"/>
        </w:rPr>
        <w:t>1.4</w:t>
      </w:r>
      <w:bookmarkEnd w:id="96"/>
      <w:bookmarkEnd w:id="97"/>
      <w:r w:rsidRPr="004009E6">
        <w:rPr>
          <w:rFonts w:ascii="Arial Bold" w:hAnsi="Arial Bold"/>
          <w:b w:val="0"/>
          <w:smallCaps w:val="0"/>
          <w:sz w:val="22"/>
          <w:szCs w:val="22"/>
        </w:rPr>
        <w:tab/>
        <w:t>Additional estimates, resourcing and variations to outcomes</w:t>
      </w:r>
    </w:p>
    <w:p w14:paraId="5087828D" w14:textId="77777777" w:rsidR="008D31DA" w:rsidRPr="00CB6F66" w:rsidRDefault="00D7102B" w:rsidP="008D31DA">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CB6F66">
        <w:rPr>
          <w:rFonts w:eastAsia="Calibri"/>
          <w:sz w:val="19"/>
          <w:szCs w:val="19"/>
          <w:lang w:val="en-US" w:eastAsia="en-US"/>
        </w:rPr>
        <w:t>The following tables detail the changes to the resourcing for the Department of the Treasury at Additional Estimates, by outcome. Table 1.3 details the Additional Estimates resulting from new measures and other variations since the 2024–25 Budget in</w:t>
      </w:r>
      <w:r w:rsidRPr="00CB6F66">
        <w:rPr>
          <w:rFonts w:eastAsia="Calibri"/>
          <w:i/>
          <w:sz w:val="19"/>
          <w:szCs w:val="19"/>
          <w:lang w:val="en-US" w:eastAsia="en-US"/>
        </w:rPr>
        <w:t xml:space="preserve"> </w:t>
      </w:r>
      <w:r w:rsidRPr="00CB6F66">
        <w:rPr>
          <w:rFonts w:eastAsia="Calibri"/>
          <w:sz w:val="19"/>
          <w:szCs w:val="19"/>
          <w:lang w:val="en-US" w:eastAsia="en-US"/>
        </w:rPr>
        <w:t>Appropriation Bills Nos. 3 and 4.</w:t>
      </w:r>
    </w:p>
    <w:p w14:paraId="79A844DE" w14:textId="77777777" w:rsidR="008D31DA" w:rsidRDefault="00D7102B" w:rsidP="008D31DA">
      <w:pPr>
        <w:pStyle w:val="TableHeading"/>
        <w:pBdr>
          <w:top w:val="nil"/>
          <w:left w:val="nil"/>
          <w:bottom w:val="nil"/>
          <w:right w:val="nil"/>
          <w:between w:val="nil"/>
          <w:bar w:val="nil"/>
        </w:pBdr>
        <w:rPr>
          <w:rFonts w:eastAsia="Calibri"/>
          <w:lang w:val="x-none" w:eastAsia="en-US"/>
        </w:rPr>
      </w:pPr>
      <w:r w:rsidRPr="008D31DA">
        <w:rPr>
          <w:rFonts w:eastAsia="Calibri" w:cs="Arial"/>
          <w:lang w:val="x-none" w:eastAsia="en-US"/>
        </w:rPr>
        <w:t>Table 1.3: Additional estimates</w:t>
      </w:r>
      <w:r w:rsidRPr="008D31DA">
        <w:rPr>
          <w:rFonts w:eastAsia="Calibri" w:cs="Arial"/>
          <w:lang w:eastAsia="en-US"/>
        </w:rPr>
        <w:t xml:space="preserve"> </w:t>
      </w:r>
      <w:r w:rsidRPr="008D31DA">
        <w:rPr>
          <w:rFonts w:eastAsia="Calibri" w:cs="Arial"/>
          <w:lang w:val="x-none" w:eastAsia="en-US"/>
        </w:rPr>
        <w:t xml:space="preserve">and </w:t>
      </w:r>
      <w:r w:rsidRPr="008D31DA">
        <w:rPr>
          <w:rFonts w:eastAsia="Calibri" w:cs="Arial"/>
          <w:lang w:eastAsia="en-US"/>
        </w:rPr>
        <w:t xml:space="preserve">other </w:t>
      </w:r>
      <w:r w:rsidRPr="008D31DA">
        <w:rPr>
          <w:rFonts w:eastAsia="Calibri" w:cs="Arial"/>
          <w:lang w:val="x-none" w:eastAsia="en-US"/>
        </w:rPr>
        <w:t>variations to outcomes since</w:t>
      </w:r>
      <w:r>
        <w:rPr>
          <w:rFonts w:eastAsia="Calibri" w:cs="Arial"/>
          <w:lang w:eastAsia="en-US"/>
        </w:rPr>
        <w:t xml:space="preserve"> the</w:t>
      </w:r>
      <w:r w:rsidRPr="008D31DA">
        <w:rPr>
          <w:rFonts w:eastAsia="Calibri" w:cs="Arial"/>
          <w:lang w:val="x-none" w:eastAsia="en-US"/>
        </w:rPr>
        <w:t xml:space="preserve"> </w:t>
      </w:r>
      <w:r w:rsidR="00430071">
        <w:rPr>
          <w:rFonts w:eastAsia="Calibri" w:cs="Arial"/>
          <w:lang w:eastAsia="en-US"/>
        </w:rPr>
        <w:t>2024–25</w:t>
      </w:r>
      <w:r>
        <w:rPr>
          <w:rFonts w:eastAsia="Calibri" w:cs="Arial"/>
          <w:lang w:eastAsia="en-US"/>
        </w:rPr>
        <w:t xml:space="preserve"> </w:t>
      </w:r>
      <w:r w:rsidRPr="008D31DA">
        <w:rPr>
          <w:rFonts w:eastAsia="Calibri" w:cs="Arial"/>
          <w:lang w:val="x-none" w:eastAsia="en-US"/>
        </w:rPr>
        <w:t>Budget</w:t>
      </w:r>
    </w:p>
    <w:tbl>
      <w:tblPr>
        <w:tblStyle w:val="CDMRange1"/>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3F753D84" w14:textId="77777777" w:rsidTr="00643604">
        <w:trPr>
          <w:trHeight w:val="420"/>
        </w:trPr>
        <w:tc>
          <w:tcPr>
            <w:tcW w:w="4845" w:type="dxa"/>
            <w:tcBorders>
              <w:top w:val="single" w:sz="4" w:space="0" w:color="000000"/>
              <w:left w:val="nil"/>
              <w:bottom w:val="nil"/>
              <w:right w:val="nil"/>
              <w:tl2br w:val="nil"/>
              <w:tr2bl w:val="nil"/>
            </w:tcBorders>
            <w:shd w:val="clear" w:color="auto" w:fill="auto"/>
            <w:noWrap/>
            <w:tcMar>
              <w:left w:w="0" w:type="dxa"/>
              <w:right w:w="0" w:type="dxa"/>
            </w:tcMar>
          </w:tcPr>
          <w:p w14:paraId="4766FD32"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50C4D7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133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403BF9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2ED8FD8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5824A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02686EC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B6E416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4FCFCAF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1AB09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2027–28 </w:t>
            </w:r>
          </w:p>
          <w:p w14:paraId="49A0F8C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078373A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bottom"/>
          </w:tcPr>
          <w:p w14:paraId="0FC5CC8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243BC72" w14:textId="77777777" w:rsidR="002C624A" w:rsidRDefault="002C624A">
            <w:pPr>
              <w:spacing w:after="0" w:line="240" w:lineRule="auto"/>
              <w:jc w:val="center"/>
              <w:rPr>
                <w:rFonts w:ascii="Arial" w:eastAsia="Arial" w:hAnsi="Arial" w:cs="Arial"/>
                <w:b/>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BA128BE"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A4FE3B"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B9E4FD"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A92A9A9"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2AE017B4"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bottom"/>
          </w:tcPr>
          <w:p w14:paraId="58F90E3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Administered </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5A3E697" w14:textId="77777777" w:rsidR="002C624A" w:rsidRDefault="002C624A">
            <w:pPr>
              <w:spacing w:after="0" w:line="240" w:lineRule="auto"/>
              <w:jc w:val="center"/>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BD2240B"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7BD9722"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F5BC4BA"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E96D115"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27DE0A9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bottom"/>
          </w:tcPr>
          <w:p w14:paraId="71FA1EA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3767A02"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3335F18"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4D3D052"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CEBA0E6"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688597E"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24E1F370"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0C4A330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Support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59569E5"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00C267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D2BBC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1E5B9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5172B3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1374F84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0B44DF5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Streamlining Consumer Redress under the Scams</w:t>
            </w:r>
          </w:p>
          <w:p w14:paraId="6C38C34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Prevention Framework</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8A951BD"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2B1A7B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5,182</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47CBC9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9,535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05C299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AB4C1A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4F645D35"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310" w:type="dxa"/>
              <w:right w:w="40" w:type="dxa"/>
            </w:tcMar>
            <w:vAlign w:val="bottom"/>
          </w:tcPr>
          <w:p w14:paraId="0966B8B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Treasury Portfolio – additional resourcing</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4C9A31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6829C4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BB2DB8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79C0A8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84BCF8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6F5E01F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58588FD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Funds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89255C3"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1.1, 1.3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0F0F7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381,151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765048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25,800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96AEA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(286,300)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5A9D50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(75,000)</w:t>
            </w:r>
          </w:p>
        </w:tc>
      </w:tr>
      <w:tr w:rsidR="002C624A" w14:paraId="74FFC7A6"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047F840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AF8EC1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A8514C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E79FC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8C5FF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EE291C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32</w:t>
            </w:r>
          </w:p>
        </w:tc>
      </w:tr>
      <w:tr w:rsidR="002C624A" w14:paraId="061B93A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139B204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Other Variations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131BF5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1.1, 1.3</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2C87843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(826,308)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5E8109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442,365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2D240B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375,400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70857C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3,608</w:t>
            </w:r>
          </w:p>
        </w:tc>
      </w:tr>
      <w:tr w:rsidR="002C624A" w14:paraId="68D0691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45" w:type="dxa"/>
            <w:tcBorders>
              <w:top w:val="nil"/>
              <w:left w:val="nil"/>
              <w:bottom w:val="nil"/>
              <w:right w:val="nil"/>
              <w:tl2br w:val="nil"/>
              <w:tr2bl w:val="nil"/>
            </w:tcBorders>
            <w:shd w:val="clear" w:color="auto" w:fill="auto"/>
            <w:noWrap/>
            <w:tcMar>
              <w:left w:w="175" w:type="dxa"/>
              <w:right w:w="40" w:type="dxa"/>
            </w:tcMar>
            <w:vAlign w:val="bottom"/>
          </w:tcPr>
          <w:p w14:paraId="6AFD4AC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Special appropriations </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229D86F"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6A60D9C9"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08FEE74"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CBBAA56"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682890C"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52E6CBBE"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1E5CD8D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(including Special Accounts)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AF6C9FA"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18AF65EC"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BE5CA01"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98355D7"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E80EBE7"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79675F3C"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7B23152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Adding Maternal Vaccine for Respiratory Syncytial Virus to </w:t>
            </w:r>
          </w:p>
          <w:p w14:paraId="0BEF974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the National Immunisation Program</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18AEFBD"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A1BC5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677A72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1,774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753F6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1,820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B1ED89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1,865</w:t>
            </w:r>
          </w:p>
        </w:tc>
      </w:tr>
      <w:tr w:rsidR="002C624A" w14:paraId="34ED9B0B"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0DBD66D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 Support for Seamless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61F7BF5"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70E339C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(1,320)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82C3D9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(731)</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444A4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(11,915)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863BA4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30036759"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1A61D4C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Assistance for Recent Arrivals from Conflict Zones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62BCF33"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49B89E4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A9C35C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65C8BB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60D03EB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w:t>
            </w:r>
          </w:p>
        </w:tc>
      </w:tr>
      <w:tr w:rsidR="002C624A" w14:paraId="5981AFB3"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0DA08BE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Australia's Counter-Terrorism and Violent Extremism Strategy </w:t>
            </w:r>
          </w:p>
          <w:p w14:paraId="6323530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2024</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D357CB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7FEBA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23612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26,725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F6A9BD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26,898</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7E8D0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28,096</w:t>
            </w:r>
          </w:p>
        </w:tc>
      </w:tr>
      <w:tr w:rsidR="002C624A" w14:paraId="4EA952B6"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5F3E5C5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Building Australia's Future – Building a Better Future Through </w:t>
            </w:r>
          </w:p>
          <w:p w14:paraId="7669482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Considered Infrastructure Investment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002C6A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58AF8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485,021</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F5B550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281,646</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DD9D7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289,192</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93B2F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180,764</w:t>
            </w:r>
          </w:p>
        </w:tc>
      </w:tr>
      <w:tr w:rsidR="002C624A" w14:paraId="40DD2AD7"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50D6E6E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Building Australia's Future – Free TAFE</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F6452F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6D029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ADD5D1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948649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82,667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947C1A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171,053</w:t>
            </w:r>
          </w:p>
        </w:tc>
      </w:tr>
      <w:tr w:rsidR="002C624A" w14:paraId="33757CAF" w14:textId="77777777" w:rsidTr="00643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single" w:sz="4" w:space="0" w:color="000000"/>
              <w:right w:val="nil"/>
              <w:tl2br w:val="nil"/>
              <w:tr2bl w:val="nil"/>
            </w:tcBorders>
            <w:shd w:val="clear" w:color="auto" w:fill="auto"/>
            <w:tcMar>
              <w:left w:w="310" w:type="dxa"/>
              <w:right w:w="40" w:type="dxa"/>
            </w:tcMar>
            <w:vAlign w:val="bottom"/>
          </w:tcPr>
          <w:p w14:paraId="7FC147A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Combatting Illegal Phoenixing – extending and enhancing the </w:t>
            </w:r>
          </w:p>
          <w:p w14:paraId="34E6D1C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Phoenix Compliance Program</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60B49F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A214DD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AB3108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12,400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28E27C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33,100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99704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35,400</w:t>
            </w:r>
          </w:p>
        </w:tc>
      </w:tr>
    </w:tbl>
    <w:p w14:paraId="3D3D0916" w14:textId="77777777" w:rsidR="00121998" w:rsidRPr="00122DD6" w:rsidRDefault="00D7102B" w:rsidP="00FE5AFE">
      <w:pPr>
        <w:pStyle w:val="TableHeading"/>
        <w:pBdr>
          <w:top w:val="nil"/>
          <w:left w:val="nil"/>
          <w:bottom w:val="nil"/>
          <w:right w:val="nil"/>
          <w:between w:val="nil"/>
          <w:bar w:val="nil"/>
        </w:pBdr>
        <w:spacing w:before="0" w:after="48"/>
        <w:rPr>
          <w:rFonts w:eastAsia="Calibri"/>
          <w:lang w:val="x-none" w:eastAsia="en-US"/>
        </w:rPr>
      </w:pPr>
      <w:r>
        <w:rPr>
          <w:rFonts w:eastAsia="Calibri" w:cs="Arial"/>
          <w:lang w:val="x-none" w:eastAsia="en-US"/>
        </w:rPr>
        <w:br w:type="page"/>
      </w:r>
      <w:r w:rsidR="00A8419C" w:rsidRPr="008D31DA">
        <w:rPr>
          <w:rFonts w:eastAsia="Calibri" w:cs="Arial"/>
          <w:lang w:val="x-none" w:eastAsia="en-US"/>
        </w:rPr>
        <w:t>Table 1.3: Additional estimates</w:t>
      </w:r>
      <w:r w:rsidR="00A8419C" w:rsidRPr="008D31DA">
        <w:rPr>
          <w:rFonts w:eastAsia="Calibri" w:cs="Arial"/>
          <w:lang w:eastAsia="en-US"/>
        </w:rPr>
        <w:t xml:space="preserve"> </w:t>
      </w:r>
      <w:r w:rsidR="00A8419C" w:rsidRPr="008D31DA">
        <w:rPr>
          <w:rFonts w:eastAsia="Calibri" w:cs="Arial"/>
          <w:lang w:val="x-none" w:eastAsia="en-US"/>
        </w:rPr>
        <w:t xml:space="preserve">and </w:t>
      </w:r>
      <w:r w:rsidR="00A8419C" w:rsidRPr="008D31DA">
        <w:rPr>
          <w:rFonts w:eastAsia="Calibri" w:cs="Arial"/>
          <w:lang w:eastAsia="en-US"/>
        </w:rPr>
        <w:t xml:space="preserve">other </w:t>
      </w:r>
      <w:r w:rsidR="00A8419C" w:rsidRPr="008D31DA">
        <w:rPr>
          <w:rFonts w:eastAsia="Calibri" w:cs="Arial"/>
          <w:lang w:val="x-none" w:eastAsia="en-US"/>
        </w:rPr>
        <w:t>variations to outcomes since</w:t>
      </w:r>
      <w:r w:rsidR="00A8419C">
        <w:rPr>
          <w:rFonts w:eastAsia="Calibri" w:cs="Arial"/>
          <w:lang w:eastAsia="en-US"/>
        </w:rPr>
        <w:t xml:space="preserve"> the</w:t>
      </w:r>
      <w:r w:rsidR="00A8419C" w:rsidRPr="008D31DA">
        <w:rPr>
          <w:rFonts w:eastAsia="Calibri" w:cs="Arial"/>
          <w:lang w:val="x-none" w:eastAsia="en-US"/>
        </w:rPr>
        <w:t xml:space="preserve"> </w:t>
      </w:r>
      <w:r w:rsidR="00A8419C">
        <w:rPr>
          <w:rFonts w:eastAsia="Calibri" w:cs="Arial"/>
          <w:lang w:eastAsia="en-US"/>
        </w:rPr>
        <w:t xml:space="preserve">2024–25 </w:t>
      </w:r>
      <w:r w:rsidR="00A8419C" w:rsidRPr="008D31DA">
        <w:rPr>
          <w:rFonts w:eastAsia="Calibri" w:cs="Arial"/>
          <w:lang w:val="x-none" w:eastAsia="en-US"/>
        </w:rPr>
        <w:t>Budget</w:t>
      </w:r>
      <w:r w:rsidRPr="00122DD6">
        <w:rPr>
          <w:rFonts w:eastAsia="Calibri" w:cs="Arial"/>
          <w:lang w:val="x-none" w:eastAsia="en-US"/>
        </w:rPr>
        <w:t xml:space="preserve"> (continued)</w:t>
      </w:r>
    </w:p>
    <w:tbl>
      <w:tblPr>
        <w:tblStyle w:val="CDMRange2"/>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11184A7F" w14:textId="77777777" w:rsidTr="00425EF2">
        <w:trPr>
          <w:trHeight w:val="420"/>
        </w:trPr>
        <w:tc>
          <w:tcPr>
            <w:tcW w:w="4845" w:type="dxa"/>
            <w:tcBorders>
              <w:top w:val="single" w:sz="4" w:space="0" w:color="000000"/>
              <w:left w:val="nil"/>
              <w:bottom w:val="nil"/>
              <w:right w:val="nil"/>
              <w:tl2br w:val="nil"/>
              <w:tr2bl w:val="nil"/>
            </w:tcBorders>
            <w:shd w:val="clear" w:color="auto" w:fill="auto"/>
            <w:noWrap/>
            <w:tcMar>
              <w:left w:w="0" w:type="dxa"/>
              <w:right w:w="0" w:type="dxa"/>
            </w:tcMar>
          </w:tcPr>
          <w:p w14:paraId="69925DB7"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F2235A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133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E724C3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11E3E64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F0600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543B8B9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B662C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69B6563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315FF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2027–28 </w:t>
            </w:r>
          </w:p>
          <w:p w14:paraId="4DFD7FA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03C138DE"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6BEEAF8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Community Infrastructure</w:t>
            </w: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ED062CC"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5B6B121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162,666</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35A1B80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1,850</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81CA1F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650</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D7DF23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30307DDF"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26AF41D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Enabling a Reliable and Secure Energy Transition</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C7CA60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4F914E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2A2F58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60B0E95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DF4B77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r>
      <w:tr w:rsidR="002C624A" w14:paraId="6FA3FD76"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4F599BD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Ending Gender-Based Violence – National Cabinet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BBD74E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E3AB9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4,640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DE2C03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89,860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EF40B1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92,027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35B46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93,838</w:t>
            </w:r>
          </w:p>
        </w:tc>
      </w:tr>
      <w:tr w:rsidR="002C624A" w14:paraId="0DDAEC83"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013F98B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Expansion of the Social Housing Energy Performance Initiative</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FD39B0B"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3EFF60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7BE215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410F1E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122,760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91BE2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156,672</w:t>
            </w:r>
          </w:p>
        </w:tc>
      </w:tr>
      <w:tr w:rsidR="002C624A" w14:paraId="63118C0A"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22B0283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Indirect Tax Concession Scheme – diplomatic and consular </w:t>
            </w:r>
          </w:p>
          <w:p w14:paraId="5B03C2E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concessions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A58507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6912A79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(1,400)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BB4099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(700)</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4E0FF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6C372A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66297E19"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333637A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Infrastructure Funding for The Greek Orthodox Archdiocese </w:t>
            </w:r>
          </w:p>
          <w:p w14:paraId="420190E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of Australia</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11FDCB5"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E62E4D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6,250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2F20B2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16,250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AA3E6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CC7558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47456A55"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60D785A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International Assistance – pursuing Australia's national</w:t>
            </w:r>
          </w:p>
          <w:p w14:paraId="472F728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interest through multilateral development banks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24A29A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1.2</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22C6F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13,329</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DACB32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13,329</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5615B3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13,329</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2F4755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13,329</w:t>
            </w:r>
          </w:p>
        </w:tc>
      </w:tr>
      <w:tr w:rsidR="002C624A" w14:paraId="2C50D77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4D0D2AC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Investment in Sports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D2EDD5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9EE7CF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D3DF8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D6244D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DF7F3C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09434E34"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3465C71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Migration – uplift of Visa Application Charges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F94A52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490F8E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8A8813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3710A2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9F030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58B9996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761BD8A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Murray-Darling Basin Plan – additional funding</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552C473"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347448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1C8CD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254DF8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D0F8DA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16FFE4A7"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633DFF1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National Access to Justice Partnership</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C711CC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A69FA4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B4270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737,740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4AF7D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758,424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713A07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773,604</w:t>
            </w:r>
          </w:p>
        </w:tc>
      </w:tr>
      <w:tr w:rsidR="002C624A" w14:paraId="17CDF76E"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center"/>
          </w:tcPr>
          <w:p w14:paraId="71F391F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National One Stop Shop for Clinical Trials and Human</w:t>
            </w:r>
          </w:p>
          <w:p w14:paraId="28338C8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Research</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CA2916C"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63B1C48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5CD8F9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A0B5DB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11619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r>
      <w:tr w:rsidR="002C624A" w14:paraId="2B8CEB55"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5399E98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National Water Grid Fund – continuing delivery</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2A11DE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0A0558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(46,633)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128D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8,019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4C5AB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41,337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E591BD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36,090</w:t>
            </w:r>
          </w:p>
        </w:tc>
      </w:tr>
      <w:tr w:rsidR="002C624A" w14:paraId="4D461553"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582CDD8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Northern Heart Centre in Launceston</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C3AEF4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BFAB7A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6496B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9F635B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578259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20,000</w:t>
            </w:r>
          </w:p>
        </w:tc>
      </w:tr>
      <w:tr w:rsidR="002C624A" w14:paraId="36681210"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14ACEF5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Phase Out of Live Sheep Exports by Sea – additional </w:t>
            </w:r>
          </w:p>
          <w:p w14:paraId="49669C7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transition support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08C91F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BC86E5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33D25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BD33E3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207201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w:t>
            </w:r>
          </w:p>
        </w:tc>
      </w:tr>
      <w:tr w:rsidR="002C624A" w14:paraId="246C37EC"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5189D09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Preventive Health</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F15315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B11A3D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1,496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C6C6B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8,471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AC25E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16,033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DAA96E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17,312</w:t>
            </w:r>
          </w:p>
        </w:tc>
      </w:tr>
      <w:tr w:rsidR="002C624A" w14:paraId="5E435B12"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66AA12F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Rebuilding the Great Barrier Reef Aquarium</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5A5F9A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6B673B6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(43,969)</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25FDA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(19,498)</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625DB82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(36,533)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06E306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1EB1A97B"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5909AD3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Securing Access to Medicines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346CB2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DEB9B0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A69CC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CD869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55C3D8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413A38AC"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20BF9F1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Securing the Future of Antarctic Operations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245F84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153E43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65D81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01F84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4399C9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47,000</w:t>
            </w:r>
          </w:p>
        </w:tc>
      </w:tr>
      <w:tr w:rsidR="002C624A" w14:paraId="5704A7CF"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719CF1C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Strengthening Australia's Arrangements for High Risk </w:t>
            </w:r>
          </w:p>
          <w:p w14:paraId="2CF5451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Terrorist Offenders – continuation</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867D0A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21BB8B7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2E1A8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3,958</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600613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79D424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2D0AC9A0"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68A6A05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Strengthening Medicare</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B630CC4"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1ED942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2591A3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12,539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F4FBAD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0BF116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4,900</w:t>
            </w:r>
          </w:p>
        </w:tc>
      </w:tr>
      <w:tr w:rsidR="002C624A" w14:paraId="3B50AFBB"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single" w:sz="4" w:space="0" w:color="000000"/>
              <w:right w:val="nil"/>
              <w:tl2br w:val="nil"/>
              <w:tr2bl w:val="nil"/>
            </w:tcBorders>
            <w:shd w:val="clear" w:color="auto" w:fill="auto"/>
            <w:tcMar>
              <w:left w:w="310" w:type="dxa"/>
              <w:right w:w="40" w:type="dxa"/>
            </w:tcMar>
            <w:vAlign w:val="bottom"/>
          </w:tcPr>
          <w:p w14:paraId="11E5BD9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Strengthening Tax Compliance – boosting the Shadow Economy Compliance Program</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5A81C9B"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D5E47B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4F2166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16,500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52BFA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29,600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F8FD0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39,200</w:t>
            </w:r>
          </w:p>
        </w:tc>
      </w:tr>
    </w:tbl>
    <w:p w14:paraId="21727985" w14:textId="77777777" w:rsidR="00121998" w:rsidRPr="00CF0D1E" w:rsidRDefault="00D7102B" w:rsidP="00CF0D1E">
      <w:pPr>
        <w:pStyle w:val="TableHeading"/>
        <w:pBdr>
          <w:top w:val="nil"/>
          <w:left w:val="nil"/>
          <w:bottom w:val="nil"/>
          <w:right w:val="nil"/>
          <w:between w:val="nil"/>
          <w:bar w:val="nil"/>
        </w:pBdr>
        <w:rPr>
          <w:rFonts w:eastAsia="Calibri"/>
          <w:lang w:val="x-none" w:eastAsia="en-US"/>
        </w:rPr>
      </w:pPr>
      <w:r w:rsidRPr="008D31DA">
        <w:rPr>
          <w:rFonts w:eastAsia="Calibri" w:cs="Arial"/>
          <w:lang w:val="x-none" w:eastAsia="en-US"/>
        </w:rPr>
        <w:t>Table 1.3: Additional estimates</w:t>
      </w:r>
      <w:r w:rsidRPr="00CF0D1E">
        <w:rPr>
          <w:rFonts w:eastAsia="Calibri" w:cs="Arial"/>
          <w:lang w:val="x-none" w:eastAsia="en-US"/>
        </w:rPr>
        <w:t xml:space="preserve"> </w:t>
      </w:r>
      <w:r w:rsidRPr="008D31DA">
        <w:rPr>
          <w:rFonts w:eastAsia="Calibri" w:cs="Arial"/>
          <w:lang w:val="x-none" w:eastAsia="en-US"/>
        </w:rPr>
        <w:t xml:space="preserve">and </w:t>
      </w:r>
      <w:r w:rsidRPr="00CF0D1E">
        <w:rPr>
          <w:rFonts w:eastAsia="Calibri" w:cs="Arial"/>
          <w:lang w:val="x-none" w:eastAsia="en-US"/>
        </w:rPr>
        <w:t xml:space="preserve">other </w:t>
      </w:r>
      <w:r w:rsidRPr="008D31DA">
        <w:rPr>
          <w:rFonts w:eastAsia="Calibri" w:cs="Arial"/>
          <w:lang w:val="x-none" w:eastAsia="en-US"/>
        </w:rPr>
        <w:t>variations to outcomes since</w:t>
      </w:r>
      <w:r w:rsidRPr="00CF0D1E">
        <w:rPr>
          <w:rFonts w:eastAsia="Calibri" w:cs="Arial"/>
          <w:lang w:val="x-none" w:eastAsia="en-US"/>
        </w:rPr>
        <w:t xml:space="preserve"> the</w:t>
      </w:r>
      <w:r w:rsidRPr="008D31DA">
        <w:rPr>
          <w:rFonts w:eastAsia="Calibri" w:cs="Arial"/>
          <w:lang w:val="x-none" w:eastAsia="en-US"/>
        </w:rPr>
        <w:t xml:space="preserve"> </w:t>
      </w:r>
      <w:r w:rsidRPr="00CF0D1E">
        <w:rPr>
          <w:rFonts w:eastAsia="Calibri" w:cs="Arial"/>
          <w:lang w:val="x-none" w:eastAsia="en-US"/>
        </w:rPr>
        <w:t xml:space="preserve">2024–25 </w:t>
      </w:r>
      <w:r w:rsidRPr="008D31DA">
        <w:rPr>
          <w:rFonts w:eastAsia="Calibri" w:cs="Arial"/>
          <w:lang w:val="x-none" w:eastAsia="en-US"/>
        </w:rPr>
        <w:t>Budget</w:t>
      </w:r>
      <w:r w:rsidRPr="00CF0D1E">
        <w:rPr>
          <w:rFonts w:eastAsia="Calibri" w:cs="Arial"/>
          <w:lang w:val="x-none" w:eastAsia="en-US"/>
        </w:rPr>
        <w:t xml:space="preserve"> (continued)</w:t>
      </w:r>
    </w:p>
    <w:tbl>
      <w:tblPr>
        <w:tblStyle w:val="CDMRange1"/>
        <w:tblW w:w="5000" w:type="pct"/>
        <w:tblLayout w:type="fixed"/>
        <w:tblLook w:val="0620" w:firstRow="1" w:lastRow="0" w:firstColumn="0" w:lastColumn="0" w:noHBand="1" w:noVBand="1"/>
      </w:tblPr>
      <w:tblGrid>
        <w:gridCol w:w="4852"/>
        <w:gridCol w:w="1337"/>
        <w:gridCol w:w="1337"/>
        <w:gridCol w:w="1337"/>
        <w:gridCol w:w="1337"/>
        <w:gridCol w:w="1337"/>
      </w:tblGrid>
      <w:tr w:rsidR="002C624A" w14:paraId="7F06728B" w14:textId="77777777" w:rsidTr="00D04C09">
        <w:trPr>
          <w:trHeight w:val="420"/>
        </w:trPr>
        <w:tc>
          <w:tcPr>
            <w:tcW w:w="4845" w:type="dxa"/>
            <w:tcBorders>
              <w:top w:val="single" w:sz="4" w:space="0" w:color="000000"/>
              <w:left w:val="nil"/>
              <w:bottom w:val="single" w:sz="4" w:space="0" w:color="000000"/>
              <w:right w:val="nil"/>
              <w:tl2br w:val="nil"/>
              <w:tr2bl w:val="nil"/>
            </w:tcBorders>
            <w:shd w:val="clear" w:color="auto" w:fill="auto"/>
            <w:noWrap/>
            <w:tcMar>
              <w:left w:w="0" w:type="dxa"/>
              <w:right w:w="0" w:type="dxa"/>
            </w:tcMar>
          </w:tcPr>
          <w:p w14:paraId="3FAC9BF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BE8127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133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11A5B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1B3D63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D2123F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1B6D8B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487E69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7CA71C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20EA98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2027–28 </w:t>
            </w:r>
          </w:p>
          <w:p w14:paraId="7789DD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0760A0A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single" w:sz="4" w:space="0" w:color="000000"/>
              <w:left w:val="nil"/>
              <w:bottom w:val="nil"/>
              <w:right w:val="nil"/>
              <w:tl2br w:val="nil"/>
              <w:tr2bl w:val="nil"/>
            </w:tcBorders>
            <w:shd w:val="clear" w:color="auto" w:fill="auto"/>
            <w:tcMar>
              <w:left w:w="310" w:type="dxa"/>
              <w:right w:w="40" w:type="dxa"/>
            </w:tcMar>
            <w:vAlign w:val="bottom"/>
          </w:tcPr>
          <w:p w14:paraId="3565416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Supporting Australia's Avian Influenza Preparedness and </w:t>
            </w:r>
          </w:p>
          <w:p w14:paraId="088AA61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Response</w:t>
            </w: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A13B25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single" w:sz="4" w:space="0" w:color="000000"/>
              <w:left w:val="nil"/>
              <w:bottom w:val="nil"/>
              <w:right w:val="nil"/>
              <w:tl2br w:val="nil"/>
              <w:tr2bl w:val="nil"/>
            </w:tcBorders>
            <w:shd w:val="clear" w:color="FFFFFF" w:fill="E6E6E6"/>
            <w:noWrap/>
            <w:tcMar>
              <w:left w:w="40" w:type="dxa"/>
              <w:right w:w="100" w:type="dxa"/>
            </w:tcMar>
            <w:vAlign w:val="center"/>
          </w:tcPr>
          <w:p w14:paraId="70ADFE4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163,615</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5E011D5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3,000</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6BCEB4B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73F7E03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7A6DE4D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20FEF87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Supporting Aviation Priorities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08E94A4"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8E946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38C3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6,200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4B736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3AD4C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6ED11B3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64F0C86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Supporting Connectivity</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445B99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1EEA8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BCFC35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8540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F8834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17A4D3B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670E512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Supporting Education and Training for Defence Industry</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B4BC09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42884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16A31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1EEA72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B8F68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111537BD"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295BECD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Supporting Safety and Remediation in the Resources Sector</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6993B7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7F8AEB6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F7641A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6C0D51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6EBAD89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r>
      <w:tr w:rsidR="002C624A" w14:paraId="1614E2AF"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7607F76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Temporary Financial Assistance to the NSW Government for </w:t>
            </w:r>
          </w:p>
          <w:p w14:paraId="2AAABE3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NSW Police Officers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34F829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C50DEE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55,000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584F37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17,000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87C7C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AB9D4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694E3B12"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3A49007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Vaping Regulation Reform Package</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DA35AC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EDE48B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97F50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9F42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8D4084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6D94ACE3"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793D12F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Workplace Relations – additional supports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70E012C"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F4FD4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1,955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49E7C3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F10FB0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97A8D8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51E3ABD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7BB984D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Funds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72AEAA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477DBF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2,005,688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53E2C0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1,227,617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D2CFE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381,936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1B71A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175,592</w:t>
            </w:r>
          </w:p>
        </w:tc>
      </w:tr>
      <w:tr w:rsidR="002C624A" w14:paraId="214A0E6F"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2645573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D2EA9B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1.1, 1.2, 1.4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231FD8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2,192,596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2D78C9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1,851,800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395C5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1,483,265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D9752A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1,405,366</w:t>
            </w:r>
          </w:p>
        </w:tc>
      </w:tr>
      <w:tr w:rsidR="002C624A" w14:paraId="7222413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31187C4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Other Variations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364CCB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1.1, 1.2, 1.3, 1.4</w:t>
            </w: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D0D89C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(1,305,264)</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B6B6B3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(941,692)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FCE13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5,464,574</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59CD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2,944,348</w:t>
            </w:r>
          </w:p>
        </w:tc>
      </w:tr>
      <w:tr w:rsidR="002C624A" w14:paraId="1599BB34"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single" w:sz="4" w:space="0" w:color="000000"/>
              <w:right w:val="nil"/>
              <w:tl2br w:val="nil"/>
              <w:tr2bl w:val="nil"/>
            </w:tcBorders>
            <w:shd w:val="clear" w:color="auto" w:fill="auto"/>
            <w:tcMar>
              <w:left w:w="40" w:type="dxa"/>
              <w:right w:w="40" w:type="dxa"/>
            </w:tcMar>
            <w:vAlign w:val="bottom"/>
          </w:tcPr>
          <w:p w14:paraId="272DE34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Net impact on appropriations for Outcome 1 </w:t>
            </w:r>
          </w:p>
          <w:p w14:paraId="267603E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(administered)</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87F685E"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AD3964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3,318,795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38B0C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4,005,109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E2A8B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8,953,604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96F804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6,083,069</w:t>
            </w:r>
          </w:p>
        </w:tc>
      </w:tr>
      <w:tr w:rsidR="002C624A" w14:paraId="1A504A3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single" w:sz="4" w:space="0" w:color="000000"/>
              <w:left w:val="nil"/>
              <w:bottom w:val="nil"/>
              <w:right w:val="nil"/>
              <w:tl2br w:val="nil"/>
              <w:tr2bl w:val="nil"/>
            </w:tcBorders>
            <w:shd w:val="clear" w:color="auto" w:fill="auto"/>
            <w:noWrap/>
            <w:tcMar>
              <w:left w:w="0" w:type="dxa"/>
              <w:right w:w="0" w:type="dxa"/>
            </w:tcMar>
          </w:tcPr>
          <w:p w14:paraId="45AF7A54"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7F4CA7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133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50760C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071801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F04B50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32A147A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045918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37EDB28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4E7AD7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2027–28 </w:t>
            </w:r>
          </w:p>
          <w:p w14:paraId="36F61A0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3114E2B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40" w:type="dxa"/>
              <w:right w:w="40" w:type="dxa"/>
            </w:tcMar>
            <w:vAlign w:val="bottom"/>
          </w:tcPr>
          <w:p w14:paraId="153B0BA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39BA17" w14:textId="77777777" w:rsidR="002C624A" w:rsidRDefault="002C624A">
            <w:pPr>
              <w:spacing w:after="0" w:line="240" w:lineRule="auto"/>
              <w:jc w:val="center"/>
              <w:rPr>
                <w:rFonts w:ascii="Arial" w:eastAsia="Arial" w:hAnsi="Arial" w:cs="Arial"/>
                <w:b/>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2A4CA56"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tcPr>
          <w:p w14:paraId="66F3381B"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tcPr>
          <w:p w14:paraId="1BBC4F1C"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tcPr>
          <w:p w14:paraId="22339CD9"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7952197F"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shd w:val="clear" w:color="auto" w:fill="auto"/>
            <w:tcMar>
              <w:left w:w="40" w:type="dxa"/>
              <w:right w:w="40" w:type="dxa"/>
            </w:tcMar>
            <w:vAlign w:val="bottom"/>
          </w:tcPr>
          <w:p w14:paraId="094B1F1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Departmental </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1F47233"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9CDD4E3"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86CD172" w14:textId="77777777" w:rsidR="002C624A" w:rsidRDefault="002C624A">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1ABD91A" w14:textId="77777777" w:rsidR="002C624A" w:rsidRDefault="002C624A">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8B4C0B7"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0917725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175" w:type="dxa"/>
              <w:right w:w="40" w:type="dxa"/>
            </w:tcMar>
            <w:vAlign w:val="bottom"/>
          </w:tcPr>
          <w:p w14:paraId="5DA9285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D7DF16B"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3A35EDA"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D7AA7E3" w14:textId="77777777" w:rsidR="002C624A" w:rsidRDefault="002C624A">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5878F5F" w14:textId="77777777" w:rsidR="002C624A" w:rsidRDefault="002C624A">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C941C88"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685CCF5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638A1A7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Ensuring a Better Deal for Consumers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427380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F9D3FB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A2C4F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6A53D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B1FA72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4F5B125F"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310" w:type="dxa"/>
              <w:right w:w="40" w:type="dxa"/>
            </w:tcMar>
            <w:vAlign w:val="bottom"/>
          </w:tcPr>
          <w:p w14:paraId="4B8B620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Future Made in Australia – accelerating investment in </w:t>
            </w:r>
          </w:p>
          <w:p w14:paraId="3D3D429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Australian industries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230B20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12BD86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4,509</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A1A5B2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6,674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02809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AEE9F1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49ADC56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73DCB1E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Revitalising National Competition Policy</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4A1101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1F3AF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CB1FC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33F2A6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94A125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nfp </w:t>
            </w:r>
          </w:p>
        </w:tc>
      </w:tr>
      <w:tr w:rsidR="002C624A" w14:paraId="09B01B1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2A7A022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Funds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5B1DCA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369B80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9C586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9B6C8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432BE0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3360313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440CC67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9273733"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07D633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553031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CAACE0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914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FAF4E6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300</w:t>
            </w:r>
          </w:p>
        </w:tc>
      </w:tr>
      <w:tr w:rsidR="002C624A" w14:paraId="42A5E55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45" w:type="dxa"/>
            <w:tcBorders>
              <w:top w:val="nil"/>
              <w:left w:val="nil"/>
              <w:bottom w:val="nil"/>
              <w:right w:val="nil"/>
              <w:tl2br w:val="nil"/>
              <w:tr2bl w:val="nil"/>
            </w:tcBorders>
            <w:shd w:val="clear" w:color="auto" w:fill="auto"/>
            <w:noWrap/>
            <w:tcMar>
              <w:left w:w="310" w:type="dxa"/>
              <w:right w:w="40" w:type="dxa"/>
            </w:tcMar>
            <w:vAlign w:val="bottom"/>
          </w:tcPr>
          <w:p w14:paraId="0C4CFCC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Other Variations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008AF495"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DD59CC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3,592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EC049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78DDC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E0519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767EFEE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45" w:type="dxa"/>
            <w:tcBorders>
              <w:top w:val="nil"/>
              <w:left w:val="nil"/>
              <w:bottom w:val="nil"/>
              <w:right w:val="nil"/>
              <w:tl2br w:val="nil"/>
              <w:tr2bl w:val="nil"/>
            </w:tcBorders>
            <w:shd w:val="clear" w:color="auto" w:fill="auto"/>
            <w:tcMar>
              <w:left w:w="40" w:type="dxa"/>
              <w:right w:w="40" w:type="dxa"/>
            </w:tcMar>
            <w:vAlign w:val="bottom"/>
          </w:tcPr>
          <w:p w14:paraId="715C274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Net impact on appropriations for Outcome 1 </w:t>
            </w:r>
          </w:p>
          <w:p w14:paraId="775AAA9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(departmental)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C509703"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ABE34A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8,101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DF7513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6,349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3F3CE0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914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339F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300</w:t>
            </w:r>
          </w:p>
        </w:tc>
      </w:tr>
      <w:tr w:rsidR="002C624A" w14:paraId="17069CE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single" w:sz="4" w:space="0" w:color="000000"/>
              <w:right w:val="nil"/>
              <w:tl2br w:val="nil"/>
              <w:tr2bl w:val="nil"/>
            </w:tcBorders>
            <w:shd w:val="clear" w:color="auto" w:fill="auto"/>
            <w:tcMar>
              <w:left w:w="40" w:type="dxa"/>
              <w:right w:w="40" w:type="dxa"/>
            </w:tcMar>
            <w:vAlign w:val="bottom"/>
          </w:tcPr>
          <w:p w14:paraId="0106F9C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net impact on appropriations for Outcome 1</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3AA2BBB"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25C5AE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3,326,896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176D0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4,011,458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BF30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8,954,518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C1E1F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6,083,369</w:t>
            </w:r>
          </w:p>
        </w:tc>
      </w:tr>
    </w:tbl>
    <w:p w14:paraId="73BDC0B3" w14:textId="77777777" w:rsidR="00CF0D1E" w:rsidRDefault="00D7102B" w:rsidP="00CF0D1E">
      <w:pPr>
        <w:pStyle w:val="ChartandTableFootnote"/>
        <w:pBdr>
          <w:top w:val="nil"/>
          <w:left w:val="nil"/>
          <w:bottom w:val="nil"/>
          <w:right w:val="nil"/>
          <w:between w:val="nil"/>
          <w:bar w:val="nil"/>
        </w:pBdr>
      </w:pPr>
      <w:r w:rsidRPr="009C3F90">
        <w:t>Prepared on a resourcing (i.e. appropriations available) basis.</w:t>
      </w:r>
    </w:p>
    <w:p w14:paraId="36E2FD76" w14:textId="77777777" w:rsidR="00412E4C" w:rsidRPr="00412E4C" w:rsidRDefault="00412E4C" w:rsidP="00412E4C">
      <w:pPr>
        <w:pStyle w:val="TableLine"/>
        <w:rPr>
          <w:lang w:val="en-US" w:eastAsia="en-US"/>
        </w:rPr>
      </w:pPr>
    </w:p>
    <w:p w14:paraId="5196861E" w14:textId="77777777" w:rsidR="00F13050" w:rsidRPr="0061763E" w:rsidRDefault="00D7102B" w:rsidP="0061763E">
      <w:pPr>
        <w:keepLines w:val="0"/>
        <w:pBdr>
          <w:top w:val="nil"/>
          <w:left w:val="nil"/>
          <w:bottom w:val="nil"/>
          <w:right w:val="nil"/>
          <w:between w:val="nil"/>
          <w:bar w:val="nil"/>
        </w:pBdr>
        <w:spacing w:after="0" w:line="259" w:lineRule="auto"/>
        <w:jc w:val="left"/>
        <w:rPr>
          <w:rFonts w:ascii="Arial" w:eastAsia="Calibri" w:hAnsi="Arial" w:cs="Arial"/>
          <w:sz w:val="4"/>
          <w:szCs w:val="10"/>
          <w:lang w:val="en-US" w:eastAsia="en-US"/>
        </w:rPr>
        <w:sectPr w:rsidR="00F13050" w:rsidRPr="0061763E" w:rsidSect="00AA68D0">
          <w:headerReference w:type="even" r:id="rId104"/>
          <w:headerReference w:type="default" r:id="rId105"/>
          <w:footerReference w:type="even" r:id="rId106"/>
          <w:footerReference w:type="default" r:id="rId107"/>
          <w:headerReference w:type="first" r:id="rId108"/>
          <w:footerReference w:type="first" r:id="rId109"/>
          <w:type w:val="continuous"/>
          <w:pgSz w:w="16838" w:h="11906" w:orient="landscape"/>
          <w:pgMar w:top="2098" w:right="2835" w:bottom="2098" w:left="2466" w:header="1531" w:footer="1531" w:gutter="0"/>
          <w:pgBorders>
            <w:top w:val="nil"/>
            <w:left w:val="nil"/>
            <w:bottom w:val="nil"/>
            <w:right w:val="nil"/>
          </w:pgBorders>
          <w:cols w:space="720"/>
          <w:docGrid w:linePitch="360"/>
        </w:sectPr>
      </w:pPr>
      <w:r>
        <w:t xml:space="preserve"> </w:t>
      </w:r>
    </w:p>
    <w:p w14:paraId="16A406BE" w14:textId="77777777" w:rsidR="00705DE6" w:rsidRPr="00CF25E0" w:rsidRDefault="00D7102B" w:rsidP="00FE5AFE">
      <w:pPr>
        <w:pStyle w:val="Heading3"/>
        <w:pageBreakBefore/>
        <w:pBdr>
          <w:top w:val="nil"/>
          <w:left w:val="nil"/>
          <w:bottom w:val="nil"/>
          <w:right w:val="nil"/>
          <w:between w:val="nil"/>
          <w:bar w:val="nil"/>
        </w:pBdr>
        <w:spacing w:before="0"/>
        <w:rPr>
          <w:rFonts w:ascii="Arial Bold" w:hAnsi="Arial Bold"/>
          <w:bCs/>
          <w:smallCaps w:val="0"/>
          <w:sz w:val="22"/>
          <w:szCs w:val="22"/>
        </w:rPr>
      </w:pPr>
      <w:bookmarkStart w:id="98" w:name="RG_MARKER_16813"/>
      <w:bookmarkStart w:id="99" w:name="RG_MARKER_16167"/>
      <w:r w:rsidRPr="00CF25E0">
        <w:rPr>
          <w:rFonts w:ascii="Arial Bold" w:hAnsi="Arial Bold"/>
          <w:bCs/>
          <w:smallCaps w:val="0"/>
          <w:sz w:val="22"/>
          <w:szCs w:val="22"/>
        </w:rPr>
        <w:t>1.5</w:t>
      </w:r>
      <w:bookmarkEnd w:id="98"/>
      <w:bookmarkEnd w:id="99"/>
      <w:r w:rsidRPr="00CF25E0">
        <w:rPr>
          <w:rFonts w:ascii="Arial Bold" w:hAnsi="Arial Bold"/>
          <w:bCs/>
          <w:smallCaps w:val="0"/>
          <w:sz w:val="22"/>
          <w:szCs w:val="22"/>
        </w:rPr>
        <w:tab/>
        <w:t>Breakdown of additional estimates by appropriation bill</w:t>
      </w:r>
    </w:p>
    <w:p w14:paraId="2DA35255" w14:textId="77777777" w:rsidR="005D6335" w:rsidRPr="00CF25E0" w:rsidRDefault="00D7102B" w:rsidP="005D6335">
      <w:pPr>
        <w:keepLines w:val="0"/>
        <w:pBdr>
          <w:top w:val="nil"/>
          <w:left w:val="nil"/>
          <w:bottom w:val="nil"/>
          <w:right w:val="nil"/>
          <w:between w:val="nil"/>
          <w:bar w:val="nil"/>
        </w:pBdr>
        <w:rPr>
          <w:sz w:val="19"/>
          <w:szCs w:val="19"/>
        </w:rPr>
      </w:pPr>
      <w:bookmarkStart w:id="100" w:name="_Hlk42183250"/>
      <w:r w:rsidRPr="00CF25E0">
        <w:rPr>
          <w:sz w:val="19"/>
          <w:szCs w:val="19"/>
        </w:rPr>
        <w:t xml:space="preserve">The following tables detail the Additional Estimates sought for the Department of the Treasury through Appropriation </w:t>
      </w:r>
      <w:bookmarkStart w:id="101" w:name="_Hlk145935383"/>
      <w:r w:rsidRPr="00CF25E0">
        <w:rPr>
          <w:sz w:val="19"/>
          <w:szCs w:val="19"/>
        </w:rPr>
        <w:t>Bills Nos. 3 and 4.</w:t>
      </w:r>
    </w:p>
    <w:p w14:paraId="6D9A6044" w14:textId="77777777" w:rsidR="005D6335" w:rsidRPr="00A67761" w:rsidRDefault="00D7102B" w:rsidP="005D6335">
      <w:pPr>
        <w:pStyle w:val="TableHeading"/>
        <w:pBdr>
          <w:top w:val="nil"/>
          <w:left w:val="nil"/>
          <w:bottom w:val="nil"/>
          <w:right w:val="nil"/>
          <w:between w:val="nil"/>
          <w:bar w:val="nil"/>
        </w:pBdr>
        <w:rPr>
          <w:rFonts w:eastAsia="Calibri"/>
          <w:lang w:eastAsia="en-US"/>
        </w:rPr>
      </w:pPr>
      <w:bookmarkStart w:id="102" w:name="_Toc23563429"/>
      <w:bookmarkStart w:id="103" w:name="_Toc23560135"/>
      <w:bookmarkStart w:id="104" w:name="_Toc23559380"/>
      <w:bookmarkStart w:id="105" w:name="_Toc23559346"/>
      <w:bookmarkStart w:id="106" w:name="_Toc491773288"/>
      <w:bookmarkStart w:id="107" w:name="_Toc491771713"/>
      <w:bookmarkEnd w:id="100"/>
      <w:bookmarkEnd w:id="101"/>
      <w:r w:rsidRPr="00A67761">
        <w:rPr>
          <w:rFonts w:eastAsia="Calibri" w:cs="Arial"/>
          <w:lang w:val="x-none" w:eastAsia="en-US"/>
        </w:rPr>
        <w:t>Table 1.</w:t>
      </w:r>
      <w:r w:rsidRPr="00A67761">
        <w:rPr>
          <w:rFonts w:eastAsia="Calibri" w:cs="Arial"/>
          <w:lang w:eastAsia="en-US"/>
        </w:rPr>
        <w:t>4</w:t>
      </w:r>
      <w:r w:rsidRPr="00A67761">
        <w:rPr>
          <w:rFonts w:eastAsia="Calibri" w:cs="Arial"/>
          <w:lang w:val="x-none" w:eastAsia="en-US"/>
        </w:rPr>
        <w:t xml:space="preserve">: Appropriation Bill (No. 3) </w:t>
      </w:r>
      <w:bookmarkEnd w:id="102"/>
      <w:bookmarkEnd w:id="103"/>
      <w:bookmarkEnd w:id="104"/>
      <w:bookmarkEnd w:id="105"/>
      <w:bookmarkEnd w:id="106"/>
      <w:bookmarkEnd w:id="107"/>
      <w:r w:rsidRPr="00A67761">
        <w:rPr>
          <w:rFonts w:eastAsia="Calibri" w:cs="Arial"/>
          <w:lang w:eastAsia="en-US"/>
        </w:rPr>
        <w:t>2024–25</w:t>
      </w:r>
    </w:p>
    <w:tbl>
      <w:tblPr>
        <w:tblStyle w:val="CDMRange1"/>
        <w:tblW w:w="5000" w:type="pct"/>
        <w:tblLayout w:type="fixed"/>
        <w:tblLook w:val="0620" w:firstRow="1" w:lastRow="0" w:firstColumn="0" w:lastColumn="0" w:noHBand="1" w:noVBand="1"/>
      </w:tblPr>
      <w:tblGrid>
        <w:gridCol w:w="2815"/>
        <w:gridCol w:w="979"/>
        <w:gridCol w:w="979"/>
        <w:gridCol w:w="979"/>
        <w:gridCol w:w="979"/>
        <w:gridCol w:w="979"/>
      </w:tblGrid>
      <w:tr w:rsidR="002C624A" w14:paraId="0F4F4549" w14:textId="77777777" w:rsidTr="00425EF2">
        <w:trPr>
          <w:trHeight w:val="450"/>
        </w:trPr>
        <w:tc>
          <w:tcPr>
            <w:tcW w:w="280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6C054A"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913DA0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599EFDF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38240B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6F90DE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B97794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D14D70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738A553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1CF46D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681BD88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tc>
      </w:tr>
      <w:tr w:rsidR="002C624A" w14:paraId="10613E89"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shd w:val="clear" w:color="auto" w:fill="auto"/>
            <w:noWrap/>
            <w:tcMar>
              <w:left w:w="0" w:type="dxa"/>
              <w:right w:w="0" w:type="dxa"/>
            </w:tcMar>
            <w:vAlign w:val="center"/>
          </w:tcPr>
          <w:p w14:paraId="6F21AD80" w14:textId="77777777" w:rsidR="002C624A" w:rsidRDefault="002C624A">
            <w:pPr>
              <w:spacing w:after="0" w:line="240" w:lineRule="auto"/>
              <w:jc w:val="left"/>
              <w:rPr>
                <w:rFonts w:ascii="Arial" w:eastAsia="Arial" w:hAnsi="Arial" w:cs="Arial"/>
                <w:color w:val="000000"/>
              </w:rPr>
            </w:pPr>
          </w:p>
        </w:tc>
        <w:tc>
          <w:tcPr>
            <w:tcW w:w="975" w:type="dxa"/>
            <w:tcBorders>
              <w:top w:val="nil"/>
              <w:left w:val="nil"/>
              <w:bottom w:val="single" w:sz="4" w:space="0" w:color="000000"/>
              <w:right w:val="nil"/>
              <w:tl2br w:val="nil"/>
              <w:tr2bl w:val="nil"/>
            </w:tcBorders>
            <w:shd w:val="clear" w:color="auto" w:fill="auto"/>
            <w:tcMar>
              <w:left w:w="40" w:type="dxa"/>
              <w:right w:w="40" w:type="dxa"/>
            </w:tcMar>
          </w:tcPr>
          <w:p w14:paraId="7A09F93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75" w:type="dxa"/>
            <w:tcBorders>
              <w:top w:val="nil"/>
              <w:left w:val="nil"/>
              <w:bottom w:val="single" w:sz="4" w:space="0" w:color="000000"/>
              <w:right w:val="nil"/>
              <w:tl2br w:val="nil"/>
              <w:tr2bl w:val="nil"/>
            </w:tcBorders>
            <w:shd w:val="clear" w:color="auto" w:fill="auto"/>
            <w:tcMar>
              <w:left w:w="40" w:type="dxa"/>
              <w:right w:w="40" w:type="dxa"/>
            </w:tcMar>
          </w:tcPr>
          <w:p w14:paraId="6BAB8F2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tcMar>
              <w:left w:w="40" w:type="dxa"/>
              <w:right w:w="40" w:type="dxa"/>
            </w:tcMar>
          </w:tcPr>
          <w:p w14:paraId="2FA0681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tcMar>
              <w:left w:w="40" w:type="dxa"/>
              <w:right w:w="40" w:type="dxa"/>
            </w:tcMar>
          </w:tcPr>
          <w:p w14:paraId="37C73E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tcMar>
              <w:left w:w="40" w:type="dxa"/>
              <w:right w:w="40" w:type="dxa"/>
            </w:tcMar>
          </w:tcPr>
          <w:p w14:paraId="71BD909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32CC74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40" w:type="dxa"/>
              <w:right w:w="40" w:type="dxa"/>
            </w:tcMar>
          </w:tcPr>
          <w:p w14:paraId="7DA8D87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 items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51857777"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08450473"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5AC858B0"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52FF3885"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24282554" w14:textId="77777777" w:rsidR="002C624A" w:rsidRDefault="002C624A">
            <w:pPr>
              <w:spacing w:after="0" w:line="240" w:lineRule="auto"/>
              <w:jc w:val="left"/>
              <w:rPr>
                <w:rFonts w:ascii="Arial" w:eastAsia="Arial" w:hAnsi="Arial" w:cs="Arial"/>
                <w:color w:val="000000"/>
              </w:rPr>
            </w:pPr>
          </w:p>
        </w:tc>
      </w:tr>
      <w:tr w:rsidR="002C624A" w14:paraId="3E103537"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0"/>
        </w:trPr>
        <w:tc>
          <w:tcPr>
            <w:tcW w:w="2805" w:type="dxa"/>
            <w:tcBorders>
              <w:top w:val="nil"/>
              <w:left w:val="nil"/>
              <w:bottom w:val="nil"/>
              <w:right w:val="nil"/>
              <w:tl2br w:val="nil"/>
              <w:tr2bl w:val="nil"/>
            </w:tcBorders>
            <w:shd w:val="clear" w:color="auto" w:fill="auto"/>
            <w:tcMar>
              <w:left w:w="175" w:type="dxa"/>
              <w:right w:w="40" w:type="dxa"/>
            </w:tcMar>
          </w:tcPr>
          <w:p w14:paraId="57E5DEB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Supporting and implementing informed decisions on policies for the good of the Australian people, including for achieving strong,sustainable economic growth, through the provision of advice to Treasury</w:t>
            </w:r>
          </w:p>
          <w:p w14:paraId="289EBA6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Ministers and the efficient administration of Treasury’s function.</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C60B3D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793,589</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4DF22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150,064</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3E76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154,956</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A63A4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27,333</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BA117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(22,441)</w:t>
            </w:r>
          </w:p>
        </w:tc>
      </w:tr>
      <w:tr w:rsidR="002C624A" w14:paraId="11DE322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40" w:type="dxa"/>
              <w:right w:w="40" w:type="dxa"/>
            </w:tcMar>
          </w:tcPr>
          <w:p w14:paraId="0ED6480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4D965EE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793,589</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1CC4AC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150,064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4010DA4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154,956</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6192DD7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27,333</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A47DC6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(22,441)</w:t>
            </w:r>
          </w:p>
        </w:tc>
      </w:tr>
      <w:tr w:rsidR="002C624A" w14:paraId="7F6671E5"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40" w:type="dxa"/>
              <w:right w:w="40" w:type="dxa"/>
            </w:tcMar>
          </w:tcPr>
          <w:p w14:paraId="1436F5D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1B82BDC9" w14:textId="77777777" w:rsidR="002C624A" w:rsidRDefault="002C624A">
            <w:pPr>
              <w:spacing w:after="0" w:line="240" w:lineRule="auto"/>
              <w:jc w:val="left"/>
              <w:rPr>
                <w:rFonts w:ascii="Arial" w:eastAsia="Arial" w:hAnsi="Arial" w:cs="Arial"/>
                <w:i/>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01B778BA"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769F2D97"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53A4F8A3" w14:textId="77777777" w:rsidR="002C624A" w:rsidRDefault="002C624A">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7AE35CA7" w14:textId="77777777" w:rsidR="002C624A" w:rsidRDefault="002C624A">
            <w:pPr>
              <w:spacing w:after="0" w:line="240" w:lineRule="auto"/>
              <w:jc w:val="left"/>
              <w:rPr>
                <w:rFonts w:ascii="Arial" w:eastAsia="Arial" w:hAnsi="Arial" w:cs="Arial"/>
                <w:color w:val="000000"/>
              </w:rPr>
            </w:pPr>
          </w:p>
        </w:tc>
      </w:tr>
      <w:tr w:rsidR="002C624A" w14:paraId="50AA4809"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0"/>
        </w:trPr>
        <w:tc>
          <w:tcPr>
            <w:tcW w:w="2805" w:type="dxa"/>
            <w:tcBorders>
              <w:top w:val="nil"/>
              <w:left w:val="nil"/>
              <w:bottom w:val="nil"/>
              <w:right w:val="nil"/>
              <w:tl2br w:val="nil"/>
              <w:tr2bl w:val="nil"/>
            </w:tcBorders>
            <w:shd w:val="clear" w:color="auto" w:fill="auto"/>
            <w:tcMar>
              <w:left w:w="175" w:type="dxa"/>
              <w:right w:w="40" w:type="dxa"/>
            </w:tcMar>
          </w:tcPr>
          <w:p w14:paraId="182C488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Supporting and implementing informed decisions on policies for the good of the Australian people, including for achieving strong,sustainable economic growth, through the provision of advice to Treasury</w:t>
            </w:r>
          </w:p>
          <w:p w14:paraId="75E6C03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Ministers and the efficient administration of Treasury’s function.</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6852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350,704</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D43EA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394,325</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1846A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402,426</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FF0DEF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8,101</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6A7065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8C31875"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05" w:type="dxa"/>
            <w:tcBorders>
              <w:top w:val="nil"/>
              <w:left w:val="nil"/>
              <w:bottom w:val="nil"/>
              <w:right w:val="nil"/>
              <w:tl2br w:val="nil"/>
              <w:tr2bl w:val="nil"/>
            </w:tcBorders>
            <w:shd w:val="clear" w:color="auto" w:fill="auto"/>
            <w:noWrap/>
            <w:tcMar>
              <w:left w:w="40" w:type="dxa"/>
              <w:right w:w="40" w:type="dxa"/>
            </w:tcMar>
          </w:tcPr>
          <w:p w14:paraId="2F9A6FB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52BC8F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350,704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26D181C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394,325</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4E6D0AE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402,426</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48484F0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8,101</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90CBD3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EE8FE9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2805" w:type="dxa"/>
            <w:tcBorders>
              <w:top w:val="nil"/>
              <w:left w:val="nil"/>
              <w:bottom w:val="single" w:sz="4" w:space="0" w:color="000000"/>
              <w:right w:val="nil"/>
              <w:tl2br w:val="nil"/>
              <w:tr2bl w:val="nil"/>
            </w:tcBorders>
            <w:shd w:val="clear" w:color="auto" w:fill="auto"/>
            <w:tcMar>
              <w:left w:w="40" w:type="dxa"/>
              <w:right w:w="40" w:type="dxa"/>
            </w:tcMar>
          </w:tcPr>
          <w:p w14:paraId="0F8E0C8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 and departmental</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848B6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1,144,293</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E618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544,389</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36DA0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557,382</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3566CA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35,434</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592E1B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(22,441)</w:t>
            </w:r>
          </w:p>
        </w:tc>
      </w:tr>
    </w:tbl>
    <w:p w14:paraId="4B7AF484" w14:textId="77777777" w:rsidR="00D44692" w:rsidRDefault="00D7102B" w:rsidP="00392E6A">
      <w:pPr>
        <w:pStyle w:val="ChartandTableFootnoteAlpha"/>
        <w:keepNext w:val="0"/>
        <w:keepLines w:val="0"/>
        <w:pBdr>
          <w:top w:val="nil"/>
          <w:left w:val="nil"/>
          <w:bottom w:val="nil"/>
          <w:right w:val="nil"/>
          <w:between w:val="nil"/>
          <w:bar w:val="nil"/>
        </w:pBdr>
        <w:tabs>
          <w:tab w:val="left" w:pos="454"/>
        </w:tabs>
        <w:spacing w:after="20" w:line="240" w:lineRule="auto"/>
        <w:ind w:left="0" w:firstLine="0"/>
      </w:pPr>
      <w:r>
        <w:t xml:space="preserve">Note: </w:t>
      </w:r>
      <w:r w:rsidRPr="00D44692">
        <w:t>2023–24 available appropriation is included to allow a comparison of this year's appropriation with what was made available for use in the previous year.</w:t>
      </w:r>
    </w:p>
    <w:p w14:paraId="4C0FD544" w14:textId="77777777" w:rsidR="00412E4C" w:rsidRPr="00412E4C" w:rsidRDefault="00412E4C" w:rsidP="00412E4C">
      <w:pPr>
        <w:pStyle w:val="TableLine"/>
      </w:pPr>
    </w:p>
    <w:p w14:paraId="47033EE6" w14:textId="77777777" w:rsidR="00A735B3" w:rsidRDefault="00D7102B" w:rsidP="00FE5AFE">
      <w:pPr>
        <w:pStyle w:val="Heading2"/>
        <w:pageBreakBefore/>
        <w:pBdr>
          <w:top w:val="nil"/>
          <w:left w:val="nil"/>
          <w:bottom w:val="nil"/>
          <w:right w:val="nil"/>
          <w:between w:val="nil"/>
          <w:bar w:val="nil"/>
        </w:pBdr>
        <w:spacing w:before="120"/>
        <w:rPr>
          <w:b/>
        </w:rPr>
      </w:pPr>
      <w:bookmarkStart w:id="108" w:name="RG_MARKER_16609"/>
      <w:bookmarkStart w:id="109" w:name="RG_MARKER_16063"/>
      <w:bookmarkStart w:id="110" w:name="RG_MARKER_16064"/>
      <w:bookmarkStart w:id="111" w:name="RG_MARKER_16067"/>
      <w:bookmarkStart w:id="112" w:name="RG_DOC_skKuLe_yaf8"/>
      <w:bookmarkStart w:id="113" w:name="RG_MARKER_2047"/>
      <w:bookmarkStart w:id="114" w:name="RG_MARKER_1833"/>
      <w:bookmarkStart w:id="115" w:name="RG_MARKER_1787"/>
      <w:bookmarkStart w:id="116" w:name="RG_MARKER_1786"/>
      <w:r>
        <w:rPr>
          <w:b/>
        </w:rPr>
        <w:t xml:space="preserve">Section </w:t>
      </w:r>
      <w:bookmarkStart w:id="117" w:name="_Toc446237031_0"/>
      <w:bookmarkStart w:id="118" w:name="_Toc449255758_0"/>
      <w:bookmarkEnd w:id="108"/>
      <w:bookmarkEnd w:id="109"/>
      <w:bookmarkEnd w:id="110"/>
      <w:bookmarkEnd w:id="111"/>
      <w:bookmarkEnd w:id="112"/>
      <w:bookmarkEnd w:id="113"/>
      <w:bookmarkEnd w:id="114"/>
      <w:bookmarkEnd w:id="115"/>
      <w:bookmarkEnd w:id="116"/>
      <w:r>
        <w:rPr>
          <w:b/>
        </w:rPr>
        <w:t xml:space="preserve">2: </w:t>
      </w:r>
      <w:bookmarkEnd w:id="117"/>
      <w:bookmarkEnd w:id="118"/>
      <w:r>
        <w:rPr>
          <w:b/>
        </w:rPr>
        <w:t>Revisions to outcomes and planned performance</w:t>
      </w:r>
    </w:p>
    <w:p w14:paraId="6290DA50" w14:textId="77777777" w:rsidR="00D86095" w:rsidRPr="00946C3A" w:rsidRDefault="00D7102B" w:rsidP="00946C3A">
      <w:pPr>
        <w:pStyle w:val="Heading3"/>
        <w:rPr>
          <w:rFonts w:ascii="Arial Bold" w:hAnsi="Arial Bold"/>
          <w:smallCaps w:val="0"/>
          <w:sz w:val="22"/>
          <w:szCs w:val="16"/>
        </w:rPr>
      </w:pPr>
      <w:r w:rsidRPr="00946C3A">
        <w:rPr>
          <w:rFonts w:ascii="Arial Bold" w:hAnsi="Arial Bold"/>
          <w:smallCaps w:val="0"/>
          <w:sz w:val="22"/>
          <w:szCs w:val="16"/>
        </w:rPr>
        <w:t>2.1</w:t>
      </w:r>
      <w:r w:rsidRPr="00946C3A">
        <w:rPr>
          <w:rFonts w:ascii="Arial Bold" w:hAnsi="Arial Bold"/>
          <w:smallCaps w:val="0"/>
          <w:sz w:val="22"/>
          <w:szCs w:val="16"/>
        </w:rPr>
        <w:tab/>
        <w:t>Budgeted expenses and performance for Outcome 1</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700"/>
      </w:tblGrid>
      <w:tr w:rsidR="002C624A" w14:paraId="22A85DEA" w14:textId="77777777" w:rsidTr="00046FA0">
        <w:trPr>
          <w:trHeight w:val="113"/>
        </w:trPr>
        <w:tc>
          <w:tcPr>
            <w:tcW w:w="5000" w:type="pct"/>
            <w:shd w:val="clear" w:color="auto" w:fill="E6E6E6"/>
          </w:tcPr>
          <w:p w14:paraId="6A142A51" w14:textId="77777777" w:rsidR="00995137" w:rsidRPr="0006285E" w:rsidRDefault="00D7102B" w:rsidP="00034ED5">
            <w:pPr>
              <w:pStyle w:val="Heading4"/>
              <w:pBdr>
                <w:top w:val="nil"/>
                <w:left w:val="nil"/>
                <w:bottom w:val="nil"/>
                <w:right w:val="nil"/>
                <w:between w:val="nil"/>
                <w:bar w:val="nil"/>
              </w:pBdr>
              <w:rPr>
                <w:i/>
              </w:rPr>
            </w:pPr>
            <w:r w:rsidRPr="0006285E">
              <w:t>Outcome 1: Supporting and implementing informed decisions on policies for the good of the Australian people, including for achieving strong, sustainable economic growth, through the provision of advice to Treasury Ministers and efficient administration of Treasury's functions.</w:t>
            </w:r>
          </w:p>
        </w:tc>
      </w:tr>
    </w:tbl>
    <w:p w14:paraId="3027907B" w14:textId="77777777" w:rsidR="00D72B50" w:rsidRPr="006F21F3" w:rsidRDefault="00D72B50" w:rsidP="006F21F3">
      <w:pPr>
        <w:jc w:val="left"/>
        <w:rPr>
          <w:sz w:val="19"/>
          <w:szCs w:val="19"/>
        </w:rPr>
      </w:pPr>
    </w:p>
    <w:p w14:paraId="78DE9A8B" w14:textId="77777777" w:rsidR="00E77462" w:rsidRPr="0006285E" w:rsidRDefault="00D7102B" w:rsidP="00740E44">
      <w:pPr>
        <w:pStyle w:val="Heading4"/>
        <w:pBdr>
          <w:top w:val="nil"/>
          <w:left w:val="nil"/>
          <w:bottom w:val="nil"/>
          <w:right w:val="nil"/>
          <w:between w:val="nil"/>
          <w:bar w:val="nil"/>
        </w:pBdr>
        <w:spacing w:after="0"/>
        <w:rPr>
          <w:rFonts w:ascii="Arial Bold" w:hAnsi="Arial Bold"/>
          <w:color w:val="000000"/>
          <w:szCs w:val="22"/>
        </w:rPr>
      </w:pPr>
      <w:r w:rsidRPr="0006285E">
        <w:rPr>
          <w:rFonts w:ascii="Arial Bold" w:hAnsi="Arial Bold"/>
          <w:color w:val="000000"/>
          <w:szCs w:val="22"/>
        </w:rPr>
        <w:t>Linked programs</w:t>
      </w:r>
    </w:p>
    <w:p w14:paraId="0EDBBADD" w14:textId="77777777" w:rsidR="007E4BBA" w:rsidRDefault="00D7102B" w:rsidP="007E4BBA">
      <w:pPr>
        <w:pBdr>
          <w:top w:val="nil"/>
          <w:left w:val="nil"/>
          <w:bottom w:val="nil"/>
          <w:right w:val="nil"/>
          <w:between w:val="nil"/>
          <w:bar w:val="nil"/>
        </w:pBdr>
        <w:spacing w:before="240" w:line="240" w:lineRule="exact"/>
        <w:jc w:val="left"/>
        <w:rPr>
          <w:sz w:val="19"/>
          <w:szCs w:val="19"/>
        </w:rPr>
      </w:pPr>
      <w:r w:rsidRPr="00853FA1">
        <w:rPr>
          <w:sz w:val="19"/>
          <w:szCs w:val="19"/>
        </w:rPr>
        <w:t>There have been no changes to linked programs for Outcome 1 since the 202</w:t>
      </w:r>
      <w:r w:rsidR="00DC4475" w:rsidRPr="00853FA1">
        <w:rPr>
          <w:sz w:val="19"/>
          <w:szCs w:val="19"/>
        </w:rPr>
        <w:t>4</w:t>
      </w:r>
      <w:r w:rsidR="00B837DF" w:rsidRPr="00853FA1">
        <w:rPr>
          <w:sz w:val="19"/>
          <w:szCs w:val="19"/>
        </w:rPr>
        <w:t>–</w:t>
      </w:r>
      <w:r w:rsidRPr="00853FA1">
        <w:rPr>
          <w:sz w:val="19"/>
          <w:szCs w:val="19"/>
        </w:rPr>
        <w:softHyphen/>
        <w:t>2</w:t>
      </w:r>
      <w:r w:rsidR="00DC4475" w:rsidRPr="00853FA1">
        <w:rPr>
          <w:sz w:val="19"/>
          <w:szCs w:val="19"/>
        </w:rPr>
        <w:t>5</w:t>
      </w:r>
      <w:r w:rsidRPr="00853FA1">
        <w:rPr>
          <w:sz w:val="19"/>
          <w:szCs w:val="19"/>
        </w:rPr>
        <w:t xml:space="preserve"> Portfolio Budget Statements.</w:t>
      </w:r>
    </w:p>
    <w:p w14:paraId="1E9C6736" w14:textId="77777777" w:rsidR="007E4BBA" w:rsidRPr="00C63946" w:rsidRDefault="00D7102B" w:rsidP="007E4BBA">
      <w:pPr>
        <w:pStyle w:val="Heading5"/>
        <w:pBdr>
          <w:top w:val="nil"/>
          <w:left w:val="nil"/>
          <w:bottom w:val="nil"/>
          <w:right w:val="nil"/>
          <w:between w:val="nil"/>
          <w:bar w:val="nil"/>
        </w:pBdr>
        <w:spacing w:line="240" w:lineRule="auto"/>
        <w:rPr>
          <w:rFonts w:cs="Arial"/>
          <w:bCs w:val="0"/>
          <w:i/>
          <w:color w:val="000000"/>
        </w:rPr>
      </w:pPr>
      <w:r w:rsidRPr="00C63946">
        <w:rPr>
          <w:rFonts w:cs="Arial"/>
          <w:bCs w:val="0"/>
          <w:i/>
          <w:iCs w:val="0"/>
          <w:color w:val="000000"/>
        </w:rPr>
        <w:t>Budgeted expenses for Outcome 1</w:t>
      </w:r>
    </w:p>
    <w:p w14:paraId="71303B8F" w14:textId="77777777" w:rsidR="007E4BBA" w:rsidRDefault="00D7102B" w:rsidP="007E4BBA">
      <w:pPr>
        <w:pBdr>
          <w:top w:val="nil"/>
          <w:left w:val="nil"/>
          <w:bottom w:val="nil"/>
          <w:right w:val="nil"/>
          <w:between w:val="nil"/>
          <w:bar w:val="nil"/>
        </w:pBdr>
        <w:spacing w:before="240" w:line="240" w:lineRule="exact"/>
        <w:jc w:val="left"/>
        <w:rPr>
          <w:sz w:val="19"/>
          <w:szCs w:val="19"/>
        </w:rPr>
      </w:pPr>
      <w:r>
        <w:rPr>
          <w:sz w:val="19"/>
          <w:szCs w:val="19"/>
        </w:rPr>
        <w:t>This table shows how much the entity intends to spend (on an accrual basis) on achieving the outcome, broken down by program, as well as by Administered and Departmental funding sources.</w:t>
      </w:r>
    </w:p>
    <w:p w14:paraId="6269DEF3" w14:textId="77777777" w:rsidR="009C7AB3" w:rsidRPr="008E2C83" w:rsidRDefault="00D7102B" w:rsidP="003256DC">
      <w:pPr>
        <w:pStyle w:val="NormalBox"/>
        <w:pBdr>
          <w:top w:val="nil"/>
          <w:left w:val="nil"/>
          <w:bottom w:val="nil"/>
          <w:right w:val="nil"/>
          <w:between w:val="nil"/>
          <w:bar w:val="nil"/>
        </w:pBdr>
        <w:sectPr w:rsidR="009C7AB3" w:rsidRPr="008E2C83" w:rsidSect="00050C36">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129AEFD0" w14:textId="77777777" w:rsidR="008D31DA" w:rsidRDefault="00D7102B" w:rsidP="008D31DA">
      <w:pPr>
        <w:pStyle w:val="TableHeading"/>
        <w:pageBreakBefore/>
        <w:pBdr>
          <w:top w:val="nil"/>
          <w:left w:val="nil"/>
          <w:bottom w:val="nil"/>
          <w:right w:val="nil"/>
          <w:between w:val="nil"/>
          <w:bar w:val="nil"/>
        </w:pBdr>
        <w:rPr>
          <w:rFonts w:eastAsia="Calibri"/>
          <w:lang w:val="en-US" w:eastAsia="en-US"/>
        </w:rPr>
      </w:pPr>
      <w:bookmarkStart w:id="119" w:name="RG_MARKER_16977"/>
      <w:r w:rsidRPr="005E7537">
        <w:rPr>
          <w:rFonts w:eastAsia="Calibri" w:cs="Arial"/>
          <w:lang w:val="en-US" w:eastAsia="en-US"/>
        </w:rPr>
        <w:t>Table 2.1.1: Budgeted expenses for Outcome 1</w:t>
      </w:r>
      <w:bookmarkEnd w:id="119"/>
    </w:p>
    <w:tbl>
      <w:tblPr>
        <w:tblStyle w:val="CDMRange1"/>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4F97F41E" w14:textId="77777777" w:rsidTr="00780A1B">
        <w:trPr>
          <w:trHeight w:val="450"/>
        </w:trPr>
        <w:tc>
          <w:tcPr>
            <w:tcW w:w="1147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EEC8B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Outcome 1: Supporting and implementing informed decisions on policies for the good of the Australian people, including for achieving strong, sustainable economic growth, through the provision of advice to Treasury Ministers and efficient administration of Treasury's functions. </w:t>
            </w:r>
          </w:p>
        </w:tc>
      </w:tr>
      <w:tr w:rsidR="002C624A" w14:paraId="506AB5E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7D0D9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3F7F733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177497A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Actual</w:t>
            </w:r>
          </w:p>
        </w:tc>
        <w:tc>
          <w:tcPr>
            <w:tcW w:w="1335" w:type="dxa"/>
            <w:tcBorders>
              <w:top w:val="single" w:sz="4" w:space="0" w:color="000000"/>
              <w:left w:val="nil"/>
              <w:bottom w:val="nil"/>
              <w:right w:val="nil"/>
              <w:tl2br w:val="nil"/>
              <w:tr2bl w:val="nil"/>
            </w:tcBorders>
            <w:shd w:val="clear" w:color="FFFFFF" w:fill="DDDDDD"/>
            <w:tcMar>
              <w:left w:w="40" w:type="dxa"/>
              <w:right w:w="40" w:type="dxa"/>
            </w:tcMar>
          </w:tcPr>
          <w:p w14:paraId="6EEB50E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548BFA0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Revised estimated expenses</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190389E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37CF297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217637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4F4027C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6B43ABE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1E2795B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FA84A3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2027–28</w:t>
            </w:r>
          </w:p>
          <w:p w14:paraId="26337E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2096B35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r>
      <w:tr w:rsidR="002C624A" w14:paraId="3EAEE772"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8D1E3BF"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171AD50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DDDDDD"/>
            <w:tcMar>
              <w:left w:w="40" w:type="dxa"/>
              <w:right w:w="40" w:type="dxa"/>
            </w:tcMar>
          </w:tcPr>
          <w:p w14:paraId="7B6B41A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5CC3D61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5FF983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022E20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144F5AD2"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1475" w:type="dxa"/>
            <w:gridSpan w:val="6"/>
            <w:tcBorders>
              <w:top w:val="single" w:sz="4" w:space="0" w:color="000000"/>
              <w:left w:val="nil"/>
              <w:bottom w:val="single" w:sz="4" w:space="0" w:color="000000"/>
              <w:right w:val="nil"/>
              <w:tl2br w:val="nil"/>
              <w:tr2bl w:val="nil"/>
            </w:tcBorders>
            <w:shd w:val="clear" w:color="FFFFFF" w:fill="DDDDDD"/>
            <w:tcMar>
              <w:left w:w="40" w:type="dxa"/>
              <w:right w:w="40" w:type="dxa"/>
            </w:tcMar>
            <w:vAlign w:val="center"/>
          </w:tcPr>
          <w:p w14:paraId="56F1C64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1.1: Department of the Treasury</w:t>
            </w:r>
          </w:p>
        </w:tc>
      </w:tr>
      <w:tr w:rsidR="002C624A" w14:paraId="635A6675"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35BEE6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D59D2A"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75FB337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F33D7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88FBC8"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2FF86D"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1B99E8F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175" w:type="dxa"/>
              <w:right w:w="40" w:type="dxa"/>
            </w:tcMar>
            <w:vAlign w:val="bottom"/>
          </w:tcPr>
          <w:p w14:paraId="1E196FE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Ordinary annual services </w:t>
            </w:r>
          </w:p>
          <w:p w14:paraId="50E6726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(Appropriation Bill No.1 and Bill No.3)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3C03EA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1,004,374</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712F4C1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120,926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87625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57,113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AD4051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80,050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D4DFC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89,816</w:t>
            </w:r>
          </w:p>
        </w:tc>
      </w:tr>
      <w:tr w:rsidR="002C624A" w14:paraId="6F7D5932"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A8B992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8807C2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DDDDD"/>
            <w:noWrap/>
            <w:tcMar>
              <w:left w:w="0" w:type="dxa"/>
              <w:right w:w="0" w:type="dxa"/>
            </w:tcMar>
            <w:vAlign w:val="bottom"/>
          </w:tcPr>
          <w:p w14:paraId="542813E0"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08F503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5043D25"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EAA8A02"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052ED84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6D3D7B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   Corporations Act 2001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807476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4A4AC5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265,006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17C62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24,184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BCBCC0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22,697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45FAA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9,157</w:t>
            </w:r>
          </w:p>
        </w:tc>
      </w:tr>
      <w:tr w:rsidR="002C624A" w14:paraId="342A2BB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12C73C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163BFB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DDDDD"/>
            <w:noWrap/>
            <w:tcMar>
              <w:left w:w="0" w:type="dxa"/>
              <w:right w:w="0" w:type="dxa"/>
            </w:tcMar>
            <w:vAlign w:val="bottom"/>
          </w:tcPr>
          <w:p w14:paraId="7ABF9318"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27AECF7"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0E1934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8DBD293"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8FAF379"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50DAFA6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Medicare Guarantee Fund Special Account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BC5C1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47,521,044</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6CAC650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51,244,269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AC9AA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54,240,759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4B6D6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55,469,434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555D5E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57,318,458</w:t>
            </w:r>
          </w:p>
        </w:tc>
      </w:tr>
      <w:tr w:rsidR="002C624A" w14:paraId="70BEB1FD"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7E5B67E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 Future Fund Payments Special Account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3AD3DC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78275AF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5,100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DADDD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26,100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7CC4C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39,600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964AC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43,500</w:t>
            </w:r>
          </w:p>
        </w:tc>
      </w:tr>
      <w:tr w:rsidR="002C624A" w14:paraId="479CC41E"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5EBF3BF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 Special Account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6CFCC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152B1E8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275,500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23F54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161,385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93A7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181,736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58843C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324,790</w:t>
            </w:r>
          </w:p>
        </w:tc>
      </w:tr>
      <w:tr w:rsidR="002C624A" w14:paraId="1A49D8DE"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41C8DC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 to corporate entities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6783E8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DDDDD"/>
            <w:noWrap/>
            <w:tcMar>
              <w:left w:w="0" w:type="dxa"/>
              <w:right w:w="0" w:type="dxa"/>
            </w:tcMar>
            <w:vAlign w:val="bottom"/>
          </w:tcPr>
          <w:p w14:paraId="3E0360B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2A30622"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32F072A"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E32B4AB"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3E545DD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1E1180D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088507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5,316</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2883739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5,428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5F7497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C9541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4,862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8AC8AC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4,905</w:t>
            </w:r>
          </w:p>
        </w:tc>
      </w:tr>
      <w:tr w:rsidR="002C624A" w14:paraId="20B80877"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459FE1E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A975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8,397</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7D0C325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13,862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7F3305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11,049</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91FDB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11,066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6BFA2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11,506</w:t>
            </w:r>
          </w:p>
        </w:tc>
      </w:tr>
      <w:tr w:rsidR="002C624A" w14:paraId="31490379"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4F2984D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DADEA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48,539,131</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159BF0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51,930,091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691DA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54,525,383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A473B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55,809,445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F886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57,802,132</w:t>
            </w:r>
          </w:p>
        </w:tc>
      </w:tr>
      <w:tr w:rsidR="002C624A" w14:paraId="6734EE49"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916FB9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BDD5DF"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4AC2B0F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0ADABB"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75EEDA"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5926DE"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79DB3454"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4A645F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9D7716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337,040</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492606F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387,384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2E6BC7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329,519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8D9605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298,399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653045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297,859</w:t>
            </w:r>
          </w:p>
        </w:tc>
      </w:tr>
      <w:tr w:rsidR="002C624A" w14:paraId="26255EE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97384D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s74 External Revenue (b)</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FBBC53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10,314</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3189565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CC1805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65BA2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7A2A87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r>
      <w:tr w:rsidR="002C624A" w14:paraId="62F8E3A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2B5B76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04ABAB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25,680</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1DE9204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25,680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388E8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23,202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3C84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22,272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A40FA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20,392</w:t>
            </w:r>
          </w:p>
        </w:tc>
      </w:tr>
      <w:tr w:rsidR="002C624A" w14:paraId="325F55A4"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141D4F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Departmental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94892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373,034</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3E5FAE6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424,136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B2CB6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363,744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31554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331,694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A072C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329,274</w:t>
            </w:r>
          </w:p>
        </w:tc>
      </w:tr>
      <w:tr w:rsidR="002C624A" w14:paraId="5B848CEC"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E65546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64263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48,912,165</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center"/>
          </w:tcPr>
          <w:p w14:paraId="7D1A352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52,354,227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756BE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54,889,127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B9AE9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56,141,139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6B0A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58,131,406</w:t>
            </w:r>
          </w:p>
        </w:tc>
      </w:tr>
    </w:tbl>
    <w:p w14:paraId="071F14ED" w14:textId="77777777" w:rsidR="00612F74" w:rsidRDefault="00D7102B">
      <w:pPr>
        <w:keepLines w:val="0"/>
        <w:pBdr>
          <w:top w:val="nil"/>
          <w:left w:val="nil"/>
          <w:bottom w:val="nil"/>
          <w:right w:val="nil"/>
          <w:between w:val="nil"/>
          <w:bar w:val="nil"/>
        </w:pBdr>
        <w:spacing w:after="160" w:line="259" w:lineRule="auto"/>
        <w:jc w:val="left"/>
        <w:rPr>
          <w:rStyle w:val="Hyperlink"/>
          <w:rFonts w:ascii="Calibri" w:eastAsia="Calibri" w:hAnsi="Calibri"/>
          <w:color w:val="0563C1"/>
          <w:szCs w:val="22"/>
          <w:u w:val="single"/>
          <w:lang w:val="en-US" w:eastAsia="en-US"/>
        </w:rPr>
      </w:pPr>
      <w:r>
        <w:rPr>
          <w:rStyle w:val="Hyperlink"/>
          <w:rFonts w:ascii="Calibri" w:eastAsia="Calibri" w:hAnsi="Calibri"/>
          <w:color w:val="0563C1"/>
          <w:sz w:val="16"/>
          <w:szCs w:val="22"/>
          <w:u w:val="single"/>
          <w:lang w:val="en-US" w:eastAsia="en-US"/>
        </w:rPr>
        <w:br w:type="page"/>
      </w:r>
    </w:p>
    <w:p w14:paraId="4E727DBF" w14:textId="77777777" w:rsidR="005E7537" w:rsidRPr="006A5183" w:rsidRDefault="00D7102B" w:rsidP="006A5183">
      <w:pPr>
        <w:pStyle w:val="TableHeading"/>
        <w:pBdr>
          <w:top w:val="nil"/>
          <w:left w:val="nil"/>
          <w:bottom w:val="nil"/>
          <w:right w:val="nil"/>
          <w:between w:val="nil"/>
          <w:bar w:val="nil"/>
        </w:pBdr>
        <w:rPr>
          <w:rFonts w:eastAsia="Calibri"/>
          <w:lang w:val="en-US" w:eastAsia="en-US"/>
        </w:rPr>
      </w:pPr>
      <w:r w:rsidRPr="006A5183">
        <w:rPr>
          <w:rFonts w:eastAsia="Calibri" w:cs="Arial"/>
          <w:lang w:val="en-US" w:eastAsia="en-US"/>
        </w:rPr>
        <w:t>Table 2.1.1: Budgeted expenses for Outcome 1 (continued)</w:t>
      </w:r>
    </w:p>
    <w:tbl>
      <w:tblPr>
        <w:tblStyle w:val="CDMRange2"/>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001F31C4" w14:textId="77777777" w:rsidTr="009D0551">
        <w:trPr>
          <w:trHeight w:val="900"/>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4EE454"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029A192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6CC293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Actual</w:t>
            </w:r>
          </w:p>
        </w:tc>
        <w:tc>
          <w:tcPr>
            <w:tcW w:w="1335" w:type="dxa"/>
            <w:tcBorders>
              <w:top w:val="single" w:sz="4" w:space="0" w:color="000000"/>
              <w:left w:val="nil"/>
              <w:bottom w:val="nil"/>
              <w:right w:val="nil"/>
              <w:tl2br w:val="nil"/>
              <w:tr2bl w:val="nil"/>
            </w:tcBorders>
            <w:shd w:val="clear" w:color="FFFFFF" w:fill="DDDDDD"/>
            <w:tcMar>
              <w:left w:w="40" w:type="dxa"/>
              <w:right w:w="40" w:type="dxa"/>
            </w:tcMar>
          </w:tcPr>
          <w:p w14:paraId="7F9BBC6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1497FB7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Revised estimated expenses</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2596A65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1F778A6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480674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3AAA8B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3BA6EED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0E26514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F08E51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2027–28</w:t>
            </w:r>
          </w:p>
          <w:p w14:paraId="434964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7191C42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r>
      <w:tr w:rsidR="002C624A" w14:paraId="162699F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7C4C9C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637E8DA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DDDDDD"/>
            <w:tcMar>
              <w:left w:w="40" w:type="dxa"/>
              <w:right w:w="40" w:type="dxa"/>
            </w:tcMar>
          </w:tcPr>
          <w:p w14:paraId="090CE8C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4F4BF5F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3027B1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7DBEA75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08B1216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1475" w:type="dxa"/>
            <w:gridSpan w:val="6"/>
            <w:tcBorders>
              <w:top w:val="single" w:sz="4" w:space="0" w:color="000000"/>
              <w:left w:val="nil"/>
              <w:bottom w:val="single" w:sz="4" w:space="0" w:color="000000"/>
              <w:right w:val="nil"/>
              <w:tl2br w:val="nil"/>
              <w:tr2bl w:val="nil"/>
            </w:tcBorders>
            <w:shd w:val="clear" w:color="FFFFFF" w:fill="DDDDDD"/>
            <w:noWrap/>
            <w:tcMar>
              <w:left w:w="40" w:type="dxa"/>
              <w:right w:w="40" w:type="dxa"/>
            </w:tcMar>
            <w:vAlign w:val="center"/>
          </w:tcPr>
          <w:p w14:paraId="61EE293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1.2: International Financial Relations</w:t>
            </w:r>
          </w:p>
        </w:tc>
      </w:tr>
      <w:tr w:rsidR="002C624A" w14:paraId="67CDC98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E5BBCF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6C56CB"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074AA382"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6F6C25"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94B0F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54DDCD"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24A147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CBA1C6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ADFC69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DDDDD"/>
            <w:noWrap/>
            <w:tcMar>
              <w:left w:w="0" w:type="dxa"/>
              <w:right w:w="0" w:type="dxa"/>
            </w:tcMar>
            <w:vAlign w:val="bottom"/>
          </w:tcPr>
          <w:p w14:paraId="25D2C41C"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1BA28A3"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DB5AD1C"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DBEF858"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165401F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4F002AE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International Monetary Agreements Act 1947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47A4A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783,894</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7296D88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654,266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FE72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551,937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F68C0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554,872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A8C9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577,576</w:t>
            </w:r>
          </w:p>
        </w:tc>
      </w:tr>
      <w:tr w:rsidR="002C624A" w14:paraId="3EDD3AD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FDC37E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5849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273,779</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0C036F7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553,340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D7292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38,717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5294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1BFD9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2FE6A72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4826220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F4C9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1,057,673</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3EEBB43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1,207,606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6DA5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590,654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72310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554,872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D0CA1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577,576</w:t>
            </w:r>
          </w:p>
        </w:tc>
      </w:tr>
      <w:tr w:rsidR="002C624A" w14:paraId="748F58C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3EA8781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13BEC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1,057,673</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708BC4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1,207,606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F93AB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590,654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4D6B8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554,872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23AC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577,576</w:t>
            </w:r>
          </w:p>
        </w:tc>
      </w:tr>
      <w:tr w:rsidR="002C624A" w14:paraId="0632E93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3A4D0489"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7B3D190"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87B5A55"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F451A42"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90D5CB3"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0AA0948" w14:textId="77777777" w:rsidR="002C624A" w:rsidRDefault="002C624A">
            <w:pPr>
              <w:spacing w:after="0" w:line="240" w:lineRule="auto"/>
              <w:jc w:val="left"/>
              <w:rPr>
                <w:rFonts w:ascii="Arial" w:eastAsia="Arial" w:hAnsi="Arial" w:cs="Arial"/>
                <w:b/>
                <w:color w:val="000000"/>
                <w:szCs w:val="22"/>
                <w:lang w:val="en-US" w:eastAsia="en-US"/>
              </w:rPr>
            </w:pPr>
          </w:p>
        </w:tc>
      </w:tr>
      <w:tr w:rsidR="002C624A" w14:paraId="65E5FDC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1475" w:type="dxa"/>
            <w:gridSpan w:val="6"/>
            <w:tcBorders>
              <w:top w:val="single" w:sz="4" w:space="0" w:color="000000"/>
              <w:left w:val="nil"/>
              <w:bottom w:val="single" w:sz="4" w:space="0" w:color="000000"/>
              <w:right w:val="nil"/>
              <w:tl2br w:val="nil"/>
              <w:tr2bl w:val="nil"/>
            </w:tcBorders>
            <w:shd w:val="clear" w:color="FFFFFF" w:fill="DDDDDD"/>
            <w:tcMar>
              <w:left w:w="40" w:type="dxa"/>
              <w:right w:w="40" w:type="dxa"/>
            </w:tcMar>
            <w:vAlign w:val="center"/>
          </w:tcPr>
          <w:p w14:paraId="6A29EFE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1.3: Support for Markets and Business</w:t>
            </w:r>
          </w:p>
        </w:tc>
      </w:tr>
      <w:tr w:rsidR="002C624A" w14:paraId="6419E69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344F13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E5A5F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731DB5CC"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D4399C"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B30218"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642630"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0FF6C70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175" w:type="dxa"/>
              <w:right w:w="40" w:type="dxa"/>
            </w:tcMar>
            <w:vAlign w:val="bottom"/>
          </w:tcPr>
          <w:p w14:paraId="50B0F38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Ordinary annual services </w:t>
            </w:r>
          </w:p>
          <w:p w14:paraId="2F7B110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(Appropriation Bill No.1 and Bill No.3)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491F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26,749</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535C528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32,353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7D79C7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37,122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599CE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13,111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896E5B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8,941</w:t>
            </w:r>
          </w:p>
        </w:tc>
      </w:tr>
      <w:tr w:rsidR="002C624A" w14:paraId="66FADD1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93DA6C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D337D8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5B6373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22,451</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432B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21,283</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E4AD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18,967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7D023D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14,959</w:t>
            </w:r>
          </w:p>
        </w:tc>
      </w:tr>
      <w:tr w:rsidR="002C624A" w14:paraId="241E573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40FFD4B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8FDD1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26,749</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7720FA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54,804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245C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58,405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03F7A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32,078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4041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23,900</w:t>
            </w:r>
          </w:p>
        </w:tc>
      </w:tr>
      <w:tr w:rsidR="002C624A" w14:paraId="24422E1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3B04D94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0F919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26,749</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24522F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54,804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FB81B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58,405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AC5E6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32,078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AFCC6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23,900</w:t>
            </w:r>
          </w:p>
        </w:tc>
      </w:tr>
      <w:tr w:rsidR="002C624A" w14:paraId="00A723D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9EE0C0F"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C5152AC"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6DD654E"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6842C7D"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7AB985D"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D0129A4" w14:textId="77777777" w:rsidR="002C624A" w:rsidRDefault="002C624A">
            <w:pPr>
              <w:spacing w:after="0" w:line="240" w:lineRule="auto"/>
              <w:jc w:val="left"/>
              <w:rPr>
                <w:rFonts w:ascii="Arial" w:eastAsia="Arial" w:hAnsi="Arial" w:cs="Arial"/>
                <w:b/>
                <w:color w:val="000000"/>
                <w:szCs w:val="22"/>
                <w:lang w:val="en-US" w:eastAsia="en-US"/>
              </w:rPr>
            </w:pPr>
          </w:p>
        </w:tc>
      </w:tr>
      <w:tr w:rsidR="002C624A" w14:paraId="06CCF9E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1475" w:type="dxa"/>
            <w:gridSpan w:val="6"/>
            <w:tcBorders>
              <w:top w:val="single" w:sz="4" w:space="0" w:color="000000"/>
              <w:left w:val="nil"/>
              <w:bottom w:val="single" w:sz="4" w:space="0" w:color="000000"/>
              <w:right w:val="nil"/>
              <w:tl2br w:val="nil"/>
              <w:tr2bl w:val="nil"/>
            </w:tcBorders>
            <w:shd w:val="clear" w:color="FFFFFF" w:fill="DDDDDD"/>
            <w:tcMar>
              <w:left w:w="40" w:type="dxa"/>
              <w:right w:w="40" w:type="dxa"/>
            </w:tcMar>
            <w:vAlign w:val="center"/>
          </w:tcPr>
          <w:p w14:paraId="2715B4F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1.4: Commonwealth-State Financial Relations</w:t>
            </w:r>
          </w:p>
        </w:tc>
      </w:tr>
      <w:tr w:rsidR="002C624A" w14:paraId="710EEA5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09B9D1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E599AF"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3F45C47A"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8F4752"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B00E2B"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1C91B6"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9B3E82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44071F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7617F88"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DDDDD"/>
            <w:noWrap/>
            <w:tcMar>
              <w:left w:w="0" w:type="dxa"/>
              <w:right w:w="0" w:type="dxa"/>
            </w:tcMar>
            <w:vAlign w:val="bottom"/>
          </w:tcPr>
          <w:p w14:paraId="1266339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5D6D224"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D48B38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91D0774"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0AE0B23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35DEC3B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Federal Financial Relations Act 2009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07144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123,369,256</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30A0D4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130,087,625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4F60F7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137,004,216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BCF5A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144,442,040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229710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151,149,127</w:t>
            </w:r>
          </w:p>
        </w:tc>
      </w:tr>
      <w:tr w:rsidR="002C624A" w14:paraId="3588B96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922B29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3293E6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DDDDD"/>
            <w:noWrap/>
            <w:tcMar>
              <w:left w:w="0" w:type="dxa"/>
              <w:right w:w="0" w:type="dxa"/>
            </w:tcMar>
            <w:vAlign w:val="bottom"/>
          </w:tcPr>
          <w:p w14:paraId="104CE3BF"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0C9CB82"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891321E"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53C4DFD"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1D16800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593C893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Federation Reform Fund Special Account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269E28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22,718,117</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3324D23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24,580,736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A1CB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19,941,168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81606F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18,041,791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16285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16,598,398</w:t>
            </w:r>
          </w:p>
        </w:tc>
      </w:tr>
      <w:tr w:rsidR="002C624A" w14:paraId="2F739C2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33B42A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379930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257,020</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3A0B605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421,151</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17CF6A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322,836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0F2BD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245,932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B12131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12,277</w:t>
            </w:r>
          </w:p>
        </w:tc>
      </w:tr>
      <w:tr w:rsidR="002C624A" w14:paraId="279516C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13B01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BB29F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146,344,393</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5A4537A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155,089,512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74E7F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157,268,220</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F3066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162,729,763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4A89C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167,759,802</w:t>
            </w:r>
          </w:p>
        </w:tc>
      </w:tr>
      <w:tr w:rsidR="002C624A" w14:paraId="36B5C06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D98791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6A06D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146,344,393</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center"/>
          </w:tcPr>
          <w:p w14:paraId="6794B1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155,089,512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6D6E6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157,268,220</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30637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162,729,763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65B3F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167,759,802</w:t>
            </w:r>
          </w:p>
        </w:tc>
      </w:tr>
    </w:tbl>
    <w:p w14:paraId="75A2252C" w14:textId="77777777" w:rsidR="00612F74" w:rsidRDefault="00D7102B">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r>
        <w:rPr>
          <w:rFonts w:ascii="Calibri" w:eastAsia="Calibri" w:hAnsi="Calibri"/>
          <w:sz w:val="16"/>
          <w:szCs w:val="22"/>
          <w:lang w:val="en-US" w:eastAsia="en-US"/>
        </w:rPr>
        <w:br w:type="page"/>
      </w:r>
    </w:p>
    <w:p w14:paraId="68790450" w14:textId="77777777" w:rsidR="005E7537" w:rsidRPr="006A5183" w:rsidRDefault="00D7102B" w:rsidP="006A5183">
      <w:pPr>
        <w:pStyle w:val="TableHeading"/>
        <w:pBdr>
          <w:top w:val="nil"/>
          <w:left w:val="nil"/>
          <w:bottom w:val="nil"/>
          <w:right w:val="nil"/>
          <w:between w:val="nil"/>
          <w:bar w:val="nil"/>
        </w:pBdr>
        <w:rPr>
          <w:rFonts w:eastAsia="Calibri"/>
          <w:lang w:val="en-US" w:eastAsia="en-US"/>
        </w:rPr>
      </w:pPr>
      <w:r w:rsidRPr="006A5183">
        <w:rPr>
          <w:rFonts w:eastAsia="Calibri" w:cs="Arial"/>
          <w:lang w:val="en-US" w:eastAsia="en-US"/>
        </w:rPr>
        <w:t>Table 2.1.1: Budgeted expenses for Outcome 1 (continued)</w:t>
      </w:r>
    </w:p>
    <w:tbl>
      <w:tblPr>
        <w:tblStyle w:val="CDMRange1"/>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24995B73" w14:textId="77777777" w:rsidTr="00425EF2">
        <w:trPr>
          <w:trHeight w:val="900"/>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A770AB"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039A106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4874602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Actual</w:t>
            </w:r>
          </w:p>
        </w:tc>
        <w:tc>
          <w:tcPr>
            <w:tcW w:w="1335" w:type="dxa"/>
            <w:tcBorders>
              <w:top w:val="single" w:sz="4" w:space="0" w:color="000000"/>
              <w:left w:val="nil"/>
              <w:bottom w:val="nil"/>
              <w:right w:val="nil"/>
              <w:tl2br w:val="nil"/>
              <w:tr2bl w:val="nil"/>
            </w:tcBorders>
            <w:shd w:val="clear" w:color="FFFFFF" w:fill="DDDDDD"/>
            <w:tcMar>
              <w:left w:w="40" w:type="dxa"/>
              <w:right w:w="40" w:type="dxa"/>
            </w:tcMar>
          </w:tcPr>
          <w:p w14:paraId="339910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1213684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Revised estimated expenses</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0D93A9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74E256A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2A230C9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1DA731C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322E9F1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419983A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395D73A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2027–28</w:t>
            </w:r>
          </w:p>
          <w:p w14:paraId="512A34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5B353E0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r>
      <w:tr w:rsidR="002C624A" w14:paraId="406810B7"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A561A8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4443848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DDDDDD"/>
            <w:tcMar>
              <w:left w:w="40" w:type="dxa"/>
              <w:right w:w="40" w:type="dxa"/>
            </w:tcMar>
          </w:tcPr>
          <w:p w14:paraId="6D401BB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4F73175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0D5232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25797AC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47AEC474"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1475" w:type="dxa"/>
            <w:gridSpan w:val="6"/>
            <w:tcBorders>
              <w:top w:val="single" w:sz="4" w:space="0" w:color="000000"/>
              <w:left w:val="nil"/>
              <w:bottom w:val="single" w:sz="4" w:space="0" w:color="000000"/>
              <w:right w:val="nil"/>
              <w:tl2br w:val="nil"/>
              <w:tr2bl w:val="nil"/>
            </w:tcBorders>
            <w:shd w:val="clear" w:color="FFFFFF" w:fill="DDDDDD"/>
            <w:noWrap/>
            <w:tcMar>
              <w:left w:w="40" w:type="dxa"/>
              <w:right w:w="40" w:type="dxa"/>
            </w:tcMar>
            <w:vAlign w:val="center"/>
          </w:tcPr>
          <w:p w14:paraId="73560FF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 Totals by appropriation type</w:t>
            </w:r>
          </w:p>
        </w:tc>
      </w:tr>
      <w:tr w:rsidR="002C624A" w14:paraId="320EC19D"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6B374A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8DF9D5"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4AB66D2B"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86F02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B7C05C"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5B9276"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7F245A9E"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175" w:type="dxa"/>
              <w:right w:w="40" w:type="dxa"/>
            </w:tcMar>
            <w:vAlign w:val="bottom"/>
          </w:tcPr>
          <w:p w14:paraId="7B266A8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Ordinary annual services </w:t>
            </w:r>
          </w:p>
          <w:p w14:paraId="0BD22D6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(Appropriation Bill No.1 and Bill No.3)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2509F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1,031,123</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3CFBDCA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153,279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54D256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94,235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B9F8F8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93,161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351AB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98,757</w:t>
            </w:r>
          </w:p>
        </w:tc>
      </w:tr>
      <w:tr w:rsidR="002C624A" w14:paraId="4EBB2E59"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0B5567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appropriations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7C2B8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124,153,150</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442BB7F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131,006,897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C3E9AC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137,580,337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8C3FE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145,019,609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0B83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151,735,860</w:t>
            </w:r>
          </w:p>
        </w:tc>
      </w:tr>
      <w:tr w:rsidR="002C624A" w14:paraId="614BE9DD"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DEDE29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A19FDD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70,239,161</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422CE6D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76,105,605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F9FD0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74,369,412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10D5EB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73,732,561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8F670A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74,285,146</w:t>
            </w:r>
          </w:p>
        </w:tc>
      </w:tr>
      <w:tr w:rsidR="002C624A" w14:paraId="70A1E129"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857BC8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 to corporate entities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E8101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5,316</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19BEDB3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5,428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9EB922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D53F56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4,862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8FB6D6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4,905</w:t>
            </w:r>
          </w:p>
        </w:tc>
      </w:tr>
      <w:tr w:rsidR="002C624A" w14:paraId="6E45174A"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D47D7A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2A1CB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539,196</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229D08B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1,010,804</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63A1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393,885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24703D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275,965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96A4E2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38,742</w:t>
            </w:r>
          </w:p>
        </w:tc>
      </w:tr>
      <w:tr w:rsidR="002C624A" w14:paraId="6DFD9D10"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B9B6C0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8BB24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195,967,946</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3E439CD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208,282,013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E3F94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212,442,662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DE321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219,126,158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338E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226,163,410</w:t>
            </w:r>
          </w:p>
        </w:tc>
      </w:tr>
    </w:tbl>
    <w:p w14:paraId="357F5FBB" w14:textId="77777777" w:rsidR="00D1488E" w:rsidRDefault="00D7102B">
      <w:pPr>
        <w:keepLines w:val="0"/>
        <w:pBdr>
          <w:top w:val="nil"/>
          <w:left w:val="nil"/>
          <w:bottom w:val="nil"/>
          <w:right w:val="nil"/>
          <w:between w:val="nil"/>
          <w:bar w:val="nil"/>
        </w:pBdr>
        <w:spacing w:after="160" w:line="259" w:lineRule="auto"/>
        <w:jc w:val="left"/>
        <w:rPr>
          <w:rStyle w:val="Hyperlink"/>
          <w:rFonts w:ascii="Calibri" w:eastAsia="Calibri" w:hAnsi="Calibri"/>
          <w:color w:val="0563C1"/>
          <w:szCs w:val="22"/>
          <w:u w:val="single"/>
          <w:lang w:val="en-US" w:eastAsia="en-US"/>
        </w:rPr>
      </w:pPr>
      <w:r>
        <w:rPr>
          <w:rStyle w:val="Hyperlink"/>
          <w:rFonts w:ascii="Calibri" w:eastAsia="Calibri" w:hAnsi="Calibri"/>
          <w:color w:val="0563C1"/>
          <w:sz w:val="16"/>
          <w:szCs w:val="22"/>
          <w:u w:val="single"/>
          <w:lang w:val="en-US" w:eastAsia="en-US"/>
        </w:rPr>
        <w:br w:type="page"/>
      </w:r>
    </w:p>
    <w:p w14:paraId="72885894" w14:textId="77777777" w:rsidR="00D1488E" w:rsidRPr="006A5183" w:rsidRDefault="00D7102B" w:rsidP="00D1488E">
      <w:pPr>
        <w:pStyle w:val="TableHeading"/>
        <w:pBdr>
          <w:top w:val="nil"/>
          <w:left w:val="nil"/>
          <w:bottom w:val="nil"/>
          <w:right w:val="nil"/>
          <w:between w:val="nil"/>
          <w:bar w:val="nil"/>
        </w:pBdr>
        <w:rPr>
          <w:rFonts w:eastAsia="Calibri"/>
          <w:lang w:val="en-US" w:eastAsia="en-US"/>
        </w:rPr>
      </w:pPr>
      <w:r w:rsidRPr="006A5183">
        <w:rPr>
          <w:rFonts w:eastAsia="Calibri" w:cs="Arial"/>
          <w:lang w:val="en-US" w:eastAsia="en-US"/>
        </w:rPr>
        <w:t>Table 2.1.1: Budgeted expenses for Outcome 1 (continued)</w:t>
      </w:r>
    </w:p>
    <w:tbl>
      <w:tblPr>
        <w:tblStyle w:val="CDMRange2"/>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41A83B14" w14:textId="77777777" w:rsidTr="00D04C09">
        <w:trPr>
          <w:trHeight w:val="900"/>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BB2930"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E2807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10AEFD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Actual</w:t>
            </w:r>
          </w:p>
        </w:tc>
        <w:tc>
          <w:tcPr>
            <w:tcW w:w="1335" w:type="dxa"/>
            <w:tcBorders>
              <w:top w:val="single" w:sz="4" w:space="0" w:color="000000"/>
              <w:left w:val="nil"/>
              <w:bottom w:val="nil"/>
              <w:right w:val="nil"/>
              <w:tl2br w:val="nil"/>
              <w:tr2bl w:val="nil"/>
            </w:tcBorders>
            <w:shd w:val="clear" w:color="FFFFFF" w:fill="DDDDDD"/>
            <w:tcMar>
              <w:left w:w="40" w:type="dxa"/>
              <w:right w:w="40" w:type="dxa"/>
            </w:tcMar>
          </w:tcPr>
          <w:p w14:paraId="2447E5E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754B2D3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Revised estimated expenses</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011E1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2901319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2DD758E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397A458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22C900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14153B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0DA6480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2027–28</w:t>
            </w:r>
          </w:p>
          <w:p w14:paraId="3F261DF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34587C6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r>
      <w:tr w:rsidR="002C624A" w14:paraId="7F2A84C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DEF3DB0"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0E1E777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DDDDDD"/>
            <w:tcMar>
              <w:left w:w="40" w:type="dxa"/>
              <w:right w:w="40" w:type="dxa"/>
            </w:tcMar>
          </w:tcPr>
          <w:p w14:paraId="41D99A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54030FD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1482835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6DF586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48D2E770"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D34CB4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67BF9C"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noWrap/>
            <w:tcMar>
              <w:left w:w="0" w:type="dxa"/>
              <w:right w:w="0" w:type="dxa"/>
            </w:tcMar>
            <w:vAlign w:val="bottom"/>
          </w:tcPr>
          <w:p w14:paraId="602E827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4FCAF2"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299D33"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808DF5"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2ADDB510"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E05A23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2CA20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337,040</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605080B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387,384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B65EF3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329,519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0965CC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298,399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371412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297,859</w:t>
            </w:r>
          </w:p>
        </w:tc>
      </w:tr>
      <w:tr w:rsidR="002C624A" w14:paraId="55DF47E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677E14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s74 External Revenue (b)</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096E8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10,314</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54E20AC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EC571E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7AF886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411B1D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r>
      <w:tr w:rsidR="002C624A" w14:paraId="7C3DFEF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1D69D3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159620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25,680</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6D13734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25,680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E3B1E0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23,202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FAB5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22,272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0BFE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20,392</w:t>
            </w:r>
          </w:p>
        </w:tc>
      </w:tr>
      <w:tr w:rsidR="002C624A" w14:paraId="3BEC8140"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716C166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Departmental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A4A69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373,034</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7996DC3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424,136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8B3E7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363,744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E91BD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331,694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DE36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329,274</w:t>
            </w:r>
          </w:p>
        </w:tc>
      </w:tr>
      <w:tr w:rsidR="002C624A" w14:paraId="445DDE1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7B27457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Outcome 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A108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196,340,980</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38DF469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208,706,149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A3929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212,806,406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3BFAE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219,457,852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1666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226,492,684</w:t>
            </w:r>
          </w:p>
        </w:tc>
      </w:tr>
      <w:tr w:rsidR="002C624A" w14:paraId="53FDF58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01E430A"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3FECE4C"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13CF028"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9D6115C"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464E6AB"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DF1E57E" w14:textId="77777777" w:rsidR="002C624A" w:rsidRDefault="002C624A">
            <w:pPr>
              <w:spacing w:after="0" w:line="240" w:lineRule="auto"/>
              <w:jc w:val="left"/>
              <w:rPr>
                <w:rFonts w:ascii="Arial" w:eastAsia="Arial" w:hAnsi="Arial" w:cs="Arial"/>
                <w:b/>
                <w:color w:val="000000"/>
                <w:szCs w:val="22"/>
                <w:lang w:val="en-US" w:eastAsia="en-US"/>
              </w:rPr>
            </w:pPr>
          </w:p>
        </w:tc>
      </w:tr>
      <w:tr w:rsidR="002C624A" w14:paraId="71926B22"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single" w:sz="4" w:space="0" w:color="000000"/>
              <w:left w:val="nil"/>
              <w:bottom w:val="nil"/>
              <w:right w:val="nil"/>
              <w:tl2br w:val="nil"/>
              <w:tr2bl w:val="nil"/>
            </w:tcBorders>
            <w:shd w:val="clear" w:color="auto" w:fill="auto"/>
            <w:tcMar>
              <w:left w:w="40" w:type="dxa"/>
              <w:right w:w="40" w:type="dxa"/>
            </w:tcMar>
            <w:vAlign w:val="bottom"/>
          </w:tcPr>
          <w:p w14:paraId="50C1255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administered funds between years (c)</w:t>
            </w: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1CC17622"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DDDDD"/>
            <w:tcMar>
              <w:left w:w="0" w:type="dxa"/>
              <w:right w:w="0" w:type="dxa"/>
            </w:tcMar>
          </w:tcPr>
          <w:p w14:paraId="44DDCACC"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0BB9C2CA"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70726837" w14:textId="77777777" w:rsidR="002C624A" w:rsidRDefault="002C624A">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701505F5"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7A36A1B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924DD2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Outcome 1:</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64601DB"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DDDDD"/>
            <w:noWrap/>
            <w:tcMar>
              <w:left w:w="0" w:type="dxa"/>
              <w:right w:w="0" w:type="dxa"/>
            </w:tcMar>
            <w:vAlign w:val="bottom"/>
          </w:tcPr>
          <w:p w14:paraId="36C207B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CAF23E4"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600B9F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4EA43C5"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4935F36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CE7292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Program 1.1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B2262D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2137536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2,076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87B3B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B05714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AD6B04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7B73E56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5C6AAA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1.3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18E91E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FFFFFF" w:fill="DDDDDD"/>
            <w:noWrap/>
            <w:tcMar>
              <w:left w:w="40" w:type="dxa"/>
              <w:right w:w="100" w:type="dxa"/>
            </w:tcMar>
            <w:vAlign w:val="bottom"/>
          </w:tcPr>
          <w:p w14:paraId="758029B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CCAF9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779EFF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BF830C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0AF2A323"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835B48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1.4</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F5AA95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DDDDDD"/>
            <w:noWrap/>
            <w:tcMar>
              <w:left w:w="40" w:type="dxa"/>
              <w:right w:w="100" w:type="dxa"/>
            </w:tcMar>
            <w:vAlign w:val="bottom"/>
          </w:tcPr>
          <w:p w14:paraId="441EEE0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2,010,388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19D8B2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1,227,617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F156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381,936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8A913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175,592</w:t>
            </w:r>
          </w:p>
        </w:tc>
      </w:tr>
      <w:tr w:rsidR="002C624A" w14:paraId="5C7B97A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19691E4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movement of administered funds</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BA61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3935AD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2,012,539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46940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1,227,617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A9B2B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381,936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3954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175,592</w:t>
            </w:r>
          </w:p>
        </w:tc>
      </w:tr>
      <w:tr w:rsidR="002C624A" w14:paraId="01245F4D"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C76E60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86338AA"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181AC5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BD9CF7"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3B5FE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DB3F9F"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46A77ED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68CAB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E359BB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40" w:type="dxa"/>
            </w:tcMar>
            <w:vAlign w:val="center"/>
          </w:tcPr>
          <w:p w14:paraId="59A444C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2024–25</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DF04D95"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6DD1030"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9C2F114"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BF78B6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2B980E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Average staffing level (number)</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9206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1,489</w:t>
            </w:r>
          </w:p>
        </w:tc>
        <w:tc>
          <w:tcPr>
            <w:tcW w:w="1335" w:type="dxa"/>
            <w:tcBorders>
              <w:top w:val="single" w:sz="4" w:space="0" w:color="000000"/>
              <w:left w:val="nil"/>
              <w:bottom w:val="single" w:sz="4" w:space="0" w:color="000000"/>
              <w:right w:val="nil"/>
              <w:tl2br w:val="nil"/>
              <w:tr2bl w:val="nil"/>
            </w:tcBorders>
            <w:shd w:val="clear" w:color="FFFFFF" w:fill="DDDDDD"/>
            <w:noWrap/>
            <w:tcMar>
              <w:left w:w="40" w:type="dxa"/>
              <w:right w:w="100" w:type="dxa"/>
            </w:tcMar>
            <w:vAlign w:val="bottom"/>
          </w:tcPr>
          <w:p w14:paraId="1A1E1EE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1,601</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09577B7"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11E667F"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64EE6C3" w14:textId="77777777" w:rsidR="002C624A" w:rsidRDefault="002C624A">
            <w:pPr>
              <w:spacing w:after="0" w:line="240" w:lineRule="auto"/>
              <w:jc w:val="left"/>
              <w:rPr>
                <w:rFonts w:ascii="Arial" w:eastAsia="Arial" w:hAnsi="Arial" w:cs="Arial"/>
                <w:color w:val="000000"/>
                <w:szCs w:val="22"/>
                <w:lang w:val="en-US" w:eastAsia="en-US"/>
              </w:rPr>
            </w:pPr>
          </w:p>
        </w:tc>
      </w:tr>
    </w:tbl>
    <w:p w14:paraId="12ABA99D" w14:textId="77777777" w:rsidR="005E7537" w:rsidRDefault="00D7102B" w:rsidP="005E7537">
      <w:pPr>
        <w:pStyle w:val="ChartandTableFootnoteAlpha"/>
        <w:keepNext w:val="0"/>
        <w:keepLines w:val="0"/>
        <w:numPr>
          <w:ilvl w:val="0"/>
          <w:numId w:val="3"/>
        </w:numPr>
        <w:pBdr>
          <w:top w:val="nil"/>
          <w:left w:val="nil"/>
          <w:bottom w:val="nil"/>
          <w:right w:val="nil"/>
          <w:between w:val="nil"/>
          <w:bar w:val="nil"/>
        </w:pBdr>
        <w:spacing w:before="30" w:line="240" w:lineRule="auto"/>
        <w:jc w:val="left"/>
      </w:pPr>
      <w:r>
        <w:t xml:space="preserve">Expenses not requiring appropriation in the Budget year are made up of depreciation expenses and amortisation expenses, resources received free of charges foreign exchange losses, revaluation of grant provisions and unwinding of present value discounts. </w:t>
      </w:r>
    </w:p>
    <w:p w14:paraId="5E96B2B1" w14:textId="77777777" w:rsidR="005E7537" w:rsidRDefault="00D7102B" w:rsidP="005E7537">
      <w:pPr>
        <w:pStyle w:val="ChartandTableFootnoteAlpha"/>
        <w:keepNext w:val="0"/>
        <w:keepLines w:val="0"/>
        <w:numPr>
          <w:ilvl w:val="0"/>
          <w:numId w:val="3"/>
        </w:numPr>
        <w:pBdr>
          <w:top w:val="nil"/>
          <w:left w:val="nil"/>
          <w:bottom w:val="nil"/>
          <w:right w:val="nil"/>
          <w:between w:val="nil"/>
          <w:bar w:val="nil"/>
        </w:pBdr>
        <w:spacing w:before="30" w:line="240" w:lineRule="auto"/>
        <w:jc w:val="left"/>
      </w:pPr>
      <w:r>
        <w:t>Estimated expenses incurred in relation to receipts retained under section 74 of the PGPA Act 2013.</w:t>
      </w:r>
    </w:p>
    <w:p w14:paraId="56521527" w14:textId="77777777" w:rsidR="005E7537" w:rsidRDefault="00D7102B" w:rsidP="005E7537">
      <w:pPr>
        <w:pStyle w:val="ChartandTableFootnoteAlpha"/>
        <w:keepNext w:val="0"/>
        <w:keepLines w:val="0"/>
        <w:numPr>
          <w:ilvl w:val="0"/>
          <w:numId w:val="3"/>
        </w:numPr>
        <w:pBdr>
          <w:top w:val="nil"/>
          <w:left w:val="nil"/>
          <w:bottom w:val="nil"/>
          <w:right w:val="nil"/>
          <w:between w:val="nil"/>
          <w:bar w:val="nil"/>
        </w:pBdr>
        <w:spacing w:before="30" w:line="240" w:lineRule="auto"/>
        <w:jc w:val="left"/>
      </w:pPr>
      <w:r>
        <w:t>Figures displayed as a negative (-) represent a decrease in funds and a positive (+) represent an increase in funds.</w:t>
      </w:r>
    </w:p>
    <w:p w14:paraId="260265BE" w14:textId="77777777" w:rsidR="005E7537" w:rsidRDefault="00D7102B" w:rsidP="005E7537">
      <w:pPr>
        <w:pStyle w:val="ChartandTableFootnote"/>
        <w:pBdr>
          <w:top w:val="nil"/>
          <w:left w:val="nil"/>
          <w:bottom w:val="nil"/>
          <w:right w:val="nil"/>
          <w:between w:val="nil"/>
          <w:bar w:val="nil"/>
        </w:pBdr>
      </w:pPr>
      <w:r>
        <w:t>Note: Departmental appropriation splits and totals are indicative estimates and may change in the course of the budget year as government priorities change.</w:t>
      </w:r>
    </w:p>
    <w:p w14:paraId="5466712A" w14:textId="77777777" w:rsidR="00412E4C" w:rsidRPr="00412E4C" w:rsidRDefault="00412E4C" w:rsidP="00412E4C">
      <w:pPr>
        <w:pStyle w:val="TableLine"/>
        <w:rPr>
          <w:lang w:val="en-US" w:eastAsia="en-US"/>
        </w:rPr>
      </w:pPr>
    </w:p>
    <w:p w14:paraId="4505E511" w14:textId="77777777" w:rsidR="005E7537" w:rsidRPr="000C32FD" w:rsidRDefault="00D7102B" w:rsidP="005E7537">
      <w:pPr>
        <w:keepLines w:val="0"/>
        <w:pBdr>
          <w:top w:val="nil"/>
          <w:left w:val="nil"/>
          <w:bottom w:val="nil"/>
          <w:right w:val="nil"/>
          <w:between w:val="nil"/>
          <w:bar w:val="nil"/>
        </w:pBdr>
        <w:spacing w:after="160" w:line="259" w:lineRule="auto"/>
        <w:jc w:val="left"/>
        <w:rPr>
          <w:rFonts w:ascii="Calibri" w:eastAsia="Calibri" w:hAnsi="Calibri"/>
          <w:sz w:val="2"/>
          <w:szCs w:val="2"/>
          <w:lang w:val="en-US" w:eastAsia="en-US"/>
        </w:rPr>
        <w:sectPr w:rsidR="005E7537" w:rsidRPr="000C32FD" w:rsidSect="00487F12">
          <w:headerReference w:type="even" r:id="rId116"/>
          <w:headerReference w:type="default" r:id="rId117"/>
          <w:footerReference w:type="even" r:id="rId118"/>
          <w:footerReference w:type="default" r:id="rId119"/>
          <w:headerReference w:type="first" r:id="rId120"/>
          <w:footerReference w:type="first" r:id="rId121"/>
          <w:type w:val="continuous"/>
          <w:pgSz w:w="16838" w:h="11906" w:orient="landscape"/>
          <w:pgMar w:top="2098" w:right="2835" w:bottom="2098" w:left="2466" w:header="1531" w:footer="1531" w:gutter="0"/>
          <w:pgBorders>
            <w:top w:val="nil"/>
            <w:left w:val="nil"/>
            <w:bottom w:val="nil"/>
            <w:right w:val="nil"/>
          </w:pgBorders>
          <w:cols w:space="720"/>
          <w:docGrid w:linePitch="360"/>
        </w:sectPr>
      </w:pPr>
      <w:r>
        <w:t xml:space="preserve"> </w:t>
      </w:r>
    </w:p>
    <w:p w14:paraId="0E319C1D" w14:textId="77777777" w:rsidR="00C854F5" w:rsidRPr="00E7693C" w:rsidRDefault="00D7102B" w:rsidP="00E7693C">
      <w:pPr>
        <w:pStyle w:val="TableHeading"/>
        <w:pageBreakBefore/>
        <w:pBdr>
          <w:top w:val="nil"/>
          <w:left w:val="nil"/>
          <w:bottom w:val="nil"/>
          <w:right w:val="nil"/>
          <w:between w:val="nil"/>
          <w:bar w:val="nil"/>
        </w:pBdr>
        <w:rPr>
          <w:sz w:val="22"/>
          <w:szCs w:val="22"/>
        </w:rPr>
      </w:pPr>
      <w:bookmarkStart w:id="120" w:name="RG_MARKER_16790"/>
      <w:bookmarkStart w:id="121" w:name="RG_MARKER_16089"/>
      <w:bookmarkStart w:id="122" w:name="_Toc190682315"/>
      <w:bookmarkStart w:id="123" w:name="_Toc190682532"/>
      <w:r w:rsidRPr="00E7693C">
        <w:rPr>
          <w:sz w:val="22"/>
          <w:szCs w:val="22"/>
        </w:rPr>
        <w:t xml:space="preserve">Table </w:t>
      </w:r>
      <w:bookmarkEnd w:id="120"/>
      <w:bookmarkEnd w:id="121"/>
      <w:r w:rsidR="00504FC3" w:rsidRPr="00E7693C">
        <w:rPr>
          <w:sz w:val="22"/>
          <w:szCs w:val="22"/>
        </w:rPr>
        <w:t>2.1.</w:t>
      </w:r>
      <w:r>
        <w:rPr>
          <w:sz w:val="22"/>
          <w:szCs w:val="22"/>
        </w:rPr>
        <w:t>2</w:t>
      </w:r>
      <w:r w:rsidRPr="00E7693C">
        <w:rPr>
          <w:sz w:val="22"/>
          <w:szCs w:val="22"/>
        </w:rPr>
        <w:t xml:space="preserve">: Performance </w:t>
      </w:r>
      <w:r w:rsidR="001A50DE" w:rsidRPr="00E7693C">
        <w:rPr>
          <w:sz w:val="22"/>
          <w:szCs w:val="22"/>
        </w:rPr>
        <w:t xml:space="preserve">measure </w:t>
      </w:r>
      <w:r w:rsidRPr="00E7693C">
        <w:rPr>
          <w:sz w:val="22"/>
          <w:szCs w:val="22"/>
        </w:rPr>
        <w:t xml:space="preserve">for Outcome </w:t>
      </w:r>
      <w:r w:rsidR="00866D55" w:rsidRPr="00E7693C">
        <w:rPr>
          <w:sz w:val="22"/>
          <w:szCs w:val="22"/>
        </w:rPr>
        <w:t>1</w:t>
      </w:r>
    </w:p>
    <w:p w14:paraId="203EBD55" w14:textId="77777777" w:rsidR="00722F25" w:rsidRPr="00722F25" w:rsidRDefault="00D7102B" w:rsidP="00DD4F48">
      <w:pPr>
        <w:keepLines w:val="0"/>
        <w:pBdr>
          <w:top w:val="nil"/>
          <w:left w:val="nil"/>
          <w:bottom w:val="nil"/>
          <w:right w:val="nil"/>
          <w:between w:val="nil"/>
          <w:bar w:val="nil"/>
        </w:pBdr>
        <w:spacing w:before="240" w:line="240" w:lineRule="exact"/>
        <w:jc w:val="left"/>
        <w:sectPr w:rsidR="00722F25" w:rsidRPr="00722F25" w:rsidSect="00722F25">
          <w:headerReference w:type="even" r:id="rId122"/>
          <w:headerReference w:type="default" r:id="rId123"/>
          <w:footerReference w:type="even" r:id="rId124"/>
          <w:footerReference w:type="default" r:id="rId125"/>
          <w:headerReference w:type="first" r:id="rId126"/>
          <w:footerReference w:type="first" r:id="rId127"/>
          <w:type w:val="continuous"/>
          <w:pgSz w:w="11906" w:h="16838"/>
          <w:pgMar w:top="2835" w:right="2098" w:bottom="2466" w:left="2098" w:header="1814" w:footer="1814" w:gutter="0"/>
          <w:pgBorders>
            <w:top w:val="nil"/>
            <w:left w:val="nil"/>
            <w:bottom w:val="nil"/>
            <w:right w:val="nil"/>
          </w:pgBorders>
          <w:cols w:space="720"/>
          <w:docGrid w:linePitch="360"/>
        </w:sectPr>
      </w:pPr>
      <w:r>
        <w:rPr>
          <w:sz w:val="19"/>
        </w:rPr>
        <w:t>There has been no change to the performance criteria for the Treasury’s outcome from that included in the 2024</w:t>
      </w:r>
      <w:r w:rsidR="003E7C48" w:rsidRPr="003E7C48">
        <w:rPr>
          <w:sz w:val="19"/>
        </w:rPr>
        <w:t>–</w:t>
      </w:r>
      <w:r>
        <w:rPr>
          <w:sz w:val="19"/>
        </w:rPr>
        <w:t xml:space="preserve">25 Portfolio Budget Statements. </w:t>
      </w:r>
    </w:p>
    <w:p w14:paraId="21F23395" w14:textId="77777777" w:rsidR="005675C4" w:rsidRPr="005675C4" w:rsidRDefault="00D7102B" w:rsidP="005675C4">
      <w:pPr>
        <w:pStyle w:val="Heading2"/>
        <w:pageBreakBefore/>
        <w:pBdr>
          <w:top w:val="nil"/>
          <w:left w:val="nil"/>
          <w:bottom w:val="nil"/>
          <w:right w:val="nil"/>
          <w:between w:val="nil"/>
          <w:bar w:val="nil"/>
        </w:pBdr>
        <w:rPr>
          <w:b/>
          <w:bCs/>
        </w:rPr>
      </w:pPr>
      <w:bookmarkStart w:id="124" w:name="RG_MARKER_16621"/>
      <w:bookmarkStart w:id="125" w:name="RG_MARKER_16065"/>
      <w:bookmarkStart w:id="126" w:name="RG_MARKER_16180"/>
      <w:bookmarkEnd w:id="122"/>
      <w:bookmarkEnd w:id="123"/>
      <w:r w:rsidRPr="005675C4">
        <w:rPr>
          <w:b/>
          <w:bCs/>
        </w:rPr>
        <w:t>Section 3</w:t>
      </w:r>
      <w:bookmarkStart w:id="127" w:name="_Toc436624159"/>
      <w:bookmarkStart w:id="128" w:name="_Toc436625460"/>
      <w:bookmarkStart w:id="129" w:name="_Toc446237038"/>
      <w:bookmarkStart w:id="130" w:name="_Toc449255782"/>
      <w:bookmarkEnd w:id="124"/>
      <w:bookmarkEnd w:id="125"/>
      <w:bookmarkEnd w:id="126"/>
      <w:r w:rsidRPr="005675C4">
        <w:rPr>
          <w:b/>
          <w:bCs/>
        </w:rPr>
        <w:t xml:space="preserve">: </w:t>
      </w:r>
      <w:bookmarkEnd w:id="127"/>
      <w:bookmarkEnd w:id="128"/>
      <w:bookmarkEnd w:id="129"/>
      <w:bookmarkEnd w:id="130"/>
      <w:r>
        <w:rPr>
          <w:b/>
          <w:bCs/>
        </w:rPr>
        <w:t>Special account flows and budgeted financial st</w:t>
      </w:r>
      <w:r w:rsidRPr="005675C4">
        <w:rPr>
          <w:b/>
          <w:bCs/>
        </w:rPr>
        <w:t>atements</w:t>
      </w:r>
    </w:p>
    <w:p w14:paraId="63B19C77" w14:textId="77777777" w:rsidR="005675C4" w:rsidRPr="00C43DB3" w:rsidRDefault="00D7102B" w:rsidP="00C43DB3">
      <w:pPr>
        <w:pStyle w:val="Heading3"/>
        <w:pBdr>
          <w:top w:val="nil"/>
          <w:left w:val="nil"/>
          <w:bottom w:val="nil"/>
          <w:right w:val="nil"/>
          <w:between w:val="nil"/>
          <w:bar w:val="nil"/>
        </w:pBdr>
        <w:spacing w:before="120" w:after="120"/>
        <w:rPr>
          <w:smallCaps w:val="0"/>
        </w:rPr>
      </w:pPr>
      <w:bookmarkStart w:id="131" w:name="_Toc31289976"/>
      <w:bookmarkStart w:id="132" w:name="_Toc30929227"/>
      <w:bookmarkStart w:id="133" w:name="_Toc30928211"/>
      <w:bookmarkStart w:id="134" w:name="_Toc30928080"/>
      <w:bookmarkStart w:id="135" w:name="_Toc30928012"/>
      <w:bookmarkStart w:id="136" w:name="_Toc30916929"/>
      <w:bookmarkStart w:id="137" w:name="_Toc531095071"/>
      <w:r w:rsidRPr="00C43DB3">
        <w:rPr>
          <w:rFonts w:ascii="Arial Bold" w:hAnsi="Arial Bold"/>
          <w:bCs/>
          <w:smallCaps w:val="0"/>
          <w:sz w:val="22"/>
          <w:szCs w:val="22"/>
        </w:rPr>
        <w:t>3.1</w:t>
      </w:r>
      <w:r w:rsidRPr="00C43DB3">
        <w:rPr>
          <w:rFonts w:ascii="Arial Bold" w:hAnsi="Arial Bold"/>
          <w:bCs/>
          <w:smallCaps w:val="0"/>
          <w:sz w:val="22"/>
          <w:szCs w:val="22"/>
        </w:rPr>
        <w:tab/>
        <w:t>Special account flows</w:t>
      </w:r>
      <w:bookmarkEnd w:id="131"/>
      <w:bookmarkEnd w:id="132"/>
      <w:bookmarkEnd w:id="133"/>
      <w:bookmarkEnd w:id="134"/>
      <w:bookmarkEnd w:id="135"/>
      <w:bookmarkEnd w:id="136"/>
      <w:bookmarkEnd w:id="137"/>
      <w:r w:rsidR="004D4D93">
        <w:rPr>
          <w:rFonts w:ascii="Arial Bold" w:hAnsi="Arial Bold"/>
          <w:bCs/>
          <w:smallCaps w:val="0"/>
          <w:sz w:val="22"/>
          <w:szCs w:val="22"/>
        </w:rPr>
        <w:t xml:space="preserve"> and balances</w:t>
      </w:r>
    </w:p>
    <w:p w14:paraId="2FCC6A0E" w14:textId="77777777" w:rsidR="005675C4" w:rsidRPr="001A7C35" w:rsidRDefault="00D7102B" w:rsidP="00C43DB3">
      <w:pPr>
        <w:pStyle w:val="Heading4"/>
        <w:pBdr>
          <w:top w:val="nil"/>
          <w:left w:val="nil"/>
          <w:bottom w:val="nil"/>
          <w:right w:val="nil"/>
          <w:between w:val="nil"/>
          <w:bar w:val="nil"/>
        </w:pBdr>
      </w:pPr>
      <w:r w:rsidRPr="00C43DB3">
        <w:rPr>
          <w:rFonts w:ascii="Arial Bold" w:hAnsi="Arial Bold"/>
          <w:sz w:val="20"/>
        </w:rPr>
        <w:t>Estimates</w:t>
      </w:r>
      <w:r w:rsidRPr="001A7C35">
        <w:rPr>
          <w:rFonts w:ascii="Arial Bold" w:hAnsi="Arial Bold"/>
          <w:sz w:val="20"/>
        </w:rPr>
        <w:t xml:space="preserve"> of special account flows</w:t>
      </w:r>
      <w:r w:rsidR="004D4D93">
        <w:rPr>
          <w:rFonts w:ascii="Arial Bold" w:hAnsi="Arial Bold"/>
          <w:sz w:val="20"/>
        </w:rPr>
        <w:t xml:space="preserve"> and balances</w:t>
      </w:r>
    </w:p>
    <w:p w14:paraId="500D7958" w14:textId="77777777" w:rsidR="00961FBA" w:rsidRPr="001A7C35" w:rsidRDefault="00D7102B" w:rsidP="003E4F5C">
      <w:pPr>
        <w:keepLines w:val="0"/>
        <w:pBdr>
          <w:top w:val="nil"/>
          <w:left w:val="nil"/>
          <w:bottom w:val="nil"/>
          <w:right w:val="nil"/>
          <w:between w:val="nil"/>
          <w:bar w:val="nil"/>
        </w:pBdr>
        <w:spacing w:before="240" w:line="240" w:lineRule="exact"/>
        <w:jc w:val="left"/>
        <w:rPr>
          <w:rFonts w:eastAsia="Calibri"/>
          <w:sz w:val="19"/>
          <w:szCs w:val="19"/>
          <w:lang w:val="en-US" w:eastAsia="en-US"/>
        </w:rPr>
      </w:pPr>
      <w:r w:rsidRPr="001A7C35">
        <w:rPr>
          <w:rFonts w:eastAsia="Calibri"/>
          <w:sz w:val="19"/>
          <w:szCs w:val="19"/>
          <w:lang w:val="en-US" w:eastAsia="en-US"/>
        </w:rPr>
        <w:t>Special Accounts provide a means to set aside and record amounts used for specified purposes. Table 3.1 shows the expected additions (receipts) and reductions (payments) for each account used by the Department of the Treasury.</w:t>
      </w:r>
    </w:p>
    <w:p w14:paraId="2FF51224" w14:textId="77777777" w:rsidR="00244781" w:rsidRPr="005675C4" w:rsidRDefault="00D7102B" w:rsidP="00244781">
      <w:pPr>
        <w:pStyle w:val="TableHeading"/>
        <w:pBdr>
          <w:top w:val="nil"/>
          <w:left w:val="nil"/>
          <w:bottom w:val="nil"/>
          <w:right w:val="nil"/>
          <w:between w:val="nil"/>
          <w:bar w:val="nil"/>
        </w:pBdr>
        <w:rPr>
          <w:rFonts w:eastAsia="Calibri"/>
          <w:lang w:val="x-none" w:eastAsia="en-US"/>
        </w:rPr>
      </w:pPr>
      <w:r w:rsidRPr="005675C4">
        <w:rPr>
          <w:rFonts w:eastAsia="Calibri" w:cs="Arial"/>
          <w:lang w:val="x-none" w:eastAsia="en-US"/>
        </w:rPr>
        <w:t>Table 3.1: Estimates of special account flows and balances</w:t>
      </w:r>
    </w:p>
    <w:tbl>
      <w:tblPr>
        <w:tblStyle w:val="CDMRange1"/>
        <w:tblW w:w="5000" w:type="pct"/>
        <w:tblLayout w:type="fixed"/>
        <w:tblLook w:val="0620" w:firstRow="1" w:lastRow="0" w:firstColumn="0" w:lastColumn="0" w:noHBand="1" w:noVBand="1"/>
      </w:tblPr>
      <w:tblGrid>
        <w:gridCol w:w="4014"/>
        <w:gridCol w:w="853"/>
        <w:gridCol w:w="1334"/>
        <w:gridCol w:w="1334"/>
        <w:gridCol w:w="1334"/>
        <w:gridCol w:w="1334"/>
        <w:gridCol w:w="1334"/>
      </w:tblGrid>
      <w:tr w:rsidR="002C624A" w14:paraId="5BA5FE53" w14:textId="77777777" w:rsidTr="009D0551">
        <w:trPr>
          <w:trHeight w:val="420"/>
        </w:trPr>
        <w:tc>
          <w:tcPr>
            <w:tcW w:w="4020" w:type="dxa"/>
            <w:tcBorders>
              <w:top w:val="single" w:sz="4" w:space="0" w:color="000000"/>
              <w:left w:val="nil"/>
              <w:bottom w:val="nil"/>
              <w:right w:val="nil"/>
              <w:tl2br w:val="nil"/>
              <w:tr2bl w:val="nil"/>
            </w:tcBorders>
            <w:shd w:val="clear" w:color="auto" w:fill="auto"/>
            <w:noWrap/>
            <w:tcMar>
              <w:left w:w="0" w:type="dxa"/>
              <w:right w:w="0" w:type="dxa"/>
            </w:tcMar>
          </w:tcPr>
          <w:p w14:paraId="67C5BB81" w14:textId="77777777" w:rsidR="002C624A" w:rsidRDefault="002C624A">
            <w:pPr>
              <w:spacing w:after="0" w:line="240" w:lineRule="auto"/>
              <w:jc w:val="left"/>
              <w:rPr>
                <w:rFonts w:ascii="Arial" w:eastAsia="Arial" w:hAnsi="Arial" w:cs="Arial"/>
                <w:b/>
                <w:color w:val="000000"/>
                <w:szCs w:val="22"/>
                <w:lang w:val="en-US" w:eastAsia="en-US"/>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B72832"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388DC1F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Opening</w:t>
            </w:r>
          </w:p>
          <w:p w14:paraId="3156AB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balance</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650D4C8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Receipts</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4A3CC2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17F73B8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Adjustments</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02B4447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Closing</w:t>
            </w:r>
          </w:p>
          <w:p w14:paraId="58B2BA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balance</w:t>
            </w:r>
          </w:p>
        </w:tc>
      </w:tr>
      <w:tr w:rsidR="002C624A" w14:paraId="36323B9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noWrap/>
            <w:tcMar>
              <w:left w:w="0" w:type="dxa"/>
              <w:right w:w="0" w:type="dxa"/>
            </w:tcMar>
          </w:tcPr>
          <w:p w14:paraId="0A1A9F21" w14:textId="77777777" w:rsidR="002C624A" w:rsidRDefault="002C624A">
            <w:pPr>
              <w:spacing w:after="0" w:line="240" w:lineRule="auto"/>
              <w:jc w:val="left"/>
              <w:rPr>
                <w:rFonts w:ascii="Arial" w:eastAsia="Arial" w:hAnsi="Arial" w:cs="Arial"/>
                <w:b/>
                <w:color w:val="000000"/>
                <w:szCs w:val="22"/>
                <w:lang w:val="en-US" w:eastAsia="en-US"/>
              </w:rPr>
            </w:pPr>
          </w:p>
        </w:tc>
        <w:tc>
          <w:tcPr>
            <w:tcW w:w="8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A577AD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Outcome</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490FAF3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79C1C48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199CFF9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3706965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12C1F72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283F82F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40" w:type="dxa"/>
              <w:right w:w="40" w:type="dxa"/>
            </w:tcMar>
            <w:vAlign w:val="center"/>
          </w:tcPr>
          <w:p w14:paraId="4025468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Federation Reform Fund Special Account (A)</w:t>
            </w: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0FA319"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FF0F22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987074E"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C301148"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B13B7BE"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E7CE3E4"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3CF5E55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020" w:type="dxa"/>
            <w:tcBorders>
              <w:top w:val="nil"/>
              <w:left w:val="nil"/>
              <w:bottom w:val="nil"/>
              <w:right w:val="nil"/>
              <w:tl2br w:val="nil"/>
              <w:tr2bl w:val="nil"/>
            </w:tcBorders>
            <w:shd w:val="clear" w:color="auto" w:fill="auto"/>
            <w:noWrap/>
            <w:tcMar>
              <w:left w:w="175" w:type="dxa"/>
              <w:right w:w="40" w:type="dxa"/>
            </w:tcMar>
            <w:vAlign w:val="center"/>
          </w:tcPr>
          <w:p w14:paraId="278EF44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2024–25</w:t>
            </w:r>
          </w:p>
        </w:tc>
        <w:tc>
          <w:tcPr>
            <w:tcW w:w="855" w:type="dxa"/>
            <w:tcBorders>
              <w:top w:val="nil"/>
              <w:left w:val="nil"/>
              <w:bottom w:val="nil"/>
              <w:right w:val="nil"/>
              <w:tl2br w:val="nil"/>
              <w:tr2bl w:val="nil"/>
            </w:tcBorders>
            <w:shd w:val="clear" w:color="auto" w:fill="auto"/>
            <w:noWrap/>
            <w:tcMar>
              <w:left w:w="40" w:type="dxa"/>
              <w:right w:w="40" w:type="dxa"/>
            </w:tcMar>
            <w:vAlign w:val="center"/>
          </w:tcPr>
          <w:p w14:paraId="323D048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9E3A19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4,700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CBBAD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329,403</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6EC603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(27,113,844)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534DAE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26,779,741</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7BF9C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2C624A" w14:paraId="06D3179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175" w:type="dxa"/>
              <w:right w:w="40" w:type="dxa"/>
            </w:tcMar>
            <w:vAlign w:val="center"/>
          </w:tcPr>
          <w:p w14:paraId="406CB94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tc>
        <w:tc>
          <w:tcPr>
            <w:tcW w:w="855" w:type="dxa"/>
            <w:tcBorders>
              <w:top w:val="nil"/>
              <w:left w:val="nil"/>
              <w:bottom w:val="nil"/>
              <w:right w:val="nil"/>
              <w:tl2br w:val="nil"/>
              <w:tr2bl w:val="nil"/>
            </w:tcBorders>
            <w:shd w:val="clear" w:color="auto" w:fill="auto"/>
            <w:noWrap/>
            <w:tcMar>
              <w:left w:w="40" w:type="dxa"/>
              <w:right w:w="40" w:type="dxa"/>
            </w:tcMar>
            <w:vAlign w:val="center"/>
          </w:tcPr>
          <w:p w14:paraId="260D0E9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DF4C3D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24,085</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209EFE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3,021,729</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245B19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(18,633,427)</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6B994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15,592,313</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88AFB2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4,700</w:t>
            </w:r>
          </w:p>
        </w:tc>
      </w:tr>
      <w:tr w:rsidR="002C624A" w14:paraId="4E863C7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40" w:type="dxa"/>
              <w:right w:w="40" w:type="dxa"/>
            </w:tcMar>
            <w:vAlign w:val="center"/>
          </w:tcPr>
          <w:p w14:paraId="6B3CA35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Fuel Indexation (Road Funding) Special Account (A)</w:t>
            </w: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1053363F"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354C94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6B9AF8F"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C90DED5"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CC18212"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66A7CD92"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2E40C0F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020" w:type="dxa"/>
            <w:tcBorders>
              <w:top w:val="nil"/>
              <w:left w:val="nil"/>
              <w:bottom w:val="nil"/>
              <w:right w:val="nil"/>
              <w:tl2br w:val="nil"/>
              <w:tr2bl w:val="nil"/>
            </w:tcBorders>
            <w:shd w:val="clear" w:color="auto" w:fill="auto"/>
            <w:noWrap/>
            <w:tcMar>
              <w:left w:w="175" w:type="dxa"/>
              <w:right w:w="40" w:type="dxa"/>
            </w:tcMar>
            <w:vAlign w:val="center"/>
          </w:tcPr>
          <w:p w14:paraId="0ECBA18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2024–25</w:t>
            </w:r>
          </w:p>
        </w:tc>
        <w:tc>
          <w:tcPr>
            <w:tcW w:w="855" w:type="dxa"/>
            <w:tcBorders>
              <w:top w:val="nil"/>
              <w:left w:val="nil"/>
              <w:bottom w:val="nil"/>
              <w:right w:val="nil"/>
              <w:tl2br w:val="nil"/>
              <w:tr2bl w:val="nil"/>
            </w:tcBorders>
            <w:shd w:val="clear" w:color="auto" w:fill="auto"/>
            <w:noWrap/>
            <w:tcMar>
              <w:left w:w="40" w:type="dxa"/>
              <w:right w:w="40" w:type="dxa"/>
            </w:tcMar>
            <w:vAlign w:val="center"/>
          </w:tcPr>
          <w:p w14:paraId="3500F6F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10F0E5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39A4EFD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791468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B4C467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837583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2C624A" w14:paraId="5616C55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175" w:type="dxa"/>
              <w:right w:w="40" w:type="dxa"/>
            </w:tcMar>
            <w:vAlign w:val="center"/>
          </w:tcPr>
          <w:p w14:paraId="05370B3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tc>
        <w:tc>
          <w:tcPr>
            <w:tcW w:w="855" w:type="dxa"/>
            <w:tcBorders>
              <w:top w:val="nil"/>
              <w:left w:val="nil"/>
              <w:bottom w:val="nil"/>
              <w:right w:val="nil"/>
              <w:tl2br w:val="nil"/>
              <w:tr2bl w:val="nil"/>
            </w:tcBorders>
            <w:shd w:val="clear" w:color="auto" w:fill="auto"/>
            <w:noWrap/>
            <w:tcMar>
              <w:left w:w="40" w:type="dxa"/>
              <w:right w:w="40" w:type="dxa"/>
            </w:tcMar>
            <w:vAlign w:val="center"/>
          </w:tcPr>
          <w:p w14:paraId="2BB6D84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0943A0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183837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5D56A93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(1,773,000)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0A7A10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1,773,000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9D9DD9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r>
      <w:tr w:rsidR="002C624A" w14:paraId="7657C6E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020" w:type="dxa"/>
            <w:tcBorders>
              <w:top w:val="nil"/>
              <w:left w:val="nil"/>
              <w:bottom w:val="nil"/>
              <w:right w:val="nil"/>
              <w:tl2br w:val="nil"/>
              <w:tr2bl w:val="nil"/>
            </w:tcBorders>
            <w:shd w:val="clear" w:color="auto" w:fill="auto"/>
            <w:tcMar>
              <w:left w:w="40" w:type="dxa"/>
              <w:right w:w="40" w:type="dxa"/>
            </w:tcMar>
            <w:vAlign w:val="center"/>
          </w:tcPr>
          <w:p w14:paraId="429D927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Medicare Guarantee Fund (Treasury) Special Account (A)</w:t>
            </w: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3209B73A"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9C7028A"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2B93323"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5EB98BD"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A4F4807"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E8B0551"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0F60E50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020" w:type="dxa"/>
            <w:tcBorders>
              <w:top w:val="nil"/>
              <w:left w:val="nil"/>
              <w:bottom w:val="nil"/>
              <w:right w:val="nil"/>
              <w:tl2br w:val="nil"/>
              <w:tr2bl w:val="nil"/>
            </w:tcBorders>
            <w:shd w:val="clear" w:color="auto" w:fill="auto"/>
            <w:noWrap/>
            <w:tcMar>
              <w:left w:w="175" w:type="dxa"/>
              <w:right w:w="40" w:type="dxa"/>
            </w:tcMar>
            <w:vAlign w:val="center"/>
          </w:tcPr>
          <w:p w14:paraId="2077250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2024–25</w:t>
            </w:r>
          </w:p>
        </w:tc>
        <w:tc>
          <w:tcPr>
            <w:tcW w:w="855" w:type="dxa"/>
            <w:tcBorders>
              <w:top w:val="nil"/>
              <w:left w:val="nil"/>
              <w:bottom w:val="nil"/>
              <w:right w:val="nil"/>
              <w:tl2br w:val="nil"/>
              <w:tr2bl w:val="nil"/>
            </w:tcBorders>
            <w:shd w:val="clear" w:color="auto" w:fill="auto"/>
            <w:noWrap/>
            <w:tcMar>
              <w:left w:w="40" w:type="dxa"/>
              <w:right w:w="40" w:type="dxa"/>
            </w:tcMar>
            <w:vAlign w:val="center"/>
          </w:tcPr>
          <w:p w14:paraId="15D52AFB"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DDEAF0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2EE9E0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27323D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(51,244,269)</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D5FDDC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51,244,269</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71CAE28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2C624A" w14:paraId="398C88D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175" w:type="dxa"/>
              <w:right w:w="40" w:type="dxa"/>
            </w:tcMar>
            <w:vAlign w:val="center"/>
          </w:tcPr>
          <w:p w14:paraId="133E255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tc>
        <w:tc>
          <w:tcPr>
            <w:tcW w:w="855" w:type="dxa"/>
            <w:tcBorders>
              <w:top w:val="nil"/>
              <w:left w:val="nil"/>
              <w:bottom w:val="nil"/>
              <w:right w:val="nil"/>
              <w:tl2br w:val="nil"/>
              <w:tr2bl w:val="nil"/>
            </w:tcBorders>
            <w:shd w:val="clear" w:color="auto" w:fill="auto"/>
            <w:noWrap/>
            <w:tcMar>
              <w:left w:w="40" w:type="dxa"/>
              <w:right w:w="40" w:type="dxa"/>
            </w:tcMar>
            <w:vAlign w:val="center"/>
          </w:tcPr>
          <w:p w14:paraId="522C3DF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65337F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419751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652179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(47,521,044)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04C66E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47,521,044</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1E157DE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r>
      <w:tr w:rsidR="002C624A" w14:paraId="45F7628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40" w:type="dxa"/>
              <w:right w:w="40" w:type="dxa"/>
            </w:tcMar>
            <w:vAlign w:val="center"/>
          </w:tcPr>
          <w:p w14:paraId="5F69C21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 Future Fund Payments Special Account (A)</w:t>
            </w: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774707F3"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B08E63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1F73DBD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AC497B3"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2FC7F67"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BB04FEF"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99AEA8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020" w:type="dxa"/>
            <w:tcBorders>
              <w:top w:val="nil"/>
              <w:left w:val="nil"/>
              <w:bottom w:val="nil"/>
              <w:right w:val="nil"/>
              <w:tl2br w:val="nil"/>
              <w:tr2bl w:val="nil"/>
            </w:tcBorders>
            <w:shd w:val="clear" w:color="auto" w:fill="auto"/>
            <w:noWrap/>
            <w:tcMar>
              <w:left w:w="175" w:type="dxa"/>
              <w:right w:w="40" w:type="dxa"/>
            </w:tcMar>
            <w:vAlign w:val="center"/>
          </w:tcPr>
          <w:p w14:paraId="3E8BEC0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2024–25</w:t>
            </w:r>
          </w:p>
        </w:tc>
        <w:tc>
          <w:tcPr>
            <w:tcW w:w="855" w:type="dxa"/>
            <w:tcBorders>
              <w:top w:val="nil"/>
              <w:left w:val="nil"/>
              <w:bottom w:val="nil"/>
              <w:right w:val="nil"/>
              <w:tl2br w:val="nil"/>
              <w:tr2bl w:val="nil"/>
            </w:tcBorders>
            <w:shd w:val="clear" w:color="auto" w:fill="auto"/>
            <w:noWrap/>
            <w:tcMar>
              <w:left w:w="40" w:type="dxa"/>
              <w:right w:w="40" w:type="dxa"/>
            </w:tcMar>
            <w:vAlign w:val="center"/>
          </w:tcPr>
          <w:p w14:paraId="18EA7C3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6AD3D1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6F0DDB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124,000</w:t>
            </w:r>
          </w:p>
        </w:tc>
        <w:tc>
          <w:tcPr>
            <w:tcW w:w="1335" w:type="dxa"/>
            <w:tcBorders>
              <w:top w:val="nil"/>
              <w:left w:val="nil"/>
              <w:bottom w:val="nil"/>
              <w:right w:val="nil"/>
              <w:tl2br w:val="nil"/>
              <w:tr2bl w:val="nil"/>
            </w:tcBorders>
            <w:shd w:val="clear" w:color="FFFFFF" w:fill="E6E6E6"/>
            <w:noWrap/>
            <w:tcMar>
              <w:left w:w="40" w:type="dxa"/>
              <w:right w:w="40" w:type="dxa"/>
            </w:tcMar>
            <w:vAlign w:val="center"/>
          </w:tcPr>
          <w:p w14:paraId="01A980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(5,100)</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5EAC17F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40" w:type="dxa"/>
              <w:right w:w="100" w:type="dxa"/>
            </w:tcMar>
            <w:vAlign w:val="center"/>
          </w:tcPr>
          <w:p w14:paraId="0B201A3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118,900</w:t>
            </w:r>
          </w:p>
        </w:tc>
      </w:tr>
      <w:tr w:rsidR="002C624A" w14:paraId="71017E7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single" w:sz="4" w:space="0" w:color="000000"/>
              <w:right w:val="nil"/>
              <w:tl2br w:val="nil"/>
              <w:tr2bl w:val="nil"/>
            </w:tcBorders>
            <w:shd w:val="clear" w:color="auto" w:fill="auto"/>
            <w:tcMar>
              <w:left w:w="175" w:type="dxa"/>
              <w:right w:w="40" w:type="dxa"/>
            </w:tcMar>
            <w:vAlign w:val="center"/>
          </w:tcPr>
          <w:p w14:paraId="7725080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tc>
        <w:tc>
          <w:tcPr>
            <w:tcW w:w="85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2B0CD9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3CC727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5506A8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9132C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FA4252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73255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r>
    </w:tbl>
    <w:p w14:paraId="615E79F8" w14:textId="77777777" w:rsidR="00761ADE" w:rsidRDefault="00D7102B">
      <w:pPr>
        <w:keepLines w:val="0"/>
        <w:pBdr>
          <w:top w:val="nil"/>
          <w:left w:val="nil"/>
          <w:bottom w:val="nil"/>
          <w:right w:val="nil"/>
          <w:between w:val="nil"/>
          <w:bar w:val="nil"/>
        </w:pBdr>
        <w:spacing w:after="160" w:line="259" w:lineRule="auto"/>
        <w:jc w:val="left"/>
        <w:rPr>
          <w:rStyle w:val="Hyperlink"/>
          <w:rFonts w:ascii="Calibri" w:eastAsia="Calibri" w:hAnsi="Calibri"/>
          <w:color w:val="0563C1"/>
          <w:szCs w:val="22"/>
          <w:u w:val="single"/>
          <w:lang w:val="en-US" w:eastAsia="en-US"/>
        </w:rPr>
      </w:pPr>
      <w:r>
        <w:rPr>
          <w:rStyle w:val="Hyperlink"/>
          <w:rFonts w:ascii="Calibri" w:eastAsia="Calibri" w:hAnsi="Calibri"/>
          <w:color w:val="0563C1"/>
          <w:sz w:val="16"/>
          <w:szCs w:val="22"/>
          <w:u w:val="single"/>
          <w:lang w:val="en-US" w:eastAsia="en-US"/>
        </w:rPr>
        <w:br w:type="page"/>
      </w:r>
    </w:p>
    <w:p w14:paraId="007A02FA" w14:textId="77777777" w:rsidR="00761ADE" w:rsidRPr="005675C4" w:rsidRDefault="00D7102B" w:rsidP="00761ADE">
      <w:pPr>
        <w:pStyle w:val="TableHeading"/>
        <w:pBdr>
          <w:top w:val="nil"/>
          <w:left w:val="nil"/>
          <w:bottom w:val="nil"/>
          <w:right w:val="nil"/>
          <w:between w:val="nil"/>
          <w:bar w:val="nil"/>
        </w:pBdr>
        <w:rPr>
          <w:rFonts w:eastAsia="Calibri"/>
          <w:lang w:val="x-none" w:eastAsia="en-US"/>
        </w:rPr>
      </w:pPr>
      <w:r w:rsidRPr="005675C4">
        <w:rPr>
          <w:rFonts w:eastAsia="Calibri" w:cs="Arial"/>
          <w:lang w:val="x-none" w:eastAsia="en-US"/>
        </w:rPr>
        <w:t>Table 3.1: Estimates of special account flows and balances</w:t>
      </w:r>
      <w:r>
        <w:rPr>
          <w:rFonts w:eastAsia="Calibri" w:cs="Arial"/>
          <w:lang w:val="x-none" w:eastAsia="en-US"/>
        </w:rPr>
        <w:t xml:space="preserve"> (continued)</w:t>
      </w:r>
    </w:p>
    <w:tbl>
      <w:tblPr>
        <w:tblStyle w:val="CDMRange2"/>
        <w:tblW w:w="5000" w:type="pct"/>
        <w:tblLayout w:type="fixed"/>
        <w:tblLook w:val="0620" w:firstRow="1" w:lastRow="0" w:firstColumn="0" w:lastColumn="0" w:noHBand="1" w:noVBand="1"/>
      </w:tblPr>
      <w:tblGrid>
        <w:gridCol w:w="4014"/>
        <w:gridCol w:w="854"/>
        <w:gridCol w:w="1334"/>
        <w:gridCol w:w="1334"/>
        <w:gridCol w:w="1333"/>
        <w:gridCol w:w="1334"/>
        <w:gridCol w:w="1334"/>
      </w:tblGrid>
      <w:tr w:rsidR="002C624A" w14:paraId="4C629BD0" w14:textId="77777777" w:rsidTr="009D0551">
        <w:trPr>
          <w:trHeight w:val="420"/>
        </w:trPr>
        <w:tc>
          <w:tcPr>
            <w:tcW w:w="4020" w:type="dxa"/>
            <w:tcBorders>
              <w:top w:val="single" w:sz="4" w:space="0" w:color="000000"/>
              <w:left w:val="nil"/>
              <w:bottom w:val="nil"/>
              <w:right w:val="nil"/>
              <w:tl2br w:val="nil"/>
              <w:tr2bl w:val="nil"/>
            </w:tcBorders>
            <w:shd w:val="clear" w:color="auto" w:fill="auto"/>
            <w:noWrap/>
            <w:tcMar>
              <w:left w:w="0" w:type="dxa"/>
              <w:right w:w="0" w:type="dxa"/>
            </w:tcMar>
          </w:tcPr>
          <w:p w14:paraId="63D0E92A" w14:textId="77777777" w:rsidR="002C624A" w:rsidRDefault="002C624A">
            <w:pPr>
              <w:spacing w:after="0" w:line="240" w:lineRule="auto"/>
              <w:jc w:val="left"/>
              <w:rPr>
                <w:rFonts w:ascii="Arial" w:eastAsia="Arial" w:hAnsi="Arial" w:cs="Arial"/>
                <w:b/>
                <w:color w:val="000000"/>
                <w:szCs w:val="22"/>
                <w:lang w:val="en-US" w:eastAsia="en-US"/>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8DE0E0"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3DF8D6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Opening</w:t>
            </w:r>
          </w:p>
          <w:p w14:paraId="0E593A7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balance</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10253D0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Receipts</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7FA20B4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0698952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Adjustments</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269F406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Closing</w:t>
            </w:r>
          </w:p>
          <w:p w14:paraId="4676889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balance</w:t>
            </w:r>
          </w:p>
        </w:tc>
      </w:tr>
      <w:tr w:rsidR="002C624A" w14:paraId="0D2173E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noWrap/>
            <w:tcMar>
              <w:left w:w="0" w:type="dxa"/>
              <w:right w:w="0" w:type="dxa"/>
            </w:tcMar>
          </w:tcPr>
          <w:p w14:paraId="7E0052AD" w14:textId="77777777" w:rsidR="002C624A" w:rsidRDefault="002C624A">
            <w:pPr>
              <w:spacing w:after="0" w:line="240" w:lineRule="auto"/>
              <w:jc w:val="left"/>
              <w:rPr>
                <w:rFonts w:ascii="Arial" w:eastAsia="Arial" w:hAnsi="Arial" w:cs="Arial"/>
                <w:b/>
                <w:color w:val="000000"/>
                <w:szCs w:val="22"/>
                <w:lang w:val="en-US" w:eastAsia="en-US"/>
              </w:rPr>
            </w:pPr>
          </w:p>
        </w:tc>
        <w:tc>
          <w:tcPr>
            <w:tcW w:w="85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6D70A81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Outcome</w:t>
            </w: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15EC595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tcPr>
          <w:p w14:paraId="272C04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tcPr>
          <w:p w14:paraId="5EC4980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tcPr>
          <w:p w14:paraId="370A739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tcPr>
          <w:p w14:paraId="2701DA5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0A216D3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101" w:type="dxa"/>
              <w:right w:w="101" w:type="dxa"/>
            </w:tcMar>
            <w:vAlign w:val="center"/>
          </w:tcPr>
          <w:p w14:paraId="57681EE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 Special Account (A)</w:t>
            </w: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076C11C"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6DB41A9"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472DF3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5EA0D55"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F0E533E"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39C3170"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73ECD06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020" w:type="dxa"/>
            <w:tcBorders>
              <w:top w:val="nil"/>
              <w:left w:val="nil"/>
              <w:bottom w:val="nil"/>
              <w:right w:val="nil"/>
              <w:tl2br w:val="nil"/>
              <w:tr2bl w:val="nil"/>
            </w:tcBorders>
            <w:shd w:val="clear" w:color="auto" w:fill="auto"/>
            <w:noWrap/>
            <w:tcMar>
              <w:left w:w="236" w:type="dxa"/>
              <w:right w:w="101" w:type="dxa"/>
            </w:tcMar>
            <w:vAlign w:val="center"/>
          </w:tcPr>
          <w:p w14:paraId="3F6743B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2024–25 (a)</w:t>
            </w:r>
          </w:p>
        </w:tc>
        <w:tc>
          <w:tcPr>
            <w:tcW w:w="855" w:type="dxa"/>
            <w:tcBorders>
              <w:top w:val="nil"/>
              <w:left w:val="nil"/>
              <w:bottom w:val="nil"/>
              <w:right w:val="nil"/>
              <w:tl2br w:val="nil"/>
              <w:tr2bl w:val="nil"/>
            </w:tcBorders>
            <w:shd w:val="clear" w:color="auto" w:fill="auto"/>
            <w:noWrap/>
            <w:tcMar>
              <w:left w:w="101" w:type="dxa"/>
              <w:right w:w="101" w:type="dxa"/>
            </w:tcMar>
            <w:vAlign w:val="center"/>
          </w:tcPr>
          <w:p w14:paraId="779DF64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01FD2AF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761,990</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6865988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1,608,113</w:t>
            </w:r>
          </w:p>
        </w:tc>
        <w:tc>
          <w:tcPr>
            <w:tcW w:w="1335" w:type="dxa"/>
            <w:tcBorders>
              <w:top w:val="nil"/>
              <w:left w:val="nil"/>
              <w:bottom w:val="nil"/>
              <w:right w:val="nil"/>
              <w:tl2br w:val="nil"/>
              <w:tr2bl w:val="nil"/>
            </w:tcBorders>
            <w:shd w:val="clear" w:color="FFFFFF" w:fill="E6E6E6"/>
            <w:noWrap/>
            <w:tcMar>
              <w:left w:w="101" w:type="dxa"/>
              <w:right w:w="101" w:type="dxa"/>
            </w:tcMar>
            <w:vAlign w:val="center"/>
          </w:tcPr>
          <w:p w14:paraId="1C9A1EC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(1,386,733)</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5F9AD88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5271D45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983,370</w:t>
            </w:r>
          </w:p>
        </w:tc>
      </w:tr>
      <w:tr w:rsidR="002C624A" w14:paraId="009BEC9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236" w:type="dxa"/>
              <w:right w:w="101" w:type="dxa"/>
            </w:tcMar>
            <w:vAlign w:val="center"/>
          </w:tcPr>
          <w:p w14:paraId="5F03A00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w:t>
            </w:r>
          </w:p>
        </w:tc>
        <w:tc>
          <w:tcPr>
            <w:tcW w:w="855" w:type="dxa"/>
            <w:tcBorders>
              <w:top w:val="nil"/>
              <w:left w:val="nil"/>
              <w:bottom w:val="nil"/>
              <w:right w:val="nil"/>
              <w:tl2br w:val="nil"/>
              <w:tr2bl w:val="nil"/>
            </w:tcBorders>
            <w:shd w:val="clear" w:color="auto" w:fill="auto"/>
            <w:noWrap/>
            <w:tcMar>
              <w:left w:w="101" w:type="dxa"/>
              <w:right w:w="101" w:type="dxa"/>
            </w:tcMar>
            <w:vAlign w:val="center"/>
          </w:tcPr>
          <w:p w14:paraId="291E6D8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center"/>
          </w:tcPr>
          <w:p w14:paraId="0F5CB71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923,892</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72E918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68,891</w:t>
            </w:r>
          </w:p>
        </w:tc>
        <w:tc>
          <w:tcPr>
            <w:tcW w:w="1335" w:type="dxa"/>
            <w:tcBorders>
              <w:top w:val="nil"/>
              <w:left w:val="nil"/>
              <w:bottom w:val="single" w:sz="4" w:space="0" w:color="000000"/>
              <w:right w:val="nil"/>
              <w:tl2br w:val="nil"/>
              <w:tr2bl w:val="nil"/>
            </w:tcBorders>
            <w:shd w:val="clear" w:color="FFFFFF" w:fill="E6E6E6"/>
            <w:noWrap/>
            <w:tcMar>
              <w:left w:w="101" w:type="dxa"/>
              <w:right w:w="101" w:type="dxa"/>
            </w:tcMar>
            <w:vAlign w:val="center"/>
          </w:tcPr>
          <w:p w14:paraId="736BCDD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(230,793)</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09C5B9F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017BACA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761,990</w:t>
            </w:r>
          </w:p>
        </w:tc>
      </w:tr>
      <w:tr w:rsidR="002C624A" w14:paraId="3C5B069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020" w:type="dxa"/>
            <w:tcBorders>
              <w:top w:val="nil"/>
              <w:left w:val="nil"/>
              <w:bottom w:val="nil"/>
              <w:right w:val="nil"/>
              <w:tl2br w:val="nil"/>
              <w:tr2bl w:val="nil"/>
            </w:tcBorders>
            <w:shd w:val="clear" w:color="auto" w:fill="auto"/>
            <w:noWrap/>
            <w:tcMar>
              <w:left w:w="101" w:type="dxa"/>
              <w:right w:w="101" w:type="dxa"/>
            </w:tcMar>
            <w:vAlign w:val="center"/>
          </w:tcPr>
          <w:p w14:paraId="78D0603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special accounts</w:t>
            </w: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6D07A030"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8993551"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89F4337"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0E23FD6"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2B7F10C" w14:textId="77777777" w:rsidR="002C624A" w:rsidRDefault="002C624A">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5A74050" w14:textId="77777777" w:rsidR="002C624A" w:rsidRDefault="002C624A">
            <w:pPr>
              <w:spacing w:after="0" w:line="240" w:lineRule="auto"/>
              <w:jc w:val="left"/>
              <w:rPr>
                <w:rFonts w:ascii="Arial" w:eastAsia="Arial" w:hAnsi="Arial" w:cs="Arial"/>
                <w:color w:val="000000"/>
                <w:szCs w:val="22"/>
                <w:lang w:val="en-US" w:eastAsia="en-US"/>
              </w:rPr>
            </w:pPr>
          </w:p>
        </w:tc>
      </w:tr>
      <w:tr w:rsidR="002C624A" w14:paraId="6EDA63C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nil"/>
              <w:right w:val="nil"/>
              <w:tl2br w:val="nil"/>
              <w:tr2bl w:val="nil"/>
            </w:tcBorders>
            <w:shd w:val="clear" w:color="auto" w:fill="auto"/>
            <w:tcMar>
              <w:left w:w="236" w:type="dxa"/>
              <w:right w:w="101" w:type="dxa"/>
            </w:tcMar>
            <w:vAlign w:val="center"/>
          </w:tcPr>
          <w:p w14:paraId="0B17C9C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2024–25 Budget estimate</w:t>
            </w:r>
          </w:p>
        </w:tc>
        <w:tc>
          <w:tcPr>
            <w:tcW w:w="855" w:type="dxa"/>
            <w:tcBorders>
              <w:top w:val="nil"/>
              <w:left w:val="nil"/>
              <w:bottom w:val="nil"/>
              <w:right w:val="nil"/>
              <w:tl2br w:val="nil"/>
              <w:tr2bl w:val="nil"/>
            </w:tcBorders>
            <w:shd w:val="clear" w:color="auto" w:fill="auto"/>
            <w:tcMar>
              <w:left w:w="0" w:type="dxa"/>
              <w:right w:w="0" w:type="dxa"/>
            </w:tcMar>
            <w:vAlign w:val="center"/>
          </w:tcPr>
          <w:p w14:paraId="2AA4E715" w14:textId="77777777" w:rsidR="002C624A" w:rsidRDefault="002C624A">
            <w:pPr>
              <w:spacing w:after="0" w:line="240" w:lineRule="auto"/>
              <w:jc w:val="lef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341D9E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766,690</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60518BD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2,061,516</w:t>
            </w:r>
          </w:p>
        </w:tc>
        <w:tc>
          <w:tcPr>
            <w:tcW w:w="1335" w:type="dxa"/>
            <w:tcBorders>
              <w:top w:val="nil"/>
              <w:left w:val="nil"/>
              <w:bottom w:val="nil"/>
              <w:right w:val="nil"/>
              <w:tl2br w:val="nil"/>
              <w:tr2bl w:val="nil"/>
            </w:tcBorders>
            <w:shd w:val="clear" w:color="FFFFFF" w:fill="E6E6E6"/>
            <w:noWrap/>
            <w:tcMar>
              <w:left w:w="101" w:type="dxa"/>
              <w:right w:w="101" w:type="dxa"/>
            </w:tcMar>
            <w:vAlign w:val="bottom"/>
          </w:tcPr>
          <w:p w14:paraId="336ED34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(79,749,946)</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3DAB532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78,024,010</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70A1161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1,102,270</w:t>
            </w:r>
          </w:p>
        </w:tc>
      </w:tr>
      <w:tr w:rsidR="002C624A" w14:paraId="3E88673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020" w:type="dxa"/>
            <w:tcBorders>
              <w:top w:val="nil"/>
              <w:left w:val="nil"/>
              <w:bottom w:val="single" w:sz="4" w:space="0" w:color="000000"/>
              <w:right w:val="nil"/>
              <w:tl2br w:val="nil"/>
              <w:tr2bl w:val="nil"/>
            </w:tcBorders>
            <w:shd w:val="clear" w:color="auto" w:fill="auto"/>
            <w:tcMar>
              <w:left w:w="236" w:type="dxa"/>
              <w:right w:w="101" w:type="dxa"/>
            </w:tcMar>
            <w:vAlign w:val="center"/>
          </w:tcPr>
          <w:p w14:paraId="4B328BE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2023–24 actual</w:t>
            </w:r>
          </w:p>
        </w:tc>
        <w:tc>
          <w:tcPr>
            <w:tcW w:w="85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D2E0930" w14:textId="77777777" w:rsidR="002C624A" w:rsidRDefault="002C624A">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center"/>
          </w:tcPr>
          <w:p w14:paraId="1A23625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947,977</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5A80464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3,090,620</w:t>
            </w:r>
          </w:p>
        </w:tc>
        <w:tc>
          <w:tcPr>
            <w:tcW w:w="1335" w:type="dxa"/>
            <w:tcBorders>
              <w:top w:val="nil"/>
              <w:left w:val="nil"/>
              <w:bottom w:val="single" w:sz="4" w:space="0" w:color="000000"/>
              <w:right w:val="nil"/>
              <w:tl2br w:val="nil"/>
              <w:tr2bl w:val="nil"/>
            </w:tcBorders>
            <w:shd w:val="clear" w:color="FFFFFF" w:fill="E6E6E6"/>
            <w:noWrap/>
            <w:tcMar>
              <w:left w:w="101" w:type="dxa"/>
              <w:right w:w="101" w:type="dxa"/>
            </w:tcMar>
            <w:vAlign w:val="center"/>
          </w:tcPr>
          <w:p w14:paraId="0615AF4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(68,158,264)</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08F1C5D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64,886,357</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3E40299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766,690</w:t>
            </w:r>
          </w:p>
        </w:tc>
      </w:tr>
    </w:tbl>
    <w:p w14:paraId="11EB7468" w14:textId="77777777" w:rsidR="00E269D6" w:rsidRDefault="00D7102B" w:rsidP="00353D53">
      <w:pPr>
        <w:pStyle w:val="Source"/>
        <w:pBdr>
          <w:top w:val="nil"/>
          <w:left w:val="nil"/>
          <w:bottom w:val="nil"/>
          <w:right w:val="nil"/>
          <w:between w:val="nil"/>
          <w:bar w:val="nil"/>
        </w:pBdr>
        <w:jc w:val="left"/>
      </w:pPr>
      <w:r>
        <w:t xml:space="preserve">(A) = Administered </w:t>
      </w:r>
    </w:p>
    <w:p w14:paraId="10DD76B3" w14:textId="77777777" w:rsidR="00035B8F" w:rsidRDefault="00D7102B" w:rsidP="00353D53">
      <w:pPr>
        <w:pStyle w:val="Source"/>
        <w:pBdr>
          <w:top w:val="nil"/>
          <w:left w:val="nil"/>
          <w:bottom w:val="nil"/>
          <w:right w:val="nil"/>
          <w:between w:val="nil"/>
          <w:bar w:val="nil"/>
        </w:pBdr>
        <w:jc w:val="left"/>
      </w:pPr>
      <w:r>
        <w:t>(D) = Departmental</w:t>
      </w:r>
    </w:p>
    <w:p w14:paraId="42F1438F" w14:textId="77777777" w:rsidR="0040702A" w:rsidRPr="00412E4C" w:rsidRDefault="00D7102B" w:rsidP="001C6DC0">
      <w:pPr>
        <w:pStyle w:val="Source"/>
        <w:numPr>
          <w:ilvl w:val="0"/>
          <w:numId w:val="4"/>
        </w:numPr>
        <w:pBdr>
          <w:top w:val="nil"/>
          <w:left w:val="nil"/>
          <w:bottom w:val="nil"/>
          <w:right w:val="nil"/>
          <w:between w:val="nil"/>
          <w:bar w:val="nil"/>
        </w:pBdr>
        <w:ind w:left="284" w:hanging="284"/>
        <w:jc w:val="left"/>
      </w:pPr>
      <w:r w:rsidRPr="001C6DC0">
        <w:rPr>
          <w:lang w:val="en-US"/>
        </w:rPr>
        <w:t xml:space="preserve">The reported closing balance reflects certain amounts that are not able to be credited to the Housing Australia Special Account. </w:t>
      </w:r>
    </w:p>
    <w:p w14:paraId="710037C7" w14:textId="77777777" w:rsidR="00412E4C" w:rsidRPr="00412E4C" w:rsidRDefault="00412E4C" w:rsidP="00412E4C">
      <w:pPr>
        <w:pStyle w:val="TableLine"/>
      </w:pPr>
    </w:p>
    <w:p w14:paraId="1B1F7E5B" w14:textId="77777777" w:rsidR="00412E4C" w:rsidRPr="002F6053" w:rsidRDefault="00412E4C" w:rsidP="006F21F3">
      <w:pPr>
        <w:sectPr w:rsidR="00412E4C" w:rsidRPr="002F6053" w:rsidSect="0091065A">
          <w:headerReference w:type="even" r:id="rId128"/>
          <w:headerReference w:type="default" r:id="rId129"/>
          <w:footerReference w:type="even" r:id="rId130"/>
          <w:footerReference w:type="default" r:id="rId131"/>
          <w:headerReference w:type="first" r:id="rId132"/>
          <w:footerReference w:type="first" r:id="rId133"/>
          <w:type w:val="continuous"/>
          <w:pgSz w:w="16838" w:h="11906" w:orient="landscape"/>
          <w:pgMar w:top="2098" w:right="2835" w:bottom="2098" w:left="2466" w:header="1531" w:footer="1531" w:gutter="0"/>
          <w:pgBorders>
            <w:top w:val="nil"/>
            <w:left w:val="nil"/>
            <w:bottom w:val="nil"/>
            <w:right w:val="nil"/>
          </w:pgBorders>
          <w:cols w:space="720"/>
          <w:docGrid w:linePitch="360"/>
        </w:sectPr>
      </w:pPr>
    </w:p>
    <w:p w14:paraId="223F2DEB" w14:textId="77777777" w:rsidR="007B0256" w:rsidRPr="00AC57D8" w:rsidRDefault="00D7102B" w:rsidP="00601A0F">
      <w:pPr>
        <w:pStyle w:val="Heading3"/>
        <w:pageBreakBefore/>
        <w:pBdr>
          <w:top w:val="nil"/>
          <w:left w:val="nil"/>
          <w:bottom w:val="nil"/>
          <w:right w:val="nil"/>
          <w:between w:val="nil"/>
          <w:bar w:val="nil"/>
        </w:pBdr>
        <w:spacing w:before="120" w:after="120"/>
        <w:rPr>
          <w:smallCaps w:val="0"/>
          <w:sz w:val="22"/>
          <w:szCs w:val="22"/>
        </w:rPr>
      </w:pPr>
      <w:bookmarkStart w:id="138" w:name="RG_MARKER_16669"/>
      <w:bookmarkStart w:id="139" w:name="RG_MARKER_16066"/>
      <w:bookmarkStart w:id="140" w:name="_Toc210703218"/>
      <w:bookmarkStart w:id="141" w:name="_Toc190682533"/>
      <w:bookmarkStart w:id="142" w:name="_Toc190682316"/>
      <w:r w:rsidRPr="00AC57D8">
        <w:rPr>
          <w:smallCaps w:val="0"/>
          <w:sz w:val="22"/>
          <w:szCs w:val="22"/>
        </w:rPr>
        <w:t>3.2</w:t>
      </w:r>
      <w:bookmarkEnd w:id="138"/>
      <w:bookmarkEnd w:id="139"/>
      <w:r w:rsidRPr="00AC57D8">
        <w:rPr>
          <w:smallCaps w:val="0"/>
          <w:sz w:val="22"/>
          <w:szCs w:val="22"/>
        </w:rPr>
        <w:tab/>
      </w:r>
      <w:bookmarkEnd w:id="140"/>
      <w:bookmarkEnd w:id="141"/>
      <w:bookmarkEnd w:id="142"/>
      <w:r w:rsidRPr="00AC57D8">
        <w:rPr>
          <w:smallCaps w:val="0"/>
          <w:sz w:val="22"/>
          <w:szCs w:val="22"/>
        </w:rPr>
        <w:t>Budgeted financial statements</w:t>
      </w:r>
    </w:p>
    <w:p w14:paraId="6CD1676F" w14:textId="77777777" w:rsidR="00274F27" w:rsidRDefault="00D7102B" w:rsidP="0046511A">
      <w:pPr>
        <w:pStyle w:val="Heading4"/>
        <w:pBdr>
          <w:top w:val="nil"/>
          <w:left w:val="nil"/>
          <w:bottom w:val="nil"/>
          <w:right w:val="nil"/>
          <w:between w:val="nil"/>
          <w:bar w:val="nil"/>
        </w:pBdr>
        <w:spacing w:before="0"/>
        <w:rPr>
          <w:sz w:val="20"/>
        </w:rPr>
      </w:pPr>
      <w:r w:rsidRPr="00AC57D8">
        <w:rPr>
          <w:sz w:val="20"/>
        </w:rPr>
        <w:t>3.2.1</w:t>
      </w:r>
      <w:r w:rsidRPr="00AC57D8">
        <w:rPr>
          <w:sz w:val="20"/>
        </w:rPr>
        <w:tab/>
      </w:r>
      <w:r>
        <w:rPr>
          <w:sz w:val="20"/>
        </w:rPr>
        <w:t>Analysis of budgeted financial statements</w:t>
      </w:r>
    </w:p>
    <w:p w14:paraId="387A1013" w14:textId="77777777" w:rsidR="00813C8A" w:rsidRPr="00DE7A49" w:rsidRDefault="00D7102B" w:rsidP="00AD279D">
      <w:pPr>
        <w:pBdr>
          <w:top w:val="nil"/>
          <w:left w:val="nil"/>
          <w:bottom w:val="nil"/>
          <w:right w:val="nil"/>
          <w:between w:val="nil"/>
          <w:bar w:val="nil"/>
        </w:pBdr>
        <w:jc w:val="left"/>
      </w:pPr>
      <w:r w:rsidRPr="00DE7A49">
        <w:rPr>
          <w:sz w:val="19"/>
        </w:rPr>
        <w:t>The Treasury is budgeting for a break-even result in 2024</w:t>
      </w:r>
      <w:r w:rsidR="00EA5FD5" w:rsidRPr="00DE7A49">
        <w:rPr>
          <w:sz w:val="19"/>
        </w:rPr>
        <w:t>–</w:t>
      </w:r>
      <w:r w:rsidRPr="00DE7A49">
        <w:rPr>
          <w:sz w:val="19"/>
        </w:rPr>
        <w:t>25 and over the forward estimates, after non-appropriated expenses such as depreciation are removed.</w:t>
      </w:r>
    </w:p>
    <w:p w14:paraId="3DC78165" w14:textId="77777777" w:rsidR="000B18B6" w:rsidRPr="002344B6" w:rsidRDefault="00D7102B" w:rsidP="00AD279D">
      <w:pPr>
        <w:pBdr>
          <w:top w:val="nil"/>
          <w:left w:val="nil"/>
          <w:bottom w:val="nil"/>
          <w:right w:val="nil"/>
          <w:between w:val="nil"/>
          <w:bar w:val="nil"/>
        </w:pBdr>
        <w:spacing w:after="360"/>
        <w:jc w:val="left"/>
      </w:pPr>
      <w:r w:rsidRPr="00DE7A49">
        <w:rPr>
          <w:sz w:val="19"/>
        </w:rPr>
        <w:t>The Treasury has a sound financial position and has sufficient cash reserves to fund provisions, payables and asset replacement, as they fall due.</w:t>
      </w:r>
    </w:p>
    <w:p w14:paraId="29BBC706" w14:textId="77777777" w:rsidR="00212B99" w:rsidRPr="00212B99" w:rsidRDefault="00D7102B" w:rsidP="00212B99">
      <w:pPr>
        <w:pStyle w:val="Heading4"/>
        <w:pBdr>
          <w:top w:val="nil"/>
          <w:left w:val="nil"/>
          <w:bottom w:val="nil"/>
          <w:right w:val="nil"/>
          <w:between w:val="nil"/>
          <w:bar w:val="nil"/>
        </w:pBdr>
        <w:rPr>
          <w:rFonts w:ascii="Arial Bold" w:hAnsi="Arial Bold"/>
          <w:sz w:val="20"/>
        </w:rPr>
      </w:pPr>
      <w:bookmarkStart w:id="143" w:name="RG_MARKER_16572"/>
      <w:bookmarkStart w:id="144" w:name="RG_MARKER_16084"/>
      <w:bookmarkStart w:id="145" w:name="RG_MARKER_16081"/>
      <w:bookmarkStart w:id="146" w:name="_Toc77998692"/>
      <w:bookmarkStart w:id="147" w:name="_Toc79406121"/>
      <w:bookmarkStart w:id="148" w:name="_Toc79467823"/>
      <w:bookmarkStart w:id="149" w:name="_Toc112137882"/>
      <w:bookmarkStart w:id="150" w:name="_Toc112137904"/>
      <w:bookmarkStart w:id="151" w:name="_Toc210646457"/>
      <w:bookmarkStart w:id="152" w:name="_Toc210698436"/>
      <w:bookmarkStart w:id="153" w:name="_Toc35936967"/>
      <w:r w:rsidRPr="00212B99">
        <w:rPr>
          <w:sz w:val="20"/>
        </w:rPr>
        <w:t>3.2.2</w:t>
      </w:r>
      <w:bookmarkEnd w:id="143"/>
      <w:bookmarkEnd w:id="144"/>
      <w:bookmarkEnd w:id="145"/>
      <w:r w:rsidRPr="00212B99">
        <w:rPr>
          <w:sz w:val="20"/>
        </w:rPr>
        <w:tab/>
        <w:t>Budgeted financial statements</w:t>
      </w:r>
      <w:bookmarkEnd w:id="146"/>
      <w:bookmarkEnd w:id="147"/>
      <w:bookmarkEnd w:id="148"/>
      <w:bookmarkEnd w:id="149"/>
      <w:bookmarkEnd w:id="150"/>
      <w:bookmarkEnd w:id="151"/>
      <w:bookmarkEnd w:id="152"/>
      <w:bookmarkEnd w:id="153"/>
    </w:p>
    <w:p w14:paraId="23CF0806" w14:textId="77777777" w:rsidR="007B0256" w:rsidRPr="008272C8" w:rsidRDefault="00D7102B" w:rsidP="00971F55">
      <w:pPr>
        <w:pStyle w:val="TableHeading"/>
        <w:pBdr>
          <w:top w:val="nil"/>
          <w:left w:val="nil"/>
          <w:bottom w:val="nil"/>
          <w:right w:val="nil"/>
          <w:between w:val="nil"/>
          <w:bar w:val="nil"/>
        </w:pBdr>
        <w:spacing w:before="240"/>
      </w:pPr>
      <w:r w:rsidRPr="008272C8">
        <w:t>Table 3.2: Comprehensive income statement (showing net cost of services)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7C427D9A" w14:textId="77777777" w:rsidTr="009D0551">
        <w:trPr>
          <w:trHeight w:val="9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587395A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54159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1706D297" w14:textId="77777777" w:rsidR="002C624A" w:rsidRDefault="002C624A">
            <w:pPr>
              <w:spacing w:after="0" w:line="240" w:lineRule="auto"/>
              <w:jc w:val="right"/>
              <w:rPr>
                <w:rFonts w:ascii="Arial" w:eastAsia="Arial" w:hAnsi="Arial" w:cs="Arial"/>
                <w:color w:val="000000"/>
              </w:rPr>
            </w:pPr>
          </w:p>
          <w:p w14:paraId="7BC9AA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DBDBDB"/>
            <w:tcMar>
              <w:left w:w="40" w:type="dxa"/>
              <w:right w:w="40" w:type="dxa"/>
            </w:tcMar>
          </w:tcPr>
          <w:p w14:paraId="028C60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5E5A25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43655A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2252ED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26BD3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5DA951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3B479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7DA3DE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2AC4C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76FE62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p w14:paraId="181F1A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85DF25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DD982C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7A82E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42FDA34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6CB05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B57DC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A801E8" w14:textId="77777777" w:rsidR="002C624A" w:rsidRDefault="002C624A">
            <w:pPr>
              <w:spacing w:after="0" w:line="240" w:lineRule="auto"/>
              <w:jc w:val="left"/>
              <w:rPr>
                <w:rFonts w:ascii="Arial" w:eastAsia="Arial" w:hAnsi="Arial" w:cs="Arial"/>
                <w:color w:val="000000"/>
              </w:rPr>
            </w:pPr>
          </w:p>
        </w:tc>
      </w:tr>
      <w:tr w:rsidR="002C624A" w14:paraId="327A4FF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727551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F736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258,472</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48DFB3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258,137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8F55D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238,504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81DA0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217,717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A8EC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219,823</w:t>
            </w:r>
          </w:p>
        </w:tc>
      </w:tr>
      <w:tr w:rsidR="002C624A" w14:paraId="5FB1432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959D4A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3FC7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90,850</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77C473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142,173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986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103,892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EF122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93,559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C38A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90,906</w:t>
            </w:r>
          </w:p>
        </w:tc>
      </w:tr>
      <w:tr w:rsidR="002C624A" w14:paraId="0DC91F6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2E68FC3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CA193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782</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2D9C63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A731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01BC6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A44A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557</w:t>
            </w:r>
          </w:p>
        </w:tc>
      </w:tr>
      <w:tr w:rsidR="002C624A" w14:paraId="2AE6C15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7C6956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5E41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20,847</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7311DD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65C1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19,069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DC201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18,139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C9E8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16,259</w:t>
            </w:r>
          </w:p>
        </w:tc>
      </w:tr>
      <w:tr w:rsidR="002C624A" w14:paraId="46B4672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19315D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 down and impairment of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B9DC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160</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1F39F8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0A42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B2E3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BC81A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142B05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1E5B98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0A53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1,923</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68247E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B1B4F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C091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9334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1,729</w:t>
            </w:r>
          </w:p>
        </w:tc>
      </w:tr>
      <w:tr w:rsidR="002C624A" w14:paraId="1D3BEBC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67322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069F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373,034</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7B14F7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424,136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605E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363,744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1635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0AC5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329,274</w:t>
            </w:r>
          </w:p>
        </w:tc>
      </w:tr>
      <w:tr w:rsidR="002C624A" w14:paraId="5968072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ED10F4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4301E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06AD248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603E6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4758B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249B56" w14:textId="77777777" w:rsidR="002C624A" w:rsidRDefault="002C624A">
            <w:pPr>
              <w:spacing w:after="0" w:line="240" w:lineRule="auto"/>
              <w:jc w:val="left"/>
              <w:rPr>
                <w:rFonts w:ascii="Arial" w:eastAsia="Arial" w:hAnsi="Arial" w:cs="Arial"/>
                <w:color w:val="000000"/>
              </w:rPr>
            </w:pPr>
          </w:p>
        </w:tc>
      </w:tr>
      <w:tr w:rsidR="002C624A" w14:paraId="46EF7B1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6E69BD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7F53D9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BDBDB"/>
            <w:noWrap/>
            <w:tcMar>
              <w:left w:w="0" w:type="dxa"/>
              <w:right w:w="0" w:type="dxa"/>
            </w:tcMar>
            <w:vAlign w:val="bottom"/>
          </w:tcPr>
          <w:p w14:paraId="764832A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ACB187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7750B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5F9BF9" w14:textId="77777777" w:rsidR="002C624A" w:rsidRDefault="002C624A">
            <w:pPr>
              <w:spacing w:after="0" w:line="240" w:lineRule="auto"/>
              <w:jc w:val="left"/>
              <w:rPr>
                <w:rFonts w:ascii="Arial" w:eastAsia="Arial" w:hAnsi="Arial" w:cs="Arial"/>
                <w:color w:val="000000"/>
              </w:rPr>
            </w:pPr>
          </w:p>
        </w:tc>
      </w:tr>
      <w:tr w:rsidR="002C624A" w14:paraId="741F820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C52272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6B5D2E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BDBDB"/>
            <w:noWrap/>
            <w:tcMar>
              <w:left w:w="0" w:type="dxa"/>
              <w:right w:w="0" w:type="dxa"/>
            </w:tcMar>
            <w:vAlign w:val="bottom"/>
          </w:tcPr>
          <w:p w14:paraId="28697F07"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3AFA7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BA7C00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7DF4A7" w14:textId="77777777" w:rsidR="002C624A" w:rsidRDefault="002C624A">
            <w:pPr>
              <w:spacing w:after="0" w:line="240" w:lineRule="auto"/>
              <w:jc w:val="left"/>
              <w:rPr>
                <w:rFonts w:ascii="Arial" w:eastAsia="Arial" w:hAnsi="Arial" w:cs="Arial"/>
                <w:color w:val="000000"/>
              </w:rPr>
            </w:pPr>
          </w:p>
        </w:tc>
      </w:tr>
      <w:tr w:rsidR="002C624A" w14:paraId="02FF054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FFFFFF" w:fill="FFFFFF"/>
            <w:tcMar>
              <w:left w:w="175" w:type="dxa"/>
              <w:right w:w="40" w:type="dxa"/>
            </w:tcMar>
            <w:vAlign w:val="bottom"/>
          </w:tcPr>
          <w:p w14:paraId="77CC652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7751EAA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CA2EB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9,994</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312D51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9C13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A165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2B84A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r>
      <w:tr w:rsidR="002C624A" w14:paraId="7C8322C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C7A8C7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6AE3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5,153</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23B33A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E5E8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80ED9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CBF93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4,905</w:t>
            </w:r>
          </w:p>
        </w:tc>
      </w:tr>
      <w:tr w:rsidR="002C624A" w14:paraId="4D6A6E1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DDA076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5AF5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15,147</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7C957FB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513D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B94B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9DEB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r>
      <w:tr w:rsidR="002C624A" w14:paraId="2ECFC65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70DF81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F369B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3E2C5A4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8FBE0A"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7A6F9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177AD3" w14:textId="77777777" w:rsidR="002C624A" w:rsidRDefault="002C624A">
            <w:pPr>
              <w:spacing w:after="0" w:line="240" w:lineRule="auto"/>
              <w:jc w:val="left"/>
              <w:rPr>
                <w:rFonts w:ascii="Arial" w:eastAsia="Arial" w:hAnsi="Arial" w:cs="Arial"/>
                <w:color w:val="000000"/>
              </w:rPr>
            </w:pPr>
          </w:p>
        </w:tc>
      </w:tr>
      <w:tr w:rsidR="002C624A" w14:paraId="2A5C33B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3F9FC8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5ACF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2EE365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A8CC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A767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33D86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6575401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2E38949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gains from Sale of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A996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915" w:type="dxa"/>
            <w:tcBorders>
              <w:top w:val="nil"/>
              <w:left w:val="nil"/>
              <w:bottom w:val="nil"/>
              <w:right w:val="nil"/>
              <w:tl2br w:val="nil"/>
              <w:tr2bl w:val="nil"/>
            </w:tcBorders>
            <w:shd w:val="clear" w:color="FFFFFF" w:fill="DBDBDB"/>
            <w:noWrap/>
            <w:tcMar>
              <w:left w:w="40" w:type="dxa"/>
              <w:right w:w="100" w:type="dxa"/>
            </w:tcMar>
            <w:vAlign w:val="bottom"/>
          </w:tcPr>
          <w:p w14:paraId="43FA2D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9E24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0F312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1269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837557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E27D01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68307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101750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7AAB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1741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32782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1B9CD8D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DD5A69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64E7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15,203</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620611B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E1E4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F9B99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522D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r>
      <w:tr w:rsidR="002C624A" w14:paraId="2D9293F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6B38804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19F31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(357,831)</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40" w:type="dxa"/>
            </w:tcMar>
            <w:vAlign w:val="bottom"/>
          </w:tcPr>
          <w:p w14:paraId="03358E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(408,931)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8A9D7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(348,588)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6CA24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(316,538)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3DAD7B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(314,118)</w:t>
            </w:r>
          </w:p>
        </w:tc>
      </w:tr>
      <w:tr w:rsidR="002C624A" w14:paraId="4BB5860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B43811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BCFE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347,204</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487165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398,889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4886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340,612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4A9D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309,371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9574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307,627</w:t>
            </w:r>
          </w:p>
        </w:tc>
      </w:tr>
      <w:tr w:rsidR="002C624A" w14:paraId="7A879C6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0DE42B1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554E13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(10,627)</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40" w:type="dxa"/>
            </w:tcMar>
            <w:vAlign w:val="bottom"/>
          </w:tcPr>
          <w:p w14:paraId="245039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(10,042)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4CBB9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68FB3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1EFE0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(6,491)</w:t>
            </w:r>
          </w:p>
        </w:tc>
      </w:tr>
      <w:tr w:rsidR="002C624A" w14:paraId="4F15FBD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shd w:val="clear" w:color="auto" w:fill="auto"/>
            <w:tcMar>
              <w:left w:w="40" w:type="dxa"/>
              <w:right w:w="40" w:type="dxa"/>
            </w:tcMar>
            <w:vAlign w:val="bottom"/>
          </w:tcPr>
          <w:p w14:paraId="3F88FBC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30F19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41B0187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A6C64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1144B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871AA4" w14:textId="77777777" w:rsidR="002C624A" w:rsidRDefault="002C624A">
            <w:pPr>
              <w:spacing w:after="0" w:line="240" w:lineRule="auto"/>
              <w:jc w:val="left"/>
              <w:rPr>
                <w:rFonts w:ascii="Arial" w:eastAsia="Arial" w:hAnsi="Arial" w:cs="Arial"/>
                <w:color w:val="000000"/>
              </w:rPr>
            </w:pPr>
          </w:p>
        </w:tc>
      </w:tr>
      <w:tr w:rsidR="002C624A" w14:paraId="058EE83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96A4CA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reserves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E0C7B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4,251</w:t>
            </w:r>
          </w:p>
        </w:tc>
        <w:tc>
          <w:tcPr>
            <w:tcW w:w="91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5FDEC1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AB3B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70F1B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98CA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7F0D63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66F87D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other comprehensive income </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BAC7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4,251</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0B93B4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7B76F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9046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E172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F429FA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D578C9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 attributable to the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2B88F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(6,376)</w:t>
            </w:r>
          </w:p>
        </w:tc>
        <w:tc>
          <w:tcPr>
            <w:tcW w:w="915" w:type="dxa"/>
            <w:tcBorders>
              <w:top w:val="single" w:sz="4" w:space="0" w:color="000000"/>
              <w:left w:val="nil"/>
              <w:bottom w:val="single" w:sz="4" w:space="0" w:color="000000"/>
              <w:right w:val="nil"/>
              <w:tl2br w:val="nil"/>
              <w:tr2bl w:val="nil"/>
            </w:tcBorders>
            <w:shd w:val="clear" w:color="FFFFFF" w:fill="DBDBDB"/>
            <w:noWrap/>
            <w:tcMar>
              <w:left w:w="40" w:type="dxa"/>
              <w:right w:w="40" w:type="dxa"/>
            </w:tcMar>
            <w:vAlign w:val="bottom"/>
          </w:tcPr>
          <w:p w14:paraId="0D6D13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(10,042)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A14A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2C34C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95790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(6,491)</w:t>
            </w:r>
          </w:p>
        </w:tc>
      </w:tr>
    </w:tbl>
    <w:p w14:paraId="09F3C84D" w14:textId="77777777" w:rsidR="00A97F7D" w:rsidRPr="004A79BE" w:rsidRDefault="00D7102B" w:rsidP="00971F55">
      <w:pPr>
        <w:pStyle w:val="TableHeading"/>
        <w:pBdr>
          <w:top w:val="nil"/>
          <w:left w:val="nil"/>
          <w:bottom w:val="nil"/>
          <w:right w:val="nil"/>
          <w:between w:val="nil"/>
          <w:bar w:val="nil"/>
        </w:pBdr>
        <w:spacing w:before="240"/>
      </w:pPr>
      <w:r w:rsidRPr="004A79BE">
        <w:t xml:space="preserve">Table 3.2: Comprehensive income statement (showing net cost of services) </w:t>
      </w:r>
      <w:r w:rsidRPr="004A79BE">
        <w:br/>
        <w:t>for the period ended 30 June (continued)</w:t>
      </w:r>
    </w:p>
    <w:p w14:paraId="0EE20043" w14:textId="77777777" w:rsidR="0049537B" w:rsidRPr="008C1375" w:rsidRDefault="00D7102B" w:rsidP="006F21F3">
      <w:pPr>
        <w:pStyle w:val="tableheading0"/>
        <w:pBdr>
          <w:top w:val="nil"/>
          <w:left w:val="nil"/>
          <w:bottom w:val="nil"/>
          <w:right w:val="nil"/>
          <w:between w:val="nil"/>
          <w:bar w:val="nil"/>
        </w:pBdr>
        <w:spacing w:before="120"/>
      </w:pPr>
      <w:r w:rsidRPr="008C1375">
        <w:t>Note: Impact of net cash appropriation arrangements</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34BEAEE5" w14:textId="77777777" w:rsidTr="00425EF2">
        <w:trPr>
          <w:trHeight w:val="799"/>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F30D0B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5EC32C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007C1F6C" w14:textId="77777777" w:rsidR="002C624A" w:rsidRDefault="002C624A">
            <w:pPr>
              <w:spacing w:after="0" w:line="240" w:lineRule="auto"/>
              <w:jc w:val="right"/>
              <w:rPr>
                <w:rFonts w:ascii="Arial" w:eastAsia="Arial" w:hAnsi="Arial" w:cs="Arial"/>
                <w:color w:val="000000"/>
              </w:rPr>
            </w:pPr>
          </w:p>
          <w:p w14:paraId="34CE2B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DBDBDB"/>
            <w:tcMar>
              <w:left w:w="101" w:type="dxa"/>
              <w:right w:w="101" w:type="dxa"/>
            </w:tcMar>
          </w:tcPr>
          <w:p w14:paraId="64725E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29913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158AC4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07A885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671494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1B825E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7372D8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17EAD7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276450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4E7A81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p w14:paraId="4CC175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A91384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120" w:type="dxa"/>
            <w:tcBorders>
              <w:top w:val="nil"/>
              <w:left w:val="nil"/>
              <w:bottom w:val="nil"/>
              <w:right w:val="nil"/>
              <w:tl2br w:val="nil"/>
              <w:tr2bl w:val="nil"/>
            </w:tcBorders>
            <w:shd w:val="clear" w:color="auto" w:fill="auto"/>
            <w:tcMar>
              <w:left w:w="101" w:type="dxa"/>
              <w:right w:w="101" w:type="dxa"/>
            </w:tcMar>
            <w:vAlign w:val="bottom"/>
          </w:tcPr>
          <w:p w14:paraId="1248547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 - as per statement of Comprehensive Income</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7BDC57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(6,376)</w:t>
            </w:r>
          </w:p>
        </w:tc>
        <w:tc>
          <w:tcPr>
            <w:tcW w:w="915" w:type="dxa"/>
            <w:tcBorders>
              <w:top w:val="single" w:sz="4" w:space="0" w:color="000000"/>
              <w:left w:val="nil"/>
              <w:bottom w:val="nil"/>
              <w:right w:val="nil"/>
              <w:tl2br w:val="nil"/>
              <w:tr2bl w:val="nil"/>
            </w:tcBorders>
            <w:shd w:val="clear" w:color="FFFFFF" w:fill="DBDBDB"/>
            <w:noWrap/>
            <w:tcMar>
              <w:left w:w="101" w:type="dxa"/>
              <w:right w:w="101" w:type="dxa"/>
            </w:tcMar>
            <w:vAlign w:val="bottom"/>
          </w:tcPr>
          <w:p w14:paraId="4F0E26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(10,042)</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6CE8BE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(7,976)</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37EB48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(7,167)</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583A2B0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(6,491)</w:t>
            </w:r>
          </w:p>
        </w:tc>
      </w:tr>
      <w:tr w:rsidR="002C624A" w14:paraId="5A7A57C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3120" w:type="dxa"/>
            <w:tcBorders>
              <w:top w:val="nil"/>
              <w:left w:val="nil"/>
              <w:bottom w:val="nil"/>
              <w:right w:val="nil"/>
              <w:tl2br w:val="nil"/>
              <w:tr2bl w:val="nil"/>
            </w:tcBorders>
            <w:shd w:val="clear" w:color="auto" w:fill="auto"/>
            <w:tcMar>
              <w:left w:w="236" w:type="dxa"/>
              <w:right w:w="101" w:type="dxa"/>
            </w:tcMar>
            <w:vAlign w:val="bottom"/>
          </w:tcPr>
          <w:p w14:paraId="4028F75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 of</w:t>
            </w:r>
          </w:p>
          <w:p w14:paraId="7EA5FF5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assets funded through</w:t>
            </w:r>
          </w:p>
          <w:p w14:paraId="414105D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appropriations (departmental</w:t>
            </w:r>
          </w:p>
          <w:p w14:paraId="768AF31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capital budget funding and/or</w:t>
            </w:r>
          </w:p>
          <w:p w14:paraId="4B9C59E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equity injections) (a)</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830B9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7,963</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10595A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8,548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EF254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7,724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196A3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6,809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B10B1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6,638</w:t>
            </w:r>
          </w:p>
        </w:tc>
      </w:tr>
      <w:tr w:rsidR="002C624A" w14:paraId="186C590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120" w:type="dxa"/>
            <w:tcBorders>
              <w:top w:val="nil"/>
              <w:left w:val="nil"/>
              <w:bottom w:val="nil"/>
              <w:right w:val="nil"/>
              <w:tl2br w:val="nil"/>
              <w:tr2bl w:val="nil"/>
            </w:tcBorders>
            <w:shd w:val="clear" w:color="auto" w:fill="auto"/>
            <w:tcMar>
              <w:left w:w="236" w:type="dxa"/>
              <w:right w:w="101" w:type="dxa"/>
            </w:tcMar>
            <w:vAlign w:val="bottom"/>
          </w:tcPr>
          <w:p w14:paraId="228670A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1A9C2D6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485A7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12,884</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468ABF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12,999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3E522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11,345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85751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11,330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8DA43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9,621</w:t>
            </w:r>
          </w:p>
        </w:tc>
      </w:tr>
      <w:tr w:rsidR="002C624A" w14:paraId="0A8F4473"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120" w:type="dxa"/>
            <w:tcBorders>
              <w:top w:val="nil"/>
              <w:left w:val="nil"/>
              <w:bottom w:val="nil"/>
              <w:right w:val="nil"/>
              <w:tl2br w:val="nil"/>
              <w:tr2bl w:val="nil"/>
            </w:tcBorders>
            <w:shd w:val="clear" w:color="auto" w:fill="auto"/>
            <w:tcMar>
              <w:left w:w="236" w:type="dxa"/>
              <w:right w:w="101" w:type="dxa"/>
            </w:tcMar>
            <w:vAlign w:val="bottom"/>
          </w:tcPr>
          <w:p w14:paraId="0F9F2B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85645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12,006</w:t>
            </w:r>
          </w:p>
        </w:tc>
        <w:tc>
          <w:tcPr>
            <w:tcW w:w="915" w:type="dxa"/>
            <w:tcBorders>
              <w:top w:val="nil"/>
              <w:left w:val="nil"/>
              <w:bottom w:val="single" w:sz="4" w:space="0" w:color="000000"/>
              <w:right w:val="nil"/>
              <w:tl2br w:val="nil"/>
              <w:tr2bl w:val="nil"/>
            </w:tcBorders>
            <w:shd w:val="clear" w:color="FFFFFF" w:fill="DBDBDB"/>
            <w:noWrap/>
            <w:tcMar>
              <w:left w:w="101" w:type="dxa"/>
              <w:right w:w="161" w:type="dxa"/>
            </w:tcMar>
            <w:vAlign w:val="bottom"/>
          </w:tcPr>
          <w:p w14:paraId="50B3DB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11,505</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EF854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11,093</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7DD08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10,972</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5AEB6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9,768</w:t>
            </w:r>
          </w:p>
        </w:tc>
      </w:tr>
      <w:tr w:rsidR="002C624A" w14:paraId="41FF8E13"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3120" w:type="dxa"/>
            <w:tcBorders>
              <w:top w:val="nil"/>
              <w:left w:val="nil"/>
              <w:bottom w:val="nil"/>
              <w:right w:val="nil"/>
              <w:tl2br w:val="nil"/>
              <w:tr2bl w:val="nil"/>
            </w:tcBorders>
            <w:shd w:val="clear" w:color="auto" w:fill="auto"/>
            <w:tcMar>
              <w:left w:w="101" w:type="dxa"/>
              <w:right w:w="101" w:type="dxa"/>
            </w:tcMar>
            <w:vAlign w:val="bottom"/>
          </w:tcPr>
          <w:p w14:paraId="3541A56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 less expenses previously funded through revenue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27422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2,465</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2C5DB6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23849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47223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9C768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86FDF47"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120" w:type="dxa"/>
            <w:tcBorders>
              <w:top w:val="nil"/>
              <w:left w:val="nil"/>
              <w:bottom w:val="nil"/>
              <w:right w:val="nil"/>
              <w:tl2br w:val="nil"/>
              <w:tr2bl w:val="nil"/>
            </w:tcBorders>
            <w:shd w:val="clear" w:color="auto" w:fill="auto"/>
            <w:tcMar>
              <w:left w:w="236" w:type="dxa"/>
              <w:right w:w="101" w:type="dxa"/>
            </w:tcMar>
            <w:vAlign w:val="bottom"/>
          </w:tcPr>
          <w:p w14:paraId="03FA378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reserve</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13050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(4,251)</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258ACD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8EF08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52CA4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CC0B8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7AF0AF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12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46D56AC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 (Deficit)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046D3E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(1,786)</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6DFB5DF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F51D3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12DD93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6F2B2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31447B26" w14:textId="77777777" w:rsidR="00BC3714" w:rsidRDefault="00D7102B" w:rsidP="00DD5202">
      <w:pPr>
        <w:pBdr>
          <w:top w:val="nil"/>
          <w:left w:val="nil"/>
          <w:bottom w:val="nil"/>
          <w:right w:val="nil"/>
          <w:between w:val="nil"/>
          <w:bar w:val="nil"/>
        </w:pBdr>
        <w:spacing w:after="0" w:line="240"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2B353D58" w14:textId="77777777" w:rsidR="005C79C5" w:rsidRDefault="00D7102B" w:rsidP="00502980">
      <w:pPr>
        <w:pStyle w:val="ChartandTableFootnoteAlpha"/>
        <w:keepNext w:val="0"/>
        <w:keepLines w:val="0"/>
        <w:numPr>
          <w:ilvl w:val="0"/>
          <w:numId w:val="5"/>
        </w:numPr>
        <w:pBdr>
          <w:top w:val="nil"/>
          <w:left w:val="nil"/>
          <w:bottom w:val="nil"/>
          <w:right w:val="nil"/>
          <w:between w:val="nil"/>
          <w:bar w:val="nil"/>
        </w:pBdr>
        <w:spacing w:line="240" w:lineRule="auto"/>
        <w:jc w:val="left"/>
        <w:rPr>
          <w:rFonts w:cs="Arial"/>
          <w:szCs w:val="16"/>
        </w:rPr>
      </w:pPr>
      <w:r>
        <w:t>From 2010</w:t>
      </w:r>
      <w:r w:rsidR="00F94984">
        <w:t>–</w:t>
      </w:r>
      <w:r>
        <w:t xml:space="preserve">11, the Government introduced the net cash appropriation arrangement that provided non-corporate Commonwealth entities with a separate Departmental Capital Budget (DCB) under Appropriation Act (No. 1) or Bill (No. 3).  This replaced revenue appropriations provided under </w:t>
      </w:r>
      <w:r w:rsidRPr="00970D20">
        <w:t>Appropriation Act (No. 1)</w:t>
      </w:r>
      <w:r>
        <w:t xml:space="preserve"> or Bill (No. 3) used for depreciation/amortisation expenses. For information regarding DCB, please refer to Table 3.6 Departmental Capital Budget Statement.</w:t>
      </w:r>
    </w:p>
    <w:p w14:paraId="347F18F5" w14:textId="77777777" w:rsidR="008B386F" w:rsidRDefault="00D7102B" w:rsidP="008B386F">
      <w:pPr>
        <w:pStyle w:val="ChartandTableFootnoteAlpha"/>
        <w:keepNext w:val="0"/>
        <w:keepLines w:val="0"/>
        <w:numPr>
          <w:ilvl w:val="0"/>
          <w:numId w:val="5"/>
        </w:numPr>
        <w:pBdr>
          <w:top w:val="nil"/>
          <w:left w:val="nil"/>
          <w:bottom w:val="nil"/>
          <w:right w:val="nil"/>
          <w:between w:val="nil"/>
          <w:bar w:val="nil"/>
        </w:pBdr>
        <w:spacing w:after="20" w:line="240" w:lineRule="auto"/>
        <w:jc w:val="left"/>
      </w:pPr>
      <w:r>
        <w:t>Applies leases under AASB 16 Leases.</w:t>
      </w:r>
    </w:p>
    <w:p w14:paraId="40500E9C" w14:textId="77777777" w:rsidR="00412E4C" w:rsidRPr="00412E4C" w:rsidRDefault="00412E4C" w:rsidP="00412E4C">
      <w:pPr>
        <w:pStyle w:val="TableLine"/>
      </w:pPr>
    </w:p>
    <w:p w14:paraId="0AED4D7E" w14:textId="77777777" w:rsidR="008B386F" w:rsidRPr="008B386F" w:rsidRDefault="008B386F" w:rsidP="008B386F">
      <w:pPr>
        <w:pStyle w:val="ListParagraph"/>
        <w:pBdr>
          <w:top w:val="nil"/>
          <w:left w:val="nil"/>
          <w:bottom w:val="nil"/>
          <w:right w:val="nil"/>
          <w:between w:val="nil"/>
          <w:bar w:val="nil"/>
        </w:pBdr>
        <w:spacing w:after="0" w:line="240" w:lineRule="auto"/>
        <w:ind w:left="360"/>
        <w:jc w:val="left"/>
        <w:rPr>
          <w:rFonts w:cs="Arial"/>
          <w:sz w:val="4"/>
          <w:szCs w:val="4"/>
        </w:rPr>
      </w:pPr>
    </w:p>
    <w:p w14:paraId="4CC2901F" w14:textId="77777777" w:rsidR="00971F55" w:rsidRDefault="00D7102B">
      <w:pPr>
        <w:keepLines w:val="0"/>
        <w:pBdr>
          <w:top w:val="nil"/>
          <w:left w:val="nil"/>
          <w:bottom w:val="nil"/>
          <w:right w:val="nil"/>
          <w:between w:val="nil"/>
          <w:bar w:val="nil"/>
        </w:pBdr>
        <w:spacing w:after="200" w:line="276" w:lineRule="auto"/>
        <w:jc w:val="left"/>
      </w:pPr>
      <w:r>
        <w:rPr>
          <w:sz w:val="16"/>
        </w:rPr>
        <w:br w:type="page"/>
      </w:r>
    </w:p>
    <w:p w14:paraId="5F1FDBB0" w14:textId="77777777" w:rsidR="00971F55" w:rsidRDefault="00D7102B" w:rsidP="00971F55">
      <w:pPr>
        <w:pStyle w:val="TableHeading"/>
        <w:pBdr>
          <w:top w:val="nil"/>
          <w:left w:val="nil"/>
          <w:bottom w:val="nil"/>
          <w:right w:val="nil"/>
          <w:between w:val="nil"/>
          <w:bar w:val="nil"/>
        </w:pBdr>
        <w:spacing w:before="240"/>
      </w:pPr>
      <w:r>
        <w:t>Table 3.3: Budgeted departmental balance sheet (as at 30 June)</w:t>
      </w:r>
    </w:p>
    <w:tbl>
      <w:tblPr>
        <w:tblStyle w:val="CDMRange1"/>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628FCB4F" w14:textId="77777777" w:rsidTr="009D0551">
        <w:trPr>
          <w:trHeight w:val="675"/>
        </w:trPr>
        <w:tc>
          <w:tcPr>
            <w:tcW w:w="2595" w:type="dxa"/>
            <w:tcBorders>
              <w:top w:val="single" w:sz="4" w:space="0" w:color="000000"/>
              <w:left w:val="nil"/>
              <w:bottom w:val="nil"/>
              <w:right w:val="nil"/>
              <w:tl2br w:val="nil"/>
              <w:tr2bl w:val="nil"/>
            </w:tcBorders>
            <w:shd w:val="clear" w:color="auto" w:fill="auto"/>
            <w:noWrap/>
            <w:tcMar>
              <w:left w:w="0" w:type="dxa"/>
              <w:right w:w="0" w:type="dxa"/>
            </w:tcMar>
          </w:tcPr>
          <w:p w14:paraId="643BD463"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664FD7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201B392D" w14:textId="77777777" w:rsidR="002C624A" w:rsidRDefault="002C624A">
            <w:pPr>
              <w:spacing w:after="0" w:line="240" w:lineRule="auto"/>
              <w:jc w:val="right"/>
              <w:rPr>
                <w:rFonts w:ascii="Arial" w:eastAsia="Arial" w:hAnsi="Arial" w:cs="Arial"/>
                <w:color w:val="000000"/>
              </w:rPr>
            </w:pPr>
          </w:p>
          <w:p w14:paraId="4F6D2E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FFFFFF" w:fill="DCDCDC"/>
            <w:tcMar>
              <w:left w:w="101" w:type="dxa"/>
              <w:right w:w="101" w:type="dxa"/>
            </w:tcMar>
          </w:tcPr>
          <w:p w14:paraId="2AADB0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64537B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71BEAB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3ACAC1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0F7A14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596A33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5A42D7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514A79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3123AC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409A4F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p w14:paraId="7AF9F7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9EB29C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41778D3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711F98" w14:textId="77777777" w:rsidR="002C624A" w:rsidRDefault="002C624A">
            <w:pPr>
              <w:spacing w:after="0" w:line="240" w:lineRule="auto"/>
              <w:jc w:val="left"/>
              <w:rPr>
                <w:rFonts w:ascii="Calibri" w:eastAsia="Calibri" w:hAnsi="Calibri" w:cs="Calibri"/>
                <w:color w:val="000000"/>
                <w:sz w:val="22"/>
              </w:rPr>
            </w:pPr>
          </w:p>
        </w:tc>
        <w:tc>
          <w:tcPr>
            <w:tcW w:w="1020"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68D5CEED"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704997" w14:textId="77777777" w:rsidR="002C624A" w:rsidRDefault="002C624A">
            <w:pPr>
              <w:spacing w:after="0" w:line="240" w:lineRule="auto"/>
              <w:jc w:val="left"/>
              <w:rPr>
                <w:rFonts w:ascii="Calibri" w:eastAsia="Calibri" w:hAnsi="Calibri" w:cs="Calibri"/>
                <w:color w:val="000000"/>
                <w:sz w:val="22"/>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C40A7D" w14:textId="77777777" w:rsidR="002C624A" w:rsidRDefault="002C624A">
            <w:pPr>
              <w:spacing w:after="0" w:line="240" w:lineRule="auto"/>
              <w:jc w:val="left"/>
              <w:rPr>
                <w:rFonts w:ascii="Calibri" w:eastAsia="Calibri" w:hAnsi="Calibri" w:cs="Calibri"/>
                <w:color w:val="000000"/>
                <w:sz w:val="22"/>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D30ECB" w14:textId="77777777" w:rsidR="002C624A" w:rsidRDefault="002C624A">
            <w:pPr>
              <w:spacing w:after="0" w:line="240" w:lineRule="auto"/>
              <w:jc w:val="left"/>
              <w:rPr>
                <w:rFonts w:ascii="Calibri" w:eastAsia="Calibri" w:hAnsi="Calibri" w:cs="Calibri"/>
                <w:color w:val="000000"/>
                <w:sz w:val="22"/>
              </w:rPr>
            </w:pPr>
          </w:p>
        </w:tc>
      </w:tr>
      <w:tr w:rsidR="002C624A" w14:paraId="00C9C8D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7DADD12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03E225C" w14:textId="77777777" w:rsidR="002C624A" w:rsidRDefault="002C624A">
            <w:pPr>
              <w:spacing w:after="0" w:line="240" w:lineRule="auto"/>
              <w:jc w:val="left"/>
              <w:rPr>
                <w:rFonts w:ascii="Calibri" w:eastAsia="Calibri" w:hAnsi="Calibri" w:cs="Calibri"/>
                <w:color w:val="000000"/>
                <w:sz w:val="22"/>
              </w:rPr>
            </w:pPr>
          </w:p>
        </w:tc>
        <w:tc>
          <w:tcPr>
            <w:tcW w:w="1020" w:type="dxa"/>
            <w:tcBorders>
              <w:top w:val="nil"/>
              <w:left w:val="nil"/>
              <w:bottom w:val="nil"/>
              <w:right w:val="nil"/>
              <w:tl2br w:val="nil"/>
              <w:tr2bl w:val="nil"/>
            </w:tcBorders>
            <w:shd w:val="clear" w:color="FFFFFF" w:fill="DCDCDC"/>
            <w:noWrap/>
            <w:tcMar>
              <w:left w:w="0" w:type="dxa"/>
              <w:right w:w="0" w:type="dxa"/>
            </w:tcMar>
            <w:vAlign w:val="bottom"/>
          </w:tcPr>
          <w:p w14:paraId="3AB8DEB1"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143F9C6" w14:textId="77777777" w:rsidR="002C624A" w:rsidRDefault="002C624A">
            <w:pPr>
              <w:spacing w:after="0" w:line="240" w:lineRule="auto"/>
              <w:jc w:val="left"/>
              <w:rPr>
                <w:rFonts w:ascii="Calibri" w:eastAsia="Calibri" w:hAnsi="Calibri" w:cs="Calibri"/>
                <w:color w:val="000000"/>
                <w:sz w:val="22"/>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7D21A18" w14:textId="77777777" w:rsidR="002C624A" w:rsidRDefault="002C624A">
            <w:pPr>
              <w:spacing w:after="0" w:line="240" w:lineRule="auto"/>
              <w:jc w:val="left"/>
              <w:rPr>
                <w:rFonts w:ascii="Calibri" w:eastAsia="Calibri" w:hAnsi="Calibri" w:cs="Calibri"/>
                <w:color w:val="000000"/>
                <w:sz w:val="22"/>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23FB32F" w14:textId="77777777" w:rsidR="002C624A" w:rsidRDefault="002C624A">
            <w:pPr>
              <w:spacing w:after="0" w:line="240" w:lineRule="auto"/>
              <w:jc w:val="left"/>
              <w:rPr>
                <w:rFonts w:ascii="Calibri" w:eastAsia="Calibri" w:hAnsi="Calibri" w:cs="Calibri"/>
                <w:color w:val="000000"/>
                <w:sz w:val="22"/>
              </w:rPr>
            </w:pPr>
          </w:p>
        </w:tc>
      </w:tr>
      <w:tr w:rsidR="002C624A" w14:paraId="66C6550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582AFE3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0466F4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7CC913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490722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31BA2D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4E77D8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r>
      <w:tr w:rsidR="002C624A" w14:paraId="4690488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61B975E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22EC7F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121,068</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65D3CE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130,998</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099958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117,543</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5AEEDE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111,877</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8CB33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110,300</w:t>
            </w:r>
          </w:p>
        </w:tc>
      </w:tr>
      <w:tr w:rsidR="002C624A" w14:paraId="614B9CC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283BF85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FB3783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122,907</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3171E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132,837</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903D7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119,382</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368D6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113,716</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7F732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112,139</w:t>
            </w:r>
          </w:p>
        </w:tc>
      </w:tr>
      <w:tr w:rsidR="002C624A" w14:paraId="14775C8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2CC9F7A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2D8898"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7CDE1664"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0DFF19"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005D31"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03E510" w14:textId="77777777" w:rsidR="002C624A" w:rsidRDefault="002C624A">
            <w:pPr>
              <w:spacing w:after="0" w:line="240" w:lineRule="auto"/>
              <w:jc w:val="left"/>
              <w:rPr>
                <w:rFonts w:ascii="Arial" w:eastAsia="Arial" w:hAnsi="Arial" w:cs="Arial"/>
                <w:color w:val="000000"/>
              </w:rPr>
            </w:pPr>
          </w:p>
        </w:tc>
      </w:tr>
      <w:tr w:rsidR="002C624A" w14:paraId="168A1FB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42244B2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056306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132,912</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42F9A0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117,289</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7D8829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103,559</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6BB795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89,723</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7CF9CF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77,785</w:t>
            </w:r>
          </w:p>
        </w:tc>
      </w:tr>
      <w:tr w:rsidR="002C624A" w14:paraId="7AA21A7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595" w:type="dxa"/>
            <w:tcBorders>
              <w:top w:val="nil"/>
              <w:left w:val="nil"/>
              <w:bottom w:val="nil"/>
              <w:right w:val="nil"/>
              <w:tl2br w:val="nil"/>
              <w:tr2bl w:val="nil"/>
            </w:tcBorders>
            <w:shd w:val="clear" w:color="auto" w:fill="auto"/>
            <w:tcMar>
              <w:left w:w="236" w:type="dxa"/>
              <w:right w:w="101" w:type="dxa"/>
            </w:tcMar>
            <w:vAlign w:val="bottom"/>
          </w:tcPr>
          <w:p w14:paraId="4BF057A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5E603C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10,466</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2CF60F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9,232</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76AFC8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8,075</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50B04E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7,275</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6CE12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6,560</w:t>
            </w:r>
          </w:p>
        </w:tc>
      </w:tr>
      <w:tr w:rsidR="002C624A" w14:paraId="25F020A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37DF6F4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1BBC0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2,766</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6AD47E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1,613</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74FBA3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994</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74AFFE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1,082</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EBF24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w:t>
            </w:r>
          </w:p>
        </w:tc>
      </w:tr>
      <w:tr w:rsidR="002C624A" w14:paraId="2860D0F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0820710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F9D81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7,462</w:t>
            </w:r>
          </w:p>
        </w:tc>
        <w:tc>
          <w:tcPr>
            <w:tcW w:w="1020" w:type="dxa"/>
            <w:tcBorders>
              <w:top w:val="nil"/>
              <w:left w:val="nil"/>
              <w:bottom w:val="single" w:sz="4" w:space="0" w:color="000000"/>
              <w:right w:val="nil"/>
              <w:tl2br w:val="nil"/>
              <w:tr2bl w:val="nil"/>
            </w:tcBorders>
            <w:shd w:val="clear" w:color="FFFFFF" w:fill="DCDCDC"/>
            <w:noWrap/>
            <w:tcMar>
              <w:left w:w="101" w:type="dxa"/>
              <w:right w:w="161" w:type="dxa"/>
            </w:tcMar>
            <w:vAlign w:val="bottom"/>
          </w:tcPr>
          <w:p w14:paraId="387BD3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7,462</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15D3F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7,462</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15A8C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7,462</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9DE83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7,462</w:t>
            </w:r>
          </w:p>
        </w:tc>
      </w:tr>
      <w:tr w:rsidR="002C624A" w14:paraId="7D3676B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253D1D9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4A635B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153,606</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676705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135,596</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63E27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120,090</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96EDA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105,542</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CB4BF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92,905</w:t>
            </w:r>
          </w:p>
        </w:tc>
      </w:tr>
      <w:tr w:rsidR="002C624A" w14:paraId="18129B0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2D747B6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B0130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276,513</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5D7259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268,433</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9C942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239,472</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F802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219,258</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D768D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205,044</w:t>
            </w:r>
          </w:p>
        </w:tc>
      </w:tr>
      <w:tr w:rsidR="002C624A" w14:paraId="6CC3C6F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1CD1AD9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FE2C9D"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5C024EF0"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9B271A"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37E915"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F5C643" w14:textId="77777777" w:rsidR="002C624A" w:rsidRDefault="002C624A">
            <w:pPr>
              <w:spacing w:after="0" w:line="240" w:lineRule="auto"/>
              <w:jc w:val="left"/>
              <w:rPr>
                <w:rFonts w:ascii="Arial" w:eastAsia="Arial" w:hAnsi="Arial" w:cs="Arial"/>
                <w:color w:val="000000"/>
              </w:rPr>
            </w:pPr>
          </w:p>
        </w:tc>
      </w:tr>
      <w:tr w:rsidR="002C624A" w14:paraId="2DAD59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2DB3D3C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6D07D64"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FFFFFF" w:fill="DCDCDC"/>
            <w:noWrap/>
            <w:tcMar>
              <w:left w:w="0" w:type="dxa"/>
              <w:right w:w="0" w:type="dxa"/>
            </w:tcMar>
            <w:vAlign w:val="bottom"/>
          </w:tcPr>
          <w:p w14:paraId="67674815"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04536E8"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A581D9F"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1755793" w14:textId="77777777" w:rsidR="002C624A" w:rsidRDefault="002C624A">
            <w:pPr>
              <w:spacing w:after="0" w:line="240" w:lineRule="auto"/>
              <w:jc w:val="left"/>
              <w:rPr>
                <w:rFonts w:ascii="Arial" w:eastAsia="Arial" w:hAnsi="Arial" w:cs="Arial"/>
                <w:color w:val="000000"/>
              </w:rPr>
            </w:pPr>
          </w:p>
        </w:tc>
      </w:tr>
      <w:tr w:rsidR="002C624A" w14:paraId="7D7B37D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6E42E4B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74D4A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12,097</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0B3879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13,469</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0ACD6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9,767</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51AD9C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9,174</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0C4992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8,908</w:t>
            </w:r>
          </w:p>
        </w:tc>
      </w:tr>
      <w:tr w:rsidR="002C624A" w14:paraId="46A804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7B1A60F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E05C0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3,512</w:t>
            </w:r>
          </w:p>
        </w:tc>
        <w:tc>
          <w:tcPr>
            <w:tcW w:w="1020" w:type="dxa"/>
            <w:tcBorders>
              <w:top w:val="nil"/>
              <w:left w:val="nil"/>
              <w:bottom w:val="single" w:sz="4" w:space="0" w:color="000000"/>
              <w:right w:val="nil"/>
              <w:tl2br w:val="nil"/>
              <w:tr2bl w:val="nil"/>
            </w:tcBorders>
            <w:shd w:val="clear" w:color="FFFFFF" w:fill="DCDCDC"/>
            <w:noWrap/>
            <w:tcMar>
              <w:left w:w="101" w:type="dxa"/>
              <w:right w:w="161" w:type="dxa"/>
            </w:tcMar>
            <w:vAlign w:val="bottom"/>
          </w:tcPr>
          <w:p w14:paraId="7DBB10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3,512</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C709F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3,512</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7A3BC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3,512</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F94B3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3,512</w:t>
            </w:r>
          </w:p>
        </w:tc>
      </w:tr>
      <w:tr w:rsidR="002C624A" w14:paraId="71F7EAE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36B5055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99BCA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15,609</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8C2EA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16,981</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8AB76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13,279</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4DE03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12,686</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431B4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12,420</w:t>
            </w:r>
          </w:p>
        </w:tc>
      </w:tr>
      <w:tr w:rsidR="002C624A" w14:paraId="735DC12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4EFA855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DA3F15"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7EB2F8B8"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FCA0DB"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B3CEB2"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D0D540A" w14:textId="77777777" w:rsidR="002C624A" w:rsidRDefault="002C624A">
            <w:pPr>
              <w:spacing w:after="0" w:line="240" w:lineRule="auto"/>
              <w:jc w:val="left"/>
              <w:rPr>
                <w:rFonts w:ascii="Arial" w:eastAsia="Arial" w:hAnsi="Arial" w:cs="Arial"/>
                <w:color w:val="000000"/>
              </w:rPr>
            </w:pPr>
          </w:p>
        </w:tc>
      </w:tr>
      <w:tr w:rsidR="002C624A" w14:paraId="1A4381F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6EC7AD8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D586B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123,821</w:t>
            </w:r>
          </w:p>
        </w:tc>
        <w:tc>
          <w:tcPr>
            <w:tcW w:w="1020" w:type="dxa"/>
            <w:tcBorders>
              <w:top w:val="nil"/>
              <w:left w:val="nil"/>
              <w:bottom w:val="single" w:sz="4" w:space="0" w:color="000000"/>
              <w:right w:val="nil"/>
              <w:tl2br w:val="nil"/>
              <w:tr2bl w:val="nil"/>
            </w:tcBorders>
            <w:shd w:val="clear" w:color="FFFFFF" w:fill="DCDCDC"/>
            <w:noWrap/>
            <w:tcMar>
              <w:left w:w="101" w:type="dxa"/>
              <w:right w:w="161" w:type="dxa"/>
            </w:tcMar>
            <w:vAlign w:val="bottom"/>
          </w:tcPr>
          <w:p w14:paraId="4415AA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112,316</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E36AB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101,223</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26F59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90,251</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4BBF8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80,483</w:t>
            </w:r>
          </w:p>
        </w:tc>
      </w:tr>
      <w:tr w:rsidR="002C624A" w14:paraId="658B2E5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shd w:val="clear" w:color="auto" w:fill="auto"/>
            <w:tcMar>
              <w:left w:w="101" w:type="dxa"/>
              <w:right w:w="101" w:type="dxa"/>
            </w:tcMar>
            <w:vAlign w:val="bottom"/>
          </w:tcPr>
          <w:p w14:paraId="2ADDF03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w:t>
            </w:r>
          </w:p>
          <w:p w14:paraId="1F55681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liabilities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A87FD3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123,821</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3E0A41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112,316</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A84BA1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101,223</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0E407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90,251</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6F44F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80,483</w:t>
            </w:r>
          </w:p>
        </w:tc>
      </w:tr>
      <w:tr w:rsidR="002C624A" w14:paraId="5A12276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277D017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AF025D"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31FA571E"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ECEF9E"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B16972"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272DBA" w14:textId="77777777" w:rsidR="002C624A" w:rsidRDefault="002C624A">
            <w:pPr>
              <w:spacing w:after="0" w:line="240" w:lineRule="auto"/>
              <w:jc w:val="left"/>
              <w:rPr>
                <w:rFonts w:ascii="Arial" w:eastAsia="Arial" w:hAnsi="Arial" w:cs="Arial"/>
                <w:color w:val="000000"/>
              </w:rPr>
            </w:pPr>
          </w:p>
        </w:tc>
      </w:tr>
      <w:tr w:rsidR="002C624A" w14:paraId="5E05A36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057DF39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4BF757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89,070</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6AEC58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97,628</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080924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87,875</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61D34A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82,802</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01CE2F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81,491</w:t>
            </w:r>
          </w:p>
        </w:tc>
      </w:tr>
      <w:tr w:rsidR="002C624A" w14:paraId="46994C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1959980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D2B3D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6,204</w:t>
            </w:r>
          </w:p>
        </w:tc>
        <w:tc>
          <w:tcPr>
            <w:tcW w:w="1020" w:type="dxa"/>
            <w:tcBorders>
              <w:top w:val="nil"/>
              <w:left w:val="nil"/>
              <w:bottom w:val="single" w:sz="4" w:space="0" w:color="000000"/>
              <w:right w:val="nil"/>
              <w:tl2br w:val="nil"/>
              <w:tr2bl w:val="nil"/>
            </w:tcBorders>
            <w:shd w:val="clear" w:color="FFFFFF" w:fill="DCDCDC"/>
            <w:noWrap/>
            <w:tcMar>
              <w:left w:w="101" w:type="dxa"/>
              <w:right w:w="161" w:type="dxa"/>
            </w:tcMar>
            <w:vAlign w:val="bottom"/>
          </w:tcPr>
          <w:p w14:paraId="1EE097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6,204</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92D64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6,204</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D869C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6,204</w:t>
            </w:r>
          </w:p>
        </w:tc>
        <w:tc>
          <w:tcPr>
            <w:tcW w:w="102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02781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6,204</w:t>
            </w:r>
          </w:p>
        </w:tc>
      </w:tr>
      <w:tr w:rsidR="002C624A" w14:paraId="0D8E341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02112F8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59ADD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95,274</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536F738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103,832</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5B062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94,079</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ACC35D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89,006</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73B007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87,695</w:t>
            </w:r>
          </w:p>
        </w:tc>
      </w:tr>
      <w:tr w:rsidR="002C624A" w14:paraId="0C46126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237051A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6F97F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234,704</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CADCED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233,129</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2E5C2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208,581</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35E27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191,943</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E2213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180,598</w:t>
            </w:r>
          </w:p>
        </w:tc>
      </w:tr>
      <w:tr w:rsidR="002C624A" w14:paraId="2EB0778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773C61E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28440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41,809</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06A451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35,304</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CBC8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30,891</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CE9E2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27,315</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396E3D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24,446</w:t>
            </w:r>
          </w:p>
        </w:tc>
      </w:tr>
      <w:tr w:rsidR="002C624A" w14:paraId="278FD27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42E5E1D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14C0C2"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1F337DF0"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732127"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CB9B26"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0BF3AC" w14:textId="77777777" w:rsidR="002C624A" w:rsidRDefault="002C624A">
            <w:pPr>
              <w:spacing w:after="0" w:line="240" w:lineRule="auto"/>
              <w:jc w:val="left"/>
              <w:rPr>
                <w:rFonts w:ascii="Arial" w:eastAsia="Arial" w:hAnsi="Arial" w:cs="Arial"/>
                <w:color w:val="000000"/>
              </w:rPr>
            </w:pPr>
          </w:p>
        </w:tc>
      </w:tr>
      <w:tr w:rsidR="002C624A" w14:paraId="7455A7A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538B10C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90F7671"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FFFFFF" w:fill="DCDCDC"/>
            <w:noWrap/>
            <w:tcMar>
              <w:left w:w="0" w:type="dxa"/>
              <w:right w:w="0" w:type="dxa"/>
            </w:tcMar>
            <w:vAlign w:val="bottom"/>
          </w:tcPr>
          <w:p w14:paraId="013F7FDB"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C18ADE0"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9D368DB"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E6A6FF4" w14:textId="77777777" w:rsidR="002C624A" w:rsidRDefault="002C624A">
            <w:pPr>
              <w:spacing w:after="0" w:line="240" w:lineRule="auto"/>
              <w:jc w:val="left"/>
              <w:rPr>
                <w:rFonts w:ascii="Arial" w:eastAsia="Arial" w:hAnsi="Arial" w:cs="Arial"/>
                <w:color w:val="000000"/>
              </w:rPr>
            </w:pPr>
          </w:p>
        </w:tc>
      </w:tr>
      <w:tr w:rsidR="002C624A" w14:paraId="40865FC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150E6EF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65C4C3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127,618</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4886BB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131,155</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73E216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134,718</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438AF6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138,309</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4517E3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141,931</w:t>
            </w:r>
          </w:p>
        </w:tc>
      </w:tr>
      <w:tr w:rsidR="002C624A" w14:paraId="5F65B8C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236" w:type="dxa"/>
              <w:right w:w="101" w:type="dxa"/>
            </w:tcMar>
            <w:vAlign w:val="bottom"/>
          </w:tcPr>
          <w:p w14:paraId="7E153FC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03C20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18,327</w:t>
            </w:r>
          </w:p>
        </w:tc>
        <w:tc>
          <w:tcPr>
            <w:tcW w:w="1020" w:type="dxa"/>
            <w:tcBorders>
              <w:top w:val="nil"/>
              <w:left w:val="nil"/>
              <w:bottom w:val="nil"/>
              <w:right w:val="nil"/>
              <w:tl2br w:val="nil"/>
              <w:tr2bl w:val="nil"/>
            </w:tcBorders>
            <w:shd w:val="clear" w:color="FFFFFF" w:fill="DCDCDC"/>
            <w:noWrap/>
            <w:tcMar>
              <w:left w:w="101" w:type="dxa"/>
              <w:right w:w="161" w:type="dxa"/>
            </w:tcMar>
            <w:vAlign w:val="bottom"/>
          </w:tcPr>
          <w:p w14:paraId="6DB07C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18,327</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269D44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18,327</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7A513B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18,327</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196554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18,327</w:t>
            </w:r>
          </w:p>
        </w:tc>
      </w:tr>
      <w:tr w:rsidR="002C624A" w14:paraId="3906B6A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595" w:type="dxa"/>
            <w:tcBorders>
              <w:top w:val="nil"/>
              <w:left w:val="nil"/>
              <w:bottom w:val="nil"/>
              <w:right w:val="nil"/>
              <w:tl2br w:val="nil"/>
              <w:tr2bl w:val="nil"/>
            </w:tcBorders>
            <w:shd w:val="clear" w:color="auto" w:fill="auto"/>
            <w:tcMar>
              <w:left w:w="236" w:type="dxa"/>
              <w:right w:w="101" w:type="dxa"/>
            </w:tcMar>
            <w:vAlign w:val="bottom"/>
          </w:tcPr>
          <w:p w14:paraId="5C6EDE4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Retained surplus</w:t>
            </w:r>
          </w:p>
          <w:p w14:paraId="2451E27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(accumulated deficit)</w:t>
            </w:r>
          </w:p>
        </w:tc>
        <w:tc>
          <w:tcPr>
            <w:tcW w:w="102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746900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(104,136)</w:t>
            </w:r>
          </w:p>
        </w:tc>
        <w:tc>
          <w:tcPr>
            <w:tcW w:w="1020" w:type="dxa"/>
            <w:tcBorders>
              <w:top w:val="nil"/>
              <w:left w:val="nil"/>
              <w:bottom w:val="single" w:sz="4" w:space="0" w:color="000000"/>
              <w:right w:val="nil"/>
              <w:tl2br w:val="nil"/>
              <w:tr2bl w:val="nil"/>
            </w:tcBorders>
            <w:shd w:val="clear" w:color="FFFFFF" w:fill="DCDCDC"/>
            <w:noWrap/>
            <w:tcMar>
              <w:left w:w="101" w:type="dxa"/>
              <w:right w:w="101" w:type="dxa"/>
            </w:tcMar>
            <w:vAlign w:val="bottom"/>
          </w:tcPr>
          <w:p w14:paraId="7B3344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(114,178)</w:t>
            </w:r>
          </w:p>
        </w:tc>
        <w:tc>
          <w:tcPr>
            <w:tcW w:w="102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78CBED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(122,154)</w:t>
            </w:r>
          </w:p>
        </w:tc>
        <w:tc>
          <w:tcPr>
            <w:tcW w:w="102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426088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(129,321)</w:t>
            </w:r>
          </w:p>
        </w:tc>
        <w:tc>
          <w:tcPr>
            <w:tcW w:w="102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0C6FD3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(135,812)</w:t>
            </w:r>
          </w:p>
        </w:tc>
      </w:tr>
      <w:tr w:rsidR="002C624A" w14:paraId="0E40D5C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nil"/>
              <w:right w:val="nil"/>
              <w:tl2br w:val="nil"/>
              <w:tr2bl w:val="nil"/>
            </w:tcBorders>
            <w:shd w:val="clear" w:color="auto" w:fill="auto"/>
            <w:noWrap/>
            <w:tcMar>
              <w:left w:w="101" w:type="dxa"/>
              <w:right w:w="101" w:type="dxa"/>
            </w:tcMar>
            <w:vAlign w:val="bottom"/>
          </w:tcPr>
          <w:p w14:paraId="5199FE0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BB453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41,809</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6FFADF9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35,304</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660E2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30,891</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DEE58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27,315</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BD039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24,446</w:t>
            </w:r>
          </w:p>
        </w:tc>
      </w:tr>
      <w:tr w:rsidR="002C624A" w14:paraId="072F88F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6856BEE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2E7D0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41,809</w:t>
            </w:r>
          </w:p>
        </w:tc>
        <w:tc>
          <w:tcPr>
            <w:tcW w:w="1020"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722885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35,304</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7877E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30,891</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40A14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27,315</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1B4265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24,446</w:t>
            </w:r>
          </w:p>
        </w:tc>
      </w:tr>
    </w:tbl>
    <w:p w14:paraId="45A6F9EC" w14:textId="77777777" w:rsidR="00971F55" w:rsidRDefault="00D7102B" w:rsidP="00971F55">
      <w:pPr>
        <w:pBdr>
          <w:top w:val="nil"/>
          <w:left w:val="nil"/>
          <w:bottom w:val="nil"/>
          <w:right w:val="nil"/>
          <w:between w:val="nil"/>
          <w:bar w:val="nil"/>
        </w:pBdr>
        <w:spacing w:after="0" w:line="240" w:lineRule="auto"/>
        <w:rPr>
          <w:rFonts w:ascii="Arial" w:eastAsia="Calibri" w:hAnsi="Arial" w:cs="Arial"/>
          <w:szCs w:val="16"/>
        </w:rPr>
      </w:pPr>
      <w:r>
        <w:rPr>
          <w:rFonts w:ascii="Arial" w:eastAsia="Calibri" w:hAnsi="Arial" w:cs="Arial"/>
          <w:sz w:val="16"/>
          <w:szCs w:val="16"/>
        </w:rPr>
        <w:t>Prepared on Australian Accounting Standards basis</w:t>
      </w:r>
    </w:p>
    <w:p w14:paraId="31CEAC6D" w14:textId="77777777" w:rsidR="008B386F" w:rsidRDefault="00D7102B" w:rsidP="00415C91">
      <w:pPr>
        <w:pStyle w:val="TableLine"/>
        <w:pBdr>
          <w:top w:val="nil"/>
          <w:left w:val="nil"/>
          <w:bottom w:val="nil"/>
          <w:right w:val="nil"/>
          <w:between w:val="nil"/>
          <w:bar w:val="nil"/>
        </w:pBdr>
        <w:rPr>
          <w:sz w:val="16"/>
        </w:rPr>
      </w:pPr>
      <w:r>
        <w:rPr>
          <w:sz w:val="16"/>
        </w:rPr>
        <w:t>* ‘Equity' is the residual interest in assets after deduction of liabilities.</w:t>
      </w:r>
    </w:p>
    <w:p w14:paraId="7E443B2D" w14:textId="77777777" w:rsidR="00412E4C" w:rsidRPr="00412E4C" w:rsidRDefault="00412E4C" w:rsidP="00412E4C">
      <w:pPr>
        <w:pStyle w:val="TableLine"/>
      </w:pPr>
    </w:p>
    <w:p w14:paraId="60B99555" w14:textId="77777777" w:rsidR="008B386F" w:rsidRDefault="008B386F" w:rsidP="00415C91">
      <w:pPr>
        <w:pBdr>
          <w:top w:val="nil"/>
          <w:left w:val="nil"/>
          <w:bottom w:val="nil"/>
          <w:right w:val="nil"/>
          <w:between w:val="nil"/>
          <w:bar w:val="nil"/>
        </w:pBdr>
        <w:spacing w:after="0" w:line="240" w:lineRule="auto"/>
        <w:rPr>
          <w:rFonts w:cs="Arial"/>
          <w:sz w:val="4"/>
          <w:szCs w:val="4"/>
          <w:lang w:eastAsia="en-US"/>
        </w:rPr>
      </w:pPr>
    </w:p>
    <w:p w14:paraId="4AA2BF83" w14:textId="77777777" w:rsidR="00971F55" w:rsidRPr="008B386F" w:rsidRDefault="00971F55" w:rsidP="00971F55">
      <w:pPr>
        <w:pBdr>
          <w:top w:val="nil"/>
          <w:left w:val="nil"/>
          <w:bottom w:val="nil"/>
          <w:right w:val="nil"/>
          <w:between w:val="nil"/>
          <w:bar w:val="nil"/>
        </w:pBdr>
        <w:spacing w:before="20" w:after="0" w:line="240" w:lineRule="auto"/>
        <w:rPr>
          <w:rFonts w:ascii="Arial" w:eastAsia="Calibri" w:hAnsi="Arial" w:cs="Arial"/>
          <w:sz w:val="2"/>
          <w:szCs w:val="2"/>
        </w:rPr>
      </w:pPr>
    </w:p>
    <w:p w14:paraId="6099D210" w14:textId="77777777" w:rsidR="00971F55" w:rsidRDefault="00D7102B">
      <w:pPr>
        <w:keepLines w:val="0"/>
        <w:pBdr>
          <w:top w:val="nil"/>
          <w:left w:val="nil"/>
          <w:bottom w:val="nil"/>
          <w:right w:val="nil"/>
          <w:between w:val="nil"/>
          <w:bar w:val="nil"/>
        </w:pBdr>
        <w:spacing w:after="200" w:line="276" w:lineRule="auto"/>
        <w:jc w:val="left"/>
      </w:pPr>
      <w:r>
        <w:rPr>
          <w:sz w:val="16"/>
        </w:rPr>
        <w:br w:type="page"/>
      </w:r>
    </w:p>
    <w:p w14:paraId="081CA8FA" w14:textId="77777777" w:rsidR="00760FF0" w:rsidRDefault="00D7102B" w:rsidP="00760FF0">
      <w:pPr>
        <w:pStyle w:val="TableHeading"/>
        <w:pBdr>
          <w:top w:val="nil"/>
          <w:left w:val="nil"/>
          <w:bottom w:val="nil"/>
          <w:right w:val="nil"/>
          <w:between w:val="nil"/>
          <w:bar w:val="nil"/>
        </w:pBdr>
        <w:spacing w:before="240"/>
      </w:pPr>
      <w:r>
        <w:t>Table 3.4: Departmental statement of changes in equity – summary of movement (Budget year 2024–25)</w:t>
      </w:r>
    </w:p>
    <w:tbl>
      <w:tblPr>
        <w:tblStyle w:val="CDMRange2"/>
        <w:tblW w:w="5000" w:type="pct"/>
        <w:tblLayout w:type="fixed"/>
        <w:tblLook w:val="0620" w:firstRow="1" w:lastRow="0" w:firstColumn="0" w:lastColumn="0" w:noHBand="1" w:noVBand="1"/>
      </w:tblPr>
      <w:tblGrid>
        <w:gridCol w:w="3308"/>
        <w:gridCol w:w="1041"/>
        <w:gridCol w:w="1160"/>
        <w:gridCol w:w="1160"/>
        <w:gridCol w:w="1041"/>
      </w:tblGrid>
      <w:tr w:rsidR="00EA1868" w14:paraId="7B2CDD25" w14:textId="77777777" w:rsidTr="00425EF2">
        <w:trPr>
          <w:trHeight w:val="600"/>
        </w:trPr>
        <w:tc>
          <w:tcPr>
            <w:tcW w:w="2954"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8B2748" w14:textId="77777777" w:rsidR="00EA1868" w:rsidRDefault="00EA1868">
            <w:pPr>
              <w:spacing w:after="0" w:line="240" w:lineRule="auto"/>
              <w:jc w:val="left"/>
              <w:rPr>
                <w:rFonts w:ascii="Arial" w:eastAsia="Arial" w:hAnsi="Arial" w:cs="Arial"/>
                <w:color w:val="000000"/>
              </w:rPr>
            </w:pPr>
          </w:p>
        </w:tc>
        <w:tc>
          <w:tcPr>
            <w:tcW w:w="929" w:type="dxa"/>
            <w:tcBorders>
              <w:top w:val="single" w:sz="4" w:space="0" w:color="000000"/>
              <w:left w:val="nil"/>
              <w:bottom w:val="nil"/>
              <w:right w:val="nil"/>
              <w:tl2br w:val="nil"/>
              <w:tr2bl w:val="nil"/>
            </w:tcBorders>
            <w:shd w:val="clear" w:color="auto" w:fill="auto"/>
            <w:tcMar>
              <w:left w:w="101" w:type="dxa"/>
              <w:right w:w="101" w:type="dxa"/>
            </w:tcMar>
          </w:tcPr>
          <w:p w14:paraId="4B6ED24B"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 earnings</w:t>
            </w:r>
          </w:p>
          <w:p w14:paraId="7586589E" w14:textId="77777777" w:rsidR="00EA1868" w:rsidRDefault="00EA1868">
            <w:pPr>
              <w:spacing w:after="0" w:line="240" w:lineRule="auto"/>
              <w:jc w:val="right"/>
              <w:rPr>
                <w:rFonts w:ascii="Arial" w:eastAsia="Arial" w:hAnsi="Arial" w:cs="Arial"/>
                <w:color w:val="000000"/>
              </w:rPr>
            </w:pPr>
          </w:p>
        </w:tc>
        <w:tc>
          <w:tcPr>
            <w:tcW w:w="1035" w:type="dxa"/>
            <w:tcBorders>
              <w:top w:val="single" w:sz="4" w:space="0" w:color="000000"/>
              <w:left w:val="nil"/>
              <w:bottom w:val="nil"/>
              <w:right w:val="nil"/>
              <w:tl2br w:val="nil"/>
              <w:tr2bl w:val="nil"/>
            </w:tcBorders>
            <w:shd w:val="clear" w:color="auto" w:fill="auto"/>
            <w:tcMar>
              <w:left w:w="101" w:type="dxa"/>
              <w:right w:w="101" w:type="dxa"/>
            </w:tcMar>
          </w:tcPr>
          <w:p w14:paraId="3E028947"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 revaluation reserve</w:t>
            </w:r>
          </w:p>
        </w:tc>
        <w:tc>
          <w:tcPr>
            <w:tcW w:w="1035" w:type="dxa"/>
            <w:tcBorders>
              <w:top w:val="single" w:sz="4" w:space="0" w:color="000000"/>
              <w:left w:val="nil"/>
              <w:bottom w:val="nil"/>
              <w:right w:val="nil"/>
              <w:tl2br w:val="nil"/>
              <w:tr2bl w:val="nil"/>
            </w:tcBorders>
            <w:shd w:val="clear" w:color="auto" w:fill="auto"/>
            <w:tcMar>
              <w:left w:w="101" w:type="dxa"/>
              <w:right w:w="101" w:type="dxa"/>
            </w:tcMar>
          </w:tcPr>
          <w:p w14:paraId="361BC9FD"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 equity / capital</w:t>
            </w:r>
          </w:p>
        </w:tc>
        <w:tc>
          <w:tcPr>
            <w:tcW w:w="929" w:type="dxa"/>
            <w:tcBorders>
              <w:top w:val="single" w:sz="4" w:space="0" w:color="000000"/>
              <w:left w:val="nil"/>
              <w:bottom w:val="nil"/>
              <w:right w:val="nil"/>
              <w:tl2br w:val="nil"/>
              <w:tr2bl w:val="nil"/>
            </w:tcBorders>
            <w:shd w:val="clear" w:color="auto" w:fill="auto"/>
            <w:tcMar>
              <w:left w:w="101" w:type="dxa"/>
              <w:right w:w="101" w:type="dxa"/>
            </w:tcMar>
          </w:tcPr>
          <w:p w14:paraId="6320C4DA"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equity</w:t>
            </w:r>
          </w:p>
        </w:tc>
      </w:tr>
      <w:tr w:rsidR="00EA1868" w14:paraId="02893589"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54" w:type="dxa"/>
            <w:tcBorders>
              <w:top w:val="nil"/>
              <w:left w:val="nil"/>
              <w:bottom w:val="nil"/>
              <w:right w:val="nil"/>
              <w:tl2br w:val="nil"/>
              <w:tr2bl w:val="nil"/>
            </w:tcBorders>
            <w:shd w:val="clear" w:color="auto" w:fill="auto"/>
            <w:noWrap/>
            <w:tcMar>
              <w:left w:w="0" w:type="dxa"/>
              <w:right w:w="0" w:type="dxa"/>
            </w:tcMar>
            <w:vAlign w:val="bottom"/>
          </w:tcPr>
          <w:p w14:paraId="032CE19C" w14:textId="77777777" w:rsidR="00EA1868" w:rsidRDefault="00EA1868">
            <w:pPr>
              <w:spacing w:after="0" w:line="240" w:lineRule="auto"/>
              <w:jc w:val="left"/>
              <w:rPr>
                <w:rFonts w:ascii="Arial" w:eastAsia="Arial" w:hAnsi="Arial" w:cs="Arial"/>
                <w:color w:val="000000"/>
              </w:rPr>
            </w:pPr>
          </w:p>
        </w:tc>
        <w:tc>
          <w:tcPr>
            <w:tcW w:w="929" w:type="dxa"/>
            <w:tcBorders>
              <w:top w:val="nil"/>
              <w:left w:val="nil"/>
              <w:bottom w:val="single" w:sz="4" w:space="0" w:color="000000"/>
              <w:right w:val="nil"/>
              <w:tl2br w:val="nil"/>
              <w:tr2bl w:val="nil"/>
            </w:tcBorders>
            <w:shd w:val="clear" w:color="auto" w:fill="auto"/>
            <w:tcMar>
              <w:left w:w="101" w:type="dxa"/>
              <w:right w:w="101" w:type="dxa"/>
            </w:tcMar>
          </w:tcPr>
          <w:p w14:paraId="6BD7D93D"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shd w:val="clear" w:color="auto" w:fill="auto"/>
            <w:tcMar>
              <w:left w:w="101" w:type="dxa"/>
              <w:right w:w="101" w:type="dxa"/>
            </w:tcMar>
          </w:tcPr>
          <w:p w14:paraId="52B5E283"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shd w:val="clear" w:color="auto" w:fill="auto"/>
            <w:tcMar>
              <w:left w:w="101" w:type="dxa"/>
              <w:right w:w="101" w:type="dxa"/>
            </w:tcMar>
          </w:tcPr>
          <w:p w14:paraId="1EC32F69"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9" w:type="dxa"/>
            <w:tcBorders>
              <w:top w:val="nil"/>
              <w:left w:val="nil"/>
              <w:bottom w:val="single" w:sz="4" w:space="0" w:color="000000"/>
              <w:right w:val="nil"/>
              <w:tl2br w:val="nil"/>
              <w:tr2bl w:val="nil"/>
            </w:tcBorders>
            <w:shd w:val="clear" w:color="auto" w:fill="auto"/>
            <w:tcMar>
              <w:left w:w="101" w:type="dxa"/>
              <w:right w:w="101" w:type="dxa"/>
            </w:tcMar>
          </w:tcPr>
          <w:p w14:paraId="40FE9AE6"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EA1868" w14:paraId="7F0D2F32"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54" w:type="dxa"/>
            <w:tcBorders>
              <w:top w:val="nil"/>
              <w:left w:val="nil"/>
              <w:bottom w:val="nil"/>
              <w:right w:val="nil"/>
              <w:tl2br w:val="nil"/>
              <w:tr2bl w:val="nil"/>
            </w:tcBorders>
            <w:shd w:val="clear" w:color="auto" w:fill="auto"/>
            <w:tcMar>
              <w:left w:w="101" w:type="dxa"/>
              <w:right w:w="101" w:type="dxa"/>
            </w:tcMar>
            <w:vAlign w:val="bottom"/>
          </w:tcPr>
          <w:p w14:paraId="64D78349" w14:textId="77777777" w:rsidR="00EA1868" w:rsidRDefault="00EA1868">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2024</w:t>
            </w: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D48268" w14:textId="77777777" w:rsidR="00EA1868" w:rsidRDefault="00EA1868">
            <w:pPr>
              <w:spacing w:after="0" w:line="240" w:lineRule="auto"/>
              <w:jc w:val="left"/>
              <w:rPr>
                <w:rFonts w:ascii="Calibri" w:eastAsia="Calibri" w:hAnsi="Calibri" w:cs="Calibri"/>
                <w:color w:val="000000"/>
                <w:sz w:val="22"/>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9B9611" w14:textId="77777777" w:rsidR="00EA1868" w:rsidRDefault="00EA1868">
            <w:pPr>
              <w:spacing w:after="0" w:line="240" w:lineRule="auto"/>
              <w:jc w:val="left"/>
              <w:rPr>
                <w:rFonts w:ascii="Calibri" w:eastAsia="Calibri" w:hAnsi="Calibri" w:cs="Calibri"/>
                <w:color w:val="000000"/>
                <w:sz w:val="22"/>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1E2840" w14:textId="77777777" w:rsidR="00EA1868" w:rsidRDefault="00EA1868">
            <w:pPr>
              <w:spacing w:after="0" w:line="240" w:lineRule="auto"/>
              <w:jc w:val="left"/>
              <w:rPr>
                <w:rFonts w:ascii="Calibri" w:eastAsia="Calibri" w:hAnsi="Calibri" w:cs="Calibri"/>
                <w:color w:val="000000"/>
                <w:sz w:val="22"/>
              </w:rPr>
            </w:pP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FAFEC8" w14:textId="77777777" w:rsidR="00EA1868" w:rsidRDefault="00EA1868">
            <w:pPr>
              <w:spacing w:after="0" w:line="240" w:lineRule="auto"/>
              <w:jc w:val="left"/>
              <w:rPr>
                <w:rFonts w:ascii="Calibri" w:eastAsia="Calibri" w:hAnsi="Calibri" w:cs="Calibri"/>
                <w:color w:val="000000"/>
                <w:sz w:val="22"/>
              </w:rPr>
            </w:pPr>
          </w:p>
        </w:tc>
      </w:tr>
      <w:tr w:rsidR="00EA1868" w14:paraId="318DBB5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954" w:type="dxa"/>
            <w:tcBorders>
              <w:top w:val="nil"/>
              <w:left w:val="nil"/>
              <w:bottom w:val="nil"/>
              <w:right w:val="nil"/>
              <w:tl2br w:val="nil"/>
              <w:tr2bl w:val="nil"/>
            </w:tcBorders>
            <w:shd w:val="clear" w:color="auto" w:fill="auto"/>
            <w:tcMar>
              <w:left w:w="101" w:type="dxa"/>
              <w:right w:w="101" w:type="dxa"/>
            </w:tcMar>
            <w:vAlign w:val="bottom"/>
          </w:tcPr>
          <w:p w14:paraId="37D88AC6"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0950A048"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929" w:type="dxa"/>
            <w:tcBorders>
              <w:top w:val="nil"/>
              <w:left w:val="nil"/>
              <w:bottom w:val="nil"/>
              <w:right w:val="nil"/>
              <w:tl2br w:val="nil"/>
              <w:tr2bl w:val="nil"/>
            </w:tcBorders>
            <w:shd w:val="clear" w:color="auto" w:fill="auto"/>
            <w:tcMar>
              <w:left w:w="101" w:type="dxa"/>
              <w:right w:w="101" w:type="dxa"/>
            </w:tcMar>
            <w:vAlign w:val="bottom"/>
          </w:tcPr>
          <w:p w14:paraId="75218F2B"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(104,136)</w:t>
            </w:r>
          </w:p>
        </w:tc>
        <w:tc>
          <w:tcPr>
            <w:tcW w:w="1035" w:type="dxa"/>
            <w:tcBorders>
              <w:top w:val="nil"/>
              <w:left w:val="nil"/>
              <w:bottom w:val="nil"/>
              <w:right w:val="nil"/>
              <w:tl2br w:val="nil"/>
              <w:tr2bl w:val="nil"/>
            </w:tcBorders>
            <w:shd w:val="clear" w:color="auto" w:fill="auto"/>
            <w:noWrap/>
            <w:tcMar>
              <w:left w:w="101" w:type="dxa"/>
              <w:right w:w="161" w:type="dxa"/>
            </w:tcMar>
            <w:vAlign w:val="bottom"/>
          </w:tcPr>
          <w:p w14:paraId="237E5A7C"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18,327</w:t>
            </w:r>
          </w:p>
        </w:tc>
        <w:tc>
          <w:tcPr>
            <w:tcW w:w="1035" w:type="dxa"/>
            <w:tcBorders>
              <w:top w:val="nil"/>
              <w:left w:val="nil"/>
              <w:bottom w:val="nil"/>
              <w:right w:val="nil"/>
              <w:tl2br w:val="nil"/>
              <w:tr2bl w:val="nil"/>
            </w:tcBorders>
            <w:shd w:val="clear" w:color="auto" w:fill="auto"/>
            <w:noWrap/>
            <w:tcMar>
              <w:left w:w="101" w:type="dxa"/>
              <w:right w:w="161" w:type="dxa"/>
            </w:tcMar>
            <w:vAlign w:val="bottom"/>
          </w:tcPr>
          <w:p w14:paraId="6AFC4880"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127,618</w:t>
            </w:r>
          </w:p>
        </w:tc>
        <w:tc>
          <w:tcPr>
            <w:tcW w:w="929" w:type="dxa"/>
            <w:tcBorders>
              <w:top w:val="nil"/>
              <w:left w:val="nil"/>
              <w:bottom w:val="nil"/>
              <w:right w:val="nil"/>
              <w:tl2br w:val="nil"/>
              <w:tr2bl w:val="nil"/>
            </w:tcBorders>
            <w:shd w:val="clear" w:color="auto" w:fill="auto"/>
            <w:noWrap/>
            <w:tcMar>
              <w:left w:w="101" w:type="dxa"/>
              <w:right w:w="161" w:type="dxa"/>
            </w:tcMar>
            <w:vAlign w:val="bottom"/>
          </w:tcPr>
          <w:p w14:paraId="6B7639A1"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41,809</w:t>
            </w:r>
          </w:p>
        </w:tc>
      </w:tr>
      <w:tr w:rsidR="00EA1868" w14:paraId="268B4F26"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54" w:type="dxa"/>
            <w:tcBorders>
              <w:top w:val="nil"/>
              <w:left w:val="nil"/>
              <w:bottom w:val="nil"/>
              <w:right w:val="nil"/>
              <w:tl2br w:val="nil"/>
              <w:tr2bl w:val="nil"/>
            </w:tcBorders>
            <w:shd w:val="clear" w:color="auto" w:fill="auto"/>
            <w:noWrap/>
            <w:tcMar>
              <w:left w:w="101" w:type="dxa"/>
              <w:right w:w="101" w:type="dxa"/>
            </w:tcMar>
            <w:vAlign w:val="bottom"/>
          </w:tcPr>
          <w:p w14:paraId="2557E692" w14:textId="77777777" w:rsidR="00EA1868" w:rsidRDefault="00EA1868">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929"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8354834"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(104,136)</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F1FD292"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18,327</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FEB9E2C"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127,618</w:t>
            </w:r>
          </w:p>
        </w:tc>
        <w:tc>
          <w:tcPr>
            <w:tcW w:w="929"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D1FC311"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41,809</w:t>
            </w:r>
          </w:p>
        </w:tc>
      </w:tr>
      <w:tr w:rsidR="00EA1868" w14:paraId="04484C05"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54" w:type="dxa"/>
            <w:tcBorders>
              <w:top w:val="nil"/>
              <w:left w:val="nil"/>
              <w:bottom w:val="nil"/>
              <w:right w:val="nil"/>
              <w:tl2br w:val="nil"/>
              <w:tr2bl w:val="nil"/>
            </w:tcBorders>
            <w:shd w:val="clear" w:color="auto" w:fill="auto"/>
            <w:noWrap/>
            <w:tcMar>
              <w:left w:w="101" w:type="dxa"/>
              <w:right w:w="101" w:type="dxa"/>
            </w:tcMar>
            <w:vAlign w:val="bottom"/>
          </w:tcPr>
          <w:p w14:paraId="496834D4" w14:textId="77777777" w:rsidR="00EA1868" w:rsidRDefault="00EA1868">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BF828E" w14:textId="77777777" w:rsidR="00EA1868" w:rsidRDefault="00EA1868">
            <w:pPr>
              <w:spacing w:after="0" w:line="240" w:lineRule="auto"/>
              <w:jc w:val="left"/>
              <w:rPr>
                <w:rFonts w:ascii="Arial" w:eastAsia="Arial" w:hAnsi="Arial" w:cs="Arial"/>
                <w:color w:val="000000"/>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005DBF" w14:textId="77777777" w:rsidR="00EA1868" w:rsidRDefault="00EA1868">
            <w:pPr>
              <w:spacing w:after="0" w:line="240" w:lineRule="auto"/>
              <w:jc w:val="left"/>
              <w:rPr>
                <w:rFonts w:ascii="Arial" w:eastAsia="Arial" w:hAnsi="Arial" w:cs="Arial"/>
                <w:color w:val="000000"/>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75A124" w14:textId="77777777" w:rsidR="00EA1868" w:rsidRDefault="00EA1868">
            <w:pPr>
              <w:spacing w:after="0" w:line="240" w:lineRule="auto"/>
              <w:jc w:val="left"/>
              <w:rPr>
                <w:rFonts w:ascii="Arial" w:eastAsia="Arial" w:hAnsi="Arial" w:cs="Arial"/>
                <w:color w:val="000000"/>
              </w:rPr>
            </w:pP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B3C2E3" w14:textId="77777777" w:rsidR="00EA1868" w:rsidRDefault="00EA1868">
            <w:pPr>
              <w:spacing w:after="0" w:line="240" w:lineRule="auto"/>
              <w:jc w:val="left"/>
              <w:rPr>
                <w:rFonts w:ascii="Arial" w:eastAsia="Arial" w:hAnsi="Arial" w:cs="Arial"/>
                <w:color w:val="000000"/>
              </w:rPr>
            </w:pPr>
          </w:p>
        </w:tc>
      </w:tr>
      <w:tr w:rsidR="00EA1868" w14:paraId="161A7629"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54" w:type="dxa"/>
            <w:tcBorders>
              <w:top w:val="nil"/>
              <w:left w:val="nil"/>
              <w:bottom w:val="nil"/>
              <w:right w:val="nil"/>
              <w:tl2br w:val="nil"/>
              <w:tr2bl w:val="nil"/>
            </w:tcBorders>
            <w:shd w:val="clear" w:color="auto" w:fill="auto"/>
            <w:tcMar>
              <w:left w:w="236" w:type="dxa"/>
              <w:right w:w="101" w:type="dxa"/>
            </w:tcMar>
            <w:vAlign w:val="bottom"/>
          </w:tcPr>
          <w:p w14:paraId="64990F37"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929"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5EE9A20C"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(10,042)</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3FA83DF"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6B0208F"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9"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0DDDEEAF"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(10,042)</w:t>
            </w:r>
          </w:p>
        </w:tc>
      </w:tr>
      <w:tr w:rsidR="00EA1868" w14:paraId="0B5563CC"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54" w:type="dxa"/>
            <w:tcBorders>
              <w:top w:val="nil"/>
              <w:left w:val="nil"/>
              <w:bottom w:val="nil"/>
              <w:right w:val="nil"/>
              <w:tl2br w:val="nil"/>
              <w:tr2bl w:val="nil"/>
            </w:tcBorders>
            <w:shd w:val="clear" w:color="auto" w:fill="auto"/>
            <w:noWrap/>
            <w:tcMar>
              <w:left w:w="101" w:type="dxa"/>
              <w:right w:w="101" w:type="dxa"/>
            </w:tcMar>
            <w:vAlign w:val="bottom"/>
          </w:tcPr>
          <w:p w14:paraId="1033BA6B" w14:textId="77777777" w:rsidR="00EA1868" w:rsidRDefault="00EA1868">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929"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2B836534"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(10,042)</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ACE368F"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239D954"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29"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0536BA5"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(10,042)</w:t>
            </w:r>
          </w:p>
        </w:tc>
      </w:tr>
      <w:tr w:rsidR="00EA1868" w14:paraId="6E1F3730"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54" w:type="dxa"/>
            <w:tcBorders>
              <w:top w:val="nil"/>
              <w:left w:val="nil"/>
              <w:bottom w:val="nil"/>
              <w:right w:val="nil"/>
              <w:tl2br w:val="nil"/>
              <w:tr2bl w:val="nil"/>
            </w:tcBorders>
            <w:shd w:val="clear" w:color="auto" w:fill="auto"/>
            <w:noWrap/>
            <w:tcMar>
              <w:left w:w="236" w:type="dxa"/>
              <w:right w:w="101" w:type="dxa"/>
            </w:tcMar>
            <w:vAlign w:val="bottom"/>
          </w:tcPr>
          <w:p w14:paraId="65E24E31"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of which:</w:t>
            </w: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DE99C6" w14:textId="77777777" w:rsidR="00EA1868" w:rsidRDefault="00EA1868">
            <w:pPr>
              <w:spacing w:after="0" w:line="240" w:lineRule="auto"/>
              <w:jc w:val="left"/>
              <w:rPr>
                <w:rFonts w:ascii="Arial" w:eastAsia="Arial" w:hAnsi="Arial" w:cs="Arial"/>
                <w:color w:val="000000"/>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BE10F4" w14:textId="77777777" w:rsidR="00EA1868" w:rsidRDefault="00EA1868">
            <w:pPr>
              <w:spacing w:after="0" w:line="240" w:lineRule="auto"/>
              <w:jc w:val="left"/>
              <w:rPr>
                <w:rFonts w:ascii="Arial" w:eastAsia="Arial" w:hAnsi="Arial" w:cs="Arial"/>
                <w:color w:val="000000"/>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CDD2DF" w14:textId="77777777" w:rsidR="00EA1868" w:rsidRDefault="00EA1868">
            <w:pPr>
              <w:spacing w:after="0" w:line="240" w:lineRule="auto"/>
              <w:jc w:val="left"/>
              <w:rPr>
                <w:rFonts w:ascii="Arial" w:eastAsia="Arial" w:hAnsi="Arial" w:cs="Arial"/>
                <w:color w:val="000000"/>
              </w:rPr>
            </w:pP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1F9EE4" w14:textId="77777777" w:rsidR="00EA1868" w:rsidRDefault="00EA1868">
            <w:pPr>
              <w:spacing w:after="0" w:line="240" w:lineRule="auto"/>
              <w:jc w:val="left"/>
              <w:rPr>
                <w:rFonts w:ascii="Arial" w:eastAsia="Arial" w:hAnsi="Arial" w:cs="Arial"/>
                <w:color w:val="000000"/>
              </w:rPr>
            </w:pPr>
          </w:p>
        </w:tc>
      </w:tr>
      <w:tr w:rsidR="00EA1868" w14:paraId="2349E1C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954" w:type="dxa"/>
            <w:tcBorders>
              <w:top w:val="nil"/>
              <w:left w:val="nil"/>
              <w:bottom w:val="nil"/>
              <w:right w:val="nil"/>
              <w:tl2br w:val="nil"/>
              <w:tr2bl w:val="nil"/>
            </w:tcBorders>
            <w:shd w:val="clear" w:color="auto" w:fill="auto"/>
            <w:tcMar>
              <w:left w:w="371" w:type="dxa"/>
              <w:right w:w="101" w:type="dxa"/>
            </w:tcMar>
            <w:vAlign w:val="bottom"/>
          </w:tcPr>
          <w:p w14:paraId="3E952CA4"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Attributable to the </w:t>
            </w:r>
          </w:p>
          <w:p w14:paraId="7BDE6152"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Australian Government</w:t>
            </w:r>
          </w:p>
        </w:tc>
        <w:tc>
          <w:tcPr>
            <w:tcW w:w="929"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1D488D83"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(10,042)</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369A4D9"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8E463FC"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9"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2CDC8793"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(10,042)</w:t>
            </w:r>
          </w:p>
        </w:tc>
      </w:tr>
      <w:tr w:rsidR="00EA1868" w14:paraId="0F551F43"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54" w:type="dxa"/>
            <w:tcBorders>
              <w:top w:val="nil"/>
              <w:left w:val="nil"/>
              <w:bottom w:val="nil"/>
              <w:right w:val="nil"/>
              <w:tl2br w:val="nil"/>
              <w:tr2bl w:val="nil"/>
            </w:tcBorders>
            <w:shd w:val="clear" w:color="auto" w:fill="auto"/>
            <w:noWrap/>
            <w:tcMar>
              <w:left w:w="101" w:type="dxa"/>
              <w:right w:w="101" w:type="dxa"/>
            </w:tcMar>
            <w:vAlign w:val="bottom"/>
          </w:tcPr>
          <w:p w14:paraId="64666A4D" w14:textId="77777777" w:rsidR="00EA1868" w:rsidRDefault="00EA1868">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Transactions with owners</w:t>
            </w: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08E6DC" w14:textId="77777777" w:rsidR="00EA1868" w:rsidRDefault="00EA1868">
            <w:pPr>
              <w:spacing w:after="0" w:line="240" w:lineRule="auto"/>
              <w:jc w:val="left"/>
              <w:rPr>
                <w:rFonts w:ascii="Arial" w:eastAsia="Arial" w:hAnsi="Arial" w:cs="Arial"/>
                <w:color w:val="000000"/>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8D6C6D" w14:textId="77777777" w:rsidR="00EA1868" w:rsidRDefault="00EA1868">
            <w:pPr>
              <w:spacing w:after="0" w:line="240" w:lineRule="auto"/>
              <w:jc w:val="left"/>
              <w:rPr>
                <w:rFonts w:ascii="Arial" w:eastAsia="Arial" w:hAnsi="Arial" w:cs="Arial"/>
                <w:color w:val="000000"/>
              </w:rPr>
            </w:pPr>
          </w:p>
        </w:tc>
        <w:tc>
          <w:tcPr>
            <w:tcW w:w="10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809B81" w14:textId="77777777" w:rsidR="00EA1868" w:rsidRDefault="00EA1868">
            <w:pPr>
              <w:spacing w:after="0" w:line="240" w:lineRule="auto"/>
              <w:jc w:val="left"/>
              <w:rPr>
                <w:rFonts w:ascii="Arial" w:eastAsia="Arial" w:hAnsi="Arial" w:cs="Arial"/>
                <w:color w:val="000000"/>
              </w:rPr>
            </w:pPr>
          </w:p>
        </w:tc>
        <w:tc>
          <w:tcPr>
            <w:tcW w:w="9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DA64AE" w14:textId="77777777" w:rsidR="00EA1868" w:rsidRDefault="00EA1868">
            <w:pPr>
              <w:spacing w:after="0" w:line="240" w:lineRule="auto"/>
              <w:jc w:val="left"/>
              <w:rPr>
                <w:rFonts w:ascii="Arial" w:eastAsia="Arial" w:hAnsi="Arial" w:cs="Arial"/>
                <w:color w:val="000000"/>
              </w:rPr>
            </w:pPr>
          </w:p>
        </w:tc>
      </w:tr>
      <w:tr w:rsidR="00EA1868" w14:paraId="1C861E6F"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54" w:type="dxa"/>
            <w:tcBorders>
              <w:top w:val="nil"/>
              <w:left w:val="nil"/>
              <w:bottom w:val="nil"/>
              <w:right w:val="nil"/>
              <w:tl2br w:val="nil"/>
              <w:tr2bl w:val="nil"/>
            </w:tcBorders>
            <w:shd w:val="clear" w:color="auto" w:fill="auto"/>
            <w:noWrap/>
            <w:tcMar>
              <w:left w:w="236" w:type="dxa"/>
              <w:right w:w="101" w:type="dxa"/>
            </w:tcMar>
            <w:vAlign w:val="bottom"/>
          </w:tcPr>
          <w:p w14:paraId="4F9CFBB9" w14:textId="77777777" w:rsidR="00EA1868" w:rsidRDefault="00EA1868">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929" w:type="dxa"/>
            <w:tcBorders>
              <w:top w:val="nil"/>
              <w:left w:val="nil"/>
              <w:bottom w:val="nil"/>
              <w:right w:val="nil"/>
              <w:tl2br w:val="nil"/>
              <w:tr2bl w:val="nil"/>
            </w:tcBorders>
            <w:shd w:val="clear" w:color="auto" w:fill="auto"/>
            <w:noWrap/>
            <w:tcMar>
              <w:left w:w="0" w:type="dxa"/>
              <w:right w:w="0" w:type="dxa"/>
            </w:tcMar>
            <w:vAlign w:val="bottom"/>
          </w:tcPr>
          <w:p w14:paraId="5471C365" w14:textId="77777777" w:rsidR="00EA1868" w:rsidRDefault="00EA1868">
            <w:pPr>
              <w:spacing w:after="0" w:line="240" w:lineRule="auto"/>
              <w:jc w:val="left"/>
              <w:rPr>
                <w:rFonts w:ascii="Arial" w:eastAsia="Arial" w:hAnsi="Arial" w:cs="Arial"/>
                <w:color w:val="000000"/>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B61D5B4" w14:textId="77777777" w:rsidR="00EA1868" w:rsidRDefault="00EA1868">
            <w:pPr>
              <w:spacing w:after="0" w:line="240" w:lineRule="auto"/>
              <w:jc w:val="left"/>
              <w:rPr>
                <w:rFonts w:ascii="Arial" w:eastAsia="Arial" w:hAnsi="Arial" w:cs="Arial"/>
                <w:color w:val="000000"/>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741097D" w14:textId="77777777" w:rsidR="00EA1868" w:rsidRDefault="00EA1868">
            <w:pPr>
              <w:spacing w:after="0" w:line="240" w:lineRule="auto"/>
              <w:jc w:val="left"/>
              <w:rPr>
                <w:rFonts w:ascii="Arial" w:eastAsia="Arial" w:hAnsi="Arial" w:cs="Arial"/>
                <w:color w:val="000000"/>
              </w:rPr>
            </w:pPr>
          </w:p>
        </w:tc>
        <w:tc>
          <w:tcPr>
            <w:tcW w:w="929" w:type="dxa"/>
            <w:tcBorders>
              <w:top w:val="nil"/>
              <w:left w:val="nil"/>
              <w:bottom w:val="nil"/>
              <w:right w:val="nil"/>
              <w:tl2br w:val="nil"/>
              <w:tr2bl w:val="nil"/>
            </w:tcBorders>
            <w:shd w:val="clear" w:color="auto" w:fill="auto"/>
            <w:noWrap/>
            <w:tcMar>
              <w:left w:w="0" w:type="dxa"/>
              <w:right w:w="0" w:type="dxa"/>
            </w:tcMar>
            <w:vAlign w:val="bottom"/>
          </w:tcPr>
          <w:p w14:paraId="3515B323" w14:textId="77777777" w:rsidR="00EA1868" w:rsidRDefault="00EA1868">
            <w:pPr>
              <w:spacing w:after="0" w:line="240" w:lineRule="auto"/>
              <w:jc w:val="left"/>
              <w:rPr>
                <w:rFonts w:ascii="Arial" w:eastAsia="Arial" w:hAnsi="Arial" w:cs="Arial"/>
                <w:color w:val="000000"/>
              </w:rPr>
            </w:pPr>
          </w:p>
        </w:tc>
      </w:tr>
      <w:tr w:rsidR="00EA1868" w14:paraId="45F0F5C3"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954" w:type="dxa"/>
            <w:tcBorders>
              <w:top w:val="nil"/>
              <w:left w:val="nil"/>
              <w:bottom w:val="nil"/>
              <w:right w:val="nil"/>
              <w:tl2br w:val="nil"/>
              <w:tr2bl w:val="nil"/>
            </w:tcBorders>
            <w:shd w:val="clear" w:color="auto" w:fill="auto"/>
            <w:tcMar>
              <w:left w:w="371" w:type="dxa"/>
              <w:right w:w="101" w:type="dxa"/>
            </w:tcMar>
            <w:vAlign w:val="bottom"/>
          </w:tcPr>
          <w:p w14:paraId="604A3E32"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Capital Budget </w:t>
            </w:r>
          </w:p>
          <w:p w14:paraId="1B40F502" w14:textId="77777777" w:rsidR="00EA1868" w:rsidRDefault="00EA1868">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(DCB)</w:t>
            </w:r>
          </w:p>
        </w:tc>
        <w:tc>
          <w:tcPr>
            <w:tcW w:w="929"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6041656"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5D99519"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51E3ACC"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c>
          <w:tcPr>
            <w:tcW w:w="929"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3C27435" w14:textId="77777777" w:rsidR="00EA1868" w:rsidRDefault="00EA1868">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r>
      <w:tr w:rsidR="00EA1868" w14:paraId="6CEF5087"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54" w:type="dxa"/>
            <w:tcBorders>
              <w:top w:val="nil"/>
              <w:left w:val="nil"/>
              <w:bottom w:val="nil"/>
              <w:right w:val="nil"/>
              <w:tl2br w:val="nil"/>
              <w:tr2bl w:val="nil"/>
            </w:tcBorders>
            <w:shd w:val="clear" w:color="auto" w:fill="auto"/>
            <w:tcMar>
              <w:left w:w="101" w:type="dxa"/>
              <w:right w:w="101" w:type="dxa"/>
            </w:tcMar>
            <w:vAlign w:val="bottom"/>
          </w:tcPr>
          <w:p w14:paraId="481111E1" w14:textId="77777777" w:rsidR="00EA1868" w:rsidRDefault="00EA1868">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 owners</w:t>
            </w:r>
          </w:p>
        </w:tc>
        <w:tc>
          <w:tcPr>
            <w:tcW w:w="929"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1E7CEFC"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4FC891D"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2DC30E5"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3,537</w:t>
            </w:r>
          </w:p>
        </w:tc>
        <w:tc>
          <w:tcPr>
            <w:tcW w:w="929"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44CAF56"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3,537</w:t>
            </w:r>
          </w:p>
        </w:tc>
      </w:tr>
      <w:tr w:rsidR="00EA1868" w14:paraId="3B6CB18F"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954" w:type="dxa"/>
            <w:tcBorders>
              <w:top w:val="nil"/>
              <w:left w:val="nil"/>
              <w:bottom w:val="nil"/>
              <w:right w:val="nil"/>
              <w:tl2br w:val="nil"/>
              <w:tr2bl w:val="nil"/>
            </w:tcBorders>
            <w:shd w:val="clear" w:color="auto" w:fill="auto"/>
            <w:tcMar>
              <w:left w:w="101" w:type="dxa"/>
              <w:right w:w="101" w:type="dxa"/>
            </w:tcMar>
            <w:vAlign w:val="bottom"/>
          </w:tcPr>
          <w:p w14:paraId="33F14687" w14:textId="77777777" w:rsidR="00EA1868" w:rsidRDefault="00EA1868">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 30 June 2025</w:t>
            </w:r>
          </w:p>
        </w:tc>
        <w:tc>
          <w:tcPr>
            <w:tcW w:w="929" w:type="dxa"/>
            <w:tcBorders>
              <w:top w:val="nil"/>
              <w:left w:val="nil"/>
              <w:bottom w:val="single" w:sz="4" w:space="0" w:color="000000"/>
              <w:right w:val="nil"/>
              <w:tl2br w:val="nil"/>
              <w:tr2bl w:val="nil"/>
            </w:tcBorders>
            <w:shd w:val="clear" w:color="auto" w:fill="auto"/>
            <w:tcMar>
              <w:left w:w="101" w:type="dxa"/>
              <w:right w:w="101" w:type="dxa"/>
            </w:tcMar>
            <w:vAlign w:val="bottom"/>
          </w:tcPr>
          <w:p w14:paraId="4A2B69B5"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(114,178)</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E831539"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18,327</w:t>
            </w:r>
          </w:p>
        </w:tc>
        <w:tc>
          <w:tcPr>
            <w:tcW w:w="10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B6415F5"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131,155</w:t>
            </w:r>
          </w:p>
        </w:tc>
        <w:tc>
          <w:tcPr>
            <w:tcW w:w="929"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9AB4B17"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35,304</w:t>
            </w:r>
          </w:p>
        </w:tc>
      </w:tr>
      <w:tr w:rsidR="00EA1868" w14:paraId="6A421B94"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954" w:type="dxa"/>
            <w:tcBorders>
              <w:top w:val="nil"/>
              <w:left w:val="nil"/>
              <w:bottom w:val="single" w:sz="4" w:space="0" w:color="000000"/>
              <w:right w:val="nil"/>
              <w:tl2br w:val="nil"/>
              <w:tr2bl w:val="nil"/>
            </w:tcBorders>
            <w:shd w:val="clear" w:color="auto" w:fill="auto"/>
            <w:tcMar>
              <w:left w:w="101" w:type="dxa"/>
              <w:right w:w="101" w:type="dxa"/>
            </w:tcMar>
            <w:vAlign w:val="bottom"/>
          </w:tcPr>
          <w:p w14:paraId="53E48CB2" w14:textId="77777777" w:rsidR="00EA1868" w:rsidRDefault="00EA1868">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w:t>
            </w:r>
          </w:p>
          <w:p w14:paraId="01F66907" w14:textId="77777777" w:rsidR="00EA1868" w:rsidRDefault="00EA1868">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w:t>
            </w:r>
          </w:p>
          <w:p w14:paraId="6527D548" w14:textId="77777777" w:rsidR="00EA1868" w:rsidRDefault="00EA1868">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29" w:type="dxa"/>
            <w:tcBorders>
              <w:top w:val="single" w:sz="4" w:space="0" w:color="000000"/>
              <w:left w:val="nil"/>
              <w:bottom w:val="single" w:sz="4" w:space="0" w:color="000000"/>
              <w:right w:val="nil"/>
              <w:tl2br w:val="nil"/>
              <w:tr2bl w:val="nil"/>
            </w:tcBorders>
            <w:shd w:val="clear" w:color="auto" w:fill="auto"/>
            <w:tcMar>
              <w:left w:w="101" w:type="dxa"/>
              <w:right w:w="101" w:type="dxa"/>
            </w:tcMar>
            <w:vAlign w:val="bottom"/>
          </w:tcPr>
          <w:p w14:paraId="442E1DA6"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(114,178)</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83448C4"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18,327</w:t>
            </w:r>
          </w:p>
        </w:tc>
        <w:tc>
          <w:tcPr>
            <w:tcW w:w="10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CAB9BBA"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131,155</w:t>
            </w:r>
          </w:p>
        </w:tc>
        <w:tc>
          <w:tcPr>
            <w:tcW w:w="929"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E81F288" w14:textId="77777777" w:rsidR="00EA1868" w:rsidRDefault="00EA1868">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35,304</w:t>
            </w:r>
          </w:p>
        </w:tc>
      </w:tr>
    </w:tbl>
    <w:p w14:paraId="0528E43F" w14:textId="77777777" w:rsidR="008B386F" w:rsidRDefault="00D7102B" w:rsidP="00415C91">
      <w:pPr>
        <w:pStyle w:val="TableLine"/>
        <w:pBdr>
          <w:top w:val="nil"/>
          <w:left w:val="nil"/>
          <w:bottom w:val="nil"/>
          <w:right w:val="nil"/>
          <w:between w:val="nil"/>
          <w:bar w:val="nil"/>
        </w:pBdr>
        <w:rPr>
          <w:sz w:val="16"/>
        </w:rPr>
      </w:pPr>
      <w:r>
        <w:rPr>
          <w:sz w:val="16"/>
        </w:rPr>
        <w:t xml:space="preserve">Prepared on </w:t>
      </w:r>
      <w:r w:rsidRPr="00415C91">
        <w:rPr>
          <w:sz w:val="16"/>
        </w:rPr>
        <w:t>Australian Accounting Standards basis.</w:t>
      </w:r>
    </w:p>
    <w:p w14:paraId="2A581355" w14:textId="77777777" w:rsidR="00412E4C" w:rsidRPr="00412E4C" w:rsidRDefault="00412E4C" w:rsidP="00412E4C">
      <w:pPr>
        <w:pStyle w:val="TableLine"/>
      </w:pPr>
    </w:p>
    <w:p w14:paraId="0CC8F272" w14:textId="77777777" w:rsidR="00760FF0" w:rsidRPr="008B386F" w:rsidRDefault="00760FF0" w:rsidP="00415C91">
      <w:pPr>
        <w:pBdr>
          <w:top w:val="nil"/>
          <w:left w:val="nil"/>
          <w:bottom w:val="nil"/>
          <w:right w:val="nil"/>
          <w:between w:val="nil"/>
          <w:bar w:val="nil"/>
        </w:pBdr>
        <w:spacing w:after="0" w:line="240" w:lineRule="auto"/>
        <w:rPr>
          <w:rFonts w:ascii="Arial" w:eastAsia="Calibri" w:hAnsi="Arial" w:cs="Arial"/>
          <w:sz w:val="2"/>
          <w:szCs w:val="2"/>
        </w:rPr>
      </w:pPr>
    </w:p>
    <w:p w14:paraId="1409C3AD" w14:textId="77777777" w:rsidR="00760FF0" w:rsidRDefault="00D7102B">
      <w:pPr>
        <w:keepLines w:val="0"/>
        <w:pBdr>
          <w:top w:val="nil"/>
          <w:left w:val="nil"/>
          <w:bottom w:val="nil"/>
          <w:right w:val="nil"/>
          <w:between w:val="nil"/>
          <w:bar w:val="nil"/>
        </w:pBdr>
        <w:spacing w:after="200" w:line="276" w:lineRule="auto"/>
        <w:jc w:val="left"/>
      </w:pPr>
      <w:r>
        <w:rPr>
          <w:sz w:val="16"/>
        </w:rPr>
        <w:br w:type="page"/>
      </w:r>
    </w:p>
    <w:p w14:paraId="55A48988" w14:textId="77777777" w:rsidR="00051960" w:rsidRDefault="00D7102B" w:rsidP="00051960">
      <w:pPr>
        <w:pStyle w:val="TableHeading"/>
        <w:pBdr>
          <w:top w:val="nil"/>
          <w:left w:val="nil"/>
          <w:bottom w:val="nil"/>
          <w:right w:val="nil"/>
          <w:between w:val="nil"/>
          <w:bar w:val="nil"/>
        </w:pBdr>
        <w:spacing w:before="240"/>
      </w:pPr>
      <w:r>
        <w:t>Table 3.5: Budgeted departmental statement of cash flows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7E61815E" w14:textId="77777777" w:rsidTr="009D0551">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43CFD6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52D207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DCDCDC"/>
            <w:tcMar>
              <w:left w:w="101" w:type="dxa"/>
              <w:right w:w="101" w:type="dxa"/>
            </w:tcMar>
          </w:tcPr>
          <w:p w14:paraId="5E7589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5E288D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54BAE3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20A784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55A1B8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3830F8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49B9F7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2C624A" w14:paraId="5C46673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7DACFB7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703707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DCDCDC"/>
            <w:tcMar>
              <w:left w:w="101" w:type="dxa"/>
              <w:right w:w="101" w:type="dxa"/>
            </w:tcMar>
          </w:tcPr>
          <w:p w14:paraId="0A269C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06556C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1620A6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7DB322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068AC5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3F1B7E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3B29622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CDCDC"/>
            <w:tcMar>
              <w:left w:w="0" w:type="dxa"/>
              <w:right w:w="0" w:type="dxa"/>
            </w:tcMar>
            <w:vAlign w:val="bottom"/>
          </w:tcPr>
          <w:p w14:paraId="3DA82DD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77F3749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51CD66E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4FF18ADA" w14:textId="77777777" w:rsidR="002C624A" w:rsidRDefault="002C624A">
            <w:pPr>
              <w:spacing w:after="0" w:line="240" w:lineRule="auto"/>
              <w:jc w:val="right"/>
              <w:rPr>
                <w:rFonts w:ascii="Arial" w:eastAsia="Arial" w:hAnsi="Arial" w:cs="Arial"/>
                <w:color w:val="000000"/>
              </w:rPr>
            </w:pPr>
          </w:p>
        </w:tc>
      </w:tr>
      <w:tr w:rsidR="002C624A" w14:paraId="6D8C248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4AA8ECC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8FB62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CDCDC"/>
            <w:noWrap/>
            <w:tcMar>
              <w:left w:w="0" w:type="dxa"/>
              <w:right w:w="0" w:type="dxa"/>
            </w:tcMar>
            <w:vAlign w:val="bottom"/>
          </w:tcPr>
          <w:p w14:paraId="1D4CD39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75CEE6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3332DB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6D1A06" w14:textId="77777777" w:rsidR="002C624A" w:rsidRDefault="002C624A">
            <w:pPr>
              <w:spacing w:after="0" w:line="240" w:lineRule="auto"/>
              <w:jc w:val="left"/>
              <w:rPr>
                <w:rFonts w:ascii="Arial" w:eastAsia="Arial" w:hAnsi="Arial" w:cs="Arial"/>
                <w:color w:val="000000"/>
              </w:rPr>
            </w:pPr>
          </w:p>
        </w:tc>
      </w:tr>
      <w:tr w:rsidR="002C624A" w14:paraId="3326C27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346252C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B0E0F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384,937</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257A78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388,959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67E8D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354,067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FF984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315,037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26B8D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309,204</w:t>
            </w:r>
          </w:p>
        </w:tc>
      </w:tr>
      <w:tr w:rsidR="002C624A" w14:paraId="7504B14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236" w:type="dxa"/>
              <w:right w:w="101" w:type="dxa"/>
            </w:tcMar>
            <w:vAlign w:val="bottom"/>
          </w:tcPr>
          <w:p w14:paraId="70FF5E4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0FD04D6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535C4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12,880</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3ABB88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78064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397C2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00398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r>
      <w:tr w:rsidR="002C624A" w14:paraId="6C16DF2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50121D3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1F72C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9,400</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6262F3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9226A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84D53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9945F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1F619A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447CEC1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77AC6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1,068</w:t>
            </w:r>
          </w:p>
        </w:tc>
        <w:tc>
          <w:tcPr>
            <w:tcW w:w="915" w:type="dxa"/>
            <w:tcBorders>
              <w:top w:val="nil"/>
              <w:left w:val="nil"/>
              <w:bottom w:val="single" w:sz="4" w:space="0" w:color="000000"/>
              <w:right w:val="nil"/>
              <w:tl2br w:val="nil"/>
              <w:tr2bl w:val="nil"/>
            </w:tcBorders>
            <w:shd w:val="clear" w:color="FFFFFF" w:fill="DCDCDC"/>
            <w:noWrap/>
            <w:tcMar>
              <w:left w:w="101" w:type="dxa"/>
              <w:right w:w="161" w:type="dxa"/>
            </w:tcMar>
            <w:vAlign w:val="bottom"/>
          </w:tcPr>
          <w:p w14:paraId="0C1E6F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821</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6A288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772</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45837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772</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759FA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772</w:t>
            </w:r>
          </w:p>
        </w:tc>
      </w:tr>
      <w:tr w:rsidR="002C624A" w14:paraId="5F73190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5942FD7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A02003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408,285</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39CE39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400,031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77B45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365,090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F15F5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326,060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8696C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320,227</w:t>
            </w:r>
          </w:p>
        </w:tc>
      </w:tr>
      <w:tr w:rsidR="002C624A" w14:paraId="4C7115B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5D92F3E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A4F6F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78A3EF3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1E2B9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7B0251"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14BBB0" w14:textId="77777777" w:rsidR="002C624A" w:rsidRDefault="002C624A">
            <w:pPr>
              <w:spacing w:after="0" w:line="240" w:lineRule="auto"/>
              <w:jc w:val="left"/>
              <w:rPr>
                <w:rFonts w:ascii="Arial" w:eastAsia="Arial" w:hAnsi="Arial" w:cs="Arial"/>
                <w:color w:val="000000"/>
              </w:rPr>
            </w:pPr>
          </w:p>
        </w:tc>
      </w:tr>
      <w:tr w:rsidR="002C624A" w14:paraId="53C05C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295C0C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B646B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254,094</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668BEB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249,579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0E8FA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248,257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4DC77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222,790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8CE0C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221,134</w:t>
            </w:r>
          </w:p>
        </w:tc>
      </w:tr>
      <w:tr w:rsidR="002C624A" w14:paraId="2855BE4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15A050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24D85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91,486</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32F799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136,668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FD7DE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103,461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780AF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90,019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EEA94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87,039</w:t>
            </w:r>
          </w:p>
        </w:tc>
      </w:tr>
      <w:tr w:rsidR="002C624A" w14:paraId="0D6EDED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7C71B46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122FB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9,243</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2610C7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CD431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3810B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8923E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67C7C4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7168616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C6EAC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782</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4CCB48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DAB8D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972D5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58626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557</w:t>
            </w:r>
          </w:p>
        </w:tc>
      </w:tr>
      <w:tr w:rsidR="002C624A" w14:paraId="78FAA8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236" w:type="dxa"/>
              <w:right w:w="101" w:type="dxa"/>
            </w:tcMar>
            <w:vAlign w:val="bottom"/>
          </w:tcPr>
          <w:p w14:paraId="20B7E25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transferred to</w:t>
            </w:r>
          </w:p>
          <w:p w14:paraId="49721E7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OPA</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3A0750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38,178</w:t>
            </w:r>
          </w:p>
        </w:tc>
        <w:tc>
          <w:tcPr>
            <w:tcW w:w="915" w:type="dxa"/>
            <w:tcBorders>
              <w:top w:val="nil"/>
              <w:left w:val="nil"/>
              <w:bottom w:val="nil"/>
              <w:right w:val="nil"/>
              <w:tl2br w:val="nil"/>
              <w:tr2bl w:val="nil"/>
            </w:tcBorders>
            <w:shd w:val="clear" w:color="FFFFFF" w:fill="DCDCDC"/>
            <w:noWrap/>
            <w:tcMar>
              <w:left w:w="101" w:type="dxa"/>
              <w:right w:w="161" w:type="dxa"/>
            </w:tcMar>
            <w:vAlign w:val="center"/>
          </w:tcPr>
          <w:p w14:paraId="45B9BA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013EE3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64A66C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5FA285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E9C9E7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4312B6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FFC3C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1,686</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4A9B8D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C8CE3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406C7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32146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1,729</w:t>
            </w:r>
          </w:p>
        </w:tc>
      </w:tr>
      <w:tr w:rsidR="002C624A" w14:paraId="37D959E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6978E04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D40C67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395,469</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190B29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388,526</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C435AD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353,997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F01511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315,088</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09178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310,459</w:t>
            </w:r>
          </w:p>
        </w:tc>
      </w:tr>
      <w:tr w:rsidR="002C624A" w14:paraId="218566A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285A5D5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2DBBA07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20777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12,816</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38AED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3D4896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11,093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BA75AB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10,972</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E5081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9,768</w:t>
            </w:r>
          </w:p>
        </w:tc>
      </w:tr>
      <w:tr w:rsidR="002C624A" w14:paraId="45E177F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5C06D2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27A85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1671D62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31EAD1"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0A1A7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A4EB3F" w14:textId="77777777" w:rsidR="002C624A" w:rsidRDefault="002C624A">
            <w:pPr>
              <w:spacing w:after="0" w:line="240" w:lineRule="auto"/>
              <w:jc w:val="left"/>
              <w:rPr>
                <w:rFonts w:ascii="Arial" w:eastAsia="Arial" w:hAnsi="Arial" w:cs="Arial"/>
                <w:color w:val="000000"/>
              </w:rPr>
            </w:pPr>
          </w:p>
        </w:tc>
      </w:tr>
      <w:tr w:rsidR="002C624A" w14:paraId="35CBD21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75C46C1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B747A8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CDCDC"/>
            <w:noWrap/>
            <w:tcMar>
              <w:left w:w="0" w:type="dxa"/>
              <w:right w:w="0" w:type="dxa"/>
            </w:tcMar>
            <w:vAlign w:val="bottom"/>
          </w:tcPr>
          <w:p w14:paraId="0E8CD5A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BEDF86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5F8E3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DFA50F" w14:textId="77777777" w:rsidR="002C624A" w:rsidRDefault="002C624A">
            <w:pPr>
              <w:spacing w:after="0" w:line="240" w:lineRule="auto"/>
              <w:jc w:val="left"/>
              <w:rPr>
                <w:rFonts w:ascii="Arial" w:eastAsia="Arial" w:hAnsi="Arial" w:cs="Arial"/>
                <w:color w:val="000000"/>
              </w:rPr>
            </w:pPr>
          </w:p>
        </w:tc>
      </w:tr>
      <w:tr w:rsidR="002C624A" w14:paraId="159C70B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120" w:type="dxa"/>
            <w:tcBorders>
              <w:top w:val="nil"/>
              <w:left w:val="nil"/>
              <w:bottom w:val="nil"/>
              <w:right w:val="nil"/>
              <w:tl2br w:val="nil"/>
              <w:tr2bl w:val="nil"/>
            </w:tcBorders>
            <w:shd w:val="clear" w:color="auto" w:fill="auto"/>
            <w:tcMar>
              <w:left w:w="236" w:type="dxa"/>
              <w:right w:w="101" w:type="dxa"/>
            </w:tcMar>
            <w:vAlign w:val="bottom"/>
          </w:tcPr>
          <w:p w14:paraId="6747AB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Proceeds from sales of property,</w:t>
            </w:r>
          </w:p>
          <w:p w14:paraId="438D08F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plant and equipment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49E46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171584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F83CF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EC335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1ED3F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B2115C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2D9DFDF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125D2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30412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E4694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4C4E1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FFDEA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r>
      <w:tr w:rsidR="002C624A" w14:paraId="6E02022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F4DB48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13B08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256907B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58A51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C205A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6078AA" w14:textId="77777777" w:rsidR="002C624A" w:rsidRDefault="002C624A">
            <w:pPr>
              <w:spacing w:after="0" w:line="240" w:lineRule="auto"/>
              <w:jc w:val="left"/>
              <w:rPr>
                <w:rFonts w:ascii="Arial" w:eastAsia="Arial" w:hAnsi="Arial" w:cs="Arial"/>
                <w:color w:val="000000"/>
              </w:rPr>
            </w:pPr>
          </w:p>
        </w:tc>
      </w:tr>
      <w:tr w:rsidR="002C624A" w14:paraId="4B88F8F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236" w:type="dxa"/>
              <w:right w:w="101" w:type="dxa"/>
            </w:tcMar>
            <w:vAlign w:val="bottom"/>
          </w:tcPr>
          <w:p w14:paraId="5E19575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Purchase of property, plant,</w:t>
            </w:r>
          </w:p>
          <w:p w14:paraId="0D37FE2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81E8A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4,781</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06B3D9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CAE68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3,563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9F320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F214C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3,622</w:t>
            </w:r>
          </w:p>
        </w:tc>
      </w:tr>
      <w:tr w:rsidR="002C624A" w14:paraId="21800AE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60C34E6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FA3B4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4,781</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0646547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322231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3,563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FA8A0A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32870E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3,622</w:t>
            </w:r>
          </w:p>
        </w:tc>
      </w:tr>
      <w:tr w:rsidR="002C624A" w14:paraId="36253EE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482F60F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5CA6BE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(4,761)</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01" w:type="dxa"/>
            </w:tcMar>
            <w:vAlign w:val="center"/>
          </w:tcPr>
          <w:p w14:paraId="03DEF45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1B4FED0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(3,563)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64449C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37398EB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(3,622)</w:t>
            </w:r>
          </w:p>
        </w:tc>
      </w:tr>
      <w:tr w:rsidR="002C624A" w14:paraId="52887CF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4DEBDD4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946B5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14E7E40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244D3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B415C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B4F784" w14:textId="77777777" w:rsidR="002C624A" w:rsidRDefault="002C624A">
            <w:pPr>
              <w:spacing w:after="0" w:line="240" w:lineRule="auto"/>
              <w:jc w:val="left"/>
              <w:rPr>
                <w:rFonts w:ascii="Arial" w:eastAsia="Arial" w:hAnsi="Arial" w:cs="Arial"/>
                <w:color w:val="000000"/>
              </w:rPr>
            </w:pPr>
          </w:p>
        </w:tc>
      </w:tr>
      <w:tr w:rsidR="002C624A" w14:paraId="67405C4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592DD1F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DBBA5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CDCDC"/>
            <w:noWrap/>
            <w:tcMar>
              <w:left w:w="0" w:type="dxa"/>
              <w:right w:w="0" w:type="dxa"/>
            </w:tcMar>
            <w:vAlign w:val="bottom"/>
          </w:tcPr>
          <w:p w14:paraId="01890A8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66A6B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A170FC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1C615D5" w14:textId="77777777" w:rsidR="002C624A" w:rsidRDefault="002C624A">
            <w:pPr>
              <w:spacing w:after="0" w:line="240" w:lineRule="auto"/>
              <w:jc w:val="left"/>
              <w:rPr>
                <w:rFonts w:ascii="Arial" w:eastAsia="Arial" w:hAnsi="Arial" w:cs="Arial"/>
                <w:color w:val="000000"/>
              </w:rPr>
            </w:pPr>
          </w:p>
        </w:tc>
      </w:tr>
      <w:tr w:rsidR="002C624A" w14:paraId="469F013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2B1FF53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40F23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5,485</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53CD4F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67866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3,563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3FAF4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D7AAF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3,622</w:t>
            </w:r>
          </w:p>
        </w:tc>
      </w:tr>
      <w:tr w:rsidR="002C624A" w14:paraId="5908436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5CFEEA8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A7842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5,485</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32A721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0CFC23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3,563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D5BD4D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700E9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3,622</w:t>
            </w:r>
          </w:p>
        </w:tc>
      </w:tr>
      <w:tr w:rsidR="002C624A" w14:paraId="77D28DB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2D0EBED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BBA0E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1E17DE1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AFBF9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56F12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6D6BEF" w14:textId="77777777" w:rsidR="002C624A" w:rsidRDefault="002C624A">
            <w:pPr>
              <w:spacing w:after="0" w:line="240" w:lineRule="auto"/>
              <w:jc w:val="left"/>
              <w:rPr>
                <w:rFonts w:ascii="Arial" w:eastAsia="Arial" w:hAnsi="Arial" w:cs="Arial"/>
                <w:color w:val="000000"/>
              </w:rPr>
            </w:pPr>
          </w:p>
        </w:tc>
      </w:tr>
      <w:tr w:rsidR="002C624A" w14:paraId="0AFF683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6393497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4757B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12,006</w:t>
            </w:r>
          </w:p>
        </w:tc>
        <w:tc>
          <w:tcPr>
            <w:tcW w:w="915" w:type="dxa"/>
            <w:tcBorders>
              <w:top w:val="nil"/>
              <w:left w:val="nil"/>
              <w:bottom w:val="nil"/>
              <w:right w:val="nil"/>
              <w:tl2br w:val="nil"/>
              <w:tr2bl w:val="nil"/>
            </w:tcBorders>
            <w:shd w:val="clear" w:color="FFFFFF" w:fill="DCDCDC"/>
            <w:noWrap/>
            <w:tcMar>
              <w:left w:w="101" w:type="dxa"/>
              <w:right w:w="161" w:type="dxa"/>
            </w:tcMar>
            <w:vAlign w:val="bottom"/>
          </w:tcPr>
          <w:p w14:paraId="4A0DA6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11,505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8C786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11,093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97C5C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10,972</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2EF22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9,768</w:t>
            </w:r>
          </w:p>
        </w:tc>
      </w:tr>
      <w:tr w:rsidR="002C624A" w14:paraId="778BEB7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034D416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5D39E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12,006</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626EE5E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11,505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37675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11,093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27585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10,972</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18ADE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9,768</w:t>
            </w:r>
          </w:p>
        </w:tc>
      </w:tr>
      <w:tr w:rsidR="002C624A" w14:paraId="3EEC9E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4DD5BD8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1BD5AB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(6,521)</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01" w:type="dxa"/>
            </w:tcMar>
            <w:vAlign w:val="center"/>
          </w:tcPr>
          <w:p w14:paraId="6F1D7E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(7,968)</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5996B6B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(7,530)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05ECA3D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(7,381)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center"/>
          </w:tcPr>
          <w:p w14:paraId="625701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(6,146)</w:t>
            </w:r>
          </w:p>
        </w:tc>
      </w:tr>
      <w:tr w:rsidR="002C624A" w14:paraId="053753D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68AED2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AB89C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1,534</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75AAD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CC1F7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83684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E9640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4849889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236" w:type="dxa"/>
              <w:right w:w="101" w:type="dxa"/>
            </w:tcMar>
            <w:vAlign w:val="bottom"/>
          </w:tcPr>
          <w:p w14:paraId="36991BA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2AC7A63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84196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17256D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1F5E4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1593F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7F68B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1,839</w:t>
            </w:r>
          </w:p>
        </w:tc>
      </w:tr>
      <w:tr w:rsidR="002C624A" w14:paraId="2848134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48090D0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E4489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w:t>
            </w:r>
          </w:p>
        </w:tc>
        <w:tc>
          <w:tcPr>
            <w:tcW w:w="91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64F44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A0236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1FCA7A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4B82A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w:t>
            </w:r>
          </w:p>
        </w:tc>
      </w:tr>
    </w:tbl>
    <w:p w14:paraId="6267B522" w14:textId="6C60ECC4" w:rsidR="00412E4C" w:rsidRPr="00412E4C" w:rsidRDefault="00D7102B" w:rsidP="00AD279D">
      <w:pPr>
        <w:pStyle w:val="TableLine"/>
        <w:pBdr>
          <w:top w:val="nil"/>
          <w:left w:val="nil"/>
          <w:bottom w:val="nil"/>
          <w:right w:val="nil"/>
          <w:between w:val="nil"/>
          <w:bar w:val="nil"/>
        </w:pBdr>
      </w:pPr>
      <w:r>
        <w:rPr>
          <w:sz w:val="16"/>
        </w:rPr>
        <w:t>Prepared on Australian Accounting Standards basis.</w:t>
      </w:r>
    </w:p>
    <w:p w14:paraId="630742BE" w14:textId="77777777" w:rsidR="003333C4" w:rsidRPr="008B386F" w:rsidRDefault="003333C4" w:rsidP="006E54FE">
      <w:pPr>
        <w:pBdr>
          <w:top w:val="nil"/>
          <w:left w:val="nil"/>
          <w:bottom w:val="nil"/>
          <w:right w:val="nil"/>
          <w:between w:val="nil"/>
          <w:bar w:val="nil"/>
        </w:pBdr>
        <w:spacing w:after="0" w:line="240" w:lineRule="auto"/>
        <w:rPr>
          <w:rFonts w:ascii="Arial" w:eastAsia="Calibri" w:hAnsi="Arial" w:cs="Arial"/>
          <w:sz w:val="2"/>
          <w:szCs w:val="2"/>
        </w:rPr>
      </w:pPr>
    </w:p>
    <w:p w14:paraId="28985A34" w14:textId="77777777" w:rsidR="00051960" w:rsidRPr="00B44690" w:rsidRDefault="00D7102B" w:rsidP="00B44690">
      <w:pPr>
        <w:pStyle w:val="TableHeading"/>
        <w:pBdr>
          <w:top w:val="nil"/>
          <w:left w:val="nil"/>
          <w:bottom w:val="nil"/>
          <w:right w:val="nil"/>
          <w:between w:val="nil"/>
          <w:bar w:val="nil"/>
        </w:pBdr>
        <w:spacing w:before="240"/>
      </w:pPr>
      <w:r>
        <w:rPr>
          <w:rFonts w:eastAsia="Calibri" w:cs="Arial"/>
          <w:sz w:val="16"/>
          <w:szCs w:val="16"/>
        </w:rPr>
        <w:br w:type="page"/>
      </w:r>
      <w:r w:rsidR="00EE4C8C" w:rsidRPr="004F5D0C">
        <w:t>Table 3.6: Departmental capital budget statement (for the period ended 30 June)</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25D41CE6" w14:textId="77777777" w:rsidTr="009D0551">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7C934E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7D00AF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1E6A28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915" w:type="dxa"/>
            <w:tcBorders>
              <w:top w:val="single" w:sz="4" w:space="0" w:color="000000"/>
              <w:left w:val="nil"/>
              <w:bottom w:val="nil"/>
              <w:right w:val="nil"/>
              <w:tl2br w:val="nil"/>
              <w:tr2bl w:val="nil"/>
            </w:tcBorders>
            <w:shd w:val="clear" w:color="FFFFFF" w:fill="DBDBDB"/>
            <w:tcMar>
              <w:left w:w="101" w:type="dxa"/>
              <w:right w:w="101" w:type="dxa"/>
            </w:tcMar>
          </w:tcPr>
          <w:p w14:paraId="699099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6B6738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71F76F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3C7A12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322455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36F68E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2BB3A2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25774B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6C8757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1F41A1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33D705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5AFFE3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2C624A" w14:paraId="77560C2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5565781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30BC46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DBDBDB"/>
            <w:tcMar>
              <w:left w:w="101" w:type="dxa"/>
              <w:right w:w="101" w:type="dxa"/>
            </w:tcMar>
          </w:tcPr>
          <w:p w14:paraId="41EB33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773458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2E2795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3FB0A9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CA4BF5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01" w:type="dxa"/>
              <w:right w:w="101" w:type="dxa"/>
            </w:tcMar>
            <w:vAlign w:val="center"/>
          </w:tcPr>
          <w:p w14:paraId="3B1CAC2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051D5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1D44B11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4B52B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B124A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D6E891" w14:textId="77777777" w:rsidR="002C624A" w:rsidRDefault="002C624A">
            <w:pPr>
              <w:spacing w:after="0" w:line="240" w:lineRule="auto"/>
              <w:jc w:val="left"/>
              <w:rPr>
                <w:rFonts w:ascii="Arial" w:eastAsia="Arial" w:hAnsi="Arial" w:cs="Arial"/>
                <w:color w:val="000000"/>
              </w:rPr>
            </w:pPr>
          </w:p>
        </w:tc>
      </w:tr>
      <w:tr w:rsidR="002C624A" w14:paraId="5AB13D2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674E57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Bill 1 (DCB)</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3903D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0F82CB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7BE2F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3,563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64160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523D5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3,622</w:t>
            </w:r>
          </w:p>
        </w:tc>
      </w:tr>
      <w:tr w:rsidR="002C624A" w14:paraId="4FB7528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01" w:type="dxa"/>
              <w:right w:w="101" w:type="dxa"/>
            </w:tcMar>
            <w:vAlign w:val="bottom"/>
          </w:tcPr>
          <w:p w14:paraId="5C83A41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13AAC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3,500</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02ECC9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0FE6E0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3,563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BCF3FD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D1B2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3,622</w:t>
            </w:r>
          </w:p>
        </w:tc>
      </w:tr>
      <w:tr w:rsidR="002C624A" w14:paraId="4BFD275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46E59E5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F9651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07A9427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67677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F7DA8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863DC9" w14:textId="77777777" w:rsidR="002C624A" w:rsidRDefault="002C624A">
            <w:pPr>
              <w:spacing w:after="0" w:line="240" w:lineRule="auto"/>
              <w:jc w:val="left"/>
              <w:rPr>
                <w:rFonts w:ascii="Arial" w:eastAsia="Arial" w:hAnsi="Arial" w:cs="Arial"/>
                <w:color w:val="000000"/>
              </w:rPr>
            </w:pPr>
          </w:p>
        </w:tc>
      </w:tr>
      <w:tr w:rsidR="002C624A" w14:paraId="449F27D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49DA9D27"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2CBC0A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3,500</w:t>
            </w:r>
          </w:p>
        </w:tc>
        <w:tc>
          <w:tcPr>
            <w:tcW w:w="915" w:type="dxa"/>
            <w:tcBorders>
              <w:top w:val="nil"/>
              <w:left w:val="nil"/>
              <w:bottom w:val="single" w:sz="4" w:space="0" w:color="000000"/>
              <w:right w:val="nil"/>
              <w:tl2br w:val="nil"/>
              <w:tr2bl w:val="nil"/>
            </w:tcBorders>
            <w:shd w:val="clear" w:color="FFFFFF" w:fill="DBDBDB"/>
            <w:noWrap/>
            <w:tcMar>
              <w:left w:w="101" w:type="dxa"/>
              <w:right w:w="161" w:type="dxa"/>
            </w:tcMar>
            <w:vAlign w:val="bottom"/>
          </w:tcPr>
          <w:p w14:paraId="3DA9A3B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3,537</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FF9E13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3,563</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042F1D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3,591</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344E20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3,622</w:t>
            </w:r>
          </w:p>
        </w:tc>
      </w:tr>
      <w:tr w:rsidR="002C624A" w14:paraId="5F384FA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28C8370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3F3CB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3,500</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5ADE63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09CBC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3,563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7F0F81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26B73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3,622</w:t>
            </w:r>
          </w:p>
        </w:tc>
      </w:tr>
      <w:tr w:rsidR="002C624A" w14:paraId="6BBB622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0E557E5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DC5E98"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2125AD4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75889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06ABC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F84D54" w14:textId="77777777" w:rsidR="002C624A" w:rsidRDefault="002C624A">
            <w:pPr>
              <w:spacing w:after="0" w:line="240" w:lineRule="auto"/>
              <w:jc w:val="left"/>
              <w:rPr>
                <w:rFonts w:ascii="Arial" w:eastAsia="Arial" w:hAnsi="Arial" w:cs="Arial"/>
                <w:color w:val="000000"/>
              </w:rPr>
            </w:pPr>
          </w:p>
        </w:tc>
      </w:tr>
      <w:tr w:rsidR="002C624A" w14:paraId="48C3225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236" w:type="dxa"/>
              <w:right w:w="101" w:type="dxa"/>
            </w:tcMar>
            <w:vAlign w:val="bottom"/>
          </w:tcPr>
          <w:p w14:paraId="0EB1A62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Funded by capital appropriations – </w:t>
            </w:r>
          </w:p>
          <w:p w14:paraId="503FBEF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DCB (a)</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88E0E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4,781</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3CD4FF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254DB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3,563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C7AE2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13E94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3,622</w:t>
            </w:r>
          </w:p>
        </w:tc>
      </w:tr>
      <w:tr w:rsidR="002C624A" w14:paraId="3B1041A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010A7A5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A034D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4,781</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3BB438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BFB73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3,563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8975E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20EC10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3,622</w:t>
            </w:r>
          </w:p>
        </w:tc>
      </w:tr>
      <w:tr w:rsidR="002C624A" w14:paraId="640F50C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101" w:type="dxa"/>
              <w:right w:w="101" w:type="dxa"/>
            </w:tcMar>
            <w:vAlign w:val="bottom"/>
          </w:tcPr>
          <w:p w14:paraId="79B34CF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w:t>
            </w:r>
          </w:p>
          <w:p w14:paraId="6E9C09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USED TO ACQUIRE ASSETS</w:t>
            </w:r>
          </w:p>
          <w:p w14:paraId="732D08F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 ASSET MOVEMENT TABLE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BCFB91"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6A0BA07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172D2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2BEEB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7708E48" w14:textId="77777777" w:rsidR="002C624A" w:rsidRDefault="002C624A">
            <w:pPr>
              <w:spacing w:after="0" w:line="240" w:lineRule="auto"/>
              <w:jc w:val="left"/>
              <w:rPr>
                <w:rFonts w:ascii="Arial" w:eastAsia="Arial" w:hAnsi="Arial" w:cs="Arial"/>
                <w:color w:val="000000"/>
              </w:rPr>
            </w:pPr>
          </w:p>
        </w:tc>
      </w:tr>
      <w:tr w:rsidR="002C624A" w14:paraId="3B38B8B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3A9A95F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77917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4,781</w:t>
            </w:r>
          </w:p>
        </w:tc>
        <w:tc>
          <w:tcPr>
            <w:tcW w:w="915" w:type="dxa"/>
            <w:tcBorders>
              <w:top w:val="nil"/>
              <w:left w:val="nil"/>
              <w:bottom w:val="single" w:sz="4" w:space="0" w:color="000000"/>
              <w:right w:val="nil"/>
              <w:tl2br w:val="nil"/>
              <w:tr2bl w:val="nil"/>
            </w:tcBorders>
            <w:shd w:val="clear" w:color="FFFFFF" w:fill="DBDBDB"/>
            <w:noWrap/>
            <w:tcMar>
              <w:left w:w="101" w:type="dxa"/>
              <w:right w:w="161" w:type="dxa"/>
            </w:tcMar>
            <w:vAlign w:val="bottom"/>
          </w:tcPr>
          <w:p w14:paraId="5B94D3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77801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3,563</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1CD5D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E8E11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3,622</w:t>
            </w:r>
          </w:p>
        </w:tc>
      </w:tr>
      <w:tr w:rsidR="002C624A" w14:paraId="02E75A4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0A121C1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3CD7F1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4,781</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2D92820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9348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3,563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552DB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6CD09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3,622</w:t>
            </w:r>
          </w:p>
        </w:tc>
      </w:tr>
    </w:tbl>
    <w:p w14:paraId="007EFA5D" w14:textId="77777777" w:rsidR="00051960" w:rsidRDefault="00D7102B" w:rsidP="00051960">
      <w:pPr>
        <w:keepLines w:val="0"/>
        <w:pBdr>
          <w:top w:val="nil"/>
          <w:left w:val="nil"/>
          <w:bottom w:val="nil"/>
          <w:right w:val="nil"/>
          <w:between w:val="nil"/>
          <w:bar w:val="nil"/>
        </w:pBdr>
        <w:tabs>
          <w:tab w:val="left" w:pos="709"/>
        </w:tabs>
        <w:spacing w:after="0" w:line="240" w:lineRule="auto"/>
        <w:ind w:left="709" w:hanging="709"/>
        <w:jc w:val="left"/>
        <w:rPr>
          <w:rFonts w:ascii="Arial" w:hAnsi="Arial"/>
        </w:rPr>
      </w:pPr>
      <w:r>
        <w:rPr>
          <w:rFonts w:ascii="Arial" w:hAnsi="Arial"/>
          <w:sz w:val="16"/>
        </w:rPr>
        <w:t>Prepared on Australian Accounting Standards basis.</w:t>
      </w:r>
    </w:p>
    <w:p w14:paraId="2257677B" w14:textId="77777777" w:rsidR="00051960" w:rsidRPr="00412E4C" w:rsidRDefault="00D7102B" w:rsidP="00051960">
      <w:pPr>
        <w:keepLines w:val="0"/>
        <w:numPr>
          <w:ilvl w:val="0"/>
          <w:numId w:val="6"/>
        </w:numPr>
        <w:pBdr>
          <w:top w:val="nil"/>
          <w:left w:val="nil"/>
          <w:bottom w:val="nil"/>
          <w:right w:val="nil"/>
          <w:between w:val="nil"/>
          <w:bar w:val="nil"/>
        </w:pBdr>
        <w:spacing w:before="40" w:after="40" w:line="240" w:lineRule="auto"/>
        <w:jc w:val="left"/>
        <w:rPr>
          <w:rFonts w:ascii="Arial" w:hAnsi="Arial" w:cs="Arial"/>
          <w:szCs w:val="16"/>
        </w:rPr>
      </w:pPr>
      <w:r>
        <w:rPr>
          <w:rFonts w:ascii="Arial" w:hAnsi="Arial" w:cs="Arial"/>
          <w:color w:val="000000"/>
          <w:sz w:val="16"/>
          <w:szCs w:val="16"/>
        </w:rPr>
        <w:t>Includes purchases from current and previous years’ Departmental Capital Budgets (DCBs).</w:t>
      </w:r>
    </w:p>
    <w:p w14:paraId="25003C3D" w14:textId="77777777" w:rsidR="00412E4C" w:rsidRDefault="00412E4C" w:rsidP="00412E4C">
      <w:pPr>
        <w:pStyle w:val="TableLine"/>
      </w:pPr>
    </w:p>
    <w:p w14:paraId="0E298BCF" w14:textId="77777777" w:rsidR="008B386F" w:rsidRPr="008B386F" w:rsidRDefault="008B386F" w:rsidP="008B386F">
      <w:pPr>
        <w:pBdr>
          <w:top w:val="nil"/>
          <w:left w:val="nil"/>
          <w:bottom w:val="nil"/>
          <w:right w:val="nil"/>
          <w:between w:val="nil"/>
          <w:bar w:val="nil"/>
        </w:pBdr>
        <w:spacing w:after="0" w:line="240" w:lineRule="auto"/>
        <w:rPr>
          <w:rFonts w:cs="Arial"/>
          <w:sz w:val="4"/>
          <w:szCs w:val="4"/>
        </w:rPr>
      </w:pPr>
    </w:p>
    <w:p w14:paraId="6AE53862" w14:textId="77777777" w:rsidR="00760FF0" w:rsidRPr="00BC3714" w:rsidRDefault="00D7102B" w:rsidP="00BC3714">
      <w:pPr>
        <w:pBdr>
          <w:top w:val="nil"/>
          <w:left w:val="nil"/>
          <w:bottom w:val="nil"/>
          <w:right w:val="nil"/>
          <w:between w:val="nil"/>
          <w:bar w:val="nil"/>
        </w:pBdr>
        <w:sectPr w:rsidR="00760FF0" w:rsidRPr="00BC3714" w:rsidSect="0013127A">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76B1084A" w14:textId="77777777" w:rsidR="007B0256" w:rsidRPr="0093087A" w:rsidRDefault="00D7102B" w:rsidP="00C8578B">
      <w:pPr>
        <w:pStyle w:val="NoSpacing"/>
        <w:pageBreakBefore/>
        <w:pBdr>
          <w:top w:val="nil"/>
          <w:left w:val="nil"/>
          <w:bottom w:val="nil"/>
          <w:right w:val="nil"/>
          <w:between w:val="nil"/>
          <w:bar w:val="nil"/>
        </w:pBdr>
        <w:spacing w:after="20"/>
        <w:rPr>
          <w:rFonts w:ascii="Arial" w:hAnsi="Arial" w:cs="Arial"/>
          <w:b/>
          <w:bCs/>
        </w:rPr>
      </w:pPr>
      <w:bookmarkStart w:id="154" w:name="RG_MARKER_16641"/>
      <w:bookmarkStart w:id="155" w:name="RG_MARKER_16078"/>
      <w:r w:rsidRPr="0093087A">
        <w:rPr>
          <w:rFonts w:ascii="Arial" w:hAnsi="Arial" w:cs="Arial"/>
          <w:b/>
          <w:bCs/>
        </w:rPr>
        <w:t xml:space="preserve">Table 3.7: Statement of departmental asset movements (Budget year </w:t>
      </w:r>
      <w:bookmarkEnd w:id="154"/>
      <w:bookmarkEnd w:id="155"/>
      <w:r w:rsidRPr="0093087A">
        <w:rPr>
          <w:rFonts w:ascii="Arial" w:hAnsi="Arial" w:cs="Arial"/>
          <w:b/>
          <w:bCs/>
        </w:rPr>
        <w:t>2024–25)</w:t>
      </w:r>
    </w:p>
    <w:tbl>
      <w:tblPr>
        <w:tblStyle w:val="CDMRange1"/>
        <w:tblW w:w="5000" w:type="pct"/>
        <w:tblLayout w:type="fixed"/>
        <w:tblLook w:val="0620" w:firstRow="1" w:lastRow="0" w:firstColumn="0" w:lastColumn="0" w:noHBand="1" w:noVBand="1"/>
      </w:tblPr>
      <w:tblGrid>
        <w:gridCol w:w="5709"/>
        <w:gridCol w:w="1457"/>
        <w:gridCol w:w="1457"/>
        <w:gridCol w:w="1457"/>
        <w:gridCol w:w="1457"/>
      </w:tblGrid>
      <w:tr w:rsidR="002C624A" w14:paraId="75E9E6D5" w14:textId="77777777" w:rsidTr="00425EF2">
        <w:trPr>
          <w:trHeight w:val="675"/>
        </w:trPr>
        <w:tc>
          <w:tcPr>
            <w:tcW w:w="5640" w:type="dxa"/>
            <w:tcBorders>
              <w:top w:val="single" w:sz="4" w:space="0" w:color="000000"/>
              <w:left w:val="nil"/>
              <w:bottom w:val="nil"/>
              <w:right w:val="nil"/>
              <w:tl2br w:val="nil"/>
              <w:tr2bl w:val="nil"/>
            </w:tcBorders>
            <w:shd w:val="clear" w:color="auto" w:fill="auto"/>
            <w:tcMar>
              <w:left w:w="0" w:type="dxa"/>
              <w:right w:w="0" w:type="dxa"/>
            </w:tcMar>
          </w:tcPr>
          <w:p w14:paraId="0097EAB5"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101" w:type="dxa"/>
              <w:right w:w="101" w:type="dxa"/>
            </w:tcMar>
          </w:tcPr>
          <w:p w14:paraId="5F13E3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440" w:type="dxa"/>
            <w:tcBorders>
              <w:top w:val="single" w:sz="4" w:space="0" w:color="000000"/>
              <w:left w:val="nil"/>
              <w:bottom w:val="nil"/>
              <w:right w:val="nil"/>
              <w:tl2br w:val="nil"/>
              <w:tr2bl w:val="nil"/>
            </w:tcBorders>
            <w:shd w:val="clear" w:color="auto" w:fill="auto"/>
            <w:tcMar>
              <w:left w:w="101" w:type="dxa"/>
              <w:right w:w="101" w:type="dxa"/>
            </w:tcMar>
          </w:tcPr>
          <w:p w14:paraId="191B70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w:t>
            </w:r>
          </w:p>
          <w:p w14:paraId="4CC1A5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plant and</w:t>
            </w:r>
          </w:p>
          <w:p w14:paraId="3BECB1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equipment</w:t>
            </w:r>
          </w:p>
        </w:tc>
        <w:tc>
          <w:tcPr>
            <w:tcW w:w="1440" w:type="dxa"/>
            <w:tcBorders>
              <w:top w:val="single" w:sz="4" w:space="0" w:color="000000"/>
              <w:left w:val="nil"/>
              <w:bottom w:val="nil"/>
              <w:right w:val="nil"/>
              <w:tl2br w:val="nil"/>
              <w:tr2bl w:val="nil"/>
            </w:tcBorders>
            <w:shd w:val="clear" w:color="auto" w:fill="auto"/>
            <w:tcMar>
              <w:left w:w="101" w:type="dxa"/>
              <w:right w:w="101" w:type="dxa"/>
            </w:tcMar>
          </w:tcPr>
          <w:p w14:paraId="026A4E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w:t>
            </w:r>
          </w:p>
          <w:p w14:paraId="4350D9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software and</w:t>
            </w:r>
          </w:p>
          <w:p w14:paraId="0FADA0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intangibles</w:t>
            </w:r>
          </w:p>
        </w:tc>
        <w:tc>
          <w:tcPr>
            <w:tcW w:w="1440" w:type="dxa"/>
            <w:tcBorders>
              <w:top w:val="single" w:sz="4" w:space="0" w:color="000000"/>
              <w:left w:val="nil"/>
              <w:bottom w:val="nil"/>
              <w:right w:val="nil"/>
              <w:tl2br w:val="nil"/>
              <w:tr2bl w:val="nil"/>
            </w:tcBorders>
            <w:shd w:val="clear" w:color="auto" w:fill="auto"/>
            <w:noWrap/>
            <w:tcMar>
              <w:left w:w="101" w:type="dxa"/>
              <w:right w:w="101" w:type="dxa"/>
            </w:tcMar>
          </w:tcPr>
          <w:p w14:paraId="12FC58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2C624A" w14:paraId="4F26EABD"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5640" w:type="dxa"/>
            <w:tcBorders>
              <w:top w:val="nil"/>
              <w:left w:val="nil"/>
              <w:bottom w:val="nil"/>
              <w:right w:val="nil"/>
              <w:tl2br w:val="nil"/>
              <w:tr2bl w:val="nil"/>
            </w:tcBorders>
            <w:shd w:val="clear" w:color="auto" w:fill="auto"/>
            <w:tcMar>
              <w:left w:w="0" w:type="dxa"/>
              <w:right w:w="0" w:type="dxa"/>
            </w:tcMar>
          </w:tcPr>
          <w:p w14:paraId="29495D56" w14:textId="77777777" w:rsidR="002C624A" w:rsidRDefault="002C624A">
            <w:pPr>
              <w:spacing w:after="0" w:line="240" w:lineRule="auto"/>
              <w:jc w:val="left"/>
              <w:rPr>
                <w:rFonts w:ascii="Arial" w:eastAsia="Arial" w:hAnsi="Arial" w:cs="Arial"/>
                <w:color w:val="000000"/>
              </w:rPr>
            </w:pP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7E8E6B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38C6D2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3E92BB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1E1CBA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7F881C0"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230823C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2024</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51A8AB"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C06901"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89571A"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DF7781" w14:textId="77777777" w:rsidR="002C624A" w:rsidRDefault="002C624A">
            <w:pPr>
              <w:spacing w:after="0" w:line="240" w:lineRule="auto"/>
              <w:jc w:val="left"/>
              <w:rPr>
                <w:rFonts w:ascii="Arial" w:eastAsia="Arial" w:hAnsi="Arial" w:cs="Arial"/>
                <w:color w:val="000000"/>
              </w:rPr>
            </w:pPr>
          </w:p>
        </w:tc>
      </w:tr>
      <w:tr w:rsidR="002C624A" w14:paraId="6F2443A4"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1396A68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158036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21,446</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2AB5D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10,943</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331E7D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20,620</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33D435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53,009</w:t>
            </w:r>
          </w:p>
        </w:tc>
      </w:tr>
      <w:tr w:rsidR="002C624A" w14:paraId="00433905"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5D43E64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10E654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166,284</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6F379A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4328AF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0AD74A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166,361</w:t>
            </w:r>
          </w:p>
        </w:tc>
      </w:tr>
      <w:tr w:rsidR="002C624A" w14:paraId="5CAD3814"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2DEF194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48AAB0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574CE3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(506)</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3BADDB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(17,854)</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17D18A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(18,586)</w:t>
            </w:r>
          </w:p>
        </w:tc>
      </w:tr>
      <w:tr w:rsidR="002C624A" w14:paraId="2E701AC2"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7C4D4F8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3CF0B5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(54,592)</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7981F9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w:t>
            </w:r>
          </w:p>
        </w:tc>
        <w:tc>
          <w:tcPr>
            <w:tcW w:w="144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A547B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6610D2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(54,640)</w:t>
            </w:r>
          </w:p>
        </w:tc>
      </w:tr>
      <w:tr w:rsidR="002C624A" w14:paraId="22800DEA"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1DBF566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06168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132,912</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3FE8F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10,466</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7C325B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2,766</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489B8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146,144</w:t>
            </w:r>
          </w:p>
        </w:tc>
      </w:tr>
      <w:tr w:rsidR="002C624A" w14:paraId="70D23C6D"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25A27DC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C04F33"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AB46CC"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C7CFD5"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7D0268" w14:textId="77777777" w:rsidR="002C624A" w:rsidRDefault="002C624A">
            <w:pPr>
              <w:spacing w:after="0" w:line="240" w:lineRule="auto"/>
              <w:jc w:val="left"/>
              <w:rPr>
                <w:rFonts w:ascii="Arial" w:eastAsia="Arial" w:hAnsi="Arial" w:cs="Arial"/>
                <w:color w:val="000000"/>
              </w:rPr>
            </w:pPr>
          </w:p>
        </w:tc>
      </w:tr>
      <w:tr w:rsidR="002C624A" w14:paraId="79BE86E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4C6509F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 or replacement assets</w:t>
            </w: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5B3C7058" w14:textId="77777777" w:rsidR="002C624A" w:rsidRDefault="002C624A">
            <w:pPr>
              <w:spacing w:after="0" w:line="240" w:lineRule="auto"/>
              <w:jc w:val="lef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38AEC679" w14:textId="77777777" w:rsidR="002C624A" w:rsidRDefault="002C624A">
            <w:pPr>
              <w:spacing w:after="0" w:line="240" w:lineRule="auto"/>
              <w:jc w:val="lef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2400D604" w14:textId="77777777" w:rsidR="002C624A" w:rsidRDefault="002C624A">
            <w:pPr>
              <w:spacing w:after="0" w:line="240" w:lineRule="auto"/>
              <w:jc w:val="lef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4F1F2AEC" w14:textId="77777777" w:rsidR="002C624A" w:rsidRDefault="002C624A">
            <w:pPr>
              <w:spacing w:after="0" w:line="240" w:lineRule="auto"/>
              <w:jc w:val="left"/>
              <w:rPr>
                <w:rFonts w:ascii="Arial" w:eastAsia="Arial" w:hAnsi="Arial" w:cs="Arial"/>
                <w:color w:val="000000"/>
              </w:rPr>
            </w:pPr>
          </w:p>
        </w:tc>
      </w:tr>
      <w:tr w:rsidR="002C624A" w14:paraId="3400F31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1D4A770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 annual services (a)</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4CC628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1,515</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691937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1,516</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077574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506</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3FFEFB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w:t>
            </w:r>
          </w:p>
        </w:tc>
      </w:tr>
      <w:tr w:rsidR="002C624A" w14:paraId="3D9873A0"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237ABFC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71C09E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9B426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1,516</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F2594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506</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FB429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3,537</w:t>
            </w:r>
          </w:p>
        </w:tc>
      </w:tr>
      <w:tr w:rsidR="002C624A" w14:paraId="74147212"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1C98A41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DC77A0"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E60A77"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2C7329"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4AD685" w14:textId="77777777" w:rsidR="002C624A" w:rsidRDefault="002C624A">
            <w:pPr>
              <w:spacing w:after="0" w:line="240" w:lineRule="auto"/>
              <w:jc w:val="left"/>
              <w:rPr>
                <w:rFonts w:ascii="Arial" w:eastAsia="Arial" w:hAnsi="Arial" w:cs="Arial"/>
                <w:color w:val="000000"/>
              </w:rPr>
            </w:pPr>
          </w:p>
        </w:tc>
      </w:tr>
      <w:tr w:rsidR="002C624A" w14:paraId="7525277E"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4F6920D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0F1E8F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(4,156)</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227CE3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(2,733)</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2C3B4A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(1,659)</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799C1D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(8,548)</w:t>
            </w:r>
          </w:p>
        </w:tc>
      </w:tr>
      <w:tr w:rsidR="002C624A" w14:paraId="7626398C"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2D69052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on ROU assets</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30F8B2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(12,982)</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4FD22A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4CB1A1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55854E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(12,999)</w:t>
            </w:r>
          </w:p>
        </w:tc>
      </w:tr>
      <w:tr w:rsidR="002C624A" w14:paraId="6A891887"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337A9F8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0245E4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(17,138)</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E50EF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(2,750)</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1FAC2E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(1,659)</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5C13469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(21,547)</w:t>
            </w:r>
          </w:p>
        </w:tc>
      </w:tr>
      <w:tr w:rsidR="002C624A" w14:paraId="5258D3B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287ED9E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2025</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7AF546"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203D4B"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DC4F4B" w14:textId="77777777" w:rsidR="002C624A" w:rsidRDefault="002C624A">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DAE38F" w14:textId="77777777" w:rsidR="002C624A" w:rsidRDefault="002C624A">
            <w:pPr>
              <w:spacing w:after="0" w:line="240" w:lineRule="auto"/>
              <w:jc w:val="left"/>
              <w:rPr>
                <w:rFonts w:ascii="Arial" w:eastAsia="Arial" w:hAnsi="Arial" w:cs="Arial"/>
                <w:color w:val="000000"/>
              </w:rPr>
            </w:pPr>
          </w:p>
        </w:tc>
      </w:tr>
      <w:tr w:rsidR="002C624A" w14:paraId="0B2704B8"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34BE192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BD6A2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22,961</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42D01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12,459</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DAEB0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21,126</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31A467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56,546</w:t>
            </w:r>
          </w:p>
        </w:tc>
      </w:tr>
      <w:tr w:rsidR="002C624A" w14:paraId="07DE708B"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72ECB9C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EA08E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166,284</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0827C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58DF9D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15B2CF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166,361</w:t>
            </w:r>
          </w:p>
        </w:tc>
      </w:tr>
      <w:tr w:rsidR="002C624A" w14:paraId="181E1D41"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7B902AA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64C074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(4,382)</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4634B3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(3,239)</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6EE417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(19,513)</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3F6170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(27,134)</w:t>
            </w:r>
          </w:p>
        </w:tc>
      </w:tr>
      <w:tr w:rsidR="002C624A" w14:paraId="1622A207"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565513F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18EAC9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(67,574)</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023D983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w:t>
            </w:r>
          </w:p>
        </w:tc>
        <w:tc>
          <w:tcPr>
            <w:tcW w:w="144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0052C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3175FA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(67,639)</w:t>
            </w:r>
          </w:p>
        </w:tc>
      </w:tr>
      <w:tr w:rsidR="002C624A" w14:paraId="4730435E" w14:textId="77777777" w:rsidTr="00425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49AE921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926D1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117,289</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13453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9,232</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F6FF0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1,613</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45EE2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128,134</w:t>
            </w:r>
          </w:p>
        </w:tc>
      </w:tr>
    </w:tbl>
    <w:p w14:paraId="21954604" w14:textId="77777777" w:rsidR="00462534" w:rsidRDefault="00D7102B" w:rsidP="00462534">
      <w:pPr>
        <w:pStyle w:val="Source"/>
        <w:keepLines/>
        <w:pBdr>
          <w:top w:val="nil"/>
          <w:left w:val="nil"/>
          <w:bottom w:val="nil"/>
          <w:right w:val="nil"/>
          <w:between w:val="nil"/>
          <w:bar w:val="nil"/>
        </w:pBdr>
      </w:pPr>
      <w:r>
        <w:t>Prepared on Australian Accounting Standards basis.</w:t>
      </w:r>
    </w:p>
    <w:p w14:paraId="76ABCB43" w14:textId="77777777" w:rsidR="008776EC" w:rsidRDefault="00D7102B" w:rsidP="00C530EA">
      <w:pPr>
        <w:pStyle w:val="ChartandTableFootnoteAlpha"/>
        <w:keepNext w:val="0"/>
        <w:keepLines w:val="0"/>
        <w:numPr>
          <w:ilvl w:val="0"/>
          <w:numId w:val="7"/>
        </w:numPr>
        <w:pBdr>
          <w:top w:val="nil"/>
          <w:left w:val="nil"/>
          <w:bottom w:val="nil"/>
          <w:right w:val="nil"/>
          <w:between w:val="nil"/>
          <w:bar w:val="nil"/>
        </w:pBdr>
        <w:spacing w:before="30" w:line="240" w:lineRule="auto"/>
        <w:ind w:left="284" w:hanging="284"/>
        <w:jc w:val="left"/>
      </w:pPr>
      <w:r>
        <w:t xml:space="preserve">“Appropriation ordinary annual services” refers to funding provided through </w:t>
      </w:r>
      <w:r>
        <w:rPr>
          <w:i/>
        </w:rPr>
        <w:t>Annual Appropriation Act (No. 1) 202</w:t>
      </w:r>
      <w:r w:rsidR="00704C4B">
        <w:rPr>
          <w:i/>
        </w:rPr>
        <w:t>4</w:t>
      </w:r>
      <w:r>
        <w:rPr>
          <w:i/>
        </w:rPr>
        <w:t>–202</w:t>
      </w:r>
      <w:r w:rsidR="00704C4B">
        <w:rPr>
          <w:i/>
        </w:rPr>
        <w:t>5</w:t>
      </w:r>
      <w:r>
        <w:rPr>
          <w:i/>
        </w:rPr>
        <w:t xml:space="preserve"> </w:t>
      </w:r>
      <w:r>
        <w:t xml:space="preserve">and Appropriation Bill (No. 3) </w:t>
      </w:r>
      <w:r w:rsidR="00436E33">
        <w:br/>
      </w:r>
      <w:r>
        <w:t>202</w:t>
      </w:r>
      <w:r w:rsidR="00704C4B">
        <w:t>4</w:t>
      </w:r>
      <w:r>
        <w:t>–202</w:t>
      </w:r>
      <w:r w:rsidR="00704C4B">
        <w:t>5</w:t>
      </w:r>
      <w:r>
        <w:t xml:space="preserve"> for depreciation/amortisation expenses, Departmental Capital Budget or other operational expenses.</w:t>
      </w:r>
    </w:p>
    <w:p w14:paraId="178B17E5" w14:textId="77777777" w:rsidR="00412E4C" w:rsidRPr="00412E4C" w:rsidRDefault="00412E4C" w:rsidP="00412E4C">
      <w:pPr>
        <w:pStyle w:val="TableLine"/>
      </w:pPr>
    </w:p>
    <w:p w14:paraId="37A1B1F1" w14:textId="77777777" w:rsidR="00E50066" w:rsidRPr="00E50066" w:rsidRDefault="00E50066" w:rsidP="00E50066">
      <w:pPr>
        <w:pStyle w:val="ListParagraph"/>
        <w:pBdr>
          <w:top w:val="nil"/>
          <w:left w:val="nil"/>
          <w:bottom w:val="nil"/>
          <w:right w:val="nil"/>
          <w:between w:val="nil"/>
          <w:bar w:val="nil"/>
        </w:pBdr>
        <w:spacing w:after="0" w:line="240" w:lineRule="auto"/>
        <w:jc w:val="left"/>
        <w:rPr>
          <w:rFonts w:cs="Arial"/>
          <w:sz w:val="4"/>
          <w:szCs w:val="4"/>
        </w:rPr>
      </w:pPr>
    </w:p>
    <w:p w14:paraId="513433E8" w14:textId="77777777" w:rsidR="00E50066" w:rsidRPr="00E50066" w:rsidRDefault="00D7102B" w:rsidP="00E50066">
      <w:pPr>
        <w:pBdr>
          <w:top w:val="nil"/>
          <w:left w:val="nil"/>
          <w:bottom w:val="nil"/>
          <w:right w:val="nil"/>
          <w:between w:val="nil"/>
          <w:bar w:val="nil"/>
        </w:pBdr>
        <w:sectPr w:rsidR="00E50066" w:rsidRPr="00E50066" w:rsidSect="00436E33">
          <w:headerReference w:type="even" r:id="rId140"/>
          <w:headerReference w:type="default" r:id="rId141"/>
          <w:footerReference w:type="even" r:id="rId142"/>
          <w:footerReference w:type="default" r:id="rId143"/>
          <w:headerReference w:type="first" r:id="rId144"/>
          <w:footerReference w:type="first" r:id="rId145"/>
          <w:type w:val="continuous"/>
          <w:pgSz w:w="16838" w:h="11906" w:orient="landscape"/>
          <w:pgMar w:top="2098" w:right="2835" w:bottom="2098" w:left="2466" w:header="1531" w:footer="1531" w:gutter="0"/>
          <w:pgBorders>
            <w:top w:val="nil"/>
            <w:left w:val="nil"/>
            <w:bottom w:val="nil"/>
            <w:right w:val="nil"/>
          </w:pgBorders>
          <w:cols w:space="720"/>
          <w:docGrid w:linePitch="360"/>
        </w:sectPr>
      </w:pPr>
      <w:r>
        <w:t xml:space="preserve"> </w:t>
      </w:r>
    </w:p>
    <w:p w14:paraId="5AB81E73" w14:textId="77777777" w:rsidR="007B0256" w:rsidRPr="00C650D4" w:rsidRDefault="00D7102B" w:rsidP="00295A9F">
      <w:pPr>
        <w:pStyle w:val="TableHeading"/>
        <w:pageBreakBefore/>
        <w:pBdr>
          <w:top w:val="nil"/>
          <w:left w:val="nil"/>
          <w:bottom w:val="nil"/>
          <w:right w:val="nil"/>
          <w:between w:val="nil"/>
          <w:bar w:val="nil"/>
        </w:pBdr>
        <w:spacing w:before="240"/>
      </w:pPr>
      <w:bookmarkStart w:id="156" w:name="RG_MARKER_16546"/>
      <w:bookmarkStart w:id="157" w:name="RG_MARKER_16077"/>
      <w:r w:rsidRPr="00C650D4">
        <w:t xml:space="preserve">Table 3.8: Schedule of budgeted income and expenses administered on behalf of Government (for the period ended </w:t>
      </w:r>
      <w:bookmarkEnd w:id="156"/>
      <w:bookmarkEnd w:id="157"/>
      <w:r w:rsidR="00BB5E98">
        <w:br/>
      </w:r>
      <w:r w:rsidRPr="00C650D4">
        <w:t>30 June)</w:t>
      </w:r>
    </w:p>
    <w:tbl>
      <w:tblPr>
        <w:tblStyle w:val="CDMRange1"/>
        <w:tblW w:w="5000" w:type="pct"/>
        <w:tblLayout w:type="fixed"/>
        <w:tblLook w:val="0620" w:firstRow="1" w:lastRow="0" w:firstColumn="0" w:lastColumn="0" w:noHBand="1" w:noVBand="1"/>
      </w:tblPr>
      <w:tblGrid>
        <w:gridCol w:w="4862"/>
        <w:gridCol w:w="1335"/>
        <w:gridCol w:w="1335"/>
        <w:gridCol w:w="1335"/>
        <w:gridCol w:w="1335"/>
        <w:gridCol w:w="1335"/>
      </w:tblGrid>
      <w:tr w:rsidR="002C624A" w14:paraId="69F0DE09" w14:textId="77777777" w:rsidTr="009D0551">
        <w:trPr>
          <w:trHeight w:val="675"/>
        </w:trPr>
        <w:tc>
          <w:tcPr>
            <w:tcW w:w="4860" w:type="dxa"/>
            <w:tcBorders>
              <w:top w:val="single" w:sz="4" w:space="0" w:color="000000"/>
              <w:left w:val="nil"/>
              <w:bottom w:val="nil"/>
              <w:right w:val="nil"/>
              <w:tl2br w:val="nil"/>
              <w:tr2bl w:val="nil"/>
            </w:tcBorders>
            <w:shd w:val="clear" w:color="auto" w:fill="auto"/>
            <w:noWrap/>
            <w:tcMar>
              <w:left w:w="0" w:type="dxa"/>
              <w:right w:w="0" w:type="dxa"/>
            </w:tcMar>
          </w:tcPr>
          <w:p w14:paraId="64751371"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7A77C4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5FCB4B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CDCDC"/>
            <w:tcMar>
              <w:left w:w="40" w:type="dxa"/>
              <w:right w:w="40" w:type="dxa"/>
            </w:tcMar>
          </w:tcPr>
          <w:p w14:paraId="150F36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3A0B3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472274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0FD8FC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124838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77A409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6B09C0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2026–27 </w:t>
            </w:r>
          </w:p>
          <w:p w14:paraId="701DB5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3ECC53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3FB883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24A3E6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3EC6C1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2C624A" w14:paraId="5B5D8B1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noWrap/>
            <w:tcMar>
              <w:left w:w="0" w:type="dxa"/>
              <w:right w:w="0" w:type="dxa"/>
            </w:tcMar>
          </w:tcPr>
          <w:p w14:paraId="5882F00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323F71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CDCDC"/>
            <w:tcMar>
              <w:left w:w="40" w:type="dxa"/>
              <w:right w:w="40" w:type="dxa"/>
            </w:tcMar>
          </w:tcPr>
          <w:p w14:paraId="46E942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7DA537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464341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1D337D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A9ABC1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0" w:type="dxa"/>
              <w:right w:w="40" w:type="dxa"/>
            </w:tcMar>
            <w:vAlign w:val="bottom"/>
          </w:tcPr>
          <w:p w14:paraId="2EAEBD1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97ED60"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5F7A3831"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CA921B"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540719"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A13C7F" w14:textId="77777777" w:rsidR="002C624A" w:rsidRDefault="002C624A">
            <w:pPr>
              <w:spacing w:after="0" w:line="240" w:lineRule="auto"/>
              <w:jc w:val="left"/>
              <w:rPr>
                <w:rFonts w:ascii="Arial" w:eastAsia="Arial" w:hAnsi="Arial" w:cs="Arial"/>
                <w:color w:val="000000"/>
              </w:rPr>
            </w:pPr>
          </w:p>
        </w:tc>
      </w:tr>
      <w:tr w:rsidR="002C624A" w14:paraId="05E8569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5D2D89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6F75B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20,206</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4A7D41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68,695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4667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8,641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1F897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8CE85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663</w:t>
            </w:r>
          </w:p>
        </w:tc>
      </w:tr>
      <w:tr w:rsidR="002C624A" w14:paraId="5456287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3D4F8D9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FF6C6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146,370,314</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293A1E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154,968,915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59DF7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157,038,136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81ECD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162,595,086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0B82A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167,870,060</w:t>
            </w:r>
          </w:p>
        </w:tc>
      </w:tr>
      <w:tr w:rsidR="002C624A" w14:paraId="321EA58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085A4C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Medicare Guarantee Fund transfers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B3754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47,521,044</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649E66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51,244,269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BC4C4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54,240,759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6AB49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55,469,434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42D1F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57,318,458</w:t>
            </w:r>
          </w:p>
        </w:tc>
      </w:tr>
      <w:tr w:rsidR="002C624A" w14:paraId="6FE57BF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5CC1FE9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to corporate entities (a)</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4FF3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733,292</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2B3EE0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335,066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34B9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209,304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FD043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229,749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3C9CD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357,911</w:t>
            </w:r>
          </w:p>
        </w:tc>
      </w:tr>
      <w:tr w:rsidR="002C624A" w14:paraId="5773980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51D152B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65F72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1,042,470</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76BD41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1,075,417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59197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874,773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D79A7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800,804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F1443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589,853</w:t>
            </w:r>
          </w:p>
        </w:tc>
      </w:tr>
      <w:tr w:rsidR="002C624A" w14:paraId="044C6CB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089D5B1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Concessional loan discount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7BCE4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248,543</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449B31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203,336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CCAC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706A7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552CB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A9A9D1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02F32B6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Foreign exchange losses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5D4EB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25,236</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145A98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350,004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28982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07345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14DA4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399F1B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3888B76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expenses</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F08C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6,841</w:t>
            </w:r>
          </w:p>
        </w:tc>
        <w:tc>
          <w:tcPr>
            <w:tcW w:w="1335" w:type="dxa"/>
            <w:tcBorders>
              <w:top w:val="nil"/>
              <w:left w:val="nil"/>
              <w:bottom w:val="single" w:sz="4" w:space="0" w:color="000000"/>
              <w:right w:val="nil"/>
              <w:tl2br w:val="nil"/>
              <w:tr2bl w:val="nil"/>
            </w:tcBorders>
            <w:shd w:val="clear" w:color="FFFFFF" w:fill="DCDCDC"/>
            <w:noWrap/>
            <w:tcMar>
              <w:left w:w="40" w:type="dxa"/>
              <w:right w:w="100" w:type="dxa"/>
            </w:tcMar>
            <w:vAlign w:val="bottom"/>
          </w:tcPr>
          <w:p w14:paraId="7A5279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36,313</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0C38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32,332</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F2DD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30,033</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24D2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26,465</w:t>
            </w:r>
          </w:p>
        </w:tc>
      </w:tr>
      <w:tr w:rsidR="002C624A" w14:paraId="700CEBE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40" w:type="dxa"/>
              <w:right w:w="40" w:type="dxa"/>
            </w:tcMar>
            <w:vAlign w:val="bottom"/>
          </w:tcPr>
          <w:p w14:paraId="33DBDD6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C917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195,967,946</w:t>
            </w:r>
          </w:p>
        </w:tc>
        <w:tc>
          <w:tcPr>
            <w:tcW w:w="1335" w:type="dxa"/>
            <w:tcBorders>
              <w:top w:val="single" w:sz="4" w:space="0" w:color="000000"/>
              <w:left w:val="nil"/>
              <w:bottom w:val="single" w:sz="4" w:space="0" w:color="000000"/>
              <w:right w:val="nil"/>
              <w:tl2br w:val="nil"/>
              <w:tr2bl w:val="nil"/>
            </w:tcBorders>
            <w:shd w:val="clear" w:color="FFFFFF" w:fill="DCDCDC"/>
            <w:noWrap/>
            <w:tcMar>
              <w:left w:w="40" w:type="dxa"/>
              <w:right w:w="100" w:type="dxa"/>
            </w:tcMar>
            <w:vAlign w:val="bottom"/>
          </w:tcPr>
          <w:p w14:paraId="018CD4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208,282,015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ADEC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212,442,662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4C39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219,126,159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57EC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226,163,410</w:t>
            </w:r>
          </w:p>
        </w:tc>
      </w:tr>
      <w:tr w:rsidR="002C624A" w14:paraId="3CDA881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0" w:type="dxa"/>
              <w:right w:w="40" w:type="dxa"/>
            </w:tcMar>
            <w:vAlign w:val="bottom"/>
          </w:tcPr>
          <w:p w14:paraId="3AC1F14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LESS: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510E4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699D6E17"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956051"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9CD5DA"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C4B82D" w14:textId="77777777" w:rsidR="002C624A" w:rsidRDefault="002C624A">
            <w:pPr>
              <w:spacing w:after="0" w:line="240" w:lineRule="auto"/>
              <w:jc w:val="left"/>
              <w:rPr>
                <w:rFonts w:ascii="Arial" w:eastAsia="Arial" w:hAnsi="Arial" w:cs="Arial"/>
                <w:color w:val="000000"/>
              </w:rPr>
            </w:pPr>
          </w:p>
        </w:tc>
      </w:tr>
      <w:tr w:rsidR="002C624A" w14:paraId="17C1745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0" w:type="dxa"/>
              <w:right w:w="40" w:type="dxa"/>
            </w:tcMar>
            <w:vAlign w:val="bottom"/>
          </w:tcPr>
          <w:p w14:paraId="26A3A9D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FB805AE"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CDCDC"/>
            <w:noWrap/>
            <w:tcMar>
              <w:left w:w="0" w:type="dxa"/>
              <w:right w:w="0" w:type="dxa"/>
            </w:tcMar>
            <w:vAlign w:val="bottom"/>
          </w:tcPr>
          <w:p w14:paraId="01BEDD3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23994A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609507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E60EF19" w14:textId="77777777" w:rsidR="002C624A" w:rsidRDefault="002C624A">
            <w:pPr>
              <w:spacing w:after="0" w:line="240" w:lineRule="auto"/>
              <w:jc w:val="left"/>
              <w:rPr>
                <w:rFonts w:ascii="Arial" w:eastAsia="Arial" w:hAnsi="Arial" w:cs="Arial"/>
                <w:color w:val="000000"/>
              </w:rPr>
            </w:pPr>
          </w:p>
        </w:tc>
      </w:tr>
      <w:tr w:rsidR="002C624A" w14:paraId="1E4DF20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175" w:type="dxa"/>
              <w:right w:w="40" w:type="dxa"/>
            </w:tcMar>
            <w:vAlign w:val="bottom"/>
          </w:tcPr>
          <w:p w14:paraId="7397FFF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944B8C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CDCDC"/>
            <w:noWrap/>
            <w:tcMar>
              <w:left w:w="0" w:type="dxa"/>
              <w:right w:w="0" w:type="dxa"/>
            </w:tcMar>
            <w:vAlign w:val="bottom"/>
          </w:tcPr>
          <w:p w14:paraId="4C7237F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4D9A7A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D011F2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F1546E7" w14:textId="77777777" w:rsidR="002C624A" w:rsidRDefault="002C624A">
            <w:pPr>
              <w:spacing w:after="0" w:line="240" w:lineRule="auto"/>
              <w:jc w:val="left"/>
              <w:rPr>
                <w:rFonts w:ascii="Arial" w:eastAsia="Arial" w:hAnsi="Arial" w:cs="Arial"/>
                <w:color w:val="000000"/>
              </w:rPr>
            </w:pPr>
          </w:p>
        </w:tc>
      </w:tr>
      <w:tr w:rsidR="002C624A" w14:paraId="67A6BC2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310" w:type="dxa"/>
              <w:right w:w="40" w:type="dxa"/>
            </w:tcMar>
            <w:vAlign w:val="bottom"/>
          </w:tcPr>
          <w:p w14:paraId="2F4B800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Non-taxation revenue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E7AE22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CDCDC"/>
            <w:noWrap/>
            <w:tcMar>
              <w:left w:w="0" w:type="dxa"/>
              <w:right w:w="0" w:type="dxa"/>
            </w:tcMar>
            <w:vAlign w:val="bottom"/>
          </w:tcPr>
          <w:p w14:paraId="4B421388"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0F438E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436B58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1DDDE51" w14:textId="77777777" w:rsidR="002C624A" w:rsidRDefault="002C624A">
            <w:pPr>
              <w:spacing w:after="0" w:line="240" w:lineRule="auto"/>
              <w:jc w:val="left"/>
              <w:rPr>
                <w:rFonts w:ascii="Arial" w:eastAsia="Arial" w:hAnsi="Arial" w:cs="Arial"/>
                <w:color w:val="000000"/>
              </w:rPr>
            </w:pPr>
          </w:p>
        </w:tc>
      </w:tr>
      <w:tr w:rsidR="002C624A" w14:paraId="185D372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445" w:type="dxa"/>
              <w:right w:w="40" w:type="dxa"/>
            </w:tcMar>
            <w:vAlign w:val="bottom"/>
          </w:tcPr>
          <w:p w14:paraId="028C8E8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services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54424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626,347</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0245F9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676,468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173AA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693,034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D711F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690,510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7D4C3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457,429</w:t>
            </w:r>
          </w:p>
        </w:tc>
      </w:tr>
      <w:tr w:rsidR="002C624A" w14:paraId="40C3C23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445" w:type="dxa"/>
              <w:right w:w="40" w:type="dxa"/>
            </w:tcMar>
            <w:vAlign w:val="bottom"/>
          </w:tcPr>
          <w:p w14:paraId="4B19C6B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6E8EB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208DBD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8BCA2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7A6EA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98E3C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r>
      <w:tr w:rsidR="002C624A" w14:paraId="4E39D08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45" w:type="dxa"/>
              <w:right w:w="40" w:type="dxa"/>
            </w:tcMar>
            <w:vAlign w:val="center"/>
          </w:tcPr>
          <w:p w14:paraId="30FF60D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3331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881,318</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5703F4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796,803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DCDC4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753,132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A0951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819,920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28F4A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876,893</w:t>
            </w:r>
          </w:p>
        </w:tc>
      </w:tr>
      <w:tr w:rsidR="002C624A" w14:paraId="790747B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45" w:type="dxa"/>
              <w:right w:w="40" w:type="dxa"/>
            </w:tcMar>
            <w:vAlign w:val="center"/>
          </w:tcPr>
          <w:p w14:paraId="1B014C2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Transfers from other government agencies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BD3F3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1,249,529</w:t>
            </w:r>
          </w:p>
        </w:tc>
        <w:tc>
          <w:tcPr>
            <w:tcW w:w="1335" w:type="dxa"/>
            <w:tcBorders>
              <w:top w:val="nil"/>
              <w:left w:val="nil"/>
              <w:bottom w:val="nil"/>
              <w:right w:val="nil"/>
              <w:tl2br w:val="nil"/>
              <w:tr2bl w:val="nil"/>
            </w:tcBorders>
            <w:shd w:val="clear" w:color="FFFFFF" w:fill="DCDCDC"/>
            <w:noWrap/>
            <w:tcMar>
              <w:left w:w="40" w:type="dxa"/>
              <w:right w:w="100" w:type="dxa"/>
            </w:tcMar>
            <w:vAlign w:val="bottom"/>
          </w:tcPr>
          <w:p w14:paraId="2D4096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728,103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1CA10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202,710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FE2F2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219,174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08067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359,978</w:t>
            </w:r>
          </w:p>
        </w:tc>
      </w:tr>
      <w:tr w:rsidR="002C624A" w14:paraId="0965B30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45" w:type="dxa"/>
              <w:right w:w="40" w:type="dxa"/>
            </w:tcMar>
            <w:vAlign w:val="center"/>
          </w:tcPr>
          <w:p w14:paraId="27571C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3E9B5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98,809</w:t>
            </w:r>
          </w:p>
        </w:tc>
        <w:tc>
          <w:tcPr>
            <w:tcW w:w="1335" w:type="dxa"/>
            <w:tcBorders>
              <w:top w:val="nil"/>
              <w:left w:val="nil"/>
              <w:bottom w:val="single" w:sz="4" w:space="0" w:color="000000"/>
              <w:right w:val="nil"/>
              <w:tl2br w:val="nil"/>
              <w:tr2bl w:val="nil"/>
            </w:tcBorders>
            <w:shd w:val="clear" w:color="FFFFFF" w:fill="DCDCDC"/>
            <w:noWrap/>
            <w:tcMar>
              <w:left w:w="40" w:type="dxa"/>
              <w:right w:w="100" w:type="dxa"/>
            </w:tcMar>
            <w:vAlign w:val="bottom"/>
          </w:tcPr>
          <w:p w14:paraId="47E0C7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95,585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5636A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95,730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EA43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93,810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2ABB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93,946</w:t>
            </w:r>
          </w:p>
        </w:tc>
      </w:tr>
      <w:tr w:rsidR="002C624A" w14:paraId="6D59074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310" w:type="dxa"/>
              <w:right w:w="40" w:type="dxa"/>
            </w:tcMar>
            <w:vAlign w:val="bottom"/>
          </w:tcPr>
          <w:p w14:paraId="1D919FE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non-taxation revenue</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B05FF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2,856,003</w:t>
            </w:r>
          </w:p>
        </w:tc>
        <w:tc>
          <w:tcPr>
            <w:tcW w:w="1335" w:type="dxa"/>
            <w:tcBorders>
              <w:top w:val="single" w:sz="4" w:space="0" w:color="000000"/>
              <w:left w:val="nil"/>
              <w:bottom w:val="single" w:sz="4" w:space="0" w:color="000000"/>
              <w:right w:val="nil"/>
              <w:tl2br w:val="nil"/>
              <w:tr2bl w:val="nil"/>
            </w:tcBorders>
            <w:shd w:val="clear" w:color="FFFFFF" w:fill="DCDCDC"/>
            <w:noWrap/>
            <w:tcMar>
              <w:left w:w="40" w:type="dxa"/>
              <w:right w:w="100" w:type="dxa"/>
            </w:tcMar>
            <w:vAlign w:val="bottom"/>
          </w:tcPr>
          <w:p w14:paraId="675F95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2,297,977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057C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1,745,624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96860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1,824,432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A0DD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1,789,264</w:t>
            </w:r>
          </w:p>
        </w:tc>
      </w:tr>
      <w:tr w:rsidR="002C624A" w14:paraId="3604625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60" w:type="dxa"/>
            <w:tcBorders>
              <w:top w:val="nil"/>
              <w:left w:val="nil"/>
              <w:bottom w:val="single" w:sz="4" w:space="0" w:color="000000"/>
              <w:right w:val="nil"/>
              <w:tl2br w:val="nil"/>
              <w:tr2bl w:val="nil"/>
            </w:tcBorders>
            <w:shd w:val="clear" w:color="auto" w:fill="auto"/>
            <w:tcMar>
              <w:left w:w="175" w:type="dxa"/>
              <w:right w:w="40" w:type="dxa"/>
            </w:tcMar>
            <w:vAlign w:val="bottom"/>
          </w:tcPr>
          <w:p w14:paraId="0B7A495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5BD7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2,856,003</w:t>
            </w:r>
          </w:p>
        </w:tc>
        <w:tc>
          <w:tcPr>
            <w:tcW w:w="1335" w:type="dxa"/>
            <w:tcBorders>
              <w:top w:val="single" w:sz="4" w:space="0" w:color="000000"/>
              <w:left w:val="nil"/>
              <w:bottom w:val="single" w:sz="4" w:space="0" w:color="000000"/>
              <w:right w:val="nil"/>
              <w:tl2br w:val="nil"/>
              <w:tr2bl w:val="nil"/>
            </w:tcBorders>
            <w:shd w:val="clear" w:color="FFFFFF" w:fill="DCDCDC"/>
            <w:noWrap/>
            <w:tcMar>
              <w:left w:w="40" w:type="dxa"/>
              <w:right w:w="100" w:type="dxa"/>
            </w:tcMar>
            <w:vAlign w:val="bottom"/>
          </w:tcPr>
          <w:p w14:paraId="775729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2,297,977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F244A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1,745,624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404C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1,824,432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BB0D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1,789,264</w:t>
            </w:r>
          </w:p>
        </w:tc>
      </w:tr>
    </w:tbl>
    <w:p w14:paraId="613DAEAC" w14:textId="77777777" w:rsidR="0001463E" w:rsidRDefault="00D7102B" w:rsidP="00BF1C8D">
      <w:pPr>
        <w:pBdr>
          <w:top w:val="nil"/>
          <w:left w:val="nil"/>
          <w:bottom w:val="nil"/>
          <w:right w:val="nil"/>
          <w:between w:val="nil"/>
          <w:bar w:val="nil"/>
        </w:pBdr>
        <w:spacing w:before="20" w:after="60" w:line="240" w:lineRule="auto"/>
        <w:ind w:left="142" w:hanging="142"/>
        <w:rPr>
          <w:rStyle w:val="Hyperlink"/>
        </w:rPr>
      </w:pPr>
      <w:r>
        <w:rPr>
          <w:rStyle w:val="Hyperlink"/>
        </w:rPr>
        <w:br w:type="page"/>
      </w:r>
    </w:p>
    <w:p w14:paraId="1662DB1F" w14:textId="77777777" w:rsidR="0001463E" w:rsidRPr="00C650D4" w:rsidRDefault="00D7102B" w:rsidP="00295A9F">
      <w:pPr>
        <w:pStyle w:val="TableHeading"/>
        <w:pBdr>
          <w:top w:val="nil"/>
          <w:left w:val="nil"/>
          <w:bottom w:val="nil"/>
          <w:right w:val="nil"/>
          <w:between w:val="nil"/>
          <w:bar w:val="nil"/>
        </w:pBdr>
        <w:spacing w:before="240"/>
      </w:pPr>
      <w:r w:rsidRPr="00C650D4">
        <w:t xml:space="preserve">Table 3.8: Schedule of budgeted income and expenses administered on behalf of Government (for the period ended </w:t>
      </w:r>
      <w:r w:rsidR="00BB5E98">
        <w:br/>
      </w:r>
      <w:r w:rsidRPr="00C650D4">
        <w:t>30 June) (continued)</w:t>
      </w:r>
    </w:p>
    <w:tbl>
      <w:tblPr>
        <w:tblStyle w:val="CDMRange2"/>
        <w:tblW w:w="5000" w:type="pct"/>
        <w:tblLayout w:type="fixed"/>
        <w:tblLook w:val="0620" w:firstRow="1" w:lastRow="0" w:firstColumn="0" w:lastColumn="0" w:noHBand="1" w:noVBand="1"/>
      </w:tblPr>
      <w:tblGrid>
        <w:gridCol w:w="4862"/>
        <w:gridCol w:w="1335"/>
        <w:gridCol w:w="1335"/>
        <w:gridCol w:w="1335"/>
        <w:gridCol w:w="1335"/>
        <w:gridCol w:w="1335"/>
      </w:tblGrid>
      <w:tr w:rsidR="002C624A" w14:paraId="3C2639A5" w14:textId="77777777" w:rsidTr="009D0551">
        <w:trPr>
          <w:trHeight w:val="675"/>
        </w:trPr>
        <w:tc>
          <w:tcPr>
            <w:tcW w:w="4860" w:type="dxa"/>
            <w:tcBorders>
              <w:top w:val="single" w:sz="4" w:space="0" w:color="000000"/>
              <w:left w:val="nil"/>
              <w:bottom w:val="nil"/>
              <w:right w:val="nil"/>
              <w:tl2br w:val="nil"/>
              <w:tr2bl w:val="nil"/>
            </w:tcBorders>
            <w:shd w:val="clear" w:color="auto" w:fill="auto"/>
            <w:noWrap/>
            <w:tcMar>
              <w:left w:w="135" w:type="dxa"/>
              <w:right w:w="0" w:type="dxa"/>
            </w:tcMar>
          </w:tcPr>
          <w:p w14:paraId="697CF78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7A3194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5B0950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CDCDC"/>
            <w:tcMar>
              <w:left w:w="101" w:type="dxa"/>
              <w:right w:w="101" w:type="dxa"/>
            </w:tcMar>
          </w:tcPr>
          <w:p w14:paraId="0F5685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53C0D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6BEC70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689A9A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0E1E09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316661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3FBC3C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2026–27 </w:t>
            </w:r>
          </w:p>
          <w:p w14:paraId="33611A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2F484E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03FC9D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0D37CC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30B21D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2C624A" w14:paraId="39B9BE1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noWrap/>
            <w:tcMar>
              <w:left w:w="135" w:type="dxa"/>
              <w:right w:w="0" w:type="dxa"/>
            </w:tcMar>
          </w:tcPr>
          <w:p w14:paraId="217E383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023FAE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CDCDC"/>
            <w:tcMar>
              <w:left w:w="101" w:type="dxa"/>
              <w:right w:w="101" w:type="dxa"/>
            </w:tcMar>
          </w:tcPr>
          <w:p w14:paraId="6025F0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2A77AA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4BDC5C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5FD2EC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D67CA3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236" w:type="dxa"/>
              <w:right w:w="101" w:type="dxa"/>
            </w:tcMar>
            <w:vAlign w:val="bottom"/>
          </w:tcPr>
          <w:p w14:paraId="25BDC40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172F2A"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2079558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D395ED"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2B9C88"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20FBC7" w14:textId="77777777" w:rsidR="002C624A" w:rsidRDefault="002C624A">
            <w:pPr>
              <w:spacing w:after="0" w:line="240" w:lineRule="auto"/>
              <w:jc w:val="left"/>
              <w:rPr>
                <w:rFonts w:ascii="Arial" w:eastAsia="Arial" w:hAnsi="Arial" w:cs="Arial"/>
                <w:color w:val="000000"/>
              </w:rPr>
            </w:pPr>
          </w:p>
        </w:tc>
      </w:tr>
      <w:tr w:rsidR="002C624A" w14:paraId="6F3DFC9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371" w:type="dxa"/>
              <w:right w:w="101" w:type="dxa"/>
            </w:tcMar>
            <w:vAlign w:val="bottom"/>
          </w:tcPr>
          <w:p w14:paraId="11C4D6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Foreign exchange gains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75C39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DCDCDC"/>
            <w:noWrap/>
            <w:tcMar>
              <w:left w:w="101" w:type="dxa"/>
              <w:right w:w="161" w:type="dxa"/>
            </w:tcMar>
            <w:vAlign w:val="bottom"/>
          </w:tcPr>
          <w:p w14:paraId="380E45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622,916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68AC2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54,987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443BA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55B6B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A67C8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371" w:type="dxa"/>
              <w:right w:w="101" w:type="dxa"/>
            </w:tcMar>
            <w:vAlign w:val="bottom"/>
          </w:tcPr>
          <w:p w14:paraId="380F668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1DC00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180,132</w:t>
            </w:r>
          </w:p>
        </w:tc>
        <w:tc>
          <w:tcPr>
            <w:tcW w:w="1335" w:type="dxa"/>
            <w:tcBorders>
              <w:top w:val="nil"/>
              <w:left w:val="nil"/>
              <w:bottom w:val="single" w:sz="4" w:space="0" w:color="000000"/>
              <w:right w:val="nil"/>
              <w:tl2br w:val="nil"/>
              <w:tr2bl w:val="nil"/>
            </w:tcBorders>
            <w:shd w:val="clear" w:color="FFFFFF" w:fill="DCDCDC"/>
            <w:noWrap/>
            <w:tcMar>
              <w:left w:w="101" w:type="dxa"/>
              <w:right w:w="161" w:type="dxa"/>
            </w:tcMar>
            <w:vAlign w:val="bottom"/>
          </w:tcPr>
          <w:p w14:paraId="301BBE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75,000</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35F05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F6109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8AEF1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479E03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236" w:type="dxa"/>
              <w:right w:w="101" w:type="dxa"/>
            </w:tcMar>
            <w:vAlign w:val="bottom"/>
          </w:tcPr>
          <w:p w14:paraId="5A7C3A9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ADFAB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180,132</w:t>
            </w:r>
          </w:p>
        </w:tc>
        <w:tc>
          <w:tcPr>
            <w:tcW w:w="133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21C47E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697,916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A47754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54,987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26A79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9C924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6ECFF21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860" w:type="dxa"/>
            <w:tcBorders>
              <w:top w:val="nil"/>
              <w:left w:val="nil"/>
              <w:bottom w:val="nil"/>
              <w:right w:val="nil"/>
              <w:tl2br w:val="nil"/>
              <w:tr2bl w:val="nil"/>
            </w:tcBorders>
            <w:shd w:val="clear" w:color="auto" w:fill="auto"/>
            <w:tcMar>
              <w:left w:w="101" w:type="dxa"/>
              <w:right w:w="101" w:type="dxa"/>
            </w:tcMar>
            <w:vAlign w:val="center"/>
          </w:tcPr>
          <w:p w14:paraId="429B8CC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own-sourced income administered on </w:t>
            </w:r>
          </w:p>
          <w:p w14:paraId="647560B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60D7C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3,036,135</w:t>
            </w:r>
          </w:p>
        </w:tc>
        <w:tc>
          <w:tcPr>
            <w:tcW w:w="133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4E605B7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2,995,893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1A22E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1,800,611</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5DD483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1,824,432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52887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1,789,264</w:t>
            </w:r>
          </w:p>
        </w:tc>
      </w:tr>
      <w:tr w:rsidR="002C624A" w14:paraId="0971477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3A87A6E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 contribution by services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011A2B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(192,931,811)</w:t>
            </w:r>
          </w:p>
        </w:tc>
        <w:tc>
          <w:tcPr>
            <w:tcW w:w="1335" w:type="dxa"/>
            <w:tcBorders>
              <w:top w:val="single" w:sz="4" w:space="0" w:color="000000"/>
              <w:left w:val="nil"/>
              <w:bottom w:val="single" w:sz="4" w:space="0" w:color="000000"/>
              <w:right w:val="nil"/>
              <w:tl2br w:val="nil"/>
              <w:tr2bl w:val="nil"/>
            </w:tcBorders>
            <w:shd w:val="clear" w:color="FFFFFF" w:fill="DCDCDC"/>
            <w:noWrap/>
            <w:tcMar>
              <w:left w:w="101" w:type="dxa"/>
              <w:right w:w="101" w:type="dxa"/>
            </w:tcMar>
            <w:vAlign w:val="bottom"/>
          </w:tcPr>
          <w:p w14:paraId="63FFFF8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(205,286,122)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6EFBF56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(210,642,051)</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530352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(217,301,727)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17390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(224,374,146)</w:t>
            </w:r>
          </w:p>
        </w:tc>
      </w:tr>
      <w:tr w:rsidR="002C624A" w14:paraId="14FCAEF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59D012E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72CE63"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CDCDC"/>
            <w:noWrap/>
            <w:tcMar>
              <w:left w:w="0" w:type="dxa"/>
              <w:right w:w="0" w:type="dxa"/>
            </w:tcMar>
            <w:vAlign w:val="bottom"/>
          </w:tcPr>
          <w:p w14:paraId="35647FF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8DCB98"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C86E25"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3658E2" w14:textId="77777777" w:rsidR="002C624A" w:rsidRDefault="002C624A">
            <w:pPr>
              <w:spacing w:after="0" w:line="240" w:lineRule="auto"/>
              <w:jc w:val="left"/>
              <w:rPr>
                <w:rFonts w:ascii="Arial" w:eastAsia="Arial" w:hAnsi="Arial" w:cs="Arial"/>
                <w:color w:val="000000"/>
              </w:rPr>
            </w:pPr>
          </w:p>
        </w:tc>
      </w:tr>
      <w:tr w:rsidR="002C624A" w14:paraId="4EAA33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236" w:type="dxa"/>
              <w:right w:w="101" w:type="dxa"/>
            </w:tcMar>
            <w:vAlign w:val="bottom"/>
          </w:tcPr>
          <w:p w14:paraId="3CD123E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reserve</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E5B3D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1,419,421</w:t>
            </w:r>
          </w:p>
        </w:tc>
        <w:tc>
          <w:tcPr>
            <w:tcW w:w="1335" w:type="dxa"/>
            <w:tcBorders>
              <w:top w:val="nil"/>
              <w:left w:val="nil"/>
              <w:bottom w:val="single" w:sz="4" w:space="0" w:color="000000"/>
              <w:right w:val="nil"/>
              <w:tl2br w:val="nil"/>
              <w:tr2bl w:val="nil"/>
            </w:tcBorders>
            <w:shd w:val="clear" w:color="FFFFFF" w:fill="DCDCDC"/>
            <w:noWrap/>
            <w:tcMar>
              <w:left w:w="101" w:type="dxa"/>
              <w:right w:w="161" w:type="dxa"/>
            </w:tcMar>
            <w:vAlign w:val="bottom"/>
          </w:tcPr>
          <w:p w14:paraId="4D53E0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5DEF9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61C6D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B9B44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E781BB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727A179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0E8F3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1,419,421</w:t>
            </w:r>
          </w:p>
        </w:tc>
        <w:tc>
          <w:tcPr>
            <w:tcW w:w="1335" w:type="dxa"/>
            <w:tcBorders>
              <w:top w:val="single" w:sz="4" w:space="0" w:color="000000"/>
              <w:left w:val="nil"/>
              <w:bottom w:val="single" w:sz="4" w:space="0" w:color="000000"/>
              <w:right w:val="nil"/>
              <w:tl2br w:val="nil"/>
              <w:tr2bl w:val="nil"/>
            </w:tcBorders>
            <w:shd w:val="clear" w:color="FFFFFF" w:fill="DCDCDC"/>
            <w:noWrap/>
            <w:tcMar>
              <w:left w:w="101" w:type="dxa"/>
              <w:right w:w="161" w:type="dxa"/>
            </w:tcMar>
            <w:vAlign w:val="bottom"/>
          </w:tcPr>
          <w:p w14:paraId="13C5B2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26492E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76586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CE5FF1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88F173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60CB960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before income tax</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7D46F8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(191,512,390)</w:t>
            </w:r>
          </w:p>
        </w:tc>
        <w:tc>
          <w:tcPr>
            <w:tcW w:w="1335" w:type="dxa"/>
            <w:tcBorders>
              <w:top w:val="single" w:sz="4" w:space="0" w:color="000000"/>
              <w:left w:val="nil"/>
              <w:bottom w:val="single" w:sz="4" w:space="0" w:color="000000"/>
              <w:right w:val="nil"/>
              <w:tl2br w:val="nil"/>
              <w:tr2bl w:val="nil"/>
            </w:tcBorders>
            <w:shd w:val="clear" w:color="FFFFFF" w:fill="DCDCDC"/>
            <w:noWrap/>
            <w:tcMar>
              <w:left w:w="101" w:type="dxa"/>
              <w:right w:w="101" w:type="dxa"/>
            </w:tcMar>
            <w:vAlign w:val="bottom"/>
          </w:tcPr>
          <w:p w14:paraId="26AC10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(205,286,122)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1EF6DD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(210,642,051)</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9561C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(217,301,727)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078EB3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(224,374,146)</w:t>
            </w:r>
          </w:p>
        </w:tc>
      </w:tr>
      <w:tr w:rsidR="002C624A" w14:paraId="0D601FB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747B458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after income tax</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826C84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(191,512,390)</w:t>
            </w:r>
          </w:p>
        </w:tc>
        <w:tc>
          <w:tcPr>
            <w:tcW w:w="1335" w:type="dxa"/>
            <w:tcBorders>
              <w:top w:val="single" w:sz="4" w:space="0" w:color="000000"/>
              <w:left w:val="nil"/>
              <w:bottom w:val="single" w:sz="4" w:space="0" w:color="000000"/>
              <w:right w:val="nil"/>
              <w:tl2br w:val="nil"/>
              <w:tr2bl w:val="nil"/>
            </w:tcBorders>
            <w:shd w:val="clear" w:color="FFFFFF" w:fill="DCDCDC"/>
            <w:noWrap/>
            <w:tcMar>
              <w:left w:w="101" w:type="dxa"/>
              <w:right w:w="101" w:type="dxa"/>
            </w:tcMar>
            <w:vAlign w:val="bottom"/>
          </w:tcPr>
          <w:p w14:paraId="42DEE2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(205,286,122)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7BA243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(210,642,051)</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B090F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(217,301,727)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5A606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(224,374,146)</w:t>
            </w:r>
          </w:p>
        </w:tc>
      </w:tr>
      <w:tr w:rsidR="002C624A" w14:paraId="3B62D74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3BACCA1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6ED22A7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(191,512,390)</w:t>
            </w:r>
          </w:p>
        </w:tc>
        <w:tc>
          <w:tcPr>
            <w:tcW w:w="1335" w:type="dxa"/>
            <w:tcBorders>
              <w:top w:val="single" w:sz="4" w:space="0" w:color="000000"/>
              <w:left w:val="nil"/>
              <w:bottom w:val="single" w:sz="4" w:space="0" w:color="000000"/>
              <w:right w:val="nil"/>
              <w:tl2br w:val="nil"/>
              <w:tr2bl w:val="nil"/>
            </w:tcBorders>
            <w:shd w:val="clear" w:color="FFFFFF" w:fill="DCDCDC"/>
            <w:noWrap/>
            <w:tcMar>
              <w:left w:w="101" w:type="dxa"/>
              <w:right w:w="101" w:type="dxa"/>
            </w:tcMar>
            <w:vAlign w:val="bottom"/>
          </w:tcPr>
          <w:p w14:paraId="0FB54F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(205,286,122)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9AF74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(210,642,051)</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B2152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(217,301,727)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6873BE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(224,374,146)</w:t>
            </w:r>
          </w:p>
        </w:tc>
      </w:tr>
    </w:tbl>
    <w:p w14:paraId="59E9C2BE" w14:textId="77777777" w:rsidR="00C76DFC" w:rsidRPr="00C76DFC" w:rsidRDefault="00D7102B" w:rsidP="00C76DFC">
      <w:pPr>
        <w:keepLines w:val="0"/>
        <w:pBdr>
          <w:top w:val="nil"/>
          <w:left w:val="nil"/>
          <w:bottom w:val="nil"/>
          <w:right w:val="nil"/>
          <w:between w:val="nil"/>
          <w:bar w:val="nil"/>
        </w:pBdr>
        <w:spacing w:after="0" w:line="276" w:lineRule="auto"/>
        <w:jc w:val="left"/>
        <w:rPr>
          <w:rFonts w:ascii="Arial" w:eastAsia="Calibri" w:hAnsi="Arial" w:cs="Arial"/>
          <w:szCs w:val="16"/>
        </w:rPr>
      </w:pPr>
      <w:r w:rsidRPr="00C76DFC">
        <w:rPr>
          <w:rFonts w:ascii="Arial" w:eastAsia="Calibri" w:hAnsi="Arial" w:cs="Arial"/>
          <w:sz w:val="16"/>
          <w:szCs w:val="16"/>
        </w:rPr>
        <w:t>Prepared on Australian Accounting Standards basis.</w:t>
      </w:r>
    </w:p>
    <w:p w14:paraId="77E0C7D7" w14:textId="77777777" w:rsidR="004508BD" w:rsidRPr="00412E4C" w:rsidRDefault="00D7102B" w:rsidP="00BB5E98">
      <w:pPr>
        <w:keepLines w:val="0"/>
        <w:numPr>
          <w:ilvl w:val="0"/>
          <w:numId w:val="8"/>
        </w:numPr>
        <w:pBdr>
          <w:top w:val="nil"/>
          <w:left w:val="nil"/>
          <w:bottom w:val="nil"/>
          <w:right w:val="nil"/>
          <w:between w:val="nil"/>
          <w:bar w:val="nil"/>
        </w:pBdr>
        <w:spacing w:after="0" w:line="276" w:lineRule="auto"/>
        <w:ind w:left="284" w:hanging="284"/>
        <w:jc w:val="left"/>
        <w:rPr>
          <w:rFonts w:ascii="Arial" w:eastAsia="Calibri" w:hAnsi="Arial" w:cs="Arial"/>
          <w:szCs w:val="16"/>
        </w:rPr>
      </w:pPr>
      <w:r>
        <w:rPr>
          <w:rFonts w:ascii="Arial" w:eastAsia="Calibri" w:hAnsi="Arial" w:cs="Arial"/>
          <w:sz w:val="16"/>
          <w:szCs w:val="16"/>
        </w:rPr>
        <w:t xml:space="preserve">Inclusive of non-capital transfers from all appropriation sources made to Housing Australia. </w:t>
      </w:r>
    </w:p>
    <w:p w14:paraId="7A6A2C5D" w14:textId="77777777" w:rsidR="00412E4C" w:rsidRPr="00BB5E98" w:rsidRDefault="00412E4C" w:rsidP="00412E4C">
      <w:pPr>
        <w:pStyle w:val="TableLine"/>
      </w:pPr>
    </w:p>
    <w:p w14:paraId="055F74A0" w14:textId="77777777" w:rsidR="00295A9F" w:rsidRDefault="00D7102B">
      <w:pPr>
        <w:keepLines w:val="0"/>
        <w:pBdr>
          <w:top w:val="nil"/>
          <w:left w:val="nil"/>
          <w:bottom w:val="nil"/>
          <w:right w:val="nil"/>
          <w:between w:val="nil"/>
          <w:bar w:val="nil"/>
        </w:pBdr>
        <w:spacing w:after="200" w:line="276" w:lineRule="auto"/>
        <w:jc w:val="left"/>
      </w:pPr>
      <w:r>
        <w:rPr>
          <w:sz w:val="16"/>
        </w:rPr>
        <w:br w:type="page"/>
      </w:r>
    </w:p>
    <w:p w14:paraId="3A09D8CB" w14:textId="77777777" w:rsidR="00295A9F" w:rsidRDefault="00D7102B" w:rsidP="00295A9F">
      <w:pPr>
        <w:pStyle w:val="TableHeading"/>
        <w:pBdr>
          <w:top w:val="nil"/>
          <w:left w:val="nil"/>
          <w:bottom w:val="nil"/>
          <w:right w:val="nil"/>
          <w:between w:val="nil"/>
          <w:bar w:val="nil"/>
        </w:pBdr>
        <w:spacing w:before="240"/>
      </w:pPr>
      <w:r>
        <w:t>Table 3.9: Schedule of budgeted assets and liabilities administered on behalf of Government (as at 30 June)</w:t>
      </w:r>
    </w:p>
    <w:tbl>
      <w:tblPr>
        <w:tblStyle w:val="CDMRange1"/>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3745BFCA" w14:textId="77777777" w:rsidTr="009D0551">
        <w:trPr>
          <w:trHeight w:val="600"/>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26CEC634"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659686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5AAAB7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BDBDB"/>
            <w:tcMar>
              <w:left w:w="101" w:type="dxa"/>
              <w:right w:w="101" w:type="dxa"/>
            </w:tcMar>
          </w:tcPr>
          <w:p w14:paraId="623E26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5652F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15DFAF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414DBD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5E71B2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4AE7CA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3950D1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6C856B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556943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424FFE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11EE4B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7DC2DA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2C624A" w14:paraId="0E2CD79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noWrap/>
            <w:tcMar>
              <w:left w:w="0" w:type="dxa"/>
              <w:right w:w="0" w:type="dxa"/>
            </w:tcMar>
          </w:tcPr>
          <w:p w14:paraId="09DB66F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410945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BDBDB"/>
            <w:tcMar>
              <w:left w:w="101" w:type="dxa"/>
              <w:right w:w="101" w:type="dxa"/>
            </w:tcMar>
          </w:tcPr>
          <w:p w14:paraId="1BBA50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55AC44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4CDC53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3B8C3D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8A5013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6957931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B203D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4B4B0575"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1D40F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52B11B"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611D12" w14:textId="77777777" w:rsidR="002C624A" w:rsidRDefault="002C624A">
            <w:pPr>
              <w:spacing w:after="0" w:line="240" w:lineRule="auto"/>
              <w:jc w:val="left"/>
              <w:rPr>
                <w:rFonts w:ascii="Arial" w:eastAsia="Arial" w:hAnsi="Arial" w:cs="Arial"/>
                <w:color w:val="000000"/>
              </w:rPr>
            </w:pPr>
          </w:p>
        </w:tc>
      </w:tr>
      <w:tr w:rsidR="002C624A" w14:paraId="3B1E08E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1D2CBEB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89CAE72"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0DDD27F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8527BA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F5DADFA"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7E8053F" w14:textId="77777777" w:rsidR="002C624A" w:rsidRDefault="002C624A">
            <w:pPr>
              <w:spacing w:after="0" w:line="240" w:lineRule="auto"/>
              <w:jc w:val="left"/>
              <w:rPr>
                <w:rFonts w:ascii="Arial" w:eastAsia="Arial" w:hAnsi="Arial" w:cs="Arial"/>
                <w:color w:val="000000"/>
              </w:rPr>
            </w:pPr>
          </w:p>
        </w:tc>
      </w:tr>
      <w:tr w:rsidR="002C624A" w14:paraId="0C984DF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0A4900B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DACD1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766,690</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59E873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1,102,270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59D9D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778,933</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AC09E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83,122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A9476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72,497</w:t>
            </w:r>
          </w:p>
        </w:tc>
      </w:tr>
      <w:tr w:rsidR="002C624A" w14:paraId="3249599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49F3D52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A44D3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3,946,662</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2D65F3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4,572,256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B3E88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6,278,869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90B3D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8,432,114</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F51DA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8,515,567</w:t>
            </w:r>
          </w:p>
        </w:tc>
      </w:tr>
      <w:tr w:rsidR="002C624A" w14:paraId="423F447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42FDFFF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investments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55297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32,012,362</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6C9770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32,367,540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8CBE8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32,480,055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19072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32,624,562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D787C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32,769,069</w:t>
            </w:r>
          </w:p>
        </w:tc>
      </w:tr>
      <w:tr w:rsidR="002C624A" w14:paraId="2D90807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1032B63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4862BA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36,725,714</w:t>
            </w:r>
          </w:p>
        </w:tc>
        <w:tc>
          <w:tcPr>
            <w:tcW w:w="133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2A45C2A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38,042,066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148FC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39,537,857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7F941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41,139,798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064FE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41,357,133</w:t>
            </w:r>
          </w:p>
        </w:tc>
      </w:tr>
      <w:tr w:rsidR="002C624A" w14:paraId="67EB232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1B9CA48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360A6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36,725,714</w:t>
            </w:r>
          </w:p>
        </w:tc>
        <w:tc>
          <w:tcPr>
            <w:tcW w:w="133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0DD9FC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38,042,066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EABF00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39,537,857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52471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41,139,798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21482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41,357,133</w:t>
            </w:r>
          </w:p>
        </w:tc>
      </w:tr>
      <w:tr w:rsidR="002C624A" w14:paraId="73D9BE1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42B074D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7F85F9"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65434C77"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D9551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A2F1E1"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26355B" w14:textId="77777777" w:rsidR="002C624A" w:rsidRDefault="002C624A">
            <w:pPr>
              <w:spacing w:after="0" w:line="240" w:lineRule="auto"/>
              <w:jc w:val="left"/>
              <w:rPr>
                <w:rFonts w:ascii="Arial" w:eastAsia="Arial" w:hAnsi="Arial" w:cs="Arial"/>
                <w:color w:val="000000"/>
              </w:rPr>
            </w:pPr>
          </w:p>
        </w:tc>
      </w:tr>
      <w:tr w:rsidR="002C624A" w14:paraId="7EFC04F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035F91D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46AB236"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0C437193"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268D17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A38C3DB"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EBE8B8A" w14:textId="77777777" w:rsidR="002C624A" w:rsidRDefault="002C624A">
            <w:pPr>
              <w:spacing w:after="0" w:line="240" w:lineRule="auto"/>
              <w:jc w:val="left"/>
              <w:rPr>
                <w:rFonts w:ascii="Arial" w:eastAsia="Arial" w:hAnsi="Arial" w:cs="Arial"/>
                <w:color w:val="000000"/>
              </w:rPr>
            </w:pPr>
          </w:p>
        </w:tc>
      </w:tr>
      <w:tr w:rsidR="002C624A" w14:paraId="46029CD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71" w:type="dxa"/>
              <w:right w:w="101" w:type="dxa"/>
            </w:tcMar>
            <w:vAlign w:val="bottom"/>
          </w:tcPr>
          <w:p w14:paraId="2556B39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A35B0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48BD50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1D3E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88E87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EE799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w:t>
            </w:r>
          </w:p>
        </w:tc>
      </w:tr>
      <w:tr w:rsidR="002C624A" w14:paraId="1E70DDE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71" w:type="dxa"/>
              <w:right w:w="101" w:type="dxa"/>
            </w:tcMar>
            <w:vAlign w:val="bottom"/>
          </w:tcPr>
          <w:p w14:paraId="6D46C2C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EAB70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1,461,960</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21F7D8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285,511</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C3A99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276,468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F1B96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267,215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05D18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267,607</w:t>
            </w:r>
          </w:p>
        </w:tc>
      </w:tr>
      <w:tr w:rsidR="002C624A" w14:paraId="74FDD12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71" w:type="dxa"/>
              <w:right w:w="101" w:type="dxa"/>
            </w:tcMar>
            <w:vAlign w:val="bottom"/>
          </w:tcPr>
          <w:p w14:paraId="6AFCBFD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D57FF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719,559</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33F5C4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648,442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67428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613,192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13140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539,648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9866C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430,723</w:t>
            </w:r>
          </w:p>
        </w:tc>
      </w:tr>
      <w:tr w:rsidR="002C624A" w14:paraId="6DC7DEB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484CBC4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2DFA8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2,181,818</w:t>
            </w:r>
          </w:p>
        </w:tc>
        <w:tc>
          <w:tcPr>
            <w:tcW w:w="133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195C16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934,252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CCB4A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889,959</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E0782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807,162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1379E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698,629</w:t>
            </w:r>
          </w:p>
        </w:tc>
      </w:tr>
      <w:tr w:rsidR="002C624A" w14:paraId="03F270D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27B7693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24B79DB"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648EA677"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951040"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9D4C1B"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7D6E04" w14:textId="77777777" w:rsidR="002C624A" w:rsidRDefault="002C624A">
            <w:pPr>
              <w:spacing w:after="0" w:line="240" w:lineRule="auto"/>
              <w:jc w:val="left"/>
              <w:rPr>
                <w:rFonts w:ascii="Arial" w:eastAsia="Arial" w:hAnsi="Arial" w:cs="Arial"/>
                <w:color w:val="000000"/>
              </w:rPr>
            </w:pPr>
          </w:p>
        </w:tc>
      </w:tr>
      <w:tr w:rsidR="002C624A" w14:paraId="444C7EF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06E086D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Loans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EA25E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9,442,699</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661886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9,359,336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5EE6A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9,211,528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66FC8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9,211,528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9797A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9,211,528</w:t>
            </w:r>
          </w:p>
        </w:tc>
      </w:tr>
      <w:tr w:rsidR="002C624A" w14:paraId="1B97D76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45B0C5B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interest bearing liabilities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99CF4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18,623,503</w:t>
            </w:r>
          </w:p>
        </w:tc>
        <w:tc>
          <w:tcPr>
            <w:tcW w:w="1335" w:type="dxa"/>
            <w:tcBorders>
              <w:top w:val="nil"/>
              <w:left w:val="nil"/>
              <w:bottom w:val="single" w:sz="4" w:space="0" w:color="000000"/>
              <w:right w:val="nil"/>
              <w:tl2br w:val="nil"/>
              <w:tr2bl w:val="nil"/>
            </w:tcBorders>
            <w:shd w:val="clear" w:color="FFFFFF" w:fill="DBDBDB"/>
            <w:noWrap/>
            <w:tcMar>
              <w:left w:w="101" w:type="dxa"/>
              <w:right w:w="161" w:type="dxa"/>
            </w:tcMar>
            <w:vAlign w:val="bottom"/>
          </w:tcPr>
          <w:p w14:paraId="056E5D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18,954,588</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5F88E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18,992,958</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B820BA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18,992,958</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70590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18,992,958</w:t>
            </w:r>
          </w:p>
        </w:tc>
      </w:tr>
      <w:tr w:rsidR="002C624A" w14:paraId="268399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2B30868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FA5D4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28,066,202</w:t>
            </w:r>
          </w:p>
        </w:tc>
        <w:tc>
          <w:tcPr>
            <w:tcW w:w="133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17DB6B2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28,313,924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7A972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28,204,486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A99B9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28,204,486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67F23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28,204,486</w:t>
            </w:r>
          </w:p>
        </w:tc>
      </w:tr>
      <w:tr w:rsidR="002C624A" w14:paraId="316C232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219B6C4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9641A0"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396082CC"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86A69F"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B30BC9"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D7F8B0" w14:textId="77777777" w:rsidR="002C624A" w:rsidRDefault="002C624A">
            <w:pPr>
              <w:spacing w:after="0" w:line="240" w:lineRule="auto"/>
              <w:jc w:val="left"/>
              <w:rPr>
                <w:rFonts w:ascii="Arial" w:eastAsia="Arial" w:hAnsi="Arial" w:cs="Arial"/>
                <w:color w:val="000000"/>
              </w:rPr>
            </w:pPr>
          </w:p>
        </w:tc>
      </w:tr>
      <w:tr w:rsidR="002C624A" w14:paraId="3779259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1C8E216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 provisions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3A465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10,476,889</w:t>
            </w:r>
          </w:p>
        </w:tc>
        <w:tc>
          <w:tcPr>
            <w:tcW w:w="1335" w:type="dxa"/>
            <w:tcBorders>
              <w:top w:val="nil"/>
              <w:left w:val="nil"/>
              <w:bottom w:val="nil"/>
              <w:right w:val="nil"/>
              <w:tl2br w:val="nil"/>
              <w:tr2bl w:val="nil"/>
            </w:tcBorders>
            <w:shd w:val="clear" w:color="FFFFFF" w:fill="DBDBDB"/>
            <w:noWrap/>
            <w:tcMar>
              <w:left w:w="101" w:type="dxa"/>
              <w:right w:w="161" w:type="dxa"/>
            </w:tcMar>
            <w:vAlign w:val="bottom"/>
          </w:tcPr>
          <w:p w14:paraId="24C86E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9,024,487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83EDB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6,953,541</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E7D3E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346,010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5D0D4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67,216</w:t>
            </w:r>
          </w:p>
        </w:tc>
      </w:tr>
      <w:tr w:rsidR="002C624A" w14:paraId="6A4BABA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3DA2C45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8529B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17,645</w:t>
            </w:r>
          </w:p>
        </w:tc>
        <w:tc>
          <w:tcPr>
            <w:tcW w:w="1335" w:type="dxa"/>
            <w:tcBorders>
              <w:top w:val="nil"/>
              <w:left w:val="nil"/>
              <w:bottom w:val="single" w:sz="4" w:space="0" w:color="000000"/>
              <w:right w:val="nil"/>
              <w:tl2br w:val="nil"/>
              <w:tr2bl w:val="nil"/>
            </w:tcBorders>
            <w:shd w:val="clear" w:color="FFFFFF" w:fill="DBDBDB"/>
            <w:noWrap/>
            <w:tcMar>
              <w:left w:w="101" w:type="dxa"/>
              <w:right w:w="161" w:type="dxa"/>
            </w:tcMar>
            <w:vAlign w:val="bottom"/>
          </w:tcPr>
          <w:p w14:paraId="041678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30,787</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D1EE6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39,889</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58800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44,567</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D859F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46,098</w:t>
            </w:r>
          </w:p>
        </w:tc>
      </w:tr>
      <w:tr w:rsidR="002C624A" w14:paraId="262B49A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74041C0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CB3F8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10,494,534</w:t>
            </w:r>
          </w:p>
        </w:tc>
        <w:tc>
          <w:tcPr>
            <w:tcW w:w="133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7F5258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9,055,274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508614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6,993,430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D88E5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390,577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7D8E0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113,314</w:t>
            </w:r>
          </w:p>
        </w:tc>
      </w:tr>
      <w:tr w:rsidR="002C624A" w14:paraId="6E63DF8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65B6647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139E5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40,742,554</w:t>
            </w:r>
          </w:p>
        </w:tc>
        <w:tc>
          <w:tcPr>
            <w:tcW w:w="133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4531D3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38,303,450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399E9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36,087,875</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29260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29,402,225</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48DC8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29,016,429</w:t>
            </w:r>
          </w:p>
        </w:tc>
      </w:tr>
      <w:tr w:rsidR="002C624A" w14:paraId="3642B3F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0884486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assets/(liabilities)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55D9FD4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(4,016,840)</w:t>
            </w:r>
          </w:p>
        </w:tc>
        <w:tc>
          <w:tcPr>
            <w:tcW w:w="1335" w:type="dxa"/>
            <w:tcBorders>
              <w:top w:val="single" w:sz="4" w:space="0" w:color="000000"/>
              <w:left w:val="nil"/>
              <w:bottom w:val="single" w:sz="4" w:space="0" w:color="000000"/>
              <w:right w:val="nil"/>
              <w:tl2br w:val="nil"/>
              <w:tr2bl w:val="nil"/>
            </w:tcBorders>
            <w:shd w:val="clear" w:color="FFFFFF" w:fill="DBDBDB"/>
            <w:noWrap/>
            <w:tcMar>
              <w:left w:w="101" w:type="dxa"/>
              <w:right w:w="101" w:type="dxa"/>
            </w:tcMar>
            <w:vAlign w:val="bottom"/>
          </w:tcPr>
          <w:p w14:paraId="26D60A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(261,384)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C6AE4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3,449,982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BDE08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11,737,573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FE604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12,340,704</w:t>
            </w:r>
          </w:p>
        </w:tc>
      </w:tr>
    </w:tbl>
    <w:p w14:paraId="37FDC8BE" w14:textId="77777777" w:rsidR="00F278BC" w:rsidRDefault="00D7102B" w:rsidP="00F278BC">
      <w:pPr>
        <w:keepLines w:val="0"/>
        <w:pBdr>
          <w:top w:val="nil"/>
          <w:left w:val="nil"/>
          <w:bottom w:val="nil"/>
          <w:right w:val="nil"/>
          <w:between w:val="nil"/>
          <w:bar w:val="nil"/>
        </w:pBdr>
        <w:spacing w:after="0" w:line="276" w:lineRule="auto"/>
        <w:jc w:val="left"/>
        <w:rPr>
          <w:rFonts w:ascii="Arial" w:eastAsia="Calibri" w:hAnsi="Arial" w:cs="Arial"/>
          <w:sz w:val="16"/>
          <w:szCs w:val="16"/>
        </w:rPr>
      </w:pPr>
      <w:r w:rsidRPr="00C76DFC">
        <w:rPr>
          <w:rFonts w:ascii="Arial" w:eastAsia="Calibri" w:hAnsi="Arial" w:cs="Arial"/>
          <w:sz w:val="16"/>
          <w:szCs w:val="16"/>
        </w:rPr>
        <w:t>Prepared on Australian Accounting Standards basis.</w:t>
      </w:r>
    </w:p>
    <w:p w14:paraId="2F85DA3A" w14:textId="77777777" w:rsidR="00412E4C" w:rsidRPr="00F278BC" w:rsidRDefault="00412E4C" w:rsidP="00412E4C">
      <w:pPr>
        <w:pStyle w:val="TableLine"/>
      </w:pPr>
    </w:p>
    <w:p w14:paraId="1E0AF09A" w14:textId="77777777" w:rsidR="00295A9F" w:rsidRDefault="00D7102B">
      <w:pPr>
        <w:keepLines w:val="0"/>
        <w:pBdr>
          <w:top w:val="nil"/>
          <w:left w:val="nil"/>
          <w:bottom w:val="nil"/>
          <w:right w:val="nil"/>
          <w:between w:val="nil"/>
          <w:bar w:val="nil"/>
        </w:pBdr>
        <w:spacing w:after="200" w:line="276" w:lineRule="auto"/>
        <w:jc w:val="left"/>
      </w:pPr>
      <w:r>
        <w:rPr>
          <w:sz w:val="16"/>
        </w:rPr>
        <w:br w:type="page"/>
      </w:r>
    </w:p>
    <w:p w14:paraId="24BCF3AD" w14:textId="77777777" w:rsidR="00295A9F" w:rsidRDefault="00D7102B" w:rsidP="00295A9F">
      <w:pPr>
        <w:pStyle w:val="TableHeading"/>
        <w:pBdr>
          <w:top w:val="nil"/>
          <w:left w:val="nil"/>
          <w:bottom w:val="nil"/>
          <w:right w:val="nil"/>
          <w:between w:val="nil"/>
          <w:bar w:val="nil"/>
        </w:pBdr>
        <w:spacing w:before="240"/>
      </w:pPr>
      <w:r>
        <w:t>Table 3.10: Schedule of budgeted administered cash flows (for the period ended 30 June)</w:t>
      </w:r>
    </w:p>
    <w:tbl>
      <w:tblPr>
        <w:tblStyle w:val="CDMRange2"/>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71942EE8" w14:textId="77777777" w:rsidTr="009D0551">
        <w:trPr>
          <w:trHeight w:val="675"/>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7FDD025E" w14:textId="77777777" w:rsidR="002C624A" w:rsidRDefault="002C624A">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5CB0DE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0846C6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EAEAEA"/>
            <w:tcMar>
              <w:left w:w="40" w:type="dxa"/>
              <w:right w:w="40" w:type="dxa"/>
            </w:tcMar>
          </w:tcPr>
          <w:p w14:paraId="1E3F91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7B5AC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5FA9BA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0D5BDE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1872E0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0A1614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0C2894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0BDF5D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1321F3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1881C9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462556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21666D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2C624A" w14:paraId="0B7117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4800" w:type="dxa"/>
            <w:tcBorders>
              <w:top w:val="nil"/>
              <w:left w:val="nil"/>
              <w:bottom w:val="nil"/>
              <w:right w:val="nil"/>
              <w:tl2br w:val="nil"/>
              <w:tr2bl w:val="nil"/>
            </w:tcBorders>
            <w:shd w:val="clear" w:color="auto" w:fill="auto"/>
            <w:noWrap/>
            <w:tcMar>
              <w:left w:w="0" w:type="dxa"/>
              <w:right w:w="0" w:type="dxa"/>
            </w:tcMar>
          </w:tcPr>
          <w:p w14:paraId="5CD86640" w14:textId="77777777" w:rsidR="002C624A" w:rsidRDefault="002C624A">
            <w:pPr>
              <w:spacing w:after="0" w:line="240" w:lineRule="auto"/>
              <w:jc w:val="center"/>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74D79B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AEAEA"/>
            <w:tcMar>
              <w:left w:w="40" w:type="dxa"/>
              <w:right w:w="40" w:type="dxa"/>
            </w:tcMar>
          </w:tcPr>
          <w:p w14:paraId="0E7D75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7E1653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39815C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32C6B0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E040C9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C97B04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525C53"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1CACAF66"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7D1AE54"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1990ED"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D9A7B8" w14:textId="77777777" w:rsidR="002C624A" w:rsidRDefault="002C624A">
            <w:pPr>
              <w:spacing w:after="0" w:line="240" w:lineRule="auto"/>
              <w:jc w:val="left"/>
              <w:rPr>
                <w:rFonts w:ascii="Arial" w:eastAsia="Arial" w:hAnsi="Arial" w:cs="Arial"/>
                <w:color w:val="000000"/>
              </w:rPr>
            </w:pPr>
          </w:p>
        </w:tc>
      </w:tr>
      <w:tr w:rsidR="002C624A" w14:paraId="7D05272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C63F96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2632075" w14:textId="77777777" w:rsidR="002C624A" w:rsidRDefault="002C624A">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EAEAEA"/>
            <w:noWrap/>
            <w:tcMar>
              <w:left w:w="0" w:type="dxa"/>
              <w:right w:w="0" w:type="dxa"/>
            </w:tcMar>
            <w:vAlign w:val="center"/>
          </w:tcPr>
          <w:p w14:paraId="5FE10C02" w14:textId="77777777" w:rsidR="002C624A" w:rsidRDefault="002C624A">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57968AF5" w14:textId="77777777" w:rsidR="002C624A" w:rsidRDefault="002C624A">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55DB7DD" w14:textId="77777777" w:rsidR="002C624A" w:rsidRDefault="002C624A">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763717A" w14:textId="77777777" w:rsidR="002C624A" w:rsidRDefault="002C624A">
            <w:pPr>
              <w:spacing w:after="0" w:line="240" w:lineRule="auto"/>
              <w:jc w:val="right"/>
              <w:rPr>
                <w:rFonts w:ascii="Arial" w:eastAsia="Arial" w:hAnsi="Arial" w:cs="Arial"/>
                <w:color w:val="000000"/>
              </w:rPr>
            </w:pPr>
          </w:p>
        </w:tc>
      </w:tr>
      <w:tr w:rsidR="002C624A" w14:paraId="4343AEE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49BB776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37E096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737,927</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3E0789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668,529</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4235B3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591,365</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13713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662,502</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8E77A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724,029</w:t>
            </w:r>
          </w:p>
        </w:tc>
      </w:tr>
      <w:tr w:rsidR="002C624A" w14:paraId="39F5375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1699B90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GST received</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25AE9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1,805,680</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14C63F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1,937,514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48A2E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1,996,699</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43269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2,075,188</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D037D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2,153,070</w:t>
            </w:r>
          </w:p>
        </w:tc>
      </w:tr>
      <w:tr w:rsidR="002C624A" w14:paraId="74EB3E3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0F599ED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Transfer receipts from government agencies</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C3040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1,248,729</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623995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728,903</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562D2C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202,710</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E1513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219,174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98F2E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359,978</w:t>
            </w:r>
          </w:p>
        </w:tc>
      </w:tr>
      <w:tr w:rsidR="002C624A" w14:paraId="315AA12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7FBF14A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Pass-through receipts from government agencies (a)</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08845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29,187,273</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66EF67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31,320,424</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095A8C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32,508,202</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1BBA6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33,886,311</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6EDF1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35,021,045</w:t>
            </w:r>
          </w:p>
        </w:tc>
      </w:tr>
      <w:tr w:rsidR="002C624A" w14:paraId="1107471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7CE5007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operating receipts</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5021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98,708</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352A11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96,603</w:t>
            </w:r>
          </w:p>
        </w:tc>
        <w:tc>
          <w:tcPr>
            <w:tcW w:w="133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29EB08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96,748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B856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94,828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EC5F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94,964</w:t>
            </w:r>
          </w:p>
        </w:tc>
      </w:tr>
      <w:tr w:rsidR="002C624A" w14:paraId="372BCFE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F3F479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19AA97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33,078,317</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center"/>
          </w:tcPr>
          <w:p w14:paraId="407AE2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34,751,973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4550229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35,395,724</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2E4AD4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36,938,003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07D5FBD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38,353,086</w:t>
            </w:r>
          </w:p>
        </w:tc>
      </w:tr>
      <w:tr w:rsidR="002C624A" w14:paraId="655C008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26D3DED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9186C45"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28FE5335"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FCADE50"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4BF7688"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0332696" w14:textId="77777777" w:rsidR="002C624A" w:rsidRDefault="002C624A">
            <w:pPr>
              <w:spacing w:after="0" w:line="240" w:lineRule="auto"/>
              <w:jc w:val="right"/>
              <w:rPr>
                <w:rFonts w:ascii="Arial" w:eastAsia="Arial" w:hAnsi="Arial" w:cs="Arial"/>
                <w:color w:val="000000"/>
              </w:rPr>
            </w:pPr>
          </w:p>
        </w:tc>
      </w:tr>
      <w:tr w:rsidR="002C624A" w14:paraId="2745E5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158D82E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 paid</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E2B5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172,185,656</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446A03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189,844,458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2211D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193,252,828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B7F2A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204,728,791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9856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204,877,425</w:t>
            </w:r>
          </w:p>
        </w:tc>
      </w:tr>
      <w:tr w:rsidR="002C624A" w14:paraId="767ECC1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3F79146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Medicare Guarantee Fund transfers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31198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47,521,044</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751B01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51,244,269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80573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54,240,759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42BB1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55,469,434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B4D7B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57,318,458</w:t>
            </w:r>
          </w:p>
        </w:tc>
      </w:tr>
      <w:tr w:rsidR="002C624A" w14:paraId="04B42CE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7969BB1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Borrowing costs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83B6F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777,939</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4B1FE5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689,317</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21B10D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551,937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059A9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551,937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AD33C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570,923</w:t>
            </w:r>
          </w:p>
        </w:tc>
      </w:tr>
      <w:tr w:rsidR="002C624A" w14:paraId="0DFD94F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F2C1DE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to corporate entities within the Portfolio</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A84A5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733,292</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3DCC07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335,066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7578A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209,304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4776D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229,749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4A020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357,911</w:t>
            </w:r>
          </w:p>
        </w:tc>
      </w:tr>
      <w:tr w:rsidR="002C624A" w14:paraId="7C33E2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54488EB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operating payments</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96D0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38,538</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7AC1F6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127,932</w:t>
            </w:r>
          </w:p>
        </w:tc>
        <w:tc>
          <w:tcPr>
            <w:tcW w:w="133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7E0980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67,121</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D90D3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102,887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1C2E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141,175</w:t>
            </w:r>
          </w:p>
        </w:tc>
      </w:tr>
      <w:tr w:rsidR="002C624A" w14:paraId="7E68AD7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6D86D53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68AEC6B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221,256,469</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center"/>
          </w:tcPr>
          <w:p w14:paraId="140B5B8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242,241,042</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12C381E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248,321,949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715BE4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261,082,798</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6D58B0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263,265,892</w:t>
            </w:r>
          </w:p>
        </w:tc>
      </w:tr>
      <w:tr w:rsidR="002C624A" w14:paraId="1620E2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0D4586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operating activities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D4F04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(188,178,152)</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40" w:type="dxa"/>
            </w:tcMar>
            <w:vAlign w:val="bottom"/>
          </w:tcPr>
          <w:p w14:paraId="1B7674E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(207,489,069)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A7051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(212,926,225)</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1F4B9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(224,144,795)</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4798C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(224,912,806)</w:t>
            </w:r>
          </w:p>
        </w:tc>
      </w:tr>
      <w:tr w:rsidR="002C624A" w14:paraId="5B0CCC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6967B4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603AAA1"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65B5D4E7"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BB589C6"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E731AF7"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0DE4BC0" w14:textId="77777777" w:rsidR="002C624A" w:rsidRDefault="002C624A">
            <w:pPr>
              <w:spacing w:after="0" w:line="240" w:lineRule="auto"/>
              <w:jc w:val="right"/>
              <w:rPr>
                <w:rFonts w:ascii="Arial" w:eastAsia="Arial" w:hAnsi="Arial" w:cs="Arial"/>
                <w:color w:val="000000"/>
              </w:rPr>
            </w:pPr>
          </w:p>
        </w:tc>
      </w:tr>
      <w:tr w:rsidR="002C624A" w14:paraId="3A3E378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1506B81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3DD0DF1C"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AEAEA"/>
            <w:noWrap/>
            <w:tcMar>
              <w:left w:w="0" w:type="dxa"/>
              <w:right w:w="0" w:type="dxa"/>
            </w:tcMar>
            <w:vAlign w:val="center"/>
          </w:tcPr>
          <w:p w14:paraId="110C1B14"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187782F1"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3BE725A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2D9B4F4E" w14:textId="77777777" w:rsidR="002C624A" w:rsidRDefault="002C624A">
            <w:pPr>
              <w:spacing w:after="0" w:line="240" w:lineRule="auto"/>
              <w:jc w:val="left"/>
              <w:rPr>
                <w:rFonts w:ascii="Arial" w:eastAsia="Arial" w:hAnsi="Arial" w:cs="Arial"/>
                <w:color w:val="000000"/>
              </w:rPr>
            </w:pPr>
          </w:p>
        </w:tc>
      </w:tr>
      <w:tr w:rsidR="002C624A" w14:paraId="31161A9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FE622B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Repayments of loans and advances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ACEC8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337,297</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29EB16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493,266</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3AC802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390,126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14DD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1,634,748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980E6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2,962,385</w:t>
            </w:r>
          </w:p>
        </w:tc>
      </w:tr>
      <w:tr w:rsidR="002C624A" w14:paraId="36B76F2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80768B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investing receipts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F4884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6C085F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4B6A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0477D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1B137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D9A93A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362FC20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13323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337,297</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01D32B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494,033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D2CCF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390,126</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B1C17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1,634,748</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FBC80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2,962,385</w:t>
            </w:r>
          </w:p>
        </w:tc>
      </w:tr>
      <w:tr w:rsidR="002C624A" w14:paraId="187214E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E1F4FC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24349AC"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4A6E2BEB"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F97A771"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7FF886B"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1216024" w14:textId="77777777" w:rsidR="002C624A" w:rsidRDefault="002C624A">
            <w:pPr>
              <w:spacing w:after="0" w:line="240" w:lineRule="auto"/>
              <w:jc w:val="right"/>
              <w:rPr>
                <w:rFonts w:ascii="Arial" w:eastAsia="Arial" w:hAnsi="Arial" w:cs="Arial"/>
                <w:color w:val="000000"/>
              </w:rPr>
            </w:pPr>
          </w:p>
        </w:tc>
      </w:tr>
      <w:tr w:rsidR="002C624A" w14:paraId="67C38F5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800" w:type="dxa"/>
            <w:tcBorders>
              <w:top w:val="nil"/>
              <w:left w:val="nil"/>
              <w:bottom w:val="nil"/>
              <w:right w:val="nil"/>
              <w:tl2br w:val="nil"/>
              <w:tr2bl w:val="nil"/>
            </w:tcBorders>
            <w:shd w:val="clear" w:color="auto" w:fill="auto"/>
            <w:tcMar>
              <w:left w:w="175" w:type="dxa"/>
              <w:right w:w="40" w:type="dxa"/>
            </w:tcMar>
            <w:vAlign w:val="bottom"/>
          </w:tcPr>
          <w:p w14:paraId="6B97C05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Advances and loans made</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7BBE5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830,794</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3E4E73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1,679,133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A23D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2,081,398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308C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3,630,575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29DB8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2,892,974</w:t>
            </w:r>
          </w:p>
        </w:tc>
      </w:tr>
      <w:tr w:rsidR="002C624A" w14:paraId="3C92E69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45F783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Investments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D93AD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70,601</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558220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C1EE1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59,257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7C195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144,507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88E77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144,507</w:t>
            </w:r>
          </w:p>
        </w:tc>
      </w:tr>
      <w:tr w:rsidR="002C624A" w14:paraId="288318D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AA523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investing payments</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5078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300,000</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1619DF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799F9F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BD34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854A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D2BE5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485DEE3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689821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1,201,395</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center"/>
          </w:tcPr>
          <w:p w14:paraId="74505D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1,710,962</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4A1A64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2,140,655</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718765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3,775,082</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72590B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3,037,481</w:t>
            </w:r>
          </w:p>
        </w:tc>
      </w:tr>
      <w:tr w:rsidR="002C624A" w14:paraId="73F4AC0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7808C98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investing activities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42966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(864,098)</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40" w:type="dxa"/>
            </w:tcMar>
            <w:vAlign w:val="bottom"/>
          </w:tcPr>
          <w:p w14:paraId="434227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(1,216,929)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BECF22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(1,750,529)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C1294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(2,140,334)</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FC718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(75,096)</w:t>
            </w:r>
          </w:p>
        </w:tc>
      </w:tr>
    </w:tbl>
    <w:p w14:paraId="0C78A226" w14:textId="77777777" w:rsidR="00295A9F" w:rsidRDefault="00D7102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0AF14D5F" w14:textId="77777777" w:rsidR="00295A9F" w:rsidRPr="00295A9F" w:rsidRDefault="00D7102B" w:rsidP="00295A9F">
      <w:pPr>
        <w:pStyle w:val="TableHeading"/>
        <w:pBdr>
          <w:top w:val="nil"/>
          <w:left w:val="nil"/>
          <w:bottom w:val="nil"/>
          <w:right w:val="nil"/>
          <w:between w:val="nil"/>
          <w:bar w:val="nil"/>
        </w:pBdr>
        <w:spacing w:before="240"/>
      </w:pPr>
      <w:r w:rsidRPr="00295A9F">
        <w:t>Table 3.10: Schedule of budgeted administered cash flows (for the period ended 30 June) (continued)</w:t>
      </w:r>
    </w:p>
    <w:tbl>
      <w:tblPr>
        <w:tblStyle w:val="CDMRange1"/>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76C2FDF9" w14:textId="77777777" w:rsidTr="009D0551">
        <w:trPr>
          <w:trHeight w:val="675"/>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6631E683" w14:textId="77777777" w:rsidR="002C624A" w:rsidRDefault="002C624A">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236527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AB69E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EAEAEA"/>
            <w:tcMar>
              <w:left w:w="101" w:type="dxa"/>
              <w:right w:w="101" w:type="dxa"/>
            </w:tcMar>
          </w:tcPr>
          <w:p w14:paraId="4ADD19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F358D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6474B3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6C0AFD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7CB562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559FFB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758337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45F528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691CD2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11C0E6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30632C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67AD19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2C624A" w14:paraId="5B08869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4800" w:type="dxa"/>
            <w:tcBorders>
              <w:top w:val="nil"/>
              <w:left w:val="nil"/>
              <w:bottom w:val="nil"/>
              <w:right w:val="nil"/>
              <w:tl2br w:val="nil"/>
              <w:tr2bl w:val="nil"/>
            </w:tcBorders>
            <w:shd w:val="clear" w:color="auto" w:fill="auto"/>
            <w:noWrap/>
            <w:tcMar>
              <w:left w:w="0" w:type="dxa"/>
              <w:right w:w="0" w:type="dxa"/>
            </w:tcMar>
          </w:tcPr>
          <w:p w14:paraId="31961E03" w14:textId="77777777" w:rsidR="002C624A" w:rsidRDefault="002C624A">
            <w:pPr>
              <w:spacing w:after="0" w:line="240" w:lineRule="auto"/>
              <w:jc w:val="center"/>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670A29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AEAEA"/>
            <w:tcMar>
              <w:left w:w="101" w:type="dxa"/>
              <w:right w:w="101" w:type="dxa"/>
            </w:tcMar>
          </w:tcPr>
          <w:p w14:paraId="0BF7B5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39009C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678E9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6380B0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881349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101" w:type="dxa"/>
              <w:right w:w="101" w:type="dxa"/>
            </w:tcMar>
            <w:vAlign w:val="bottom"/>
          </w:tcPr>
          <w:p w14:paraId="711F4EF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Net increase/ (decrease) in cash held</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924BE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(189,042,250)</w:t>
            </w:r>
          </w:p>
        </w:tc>
        <w:tc>
          <w:tcPr>
            <w:tcW w:w="1335" w:type="dxa"/>
            <w:tcBorders>
              <w:top w:val="single" w:sz="4" w:space="0" w:color="000000"/>
              <w:left w:val="nil"/>
              <w:bottom w:val="single" w:sz="4" w:space="0" w:color="000000"/>
              <w:right w:val="nil"/>
              <w:tl2br w:val="nil"/>
              <w:tr2bl w:val="nil"/>
            </w:tcBorders>
            <w:shd w:val="clear" w:color="FFFFFF" w:fill="EAEAEA"/>
            <w:noWrap/>
            <w:tcMar>
              <w:left w:w="101" w:type="dxa"/>
              <w:right w:w="101" w:type="dxa"/>
            </w:tcMar>
            <w:vAlign w:val="bottom"/>
          </w:tcPr>
          <w:p w14:paraId="719FE4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(208,705,998)</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1E08A9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(214,676,754)</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4D685F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(226,285,129)</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38329B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(224,987,902)</w:t>
            </w:r>
          </w:p>
        </w:tc>
      </w:tr>
      <w:tr w:rsidR="002C624A" w14:paraId="7E7A804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236" w:type="dxa"/>
              <w:right w:w="101" w:type="dxa"/>
            </w:tcMar>
            <w:vAlign w:val="bottom"/>
          </w:tcPr>
          <w:p w14:paraId="5FCA1FD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beginning of reporting period</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6835AA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947,977</w:t>
            </w:r>
          </w:p>
        </w:tc>
        <w:tc>
          <w:tcPr>
            <w:tcW w:w="1335" w:type="dxa"/>
            <w:tcBorders>
              <w:top w:val="single" w:sz="4" w:space="0" w:color="000000"/>
              <w:left w:val="nil"/>
              <w:bottom w:val="nil"/>
              <w:right w:val="nil"/>
              <w:tl2br w:val="nil"/>
              <w:tr2bl w:val="nil"/>
            </w:tcBorders>
            <w:shd w:val="clear" w:color="FFFFFF" w:fill="EAEAEA"/>
            <w:tcMar>
              <w:left w:w="101" w:type="dxa"/>
              <w:right w:w="161" w:type="dxa"/>
            </w:tcMar>
            <w:vAlign w:val="bottom"/>
          </w:tcPr>
          <w:p w14:paraId="6DDF4B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766,690</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2A6E16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1,102,270</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5C5A91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778,933</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197A28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83,122</w:t>
            </w:r>
          </w:p>
        </w:tc>
      </w:tr>
      <w:tr w:rsidR="002C624A" w14:paraId="1FF9509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71" w:type="dxa"/>
              <w:right w:w="101" w:type="dxa"/>
            </w:tcMar>
            <w:vAlign w:val="bottom"/>
          </w:tcPr>
          <w:p w14:paraId="3C99046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from Official Public Account for:</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54ADC20"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AEAEA"/>
            <w:noWrap/>
            <w:tcMar>
              <w:left w:w="0" w:type="dxa"/>
              <w:right w:w="0" w:type="dxa"/>
            </w:tcMar>
            <w:vAlign w:val="bottom"/>
          </w:tcPr>
          <w:p w14:paraId="33EBA95E" w14:textId="77777777" w:rsidR="002C624A" w:rsidRDefault="002C624A">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bottom"/>
          </w:tcPr>
          <w:p w14:paraId="72CD4AA5" w14:textId="77777777" w:rsidR="002C624A" w:rsidRDefault="002C624A">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bottom"/>
          </w:tcPr>
          <w:p w14:paraId="48B5916E" w14:textId="77777777" w:rsidR="002C624A" w:rsidRDefault="002C624A">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bottom"/>
          </w:tcPr>
          <w:p w14:paraId="7898FB9B" w14:textId="77777777" w:rsidR="002C624A" w:rsidRDefault="002C624A">
            <w:pPr>
              <w:spacing w:after="0" w:line="240" w:lineRule="auto"/>
              <w:jc w:val="right"/>
              <w:rPr>
                <w:rFonts w:ascii="Arial" w:eastAsia="Arial" w:hAnsi="Arial" w:cs="Arial"/>
                <w:color w:val="000000"/>
              </w:rPr>
            </w:pPr>
          </w:p>
        </w:tc>
      </w:tr>
      <w:tr w:rsidR="002C624A" w14:paraId="003AD33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506" w:type="dxa"/>
              <w:right w:w="101" w:type="dxa"/>
            </w:tcMar>
            <w:vAlign w:val="bottom"/>
          </w:tcPr>
          <w:p w14:paraId="3A94637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Appropriations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9B91D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125,082,655</w:t>
            </w:r>
          </w:p>
        </w:tc>
        <w:tc>
          <w:tcPr>
            <w:tcW w:w="1335" w:type="dxa"/>
            <w:tcBorders>
              <w:top w:val="nil"/>
              <w:left w:val="nil"/>
              <w:bottom w:val="nil"/>
              <w:right w:val="nil"/>
              <w:tl2br w:val="nil"/>
              <w:tr2bl w:val="nil"/>
            </w:tcBorders>
            <w:shd w:val="clear" w:color="FFFFFF" w:fill="EAEAEA"/>
            <w:noWrap/>
            <w:tcMar>
              <w:left w:w="101" w:type="dxa"/>
              <w:right w:w="161" w:type="dxa"/>
            </w:tcMar>
            <w:vAlign w:val="bottom"/>
          </w:tcPr>
          <w:p w14:paraId="7DBC23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132,660,255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5A7A2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138,971,029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B057E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146,499,569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CC658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152,254,187</w:t>
            </w:r>
          </w:p>
        </w:tc>
      </w:tr>
      <w:tr w:rsidR="002C624A" w14:paraId="36651A3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506" w:type="dxa"/>
              <w:right w:w="101" w:type="dxa"/>
            </w:tcMar>
            <w:vAlign w:val="bottom"/>
          </w:tcPr>
          <w:p w14:paraId="6BC5D6B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Special Accounts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FCB46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64,886,357</w:t>
            </w:r>
          </w:p>
        </w:tc>
        <w:tc>
          <w:tcPr>
            <w:tcW w:w="1335" w:type="dxa"/>
            <w:tcBorders>
              <w:top w:val="nil"/>
              <w:left w:val="nil"/>
              <w:bottom w:val="single" w:sz="4" w:space="0" w:color="000000"/>
              <w:right w:val="nil"/>
              <w:tl2br w:val="nil"/>
              <w:tr2bl w:val="nil"/>
            </w:tcBorders>
            <w:shd w:val="clear" w:color="FFFFFF" w:fill="EAEAEA"/>
            <w:noWrap/>
            <w:tcMar>
              <w:left w:w="101" w:type="dxa"/>
              <w:right w:w="161" w:type="dxa"/>
            </w:tcMar>
            <w:vAlign w:val="bottom"/>
          </w:tcPr>
          <w:p w14:paraId="54646B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78,024,011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B76BD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76,543,427</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54DC9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80,336,503</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441AB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74,172,347</w:t>
            </w:r>
          </w:p>
        </w:tc>
      </w:tr>
      <w:tr w:rsidR="002C624A" w14:paraId="20C396A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5FAC8E0B"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from Official Public Account</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79D22DC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189,969,012</w:t>
            </w:r>
          </w:p>
        </w:tc>
        <w:tc>
          <w:tcPr>
            <w:tcW w:w="1335" w:type="dxa"/>
            <w:tcBorders>
              <w:top w:val="single" w:sz="4" w:space="0" w:color="000000"/>
              <w:left w:val="nil"/>
              <w:bottom w:val="single" w:sz="4" w:space="0" w:color="000000"/>
              <w:right w:val="nil"/>
              <w:tl2br w:val="nil"/>
              <w:tr2bl w:val="nil"/>
            </w:tcBorders>
            <w:shd w:val="clear" w:color="FFFFFF" w:fill="EAEAEA"/>
            <w:noWrap/>
            <w:tcMar>
              <w:left w:w="101" w:type="dxa"/>
              <w:right w:w="161" w:type="dxa"/>
            </w:tcMar>
            <w:vAlign w:val="bottom"/>
          </w:tcPr>
          <w:p w14:paraId="0F345B0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210,684,266</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66950D0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215,514,456</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7F22D96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226,836,072</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76FB464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226,426,534</w:t>
            </w:r>
          </w:p>
        </w:tc>
      </w:tr>
      <w:tr w:rsidR="002C624A" w14:paraId="3E5E410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0A77CA4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to Official Public Account for:</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096F8EE"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2AD889B8"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02827B7"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F888973"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40DBED2" w14:textId="77777777" w:rsidR="002C624A" w:rsidRDefault="002C624A">
            <w:pPr>
              <w:spacing w:after="0" w:line="240" w:lineRule="auto"/>
              <w:jc w:val="right"/>
              <w:rPr>
                <w:rFonts w:ascii="Arial" w:eastAsia="Arial" w:hAnsi="Arial" w:cs="Arial"/>
                <w:color w:val="000000"/>
              </w:rPr>
            </w:pPr>
          </w:p>
        </w:tc>
      </w:tr>
      <w:tr w:rsidR="002C624A" w14:paraId="0DC9F4B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506" w:type="dxa"/>
              <w:right w:w="101" w:type="dxa"/>
            </w:tcMar>
            <w:vAlign w:val="bottom"/>
          </w:tcPr>
          <w:p w14:paraId="40F2637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Appropriations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DDFB5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1,108,049</w:t>
            </w:r>
          </w:p>
        </w:tc>
        <w:tc>
          <w:tcPr>
            <w:tcW w:w="1335" w:type="dxa"/>
            <w:tcBorders>
              <w:top w:val="nil"/>
              <w:left w:val="nil"/>
              <w:bottom w:val="nil"/>
              <w:right w:val="nil"/>
              <w:tl2br w:val="nil"/>
              <w:tr2bl w:val="nil"/>
            </w:tcBorders>
            <w:shd w:val="clear" w:color="FFFFFF" w:fill="EAEAEA"/>
            <w:noWrap/>
            <w:tcMar>
              <w:left w:w="101" w:type="dxa"/>
              <w:right w:w="161" w:type="dxa"/>
            </w:tcMar>
            <w:vAlign w:val="bottom"/>
          </w:tcPr>
          <w:p w14:paraId="7A413D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1,642,688</w:t>
            </w:r>
          </w:p>
        </w:tc>
        <w:tc>
          <w:tcPr>
            <w:tcW w:w="1335" w:type="dxa"/>
            <w:tcBorders>
              <w:top w:val="nil"/>
              <w:left w:val="nil"/>
              <w:bottom w:val="nil"/>
              <w:right w:val="nil"/>
              <w:tl2br w:val="nil"/>
              <w:tr2bl w:val="nil"/>
            </w:tcBorders>
            <w:shd w:val="clear" w:color="FFFFFF" w:fill="FFFFFF"/>
            <w:noWrap/>
            <w:tcMar>
              <w:left w:w="101" w:type="dxa"/>
              <w:right w:w="161" w:type="dxa"/>
            </w:tcMar>
            <w:vAlign w:val="bottom"/>
          </w:tcPr>
          <w:p w14:paraId="33EC6A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1,161,039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FD148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1,246,754</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AD523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1,449,257</w:t>
            </w:r>
          </w:p>
        </w:tc>
      </w:tr>
      <w:tr w:rsidR="002C624A" w14:paraId="1A81B8A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17BCDFBA"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to Official Public Account</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43DFA99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1,108,049</w:t>
            </w:r>
          </w:p>
        </w:tc>
        <w:tc>
          <w:tcPr>
            <w:tcW w:w="1335" w:type="dxa"/>
            <w:tcBorders>
              <w:top w:val="single" w:sz="4" w:space="0" w:color="000000"/>
              <w:left w:val="nil"/>
              <w:bottom w:val="single" w:sz="4" w:space="0" w:color="000000"/>
              <w:right w:val="nil"/>
              <w:tl2br w:val="nil"/>
              <w:tr2bl w:val="nil"/>
            </w:tcBorders>
            <w:shd w:val="clear" w:color="FFFFFF" w:fill="EAEAEA"/>
            <w:noWrap/>
            <w:tcMar>
              <w:left w:w="101" w:type="dxa"/>
              <w:right w:w="161" w:type="dxa"/>
            </w:tcMar>
            <w:vAlign w:val="bottom"/>
          </w:tcPr>
          <w:p w14:paraId="767A5A4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1,642,688</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4EE62DC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1,161,039</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6F764EE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1,246,754</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28BDF58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1,449,257</w:t>
            </w:r>
          </w:p>
        </w:tc>
      </w:tr>
      <w:tr w:rsidR="002C624A" w14:paraId="5EE7B34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7D94B7E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 end of reporting period</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61" w:type="dxa"/>
            </w:tcMar>
            <w:vAlign w:val="bottom"/>
          </w:tcPr>
          <w:p w14:paraId="4D5EFF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766,690</w:t>
            </w:r>
          </w:p>
        </w:tc>
        <w:tc>
          <w:tcPr>
            <w:tcW w:w="1335" w:type="dxa"/>
            <w:tcBorders>
              <w:top w:val="single" w:sz="4" w:space="0" w:color="000000"/>
              <w:left w:val="nil"/>
              <w:bottom w:val="single" w:sz="4" w:space="0" w:color="000000"/>
              <w:right w:val="dotted" w:sz="2" w:space="0" w:color="FFFFFF"/>
              <w:tl2br w:val="nil"/>
              <w:tr2bl w:val="nil"/>
            </w:tcBorders>
            <w:shd w:val="clear" w:color="FFFFFF" w:fill="EAEAEA"/>
            <w:tcMar>
              <w:left w:w="101" w:type="dxa"/>
              <w:right w:w="161" w:type="dxa"/>
            </w:tcMar>
            <w:vAlign w:val="bottom"/>
          </w:tcPr>
          <w:p w14:paraId="5089B17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1,102,270</w:t>
            </w:r>
          </w:p>
        </w:tc>
        <w:tc>
          <w:tcPr>
            <w:tcW w:w="1335" w:type="dxa"/>
            <w:tcBorders>
              <w:top w:val="single" w:sz="4" w:space="0" w:color="000000"/>
              <w:left w:val="dotted" w:sz="2" w:space="0" w:color="FFFFFF"/>
              <w:bottom w:val="single" w:sz="4" w:space="0" w:color="000000"/>
              <w:right w:val="nil"/>
              <w:tl2br w:val="nil"/>
              <w:tr2bl w:val="nil"/>
            </w:tcBorders>
            <w:shd w:val="clear" w:color="auto" w:fill="auto"/>
            <w:tcMar>
              <w:left w:w="101" w:type="dxa"/>
              <w:right w:w="161" w:type="dxa"/>
            </w:tcMar>
            <w:vAlign w:val="bottom"/>
          </w:tcPr>
          <w:p w14:paraId="4D6B3F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778,933</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61" w:type="dxa"/>
            </w:tcMar>
            <w:vAlign w:val="bottom"/>
          </w:tcPr>
          <w:p w14:paraId="26714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83,122</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61" w:type="dxa"/>
            </w:tcMar>
            <w:vAlign w:val="bottom"/>
          </w:tcPr>
          <w:p w14:paraId="61FA6A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72,497</w:t>
            </w:r>
          </w:p>
        </w:tc>
      </w:tr>
    </w:tbl>
    <w:p w14:paraId="79D62B58" w14:textId="77777777" w:rsidR="00C76DFC" w:rsidRPr="00C76DFC" w:rsidRDefault="00D7102B" w:rsidP="00C76DFC">
      <w:pPr>
        <w:keepLines w:val="0"/>
        <w:pBdr>
          <w:top w:val="nil"/>
          <w:left w:val="nil"/>
          <w:bottom w:val="nil"/>
          <w:right w:val="nil"/>
          <w:between w:val="nil"/>
          <w:bar w:val="nil"/>
        </w:pBdr>
        <w:spacing w:after="0" w:line="276" w:lineRule="auto"/>
        <w:jc w:val="left"/>
        <w:rPr>
          <w:rFonts w:ascii="Arial" w:eastAsia="Calibri" w:hAnsi="Arial" w:cs="Arial"/>
          <w:szCs w:val="16"/>
        </w:rPr>
      </w:pPr>
      <w:r w:rsidRPr="00C76DFC">
        <w:rPr>
          <w:rFonts w:ascii="Arial" w:eastAsia="Calibri" w:hAnsi="Arial" w:cs="Arial"/>
          <w:sz w:val="16"/>
          <w:szCs w:val="16"/>
        </w:rPr>
        <w:t>Prepared on Australian Accounting Standards basis.</w:t>
      </w:r>
    </w:p>
    <w:p w14:paraId="2849CCC6" w14:textId="77777777" w:rsidR="00C76DFC" w:rsidRPr="00412E4C" w:rsidRDefault="00D7102B" w:rsidP="003B1B8C">
      <w:pPr>
        <w:keepLines w:val="0"/>
        <w:numPr>
          <w:ilvl w:val="0"/>
          <w:numId w:val="9"/>
        </w:numPr>
        <w:pBdr>
          <w:top w:val="nil"/>
          <w:left w:val="nil"/>
          <w:bottom w:val="nil"/>
          <w:right w:val="nil"/>
          <w:between w:val="nil"/>
          <w:bar w:val="nil"/>
        </w:pBdr>
        <w:spacing w:after="0" w:line="276" w:lineRule="auto"/>
        <w:ind w:left="284" w:hanging="284"/>
        <w:jc w:val="left"/>
        <w:rPr>
          <w:rFonts w:ascii="Arial" w:eastAsia="Calibri" w:hAnsi="Arial" w:cs="Arial"/>
          <w:szCs w:val="16"/>
        </w:rPr>
      </w:pPr>
      <w:r>
        <w:rPr>
          <w:rFonts w:ascii="Arial" w:eastAsia="Calibri" w:hAnsi="Arial" w:cs="Arial"/>
          <w:sz w:val="16"/>
          <w:szCs w:val="16"/>
        </w:rPr>
        <w:t>Receipts for items where Treasury nets off expense and revenue administered on behalf of Government. Payments are recognised within ‘grants paid’.</w:t>
      </w:r>
    </w:p>
    <w:p w14:paraId="2692AA3F" w14:textId="77777777" w:rsidR="00412E4C" w:rsidRPr="00C76DFC" w:rsidRDefault="00412E4C" w:rsidP="00412E4C">
      <w:pPr>
        <w:pStyle w:val="TableLine"/>
      </w:pPr>
    </w:p>
    <w:p w14:paraId="3241A0DF" w14:textId="77777777" w:rsidR="00295A9F" w:rsidRDefault="00D7102B" w:rsidP="00A637D2">
      <w:pPr>
        <w:keepLines w:val="0"/>
        <w:pBdr>
          <w:top w:val="nil"/>
          <w:left w:val="nil"/>
          <w:bottom w:val="nil"/>
          <w:right w:val="nil"/>
          <w:between w:val="nil"/>
          <w:bar w:val="nil"/>
        </w:pBdr>
      </w:pPr>
      <w:r>
        <w:rPr>
          <w:sz w:val="16"/>
        </w:rPr>
        <w:br w:type="page"/>
      </w:r>
    </w:p>
    <w:p w14:paraId="1AC555CB" w14:textId="77777777" w:rsidR="00F422DD" w:rsidRDefault="00D7102B" w:rsidP="00F422DD">
      <w:pPr>
        <w:pStyle w:val="TableHeading"/>
        <w:pBdr>
          <w:top w:val="nil"/>
          <w:left w:val="nil"/>
          <w:bottom w:val="nil"/>
          <w:right w:val="nil"/>
          <w:between w:val="nil"/>
          <w:bar w:val="nil"/>
        </w:pBdr>
        <w:spacing w:before="240"/>
      </w:pPr>
      <w:r>
        <w:t>Table 3.11: Schedule of administered capital budget statement (for the period ended 30 June)</w:t>
      </w:r>
    </w:p>
    <w:tbl>
      <w:tblPr>
        <w:tblStyle w:val="CDMRange2"/>
        <w:tblW w:w="5000" w:type="pct"/>
        <w:tblLayout w:type="fixed"/>
        <w:tblLook w:val="0620" w:firstRow="1" w:lastRow="0" w:firstColumn="0" w:lastColumn="0" w:noHBand="1" w:noVBand="1"/>
      </w:tblPr>
      <w:tblGrid>
        <w:gridCol w:w="4827"/>
        <w:gridCol w:w="1342"/>
        <w:gridCol w:w="1342"/>
        <w:gridCol w:w="1342"/>
        <w:gridCol w:w="1342"/>
        <w:gridCol w:w="1342"/>
      </w:tblGrid>
      <w:tr w:rsidR="002C624A" w14:paraId="12FDECFF" w14:textId="77777777" w:rsidTr="009D0551">
        <w:trPr>
          <w:trHeight w:val="675"/>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1F790ADD" w14:textId="77777777" w:rsidR="002C624A" w:rsidRDefault="002C624A">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01A28A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53958B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CDCDC"/>
            <w:tcMar>
              <w:left w:w="40" w:type="dxa"/>
              <w:right w:w="40" w:type="dxa"/>
            </w:tcMar>
          </w:tcPr>
          <w:p w14:paraId="2B0641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2A0BEE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26B9EE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46073D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1EBCA3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45CD2F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6B91B0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4F34B3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33DF7A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1F79C5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1DA749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35C649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2C624A" w14:paraId="33249F9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noWrap/>
            <w:tcMar>
              <w:left w:w="0" w:type="dxa"/>
              <w:right w:w="0" w:type="dxa"/>
            </w:tcMar>
          </w:tcPr>
          <w:p w14:paraId="3279A909" w14:textId="77777777" w:rsidR="002C624A" w:rsidRDefault="002C624A">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005693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CDCDC"/>
            <w:tcMar>
              <w:left w:w="40" w:type="dxa"/>
              <w:right w:w="40" w:type="dxa"/>
            </w:tcMar>
          </w:tcPr>
          <w:p w14:paraId="145884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22DB5A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541B75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3C696A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C67F1C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40" w:type="dxa"/>
              <w:right w:w="40" w:type="dxa"/>
            </w:tcMar>
            <w:vAlign w:val="bottom"/>
          </w:tcPr>
          <w:p w14:paraId="1F0BC62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1BD1BD6"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6EE1A287"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1250150"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3B04608"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C7B974A" w14:textId="77777777" w:rsidR="002C624A" w:rsidRDefault="002C624A">
            <w:pPr>
              <w:spacing w:after="0" w:line="240" w:lineRule="auto"/>
              <w:jc w:val="right"/>
              <w:rPr>
                <w:rFonts w:ascii="Arial" w:eastAsia="Arial" w:hAnsi="Arial" w:cs="Arial"/>
                <w:color w:val="000000"/>
              </w:rPr>
            </w:pPr>
          </w:p>
        </w:tc>
      </w:tr>
      <w:tr w:rsidR="002C624A" w14:paraId="7204BF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175" w:type="dxa"/>
              <w:right w:w="40" w:type="dxa"/>
            </w:tcMar>
            <w:vAlign w:val="center"/>
          </w:tcPr>
          <w:p w14:paraId="2AB3884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Assets and Liabilities – Act 2 and Bill 4</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47F16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300,000</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5A8D4F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1,109,133</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20BF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1,664,251</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5B071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1,695,116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02CCE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319,000</w:t>
            </w:r>
          </w:p>
        </w:tc>
      </w:tr>
      <w:tr w:rsidR="002C624A" w14:paraId="3CED61C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40" w:type="dxa"/>
              <w:right w:w="40" w:type="dxa"/>
            </w:tcMar>
            <w:vAlign w:val="bottom"/>
          </w:tcPr>
          <w:p w14:paraId="3B3513E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7E489D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300,000</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42D297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1,109,133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240CD3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1,664,251</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B09FA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1,695,116</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8E1E3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319,000</w:t>
            </w:r>
          </w:p>
        </w:tc>
      </w:tr>
      <w:tr w:rsidR="002C624A" w14:paraId="4BD40DE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40" w:type="dxa"/>
              <w:right w:w="40" w:type="dxa"/>
            </w:tcMar>
            <w:vAlign w:val="bottom"/>
          </w:tcPr>
          <w:p w14:paraId="79CDDAF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9576D8F"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5A12E9C7"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29F678A"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853D05B" w14:textId="77777777" w:rsidR="002C624A" w:rsidRDefault="002C624A">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26D07E1" w14:textId="77777777" w:rsidR="002C624A" w:rsidRDefault="002C624A">
            <w:pPr>
              <w:spacing w:after="0" w:line="240" w:lineRule="auto"/>
              <w:jc w:val="right"/>
              <w:rPr>
                <w:rFonts w:ascii="Arial" w:eastAsia="Arial" w:hAnsi="Arial" w:cs="Arial"/>
                <w:color w:val="000000"/>
              </w:rPr>
            </w:pPr>
          </w:p>
        </w:tc>
      </w:tr>
      <w:tr w:rsidR="002C624A" w14:paraId="4E2DFD6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FFFFFF" w:fill="FFFFFF"/>
            <w:tcMar>
              <w:left w:w="175" w:type="dxa"/>
              <w:right w:w="40" w:type="dxa"/>
            </w:tcMar>
            <w:vAlign w:val="bottom"/>
          </w:tcPr>
          <w:p w14:paraId="2125C4CA"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National Housing Infrastructure Facility - loans for crisis</w:t>
            </w:r>
          </w:p>
          <w:p w14:paraId="40FB2E82"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and transitional accommodation</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F3402B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300,000</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095A4B3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6803E06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77C5D44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7B6E368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r>
      <w:tr w:rsidR="002C624A" w14:paraId="24BF545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175" w:type="dxa"/>
              <w:right w:w="40" w:type="dxa"/>
            </w:tcMar>
            <w:vAlign w:val="bottom"/>
          </w:tcPr>
          <w:p w14:paraId="555F531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Loans from the Affordable Housing Bond Aggregator</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502E70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1B64E8C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686,133</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0943FFB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1,190,451</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10B5603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1,123,416</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19386D2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r>
      <w:tr w:rsidR="002C624A" w14:paraId="4A4843B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175" w:type="dxa"/>
              <w:right w:w="40" w:type="dxa"/>
            </w:tcMar>
            <w:vAlign w:val="bottom"/>
          </w:tcPr>
          <w:p w14:paraId="5B13872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Housing Australian Future Fund loans – Concessional loans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7343B6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49D6E72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331,000</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546DD69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400,000</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14CE7DD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441,600</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50BEFEF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253,700</w:t>
            </w:r>
          </w:p>
        </w:tc>
      </w:tr>
      <w:tr w:rsidR="002C624A" w14:paraId="2919EE6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175" w:type="dxa"/>
              <w:right w:w="40" w:type="dxa"/>
            </w:tcMar>
            <w:vAlign w:val="bottom"/>
          </w:tcPr>
          <w:p w14:paraId="515A923B"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National Housing Accord loans – Concessional loans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AA8B79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5598647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92,000</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5252003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73,800</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2EDE3A0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130,100</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1E6523C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65,300</w:t>
            </w:r>
          </w:p>
        </w:tc>
      </w:tr>
      <w:tr w:rsidR="002C624A" w14:paraId="7D91D0E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2DB6A8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6920A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300,000</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7BB99F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1,109,133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B23329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1,664,251</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305783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1,695,116</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2855C5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319,000</w:t>
            </w:r>
          </w:p>
        </w:tc>
      </w:tr>
    </w:tbl>
    <w:p w14:paraId="3E145861" w14:textId="31375836" w:rsidR="00412E4C" w:rsidRDefault="00D7102B" w:rsidP="00C40DC3">
      <w:pPr>
        <w:keepLines w:val="0"/>
        <w:pBdr>
          <w:top w:val="nil"/>
          <w:left w:val="nil"/>
          <w:bottom w:val="nil"/>
          <w:right w:val="nil"/>
          <w:between w:val="nil"/>
          <w:bar w:val="nil"/>
        </w:pBdr>
        <w:spacing w:before="30" w:after="0" w:line="240" w:lineRule="auto"/>
        <w:jc w:val="left"/>
        <w:rPr>
          <w:rFonts w:ascii="Arial" w:eastAsia="Calibri" w:hAnsi="Arial" w:cs="Arial"/>
          <w:sz w:val="16"/>
          <w:szCs w:val="16"/>
        </w:rPr>
      </w:pPr>
      <w:r w:rsidRPr="00C76DFC">
        <w:rPr>
          <w:rFonts w:ascii="Arial" w:eastAsia="Calibri" w:hAnsi="Arial" w:cs="Arial"/>
          <w:sz w:val="16"/>
          <w:szCs w:val="16"/>
        </w:rPr>
        <w:t>Prepared on Australian Accounting Standards basis.</w:t>
      </w:r>
    </w:p>
    <w:p w14:paraId="540D539C" w14:textId="77777777" w:rsidR="00412E4C" w:rsidRPr="00412E4C" w:rsidRDefault="00412E4C" w:rsidP="00412E4C">
      <w:pPr>
        <w:pStyle w:val="TableLine"/>
      </w:pPr>
    </w:p>
    <w:p w14:paraId="63C5571B" w14:textId="77777777" w:rsidR="00A62467" w:rsidRPr="00A62467" w:rsidRDefault="00D7102B" w:rsidP="00911553">
      <w:pPr>
        <w:keepLines w:val="0"/>
        <w:pBdr>
          <w:top w:val="nil"/>
          <w:left w:val="nil"/>
          <w:bottom w:val="nil"/>
          <w:right w:val="nil"/>
          <w:between w:val="nil"/>
          <w:bar w:val="nil"/>
        </w:pBdr>
        <w:spacing w:after="200" w:line="276" w:lineRule="auto"/>
        <w:jc w:val="left"/>
        <w:sectPr w:rsidR="00A62467" w:rsidRPr="00A62467" w:rsidSect="00BB5E98">
          <w:headerReference w:type="even" r:id="rId146"/>
          <w:headerReference w:type="default" r:id="rId147"/>
          <w:footerReference w:type="even" r:id="rId148"/>
          <w:footerReference w:type="default" r:id="rId149"/>
          <w:headerReference w:type="first" r:id="rId150"/>
          <w:footerReference w:type="first" r:id="rId151"/>
          <w:type w:val="continuous"/>
          <w:pgSz w:w="16838" w:h="11906" w:orient="landscape"/>
          <w:pgMar w:top="2098" w:right="2835" w:bottom="2098" w:left="2466" w:header="1531" w:footer="1531" w:gutter="0"/>
          <w:pgBorders>
            <w:top w:val="nil"/>
            <w:left w:val="nil"/>
            <w:bottom w:val="nil"/>
            <w:right w:val="nil"/>
          </w:pgBorders>
          <w:cols w:space="720"/>
          <w:docGrid w:linePitch="360"/>
        </w:sectPr>
      </w:pPr>
      <w:r>
        <w:t xml:space="preserve"> </w:t>
      </w:r>
    </w:p>
    <w:p w14:paraId="24AB8CDD" w14:textId="77777777" w:rsidR="004D0F5B" w:rsidRPr="003529B6" w:rsidRDefault="00D7102B" w:rsidP="0045350E">
      <w:pPr>
        <w:pStyle w:val="ContentsHeading"/>
        <w:pageBreakBefore/>
        <w:pBdr>
          <w:top w:val="nil"/>
          <w:left w:val="nil"/>
          <w:bottom w:val="nil"/>
          <w:right w:val="nil"/>
          <w:between w:val="nil"/>
          <w:bar w:val="nil"/>
        </w:pBdr>
        <w:spacing w:after="600"/>
        <w:jc w:val="left"/>
        <w:rPr>
          <w:smallCaps w:val="0"/>
          <w:sz w:val="36"/>
          <w:szCs w:val="36"/>
        </w:rPr>
      </w:pPr>
      <w:bookmarkStart w:id="158" w:name="RG_MARKER_16604"/>
      <w:bookmarkStart w:id="159" w:name="RG_MARKER_16049"/>
      <w:bookmarkStart w:id="160" w:name="RG_MARKER_16085"/>
      <w:r w:rsidRPr="003529B6">
        <w:rPr>
          <w:smallCaps w:val="0"/>
          <w:sz w:val="36"/>
          <w:szCs w:val="36"/>
        </w:rPr>
        <w:t>Australian Bureau of Statistics</w:t>
      </w:r>
      <w:bookmarkEnd w:id="158"/>
      <w:bookmarkEnd w:id="159"/>
      <w:bookmarkEnd w:id="160"/>
    </w:p>
    <w:p w14:paraId="6447BCE5" w14:textId="77777777" w:rsidR="004D0F5B" w:rsidRPr="00846FBC" w:rsidRDefault="00D7102B" w:rsidP="00846FBC">
      <w:pPr>
        <w:pStyle w:val="TOC1"/>
        <w:pBdr>
          <w:top w:val="nil"/>
          <w:left w:val="nil"/>
          <w:bottom w:val="nil"/>
          <w:right w:val="nil"/>
          <w:between w:val="nil"/>
          <w:bar w:val="nil"/>
        </w:pBdr>
      </w:pPr>
      <w:r w:rsidRPr="003529B6">
        <w:rPr>
          <w:caps w:val="0"/>
        </w:rPr>
        <w:t>Section 1:</w:t>
      </w:r>
      <w:r w:rsidRPr="00846FBC">
        <w:t xml:space="preserve"> </w:t>
      </w:r>
      <w:r w:rsidRPr="00EB3A92">
        <w:rPr>
          <w:caps w:val="0"/>
        </w:rPr>
        <w:t>Entity overview and resources</w:t>
      </w:r>
      <w:r w:rsidRPr="00846FBC">
        <w:tab/>
        <w:t>49</w:t>
      </w:r>
    </w:p>
    <w:p w14:paraId="2F268964" w14:textId="77777777" w:rsidR="004D0F5B" w:rsidRDefault="00D7102B" w:rsidP="00436118">
      <w:pPr>
        <w:pStyle w:val="TOC2"/>
        <w:pBdr>
          <w:top w:val="nil"/>
          <w:left w:val="nil"/>
          <w:bottom w:val="nil"/>
          <w:right w:val="nil"/>
          <w:between w:val="nil"/>
          <w:bar w:val="nil"/>
        </w:pBdr>
        <w:ind w:left="851" w:hanging="851"/>
      </w:pPr>
      <w:r>
        <w:t xml:space="preserve">1.1 </w:t>
      </w:r>
      <w:r>
        <w:tab/>
        <w:t>Strategic direction statement</w:t>
      </w:r>
      <w:r>
        <w:tab/>
      </w:r>
      <w:r w:rsidRPr="00B75654">
        <w:t>49</w:t>
      </w:r>
    </w:p>
    <w:p w14:paraId="74717FE4" w14:textId="77777777" w:rsidR="004D0F5B" w:rsidRDefault="00D7102B" w:rsidP="00436118">
      <w:pPr>
        <w:pStyle w:val="TOC2"/>
        <w:pBdr>
          <w:top w:val="nil"/>
          <w:left w:val="nil"/>
          <w:bottom w:val="nil"/>
          <w:right w:val="nil"/>
          <w:between w:val="nil"/>
          <w:bar w:val="nil"/>
        </w:pBdr>
        <w:ind w:left="851" w:hanging="851"/>
      </w:pPr>
      <w:r>
        <w:t xml:space="preserve">1.2 </w:t>
      </w:r>
      <w:r>
        <w:tab/>
        <w:t>Entity resource statement</w:t>
      </w:r>
      <w:r>
        <w:tab/>
      </w:r>
      <w:r w:rsidRPr="00B75654">
        <w:t>50</w:t>
      </w:r>
    </w:p>
    <w:p w14:paraId="4144415E" w14:textId="77777777" w:rsidR="00371743" w:rsidRDefault="00D7102B" w:rsidP="00436118">
      <w:pPr>
        <w:pStyle w:val="TOC2"/>
        <w:pBdr>
          <w:top w:val="nil"/>
          <w:left w:val="nil"/>
          <w:bottom w:val="nil"/>
          <w:right w:val="nil"/>
          <w:between w:val="nil"/>
          <w:bar w:val="nil"/>
        </w:pBdr>
        <w:ind w:left="851" w:hanging="851"/>
      </w:pPr>
      <w:r>
        <w:t xml:space="preserve">1.3 </w:t>
      </w:r>
      <w:r>
        <w:tab/>
        <w:t>Entity measures</w:t>
      </w:r>
      <w:r>
        <w:tab/>
      </w:r>
      <w:r w:rsidRPr="00057A31">
        <w:t>51</w:t>
      </w:r>
    </w:p>
    <w:p w14:paraId="728C9095" w14:textId="77777777" w:rsidR="00A86C0C" w:rsidRDefault="00D7102B" w:rsidP="00436118">
      <w:pPr>
        <w:pStyle w:val="TOC2"/>
        <w:pBdr>
          <w:top w:val="nil"/>
          <w:left w:val="nil"/>
          <w:bottom w:val="nil"/>
          <w:right w:val="nil"/>
          <w:between w:val="nil"/>
          <w:bar w:val="nil"/>
        </w:pBdr>
        <w:ind w:left="851" w:hanging="851"/>
      </w:pPr>
      <w:r>
        <w:t xml:space="preserve">1.4 </w:t>
      </w:r>
      <w:r>
        <w:tab/>
        <w:t>Additional estimates, resourcing and variations to outcome</w:t>
      </w:r>
      <w:r>
        <w:tab/>
      </w:r>
      <w:r w:rsidRPr="00B75654">
        <w:t>52</w:t>
      </w:r>
    </w:p>
    <w:p w14:paraId="15939161" w14:textId="77777777" w:rsidR="00A86C0C" w:rsidRDefault="00D7102B" w:rsidP="00436118">
      <w:pPr>
        <w:pStyle w:val="TOC2"/>
        <w:pBdr>
          <w:top w:val="nil"/>
          <w:left w:val="nil"/>
          <w:bottom w:val="nil"/>
          <w:right w:val="nil"/>
          <w:between w:val="nil"/>
          <w:bar w:val="nil"/>
        </w:pBdr>
        <w:ind w:left="851" w:hanging="851"/>
      </w:pPr>
      <w:r>
        <w:t xml:space="preserve">1.5 </w:t>
      </w:r>
      <w:bookmarkStart w:id="161" w:name="_Hlk42605246"/>
      <w:r>
        <w:tab/>
        <w:t>Breakdown of additional estimates by appropriation bill</w:t>
      </w:r>
      <w:bookmarkEnd w:id="161"/>
      <w:r>
        <w:tab/>
      </w:r>
      <w:r w:rsidRPr="00B75654">
        <w:t>53</w:t>
      </w:r>
    </w:p>
    <w:p w14:paraId="593CE36B" w14:textId="77777777" w:rsidR="004D0F5B" w:rsidRDefault="00D7102B" w:rsidP="00846FBC">
      <w:pPr>
        <w:pStyle w:val="TOC1"/>
        <w:pBdr>
          <w:top w:val="nil"/>
          <w:left w:val="nil"/>
          <w:bottom w:val="nil"/>
          <w:right w:val="nil"/>
          <w:between w:val="nil"/>
          <w:bar w:val="nil"/>
        </w:pBdr>
      </w:pPr>
      <w:r w:rsidRPr="003529B6">
        <w:rPr>
          <w:caps w:val="0"/>
        </w:rPr>
        <w:t>Section 2:</w:t>
      </w:r>
      <w:r w:rsidRPr="002645FE">
        <w:t xml:space="preserve"> </w:t>
      </w:r>
      <w:r>
        <w:rPr>
          <w:caps w:val="0"/>
        </w:rPr>
        <w:t>R</w:t>
      </w:r>
      <w:r w:rsidRPr="00EB3A92">
        <w:rPr>
          <w:caps w:val="0"/>
        </w:rPr>
        <w:t xml:space="preserve">evisions to </w:t>
      </w:r>
      <w:r>
        <w:rPr>
          <w:caps w:val="0"/>
        </w:rPr>
        <w:t>o</w:t>
      </w:r>
      <w:r w:rsidRPr="00EB3A92">
        <w:rPr>
          <w:caps w:val="0"/>
        </w:rPr>
        <w:t>utcomes and planned performance</w:t>
      </w:r>
      <w:r>
        <w:tab/>
        <w:t>54</w:t>
      </w:r>
    </w:p>
    <w:p w14:paraId="0FED6E05" w14:textId="77777777" w:rsidR="00A86C0C" w:rsidRDefault="00D7102B" w:rsidP="00436118">
      <w:pPr>
        <w:pStyle w:val="TOC2"/>
        <w:pBdr>
          <w:top w:val="nil"/>
          <w:left w:val="nil"/>
          <w:bottom w:val="nil"/>
          <w:right w:val="nil"/>
          <w:between w:val="nil"/>
          <w:bar w:val="nil"/>
        </w:pBdr>
        <w:ind w:left="851" w:hanging="851"/>
      </w:pPr>
      <w:r>
        <w:t xml:space="preserve">2.1 </w:t>
      </w:r>
      <w:r>
        <w:tab/>
        <w:t>Budgeted expenses and performance for Outcome 1</w:t>
      </w:r>
      <w:r>
        <w:tab/>
        <w:t>54</w:t>
      </w:r>
    </w:p>
    <w:p w14:paraId="4BBF7324" w14:textId="77777777" w:rsidR="004D0F5B" w:rsidRPr="00F82860" w:rsidRDefault="00D7102B" w:rsidP="00846FBC">
      <w:pPr>
        <w:pStyle w:val="TOC1"/>
        <w:pBdr>
          <w:top w:val="nil"/>
          <w:left w:val="nil"/>
          <w:bottom w:val="nil"/>
          <w:right w:val="nil"/>
          <w:between w:val="nil"/>
          <w:bar w:val="nil"/>
        </w:pBdr>
        <w:rPr>
          <w:caps w:val="0"/>
        </w:rPr>
      </w:pPr>
      <w:r w:rsidRPr="003529B6">
        <w:rPr>
          <w:caps w:val="0"/>
        </w:rPr>
        <w:t>Section 3:</w:t>
      </w:r>
      <w:r w:rsidRPr="00F82860">
        <w:rPr>
          <w:caps w:val="0"/>
        </w:rPr>
        <w:t xml:space="preserve"> </w:t>
      </w:r>
      <w:r>
        <w:rPr>
          <w:caps w:val="0"/>
        </w:rPr>
        <w:t>S</w:t>
      </w:r>
      <w:r w:rsidRPr="00EB3A92">
        <w:rPr>
          <w:caps w:val="0"/>
        </w:rPr>
        <w:t xml:space="preserve">pecial account flows and </w:t>
      </w:r>
      <w:r>
        <w:rPr>
          <w:caps w:val="0"/>
        </w:rPr>
        <w:t>b</w:t>
      </w:r>
      <w:r w:rsidRPr="00EB3A92">
        <w:rPr>
          <w:caps w:val="0"/>
        </w:rPr>
        <w:t>udgeted financial statements</w:t>
      </w:r>
      <w:r w:rsidRPr="00F82860">
        <w:rPr>
          <w:caps w:val="0"/>
        </w:rPr>
        <w:tab/>
      </w:r>
      <w:r w:rsidRPr="00AE4548">
        <w:t>56</w:t>
      </w:r>
    </w:p>
    <w:p w14:paraId="0AB1131C" w14:textId="77777777" w:rsidR="00A86C0C" w:rsidRDefault="00D7102B" w:rsidP="00436118">
      <w:pPr>
        <w:pStyle w:val="TOC2"/>
        <w:pBdr>
          <w:top w:val="nil"/>
          <w:left w:val="nil"/>
          <w:bottom w:val="nil"/>
          <w:right w:val="nil"/>
          <w:between w:val="nil"/>
          <w:bar w:val="nil"/>
        </w:pBdr>
        <w:ind w:left="851" w:hanging="851"/>
      </w:pPr>
      <w:r>
        <w:t xml:space="preserve">3.1 </w:t>
      </w:r>
      <w:r>
        <w:tab/>
        <w:t>Budgeted financial statements</w:t>
      </w:r>
      <w:r>
        <w:tab/>
      </w:r>
      <w:r w:rsidRPr="00AE4548">
        <w:t>56</w:t>
      </w:r>
    </w:p>
    <w:p w14:paraId="4636C348" w14:textId="77777777" w:rsidR="00D86095" w:rsidRDefault="00D7102B" w:rsidP="00436118">
      <w:pPr>
        <w:pStyle w:val="TOC2"/>
        <w:pBdr>
          <w:top w:val="nil"/>
          <w:left w:val="nil"/>
          <w:bottom w:val="nil"/>
          <w:right w:val="nil"/>
          <w:between w:val="nil"/>
          <w:bar w:val="nil"/>
        </w:pBdr>
        <w:ind w:left="851" w:hanging="851"/>
        <w:sectPr w:rsidR="00D86095" w:rsidSect="00436118">
          <w:headerReference w:type="even" r:id="rId152"/>
          <w:headerReference w:type="default" r:id="rId153"/>
          <w:footerReference w:type="even" r:id="rId154"/>
          <w:footerReference w:type="default" r:id="rId155"/>
          <w:headerReference w:type="first" r:id="rId156"/>
          <w:footerReference w:type="first" r:id="rId157"/>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3DEE7E25" w14:textId="10CCC57E" w:rsidR="00D86095" w:rsidRDefault="00D7102B">
      <w:pPr>
        <w:pageBreakBefore/>
        <w:pBdr>
          <w:top w:val="nil"/>
          <w:left w:val="nil"/>
          <w:bottom w:val="nil"/>
          <w:right w:val="nil"/>
          <w:between w:val="nil"/>
          <w:bar w:val="nil"/>
        </w:pBdr>
        <w:sectPr w:rsidR="00D86095" w:rsidSect="00D86095">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2835" w:right="2098" w:bottom="2466" w:left="2098" w:header="1814" w:footer="1814" w:gutter="0"/>
          <w:pgBorders>
            <w:top w:val="nil"/>
            <w:left w:val="nil"/>
            <w:bottom w:val="nil"/>
            <w:right w:val="nil"/>
          </w:pgBorders>
          <w:cols w:space="720"/>
          <w:docGrid w:linePitch="360"/>
        </w:sectPr>
      </w:pPr>
      <w:bookmarkStart w:id="162" w:name="RG_MARKER_16124"/>
      <w:bookmarkStart w:id="163" w:name="RG_MARKER_16080"/>
      <w:r>
        <w:t xml:space="preserve"> </w:t>
      </w:r>
      <w:bookmarkEnd w:id="162"/>
      <w:bookmarkEnd w:id="163"/>
    </w:p>
    <w:p w14:paraId="016A14E2" w14:textId="77777777" w:rsidR="00A85152" w:rsidRPr="002275CE" w:rsidRDefault="00D7102B" w:rsidP="00E45A4B">
      <w:pPr>
        <w:pStyle w:val="Heading1"/>
        <w:pageBreakBefore/>
        <w:pBdr>
          <w:top w:val="nil"/>
          <w:left w:val="nil"/>
          <w:bottom w:val="nil"/>
          <w:right w:val="nil"/>
          <w:between w:val="nil"/>
          <w:bar w:val="nil"/>
        </w:pBdr>
        <w:jc w:val="left"/>
        <w:rPr>
          <w:smallCaps w:val="0"/>
          <w:sz w:val="36"/>
          <w:szCs w:val="36"/>
        </w:rPr>
      </w:pPr>
      <w:bookmarkStart w:id="164" w:name="RG_MARKER_16812"/>
      <w:bookmarkStart w:id="165" w:name="RG_MARKER_16070"/>
      <w:bookmarkStart w:id="166" w:name="RG_MARKER_16079"/>
      <w:r w:rsidRPr="002275CE">
        <w:rPr>
          <w:smallCaps w:val="0"/>
          <w:sz w:val="36"/>
          <w:szCs w:val="36"/>
        </w:rPr>
        <w:t>Australian Bureau of Statistics</w:t>
      </w:r>
      <w:bookmarkEnd w:id="164"/>
      <w:bookmarkEnd w:id="165"/>
      <w:bookmarkEnd w:id="166"/>
    </w:p>
    <w:p w14:paraId="5DAFC17F" w14:textId="77777777" w:rsidR="00A85152" w:rsidRPr="00CA398B" w:rsidRDefault="00D7102B" w:rsidP="00A85152">
      <w:pPr>
        <w:pStyle w:val="Heading2"/>
        <w:pBdr>
          <w:top w:val="nil"/>
          <w:left w:val="nil"/>
          <w:bottom w:val="nil"/>
          <w:right w:val="nil"/>
          <w:between w:val="nil"/>
          <w:bar w:val="nil"/>
        </w:pBdr>
        <w:rPr>
          <w:b/>
        </w:rPr>
      </w:pPr>
      <w:r w:rsidRPr="00CA398B">
        <w:rPr>
          <w:b/>
        </w:rPr>
        <w:t>Section 1</w:t>
      </w:r>
      <w:bookmarkStart w:id="167" w:name="_Toc449255758_1"/>
      <w:bookmarkStart w:id="168" w:name="_Toc446237031_1"/>
      <w:r w:rsidRPr="00CA398B">
        <w:rPr>
          <w:b/>
        </w:rPr>
        <w:t>: Entity overview and resources</w:t>
      </w:r>
      <w:bookmarkEnd w:id="167"/>
      <w:bookmarkEnd w:id="168"/>
    </w:p>
    <w:p w14:paraId="3A9F0319" w14:textId="77777777" w:rsidR="00A85152" w:rsidRPr="00CA398B" w:rsidRDefault="00D7102B" w:rsidP="008A634C">
      <w:pPr>
        <w:pStyle w:val="Heading3"/>
        <w:pBdr>
          <w:top w:val="nil"/>
          <w:left w:val="nil"/>
          <w:bottom w:val="nil"/>
          <w:right w:val="nil"/>
          <w:between w:val="nil"/>
          <w:bar w:val="nil"/>
        </w:pBdr>
        <w:spacing w:before="120" w:after="120"/>
        <w:rPr>
          <w:smallCaps w:val="0"/>
          <w:sz w:val="22"/>
          <w:szCs w:val="22"/>
        </w:rPr>
      </w:pPr>
      <w:bookmarkStart w:id="169" w:name="_Toc210698428_0"/>
      <w:bookmarkStart w:id="170" w:name="_Toc210646449_0"/>
      <w:bookmarkStart w:id="171" w:name="_Toc210703209_0"/>
      <w:r w:rsidRPr="00CA398B">
        <w:rPr>
          <w:smallCaps w:val="0"/>
          <w:sz w:val="22"/>
          <w:szCs w:val="22"/>
        </w:rPr>
        <w:t>1.1</w:t>
      </w:r>
      <w:r w:rsidRPr="00CA398B">
        <w:rPr>
          <w:smallCaps w:val="0"/>
          <w:sz w:val="22"/>
          <w:szCs w:val="22"/>
        </w:rPr>
        <w:tab/>
        <w:t>Strategic direction</w:t>
      </w:r>
      <w:bookmarkEnd w:id="169"/>
      <w:bookmarkEnd w:id="170"/>
      <w:bookmarkEnd w:id="171"/>
      <w:r w:rsidRPr="00CA398B">
        <w:rPr>
          <w:smallCaps w:val="0"/>
          <w:sz w:val="22"/>
          <w:szCs w:val="22"/>
        </w:rPr>
        <w:t xml:space="preserve"> statement</w:t>
      </w:r>
    </w:p>
    <w:p w14:paraId="0146B2D9" w14:textId="77777777" w:rsidR="0075701D" w:rsidRPr="0075701D" w:rsidRDefault="00D7102B" w:rsidP="00925573">
      <w:pPr>
        <w:pBdr>
          <w:top w:val="nil"/>
          <w:left w:val="nil"/>
          <w:bottom w:val="nil"/>
          <w:right w:val="nil"/>
          <w:between w:val="nil"/>
          <w:bar w:val="nil"/>
        </w:pBdr>
        <w:jc w:val="left"/>
        <w:rPr>
          <w:szCs w:val="19"/>
        </w:rPr>
      </w:pPr>
      <w:r w:rsidRPr="0075701D">
        <w:rPr>
          <w:sz w:val="19"/>
          <w:szCs w:val="19"/>
        </w:rPr>
        <w:t>There has been no significant change to the strategic direction of the Australian Bureau of Statistics (ABS) from that outlined in the 2024</w:t>
      </w:r>
      <w:r>
        <w:rPr>
          <w:sz w:val="19"/>
          <w:szCs w:val="19"/>
        </w:rPr>
        <w:t>–</w:t>
      </w:r>
      <w:r w:rsidRPr="0075701D">
        <w:rPr>
          <w:sz w:val="19"/>
          <w:szCs w:val="19"/>
        </w:rPr>
        <w:t>25 Portfolio Budget Statements (page 67).</w:t>
      </w:r>
    </w:p>
    <w:p w14:paraId="1047DD5E" w14:textId="77777777" w:rsidR="0075701D" w:rsidRPr="0075701D" w:rsidRDefault="00D7102B" w:rsidP="00925573">
      <w:pPr>
        <w:pBdr>
          <w:top w:val="nil"/>
          <w:left w:val="nil"/>
          <w:bottom w:val="nil"/>
          <w:right w:val="nil"/>
          <w:between w:val="nil"/>
          <w:bar w:val="nil"/>
        </w:pBdr>
        <w:jc w:val="left"/>
        <w:rPr>
          <w:szCs w:val="19"/>
        </w:rPr>
      </w:pPr>
      <w:r w:rsidRPr="0075701D">
        <w:rPr>
          <w:sz w:val="19"/>
          <w:szCs w:val="19"/>
        </w:rPr>
        <w:t>An additional $20.2 million in departmental funding through Appropriation Bill (No. 3) 2024</w:t>
      </w:r>
      <w:r>
        <w:rPr>
          <w:sz w:val="19"/>
          <w:szCs w:val="19"/>
        </w:rPr>
        <w:t>–20</w:t>
      </w:r>
      <w:r w:rsidRPr="0075701D">
        <w:rPr>
          <w:sz w:val="19"/>
          <w:szCs w:val="19"/>
        </w:rPr>
        <w:t xml:space="preserve">25 is the result of a new measure announced in the </w:t>
      </w:r>
      <w:r w:rsidRPr="0075701D">
        <w:rPr>
          <w:i/>
          <w:iCs/>
          <w:sz w:val="19"/>
          <w:szCs w:val="19"/>
        </w:rPr>
        <w:t>Mid-Year Economic and Fiscal Outlook 2024</w:t>
      </w:r>
      <w:r>
        <w:rPr>
          <w:i/>
          <w:iCs/>
          <w:sz w:val="19"/>
          <w:szCs w:val="19"/>
        </w:rPr>
        <w:t>–</w:t>
      </w:r>
      <w:r w:rsidRPr="0075701D">
        <w:rPr>
          <w:i/>
          <w:iCs/>
          <w:sz w:val="19"/>
          <w:szCs w:val="19"/>
        </w:rPr>
        <w:t>25</w:t>
      </w:r>
      <w:r w:rsidRPr="0075701D">
        <w:rPr>
          <w:sz w:val="19"/>
          <w:szCs w:val="19"/>
        </w:rPr>
        <w:t>. The funding will support further modernisation and digitalisation of the ABS’ data acquisition systems to address declining survey response rates and enable a digital-first approach to the collection of data from Australians.</w:t>
      </w:r>
    </w:p>
    <w:p w14:paraId="30040AE9" w14:textId="77777777" w:rsidR="0075701D" w:rsidRPr="0075701D" w:rsidRDefault="00D7102B" w:rsidP="00925573">
      <w:pPr>
        <w:pBdr>
          <w:top w:val="nil"/>
          <w:left w:val="nil"/>
          <w:bottom w:val="nil"/>
          <w:right w:val="nil"/>
          <w:between w:val="nil"/>
          <w:bar w:val="nil"/>
        </w:pBdr>
        <w:jc w:val="left"/>
        <w:rPr>
          <w:szCs w:val="19"/>
        </w:rPr>
      </w:pPr>
      <w:r w:rsidRPr="0075701D">
        <w:rPr>
          <w:sz w:val="19"/>
          <w:szCs w:val="19"/>
        </w:rPr>
        <w:t>In addition, the ABS has sought the following reclassifications:</w:t>
      </w:r>
    </w:p>
    <w:p w14:paraId="26234E9F" w14:textId="4DDFB749" w:rsidR="0075701D" w:rsidRPr="0075701D" w:rsidRDefault="00D7102B" w:rsidP="00925573">
      <w:pPr>
        <w:numPr>
          <w:ilvl w:val="0"/>
          <w:numId w:val="10"/>
        </w:numPr>
        <w:pBdr>
          <w:top w:val="nil"/>
          <w:left w:val="nil"/>
          <w:bottom w:val="nil"/>
          <w:right w:val="nil"/>
          <w:between w:val="nil"/>
          <w:bar w:val="nil"/>
        </w:pBdr>
        <w:jc w:val="left"/>
        <w:rPr>
          <w:szCs w:val="19"/>
          <w:lang w:val="en-US"/>
        </w:rPr>
      </w:pPr>
      <w:r w:rsidRPr="0075701D">
        <w:rPr>
          <w:sz w:val="19"/>
          <w:szCs w:val="19"/>
          <w:lang w:val="en-US"/>
        </w:rPr>
        <w:t>$4.5 million</w:t>
      </w:r>
      <w:r w:rsidRPr="0075701D">
        <w:rPr>
          <w:sz w:val="19"/>
          <w:szCs w:val="19"/>
        </w:rPr>
        <w:t xml:space="preserve"> from Departmental Capital Budget (DCB) through </w:t>
      </w:r>
      <w:r w:rsidRPr="0075701D">
        <w:rPr>
          <w:i/>
          <w:iCs/>
          <w:sz w:val="19"/>
          <w:szCs w:val="19"/>
        </w:rPr>
        <w:t>Appropriation Act (No.1) 2024</w:t>
      </w:r>
      <w:r>
        <w:rPr>
          <w:i/>
          <w:iCs/>
          <w:sz w:val="19"/>
          <w:szCs w:val="19"/>
        </w:rPr>
        <w:t>–20</w:t>
      </w:r>
      <w:r w:rsidRPr="0075701D">
        <w:rPr>
          <w:i/>
          <w:iCs/>
          <w:sz w:val="19"/>
          <w:szCs w:val="19"/>
        </w:rPr>
        <w:t>25</w:t>
      </w:r>
      <w:r w:rsidRPr="0075701D">
        <w:rPr>
          <w:sz w:val="19"/>
          <w:szCs w:val="19"/>
        </w:rPr>
        <w:t>, to increase departmental operating through Appropriation Bill (No. 3) 2024</w:t>
      </w:r>
      <w:r>
        <w:rPr>
          <w:sz w:val="19"/>
          <w:szCs w:val="19"/>
        </w:rPr>
        <w:t>–20</w:t>
      </w:r>
      <w:r w:rsidRPr="0075701D">
        <w:rPr>
          <w:sz w:val="19"/>
          <w:szCs w:val="19"/>
        </w:rPr>
        <w:t xml:space="preserve">25 to support the transition to a cloud operating environment and ICT </w:t>
      </w:r>
      <w:r w:rsidR="00AA65E2">
        <w:rPr>
          <w:sz w:val="19"/>
          <w:szCs w:val="19"/>
        </w:rPr>
        <w:br/>
      </w:r>
      <w:r w:rsidRPr="0075701D">
        <w:rPr>
          <w:sz w:val="19"/>
          <w:szCs w:val="19"/>
        </w:rPr>
        <w:t>service-based arrangements.</w:t>
      </w:r>
    </w:p>
    <w:p w14:paraId="338BEDE9" w14:textId="77777777" w:rsidR="0075701D" w:rsidRPr="0075701D" w:rsidRDefault="00D7102B" w:rsidP="00925573">
      <w:pPr>
        <w:numPr>
          <w:ilvl w:val="0"/>
          <w:numId w:val="10"/>
        </w:numPr>
        <w:pBdr>
          <w:top w:val="nil"/>
          <w:left w:val="nil"/>
          <w:bottom w:val="nil"/>
          <w:right w:val="nil"/>
          <w:between w:val="nil"/>
          <w:bar w:val="nil"/>
        </w:pBdr>
        <w:jc w:val="left"/>
        <w:rPr>
          <w:szCs w:val="19"/>
          <w:lang w:val="en-US"/>
        </w:rPr>
      </w:pPr>
      <w:r w:rsidRPr="0075701D">
        <w:rPr>
          <w:sz w:val="19"/>
          <w:szCs w:val="19"/>
          <w:lang w:val="en-US"/>
        </w:rPr>
        <w:t xml:space="preserve">$11.1 million from departmental operating through </w:t>
      </w:r>
      <w:r w:rsidRPr="0075701D">
        <w:rPr>
          <w:i/>
          <w:iCs/>
          <w:sz w:val="19"/>
          <w:szCs w:val="19"/>
          <w:lang w:val="en-US"/>
        </w:rPr>
        <w:t>Appropriation Act (No. 1) 2024</w:t>
      </w:r>
      <w:r>
        <w:rPr>
          <w:i/>
          <w:iCs/>
          <w:sz w:val="19"/>
          <w:szCs w:val="19"/>
          <w:lang w:val="en-US"/>
        </w:rPr>
        <w:t>–20</w:t>
      </w:r>
      <w:r w:rsidRPr="0075701D">
        <w:rPr>
          <w:i/>
          <w:iCs/>
          <w:sz w:val="19"/>
          <w:szCs w:val="19"/>
          <w:lang w:val="en-US"/>
        </w:rPr>
        <w:t>25</w:t>
      </w:r>
      <w:r w:rsidRPr="0075701D">
        <w:rPr>
          <w:sz w:val="19"/>
          <w:szCs w:val="19"/>
          <w:lang w:val="en-US"/>
        </w:rPr>
        <w:t>, to increase equity injections through Appropriation Bill (No. 4) 2024</w:t>
      </w:r>
      <w:r>
        <w:rPr>
          <w:sz w:val="19"/>
          <w:szCs w:val="19"/>
          <w:lang w:val="en-US"/>
        </w:rPr>
        <w:t>–20</w:t>
      </w:r>
      <w:r w:rsidRPr="0075701D">
        <w:rPr>
          <w:sz w:val="19"/>
          <w:szCs w:val="19"/>
          <w:lang w:val="en-US"/>
        </w:rPr>
        <w:t>25 to continue building assets to support a predominantly digital Census in 2026.</w:t>
      </w:r>
    </w:p>
    <w:p w14:paraId="1A32D20F" w14:textId="77777777" w:rsidR="0075701D" w:rsidRPr="00DB7DDC" w:rsidRDefault="0075701D" w:rsidP="00DB7DDC">
      <w:pPr>
        <w:pBdr>
          <w:top w:val="nil"/>
          <w:left w:val="nil"/>
          <w:bottom w:val="nil"/>
          <w:right w:val="nil"/>
          <w:between w:val="nil"/>
          <w:bar w:val="nil"/>
        </w:pBdr>
        <w:rPr>
          <w:szCs w:val="19"/>
        </w:rPr>
      </w:pPr>
    </w:p>
    <w:p w14:paraId="2AB15371" w14:textId="77777777" w:rsidR="003A6EC8" w:rsidRPr="00FE1672" w:rsidRDefault="00D7102B" w:rsidP="00711A2B">
      <w:pPr>
        <w:pBdr>
          <w:top w:val="nil"/>
          <w:left w:val="nil"/>
          <w:bottom w:val="nil"/>
          <w:right w:val="nil"/>
          <w:between w:val="nil"/>
          <w:bar w:val="nil"/>
        </w:pBdr>
        <w:rPr>
          <w:sz w:val="4"/>
          <w:szCs w:val="4"/>
        </w:rPr>
        <w:sectPr w:rsidR="003A6EC8" w:rsidRPr="00FE1672" w:rsidSect="00711A2B">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6FDAEAE8" w14:textId="77777777" w:rsidR="004C2526" w:rsidRPr="00EA5A13" w:rsidRDefault="00D7102B" w:rsidP="003D28CD">
      <w:pPr>
        <w:pStyle w:val="Heading3"/>
        <w:pageBreakBefore/>
        <w:pBdr>
          <w:top w:val="nil"/>
          <w:left w:val="nil"/>
          <w:bottom w:val="nil"/>
          <w:right w:val="nil"/>
          <w:between w:val="nil"/>
          <w:bar w:val="nil"/>
        </w:pBdr>
        <w:spacing w:before="120" w:after="120"/>
        <w:rPr>
          <w:smallCaps w:val="0"/>
          <w:sz w:val="22"/>
          <w:szCs w:val="22"/>
        </w:rPr>
      </w:pPr>
      <w:bookmarkStart w:id="172" w:name="RG_MARKER_16796"/>
      <w:bookmarkStart w:id="173" w:name="RG_MARKER_16074"/>
      <w:r w:rsidRPr="00EA5A13">
        <w:rPr>
          <w:smallCaps w:val="0"/>
          <w:sz w:val="22"/>
          <w:szCs w:val="22"/>
        </w:rPr>
        <w:t>1.2</w:t>
      </w:r>
      <w:bookmarkEnd w:id="172"/>
      <w:bookmarkEnd w:id="173"/>
      <w:r w:rsidRPr="00EA5A13">
        <w:rPr>
          <w:smallCaps w:val="0"/>
          <w:sz w:val="22"/>
          <w:szCs w:val="22"/>
        </w:rPr>
        <w:tab/>
        <w:t>Entity resource statement</w:t>
      </w:r>
    </w:p>
    <w:p w14:paraId="3C72A81A" w14:textId="77777777" w:rsidR="0031225B" w:rsidRPr="00A14CC5" w:rsidRDefault="00D7102B" w:rsidP="00C93B37">
      <w:pPr>
        <w:pBdr>
          <w:top w:val="nil"/>
          <w:left w:val="nil"/>
          <w:bottom w:val="nil"/>
          <w:right w:val="nil"/>
          <w:between w:val="nil"/>
          <w:bar w:val="nil"/>
        </w:pBdr>
        <w:jc w:val="left"/>
        <w:rPr>
          <w:sz w:val="19"/>
          <w:szCs w:val="19"/>
        </w:rPr>
      </w:pPr>
      <w:r w:rsidRPr="00A14CC5">
        <w:rPr>
          <w:sz w:val="19"/>
          <w:szCs w:val="19"/>
        </w:rPr>
        <w:t>The Entity Resource Statement details the resourcing for the ABS at Additional Estimates. Table 1.1 outlines the total resourcing available from all sources for the 2024</w:t>
      </w:r>
      <w:r w:rsidRPr="00A14CC5">
        <w:rPr>
          <w:rFonts w:ascii="Times New Roman" w:hAnsi="Times New Roman"/>
          <w:sz w:val="19"/>
          <w:szCs w:val="19"/>
        </w:rPr>
        <w:t>‍</w:t>
      </w:r>
      <w:r w:rsidRPr="00A14CC5">
        <w:rPr>
          <w:rFonts w:cs="Book Antiqua"/>
          <w:sz w:val="19"/>
          <w:szCs w:val="19"/>
        </w:rPr>
        <w:t>–</w:t>
      </w:r>
      <w:r w:rsidRPr="00A14CC5">
        <w:rPr>
          <w:rFonts w:ascii="Times New Roman" w:hAnsi="Times New Roman"/>
          <w:sz w:val="19"/>
          <w:szCs w:val="19"/>
        </w:rPr>
        <w:t>‍</w:t>
      </w:r>
      <w:r w:rsidRPr="00A14CC5">
        <w:rPr>
          <w:sz w:val="19"/>
          <w:szCs w:val="19"/>
        </w:rPr>
        <w:t>25 Budget year, including variations through Appropriation Bills No. 3 and No. 4</w:t>
      </w:r>
      <w:r w:rsidRPr="00A14CC5">
        <w:rPr>
          <w:i/>
          <w:sz w:val="19"/>
          <w:szCs w:val="19"/>
        </w:rPr>
        <w:t>.</w:t>
      </w:r>
      <w:r w:rsidRPr="00A14CC5">
        <w:rPr>
          <w:sz w:val="19"/>
          <w:szCs w:val="19"/>
        </w:rPr>
        <w:t xml:space="preserve"> </w:t>
      </w:r>
    </w:p>
    <w:p w14:paraId="15A7B933" w14:textId="77777777" w:rsidR="0031225B" w:rsidRPr="00A14CC5" w:rsidRDefault="00D7102B" w:rsidP="00C93B37">
      <w:pPr>
        <w:pBdr>
          <w:top w:val="nil"/>
          <w:left w:val="nil"/>
          <w:bottom w:val="nil"/>
          <w:right w:val="nil"/>
          <w:between w:val="nil"/>
          <w:bar w:val="nil"/>
        </w:pBdr>
        <w:jc w:val="left"/>
        <w:rPr>
          <w:sz w:val="19"/>
          <w:szCs w:val="19"/>
        </w:rPr>
      </w:pPr>
      <w:r w:rsidRPr="00A14CC5">
        <w:rPr>
          <w:sz w:val="19"/>
          <w:szCs w:val="19"/>
        </w:rPr>
        <w:t>Amounts presented below are consistent with amounts presented in the Appropriation Bills themselves, and as published in appropriation notes to the 2023–24 financial statements.</w:t>
      </w:r>
    </w:p>
    <w:p w14:paraId="5E78A581" w14:textId="77777777" w:rsidR="004C2526" w:rsidRPr="006D2D73" w:rsidRDefault="00D7102B" w:rsidP="001453AF">
      <w:pPr>
        <w:pStyle w:val="tableheading0"/>
        <w:keepLines w:val="0"/>
        <w:pBdr>
          <w:top w:val="nil"/>
          <w:left w:val="nil"/>
          <w:bottom w:val="nil"/>
          <w:right w:val="nil"/>
          <w:between w:val="nil"/>
          <w:bar w:val="nil"/>
        </w:pBdr>
      </w:pPr>
      <w:r w:rsidRPr="006D2D73">
        <w:rPr>
          <w:sz w:val="20"/>
        </w:rPr>
        <w:t>Table 1.1: Australian Bureau of Statistics resource statement – Additional Estimates for 2024–25 as at February 2025</w:t>
      </w:r>
    </w:p>
    <w:tbl>
      <w:tblPr>
        <w:tblStyle w:val="CDMRange1"/>
        <w:tblW w:w="5000" w:type="pct"/>
        <w:tblLayout w:type="fixed"/>
        <w:tblLook w:val="0620" w:firstRow="1" w:lastRow="0" w:firstColumn="0" w:lastColumn="0" w:noHBand="1" w:noVBand="1"/>
      </w:tblPr>
      <w:tblGrid>
        <w:gridCol w:w="3158"/>
        <w:gridCol w:w="1138"/>
        <w:gridCol w:w="1138"/>
        <w:gridCol w:w="1138"/>
        <w:gridCol w:w="1138"/>
      </w:tblGrid>
      <w:tr w:rsidR="002C624A" w14:paraId="40201BB4"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7226BF"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74541E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 available 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6FE36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718DED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6CD0B1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D300F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 Additional 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57DFCF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estimate at Additional Estimates</w:t>
            </w:r>
          </w:p>
        </w:tc>
      </w:tr>
      <w:tr w:rsidR="002C624A" w14:paraId="3E1C590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2AD3AFB8"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608EBD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6F4BF08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4F56E3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5358EC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56D84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258BEB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03E247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ADA27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0826D7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60916B2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C823FC"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196792"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A70A88"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24BC99D" w14:textId="77777777" w:rsidR="002C624A" w:rsidRDefault="002C624A">
            <w:pPr>
              <w:spacing w:after="0" w:line="240" w:lineRule="auto"/>
              <w:jc w:val="right"/>
              <w:rPr>
                <w:rFonts w:ascii="Arial" w:eastAsia="Arial" w:hAnsi="Arial" w:cs="Arial"/>
                <w:b/>
                <w:color w:val="000000"/>
              </w:rPr>
            </w:pPr>
          </w:p>
        </w:tc>
      </w:tr>
      <w:tr w:rsidR="002C624A" w14:paraId="07A8250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56AD66F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5554B0C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D0EBD54"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981FCBC"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AC97B21"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1E85A218" w14:textId="77777777" w:rsidR="002C624A" w:rsidRDefault="002C624A">
            <w:pPr>
              <w:spacing w:after="0" w:line="240" w:lineRule="auto"/>
              <w:jc w:val="right"/>
              <w:rPr>
                <w:rFonts w:ascii="Arial" w:eastAsia="Arial" w:hAnsi="Arial" w:cs="Arial"/>
                <w:color w:val="000000"/>
              </w:rPr>
            </w:pPr>
          </w:p>
        </w:tc>
      </w:tr>
      <w:tr w:rsidR="002C624A" w14:paraId="08F8408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58A01FE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1F4D5E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59,207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8BE075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53,629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D2C259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(3,457)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1ABDA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50,172</w:t>
            </w:r>
          </w:p>
        </w:tc>
      </w:tr>
      <w:tr w:rsidR="002C624A" w14:paraId="406EDD5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36D058A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1E4ED4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416,609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670BAD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509,156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DBD1E3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13,588</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3B3D79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522,744</w:t>
            </w:r>
          </w:p>
        </w:tc>
      </w:tr>
      <w:tr w:rsidR="002C624A" w14:paraId="62B31C7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82D342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(c)</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935CFA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72,172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06CD2B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60,465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9DCE9F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7,071</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B0750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67,536</w:t>
            </w:r>
          </w:p>
        </w:tc>
      </w:tr>
      <w:tr w:rsidR="002C624A" w14:paraId="7070911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C58CFC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6282CD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9,274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4CC6E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15,732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277C93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(4,500)</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386E09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11,232</w:t>
            </w:r>
          </w:p>
        </w:tc>
      </w:tr>
      <w:tr w:rsidR="002C624A" w14:paraId="00DC6A1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297B857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Annual appropriations - other services </w:t>
            </w:r>
          </w:p>
          <w:p w14:paraId="02BBD2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non-operating (e)</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A935252"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0CA0F0D"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2B0287B"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1B0DF0D2" w14:textId="77777777" w:rsidR="002C624A" w:rsidRDefault="002C624A">
            <w:pPr>
              <w:spacing w:after="0" w:line="240" w:lineRule="auto"/>
              <w:jc w:val="right"/>
              <w:rPr>
                <w:rFonts w:ascii="Arial" w:eastAsia="Arial" w:hAnsi="Arial" w:cs="Arial"/>
                <w:color w:val="000000"/>
              </w:rPr>
            </w:pPr>
          </w:p>
        </w:tc>
      </w:tr>
      <w:tr w:rsidR="002C624A" w14:paraId="6E9BE7F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22DE472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45D4EE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AA808A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B61016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1,205</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437EB2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1,205</w:t>
            </w:r>
          </w:p>
        </w:tc>
      </w:tr>
      <w:tr w:rsidR="002C624A" w14:paraId="17A3064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6E1E800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322D7F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7,732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AC44B4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3,304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893BF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11,102</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6CD28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14,406</w:t>
            </w:r>
          </w:p>
        </w:tc>
      </w:tr>
      <w:tr w:rsidR="002C624A" w14:paraId="7B539AB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6435C34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90D4E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564,994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43990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642,286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525A9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25,009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6928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667,295</w:t>
            </w:r>
          </w:p>
        </w:tc>
      </w:tr>
      <w:tr w:rsidR="002C624A" w14:paraId="6F67905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162FBB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5EFC3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564,994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FFF6D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642,286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16C4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25,009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58E4E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667,295</w:t>
            </w:r>
          </w:p>
        </w:tc>
      </w:tr>
      <w:tr w:rsidR="002C624A" w14:paraId="6A08D00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5"/>
        </w:trPr>
        <w:tc>
          <w:tcPr>
            <w:tcW w:w="312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319712F" w14:textId="77777777" w:rsidR="002C624A" w:rsidRDefault="002C624A">
            <w:pPr>
              <w:spacing w:after="0" w:line="240" w:lineRule="auto"/>
              <w:jc w:val="left"/>
              <w:rPr>
                <w:rFonts w:ascii="Arial" w:eastAsia="Arial" w:hAnsi="Arial" w:cs="Arial"/>
                <w:color w:val="000000"/>
                <w:sz w:val="22"/>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2180399"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E4ED13B"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0BDBDAC"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A221EEA" w14:textId="77777777" w:rsidR="002C624A" w:rsidRDefault="002C624A">
            <w:pPr>
              <w:spacing w:after="0" w:line="240" w:lineRule="auto"/>
              <w:jc w:val="left"/>
              <w:rPr>
                <w:rFonts w:ascii="Arial" w:eastAsia="Arial" w:hAnsi="Arial" w:cs="Arial"/>
                <w:color w:val="000000"/>
              </w:rPr>
            </w:pPr>
          </w:p>
        </w:tc>
      </w:tr>
      <w:tr w:rsidR="002C624A" w14:paraId="37C440E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2147ED"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D12F74"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1665C1"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44A9D9D"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4D8D7DA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81A65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1748BC2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EFA028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83EF7FD"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2BC78C2"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7167C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2,876</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0A6BA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3,163</w:t>
            </w:r>
          </w:p>
        </w:tc>
      </w:tr>
    </w:tbl>
    <w:p w14:paraId="5C66343A" w14:textId="77777777" w:rsidR="001D7393" w:rsidRDefault="00D7102B" w:rsidP="001D7393">
      <w:pPr>
        <w:pStyle w:val="Source"/>
        <w:keepLines/>
        <w:pBdr>
          <w:top w:val="nil"/>
          <w:left w:val="nil"/>
          <w:bottom w:val="nil"/>
          <w:right w:val="nil"/>
          <w:between w:val="nil"/>
          <w:bar w:val="nil"/>
        </w:pBdr>
        <w:contextualSpacing/>
      </w:pPr>
      <w:r>
        <w:t>Prepared on a resourcing (i.e. appropriations available) basis.</w:t>
      </w:r>
    </w:p>
    <w:p w14:paraId="57EE6C2C" w14:textId="77777777" w:rsidR="001D7393" w:rsidRDefault="00D7102B" w:rsidP="001D7393">
      <w:pPr>
        <w:pStyle w:val="Source"/>
        <w:keepLines/>
        <w:pBdr>
          <w:top w:val="nil"/>
          <w:left w:val="nil"/>
          <w:bottom w:val="nil"/>
          <w:right w:val="nil"/>
          <w:between w:val="nil"/>
          <w:bar w:val="nil"/>
        </w:pBdr>
        <w:contextualSpacing/>
      </w:pPr>
      <w:r>
        <w:t>All figures shown above are GST exclusive – these may not match figures in the cash flow statement.</w:t>
      </w:r>
    </w:p>
    <w:p w14:paraId="70B8C712" w14:textId="77777777" w:rsidR="0031225B" w:rsidRPr="0031225B" w:rsidRDefault="00D7102B" w:rsidP="00C93B37">
      <w:pPr>
        <w:pStyle w:val="ChartandTableFootnoteAlpha"/>
        <w:numPr>
          <w:ilvl w:val="0"/>
          <w:numId w:val="11"/>
        </w:numPr>
        <w:pBdr>
          <w:top w:val="nil"/>
          <w:left w:val="nil"/>
          <w:bottom w:val="nil"/>
          <w:right w:val="nil"/>
          <w:between w:val="nil"/>
          <w:bar w:val="nil"/>
        </w:pBdr>
        <w:spacing w:before="30" w:line="240" w:lineRule="auto"/>
        <w:jc w:val="left"/>
      </w:pPr>
      <w:r w:rsidRPr="0031225B">
        <w:rPr>
          <w:i/>
        </w:rPr>
        <w:t xml:space="preserve">Appropriation Act (No. 1) 2024–2025 </w:t>
      </w:r>
      <w:r w:rsidRPr="0031225B">
        <w:t>and Appropriation Bill (No. 3) 2024</w:t>
      </w:r>
      <w:r>
        <w:t>–2</w:t>
      </w:r>
      <w:r w:rsidRPr="0031225B">
        <w:t>025</w:t>
      </w:r>
      <w:r w:rsidRPr="0031225B">
        <w:rPr>
          <w:i/>
        </w:rPr>
        <w:t>.</w:t>
      </w:r>
      <w:r w:rsidRPr="0031225B">
        <w:rPr>
          <w:iCs/>
        </w:rPr>
        <w:t xml:space="preserve"> Actual Available Appropriation column reflects the closing unspent appropriation balance from the entity’s 2023–24 annual report and encompasses </w:t>
      </w:r>
      <w:r w:rsidRPr="0031225B">
        <w:rPr>
          <w:i/>
        </w:rPr>
        <w:t>Appropriation Act (No. 1) 2023–2024 and Appropriation Act (No. 3) 2023–2024.</w:t>
      </w:r>
    </w:p>
    <w:p w14:paraId="7BB9FDBD" w14:textId="77777777" w:rsidR="0031225B" w:rsidRPr="0031225B" w:rsidRDefault="00D7102B" w:rsidP="00C93B37">
      <w:pPr>
        <w:pStyle w:val="ChartandTableFootnoteAlpha"/>
        <w:numPr>
          <w:ilvl w:val="0"/>
          <w:numId w:val="11"/>
        </w:numPr>
        <w:pBdr>
          <w:top w:val="nil"/>
          <w:left w:val="nil"/>
          <w:bottom w:val="nil"/>
          <w:right w:val="nil"/>
          <w:between w:val="nil"/>
          <w:bar w:val="nil"/>
        </w:pBdr>
        <w:spacing w:before="30" w:line="240" w:lineRule="auto"/>
        <w:jc w:val="left"/>
      </w:pPr>
      <w:r w:rsidRPr="0031225B">
        <w:t xml:space="preserve">Excludes $2.183m subject to administrative quarantine by Finance or withheld under section 51 of the </w:t>
      </w:r>
      <w:r w:rsidRPr="0031225B">
        <w:rPr>
          <w:i/>
        </w:rPr>
        <w:t>Public Governance, Performance and Accountability Act 2013</w:t>
      </w:r>
      <w:r w:rsidRPr="0031225B">
        <w:t xml:space="preserve"> (PGPA Act).</w:t>
      </w:r>
    </w:p>
    <w:p w14:paraId="294833C6" w14:textId="77777777" w:rsidR="0031225B" w:rsidRPr="0031225B" w:rsidRDefault="00D7102B" w:rsidP="00C93B37">
      <w:pPr>
        <w:pStyle w:val="ChartandTableFootnoteAlpha"/>
        <w:numPr>
          <w:ilvl w:val="0"/>
          <w:numId w:val="11"/>
        </w:numPr>
        <w:pBdr>
          <w:top w:val="nil"/>
          <w:left w:val="nil"/>
          <w:bottom w:val="nil"/>
          <w:right w:val="nil"/>
          <w:between w:val="nil"/>
          <w:bar w:val="nil"/>
        </w:pBdr>
        <w:spacing w:before="30" w:line="240" w:lineRule="auto"/>
        <w:jc w:val="left"/>
      </w:pPr>
      <w:r w:rsidRPr="0031225B">
        <w:t>Estimated external revenue receipts under section 74 of the PGPA Act.</w:t>
      </w:r>
    </w:p>
    <w:p w14:paraId="51F6ED00" w14:textId="77777777" w:rsidR="0031225B" w:rsidRPr="0031225B" w:rsidRDefault="00D7102B" w:rsidP="00C93B37">
      <w:pPr>
        <w:pStyle w:val="ChartandTableFootnoteAlpha"/>
        <w:numPr>
          <w:ilvl w:val="0"/>
          <w:numId w:val="11"/>
        </w:numPr>
        <w:pBdr>
          <w:top w:val="nil"/>
          <w:left w:val="nil"/>
          <w:bottom w:val="nil"/>
          <w:right w:val="nil"/>
          <w:between w:val="nil"/>
          <w:bar w:val="nil"/>
        </w:pBdr>
        <w:spacing w:before="30" w:line="240" w:lineRule="auto"/>
        <w:jc w:val="left"/>
      </w:pPr>
      <w:r w:rsidRPr="0031225B">
        <w:t>Departmental capital budgets are not separately identified in Appropriation Act (No.1) and form part of ordinary annual services items. Refer to Table 3.5 for further details. For accounting purposes, this amount has been designated as a ‘contribution by owner’.</w:t>
      </w:r>
    </w:p>
    <w:p w14:paraId="08EEEA13" w14:textId="77777777" w:rsidR="0031225B" w:rsidRPr="0031225B" w:rsidRDefault="00D7102B" w:rsidP="00C93B37">
      <w:pPr>
        <w:pStyle w:val="ChartandTableFootnoteAlpha"/>
        <w:numPr>
          <w:ilvl w:val="0"/>
          <w:numId w:val="11"/>
        </w:numPr>
        <w:pBdr>
          <w:top w:val="nil"/>
          <w:left w:val="nil"/>
          <w:bottom w:val="nil"/>
          <w:right w:val="nil"/>
          <w:between w:val="nil"/>
          <w:bar w:val="nil"/>
        </w:pBdr>
        <w:spacing w:before="30" w:line="240" w:lineRule="auto"/>
        <w:jc w:val="left"/>
      </w:pPr>
      <w:r w:rsidRPr="0031225B">
        <w:rPr>
          <w:i/>
        </w:rPr>
        <w:t xml:space="preserve">Appropriation Act (No. 2) 2024–2025 </w:t>
      </w:r>
      <w:r w:rsidRPr="0031225B">
        <w:t>and Appropriation Bill (No. 4) 2024</w:t>
      </w:r>
      <w:r>
        <w:t>–2</w:t>
      </w:r>
      <w:r w:rsidRPr="0031225B">
        <w:t>025.</w:t>
      </w:r>
      <w:r w:rsidRPr="0031225B">
        <w:rPr>
          <w:iCs/>
        </w:rPr>
        <w:t xml:space="preserve"> Actual Available Appropriation column reflects the closing unspent appropriation balance from the entity’s 2023–24 annual report and encompasses </w:t>
      </w:r>
      <w:r w:rsidRPr="0031225B">
        <w:rPr>
          <w:i/>
        </w:rPr>
        <w:t>Appropriation Act (No. 2) 2023–2024 and Appropriation Act (No.4) 2023–2024.</w:t>
      </w:r>
    </w:p>
    <w:p w14:paraId="5096A2E8" w14:textId="77777777" w:rsidR="0031225B" w:rsidRPr="0031225B" w:rsidRDefault="0031225B" w:rsidP="00412E4C">
      <w:pPr>
        <w:pStyle w:val="TableLine"/>
      </w:pPr>
    </w:p>
    <w:p w14:paraId="3DF48D7A" w14:textId="77777777" w:rsidR="00B31D3F" w:rsidRPr="00E95549" w:rsidRDefault="00D7102B" w:rsidP="00E95549">
      <w:pPr>
        <w:pBdr>
          <w:top w:val="nil"/>
          <w:left w:val="nil"/>
          <w:bottom w:val="nil"/>
          <w:right w:val="nil"/>
          <w:between w:val="nil"/>
          <w:bar w:val="nil"/>
        </w:pBdr>
        <w:spacing w:line="240" w:lineRule="auto"/>
        <w:rPr>
          <w:rFonts w:ascii="Arial" w:hAnsi="Arial"/>
          <w:color w:val="000000"/>
          <w:lang w:eastAsia="x-none"/>
        </w:rPr>
      </w:pPr>
      <w:r>
        <w:t xml:space="preserve"> </w:t>
      </w:r>
    </w:p>
    <w:p w14:paraId="69E44A13" w14:textId="77777777" w:rsidR="003E027B" w:rsidRPr="00660C01" w:rsidRDefault="00D7102B" w:rsidP="00503B19">
      <w:pPr>
        <w:pStyle w:val="Heading3"/>
        <w:pageBreakBefore/>
        <w:pBdr>
          <w:top w:val="nil"/>
          <w:left w:val="nil"/>
          <w:bottom w:val="nil"/>
          <w:right w:val="nil"/>
          <w:between w:val="nil"/>
          <w:bar w:val="nil"/>
        </w:pBdr>
        <w:spacing w:before="120" w:after="120"/>
        <w:rPr>
          <w:smallCaps w:val="0"/>
          <w:sz w:val="22"/>
          <w:szCs w:val="22"/>
        </w:rPr>
      </w:pPr>
      <w:bookmarkStart w:id="174" w:name="RG_MARKER_16633"/>
      <w:bookmarkStart w:id="175" w:name="RG_MARKER_16069"/>
      <w:bookmarkStart w:id="176" w:name="RG_MARKER_16086"/>
      <w:r w:rsidRPr="00660C01">
        <w:rPr>
          <w:smallCaps w:val="0"/>
          <w:sz w:val="22"/>
          <w:szCs w:val="22"/>
        </w:rPr>
        <w:t>1.3</w:t>
      </w:r>
      <w:bookmarkEnd w:id="174"/>
      <w:bookmarkEnd w:id="175"/>
      <w:bookmarkEnd w:id="176"/>
      <w:r w:rsidRPr="00660C01">
        <w:rPr>
          <w:smallCaps w:val="0"/>
          <w:sz w:val="22"/>
          <w:szCs w:val="22"/>
        </w:rPr>
        <w:tab/>
        <w:t>Entity measures</w:t>
      </w:r>
    </w:p>
    <w:p w14:paraId="75FAA30D" w14:textId="77777777" w:rsidR="00047A20" w:rsidRDefault="00D7102B" w:rsidP="006851C7">
      <w:pPr>
        <w:pBdr>
          <w:top w:val="nil"/>
          <w:left w:val="nil"/>
          <w:bottom w:val="nil"/>
          <w:right w:val="nil"/>
          <w:between w:val="nil"/>
          <w:bar w:val="nil"/>
        </w:pBdr>
        <w:jc w:val="left"/>
      </w:pPr>
      <w:r w:rsidRPr="00273FB7">
        <w:rPr>
          <w:sz w:val="19"/>
          <w:szCs w:val="19"/>
        </w:rPr>
        <w:t>Table 1.2 summarises new Government measures taken since the 2024–25 Budget. The table is split into receipt and payment measures, with the affected program identified</w:t>
      </w:r>
      <w:r>
        <w:rPr>
          <w:sz w:val="16"/>
        </w:rPr>
        <w:t>.</w:t>
      </w:r>
    </w:p>
    <w:p w14:paraId="2B4E15FF" w14:textId="77777777" w:rsidR="009D175B" w:rsidRPr="00F81077" w:rsidRDefault="00D7102B" w:rsidP="00FE74E5">
      <w:pPr>
        <w:pStyle w:val="TableHeading"/>
        <w:pBdr>
          <w:top w:val="nil"/>
          <w:left w:val="nil"/>
          <w:bottom w:val="nil"/>
          <w:right w:val="nil"/>
          <w:between w:val="nil"/>
          <w:bar w:val="nil"/>
        </w:pBdr>
        <w:spacing w:before="240"/>
      </w:pPr>
      <w:r w:rsidRPr="00F81077">
        <w:t xml:space="preserve">Table 1.2: </w:t>
      </w:r>
      <w:r w:rsidRPr="00F81077">
        <w:rPr>
          <w:snapToGrid w:val="0"/>
        </w:rPr>
        <w:t>Entity</w:t>
      </w:r>
      <w:r w:rsidRPr="00F81077">
        <w:t xml:space="preserve"> 2024–25 measures since the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4B24871C" w14:textId="77777777" w:rsidTr="009D0551">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6DAE9D3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ED349E9"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6AC749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vAlign w:val="center"/>
          </w:tcPr>
          <w:p w14:paraId="7A4F6C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53F823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shd w:val="clear" w:color="auto" w:fill="auto"/>
            <w:tcMar>
              <w:left w:w="40" w:type="dxa"/>
              <w:right w:w="40" w:type="dxa"/>
            </w:tcMar>
            <w:vAlign w:val="center"/>
          </w:tcPr>
          <w:p w14:paraId="71830A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2724A01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53600B9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26AAB36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DB1F5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F3167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5696D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889BD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8B0B20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431D515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C6540A"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tcPr>
          <w:p w14:paraId="1192F0E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2FBB2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tcPr>
          <w:p w14:paraId="3B2AE78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023B7A" w14:textId="77777777" w:rsidR="002C624A" w:rsidRDefault="002C624A">
            <w:pPr>
              <w:spacing w:after="0" w:line="240" w:lineRule="auto"/>
              <w:jc w:val="left"/>
              <w:rPr>
                <w:rFonts w:ascii="Arial" w:eastAsia="Arial" w:hAnsi="Arial" w:cs="Arial"/>
                <w:color w:val="000000"/>
              </w:rPr>
            </w:pPr>
          </w:p>
        </w:tc>
      </w:tr>
      <w:tr w:rsidR="002C624A" w14:paraId="6E04750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tcPr>
          <w:p w14:paraId="7DAB8AF0" w14:textId="4060211A"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Building Australia's Future </w:t>
            </w:r>
            <w:r w:rsidR="00E9331A">
              <w:rPr>
                <w:rFonts w:ascii="Arial" w:eastAsia="Arial" w:hAnsi="Arial" w:cs="Arial"/>
                <w:color w:val="000000"/>
                <w:sz w:val="16"/>
              </w:rPr>
              <w:t>–</w:t>
            </w:r>
            <w:r>
              <w:rPr>
                <w:rFonts w:ascii="Arial" w:eastAsia="Arial" w:hAnsi="Arial" w:cs="Arial"/>
                <w:color w:val="000000"/>
                <w:sz w:val="16"/>
              </w:rPr>
              <w:t xml:space="preserve"> delivering pay rises for early educators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FE20C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083D765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F2034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3775B26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94A2F46" w14:textId="77777777" w:rsidR="002C624A" w:rsidRDefault="002C624A">
            <w:pPr>
              <w:spacing w:after="0" w:line="240" w:lineRule="auto"/>
              <w:jc w:val="left"/>
              <w:rPr>
                <w:rFonts w:ascii="Arial" w:eastAsia="Arial" w:hAnsi="Arial" w:cs="Arial"/>
                <w:color w:val="000000"/>
              </w:rPr>
            </w:pPr>
          </w:p>
        </w:tc>
      </w:tr>
      <w:tr w:rsidR="002C624A" w14:paraId="3635FAE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C0B981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23D77E75"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1D1B13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32D6CC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210</w:t>
            </w:r>
          </w:p>
        </w:tc>
        <w:tc>
          <w:tcPr>
            <w:tcW w:w="915" w:type="dxa"/>
            <w:tcBorders>
              <w:top w:val="nil"/>
              <w:left w:val="nil"/>
              <w:bottom w:val="nil"/>
              <w:right w:val="nil"/>
              <w:tl2br w:val="nil"/>
              <w:tr2bl w:val="nil"/>
            </w:tcBorders>
            <w:shd w:val="clear" w:color="FFFFFF" w:fill="E6E6E6"/>
            <w:noWrap/>
            <w:tcMar>
              <w:left w:w="40" w:type="dxa"/>
              <w:right w:w="85" w:type="dxa"/>
            </w:tcMar>
          </w:tcPr>
          <w:p w14:paraId="758145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w:t>
            </w:r>
          </w:p>
        </w:tc>
        <w:tc>
          <w:tcPr>
            <w:tcW w:w="915" w:type="dxa"/>
            <w:tcBorders>
              <w:top w:val="nil"/>
              <w:left w:val="nil"/>
              <w:bottom w:val="nil"/>
              <w:right w:val="nil"/>
              <w:tl2br w:val="nil"/>
              <w:tr2bl w:val="nil"/>
            </w:tcBorders>
            <w:shd w:val="clear" w:color="auto" w:fill="auto"/>
            <w:noWrap/>
            <w:tcMar>
              <w:left w:w="40" w:type="dxa"/>
              <w:right w:w="85" w:type="dxa"/>
            </w:tcMar>
          </w:tcPr>
          <w:p w14:paraId="7B603D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w:t>
            </w:r>
          </w:p>
        </w:tc>
      </w:tr>
      <w:tr w:rsidR="002C624A" w14:paraId="60ED258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4FE674F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5721D86F"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4878F6B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639D7C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w:t>
            </w:r>
          </w:p>
        </w:tc>
        <w:tc>
          <w:tcPr>
            <w:tcW w:w="915" w:type="dxa"/>
            <w:tcBorders>
              <w:top w:val="nil"/>
              <w:left w:val="nil"/>
              <w:bottom w:val="nil"/>
              <w:right w:val="nil"/>
              <w:tl2br w:val="nil"/>
              <w:tr2bl w:val="nil"/>
            </w:tcBorders>
            <w:shd w:val="clear" w:color="FFFFFF" w:fill="E6E6E6"/>
            <w:noWrap/>
            <w:tcMar>
              <w:left w:w="40" w:type="dxa"/>
              <w:right w:w="85" w:type="dxa"/>
            </w:tcMar>
          </w:tcPr>
          <w:p w14:paraId="2BBF54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w:t>
            </w:r>
          </w:p>
        </w:tc>
        <w:tc>
          <w:tcPr>
            <w:tcW w:w="915" w:type="dxa"/>
            <w:tcBorders>
              <w:top w:val="nil"/>
              <w:left w:val="nil"/>
              <w:bottom w:val="nil"/>
              <w:right w:val="nil"/>
              <w:tl2br w:val="nil"/>
              <w:tr2bl w:val="nil"/>
            </w:tcBorders>
            <w:shd w:val="clear" w:color="auto" w:fill="auto"/>
            <w:noWrap/>
            <w:tcMar>
              <w:left w:w="40" w:type="dxa"/>
              <w:right w:w="85" w:type="dxa"/>
            </w:tcMar>
          </w:tcPr>
          <w:p w14:paraId="660B775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w:t>
            </w:r>
          </w:p>
        </w:tc>
      </w:tr>
      <w:tr w:rsidR="002C624A" w14:paraId="3A73E83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04C5BAB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Treasury Portfolio – additional resourcing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098859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664A223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51047F7"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CA5A55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9C52046" w14:textId="77777777" w:rsidR="002C624A" w:rsidRDefault="002C624A">
            <w:pPr>
              <w:spacing w:after="0" w:line="240" w:lineRule="auto"/>
              <w:jc w:val="left"/>
              <w:rPr>
                <w:rFonts w:ascii="Arial" w:eastAsia="Arial" w:hAnsi="Arial" w:cs="Arial"/>
                <w:color w:val="000000"/>
              </w:rPr>
            </w:pPr>
          </w:p>
        </w:tc>
      </w:tr>
      <w:tr w:rsidR="002C624A" w14:paraId="2EF2FB8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0BA01DB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18A17F0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0692FF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20,190</w:t>
            </w:r>
          </w:p>
        </w:tc>
        <w:tc>
          <w:tcPr>
            <w:tcW w:w="915" w:type="dxa"/>
            <w:tcBorders>
              <w:top w:val="nil"/>
              <w:left w:val="nil"/>
              <w:bottom w:val="nil"/>
              <w:right w:val="nil"/>
              <w:tl2br w:val="nil"/>
              <w:tr2bl w:val="nil"/>
            </w:tcBorders>
            <w:shd w:val="clear" w:color="auto" w:fill="auto"/>
            <w:noWrap/>
            <w:tcMar>
              <w:left w:w="40" w:type="dxa"/>
              <w:right w:w="85" w:type="dxa"/>
            </w:tcMar>
          </w:tcPr>
          <w:p w14:paraId="5054D7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44,081</w:t>
            </w:r>
          </w:p>
        </w:tc>
        <w:tc>
          <w:tcPr>
            <w:tcW w:w="915" w:type="dxa"/>
            <w:tcBorders>
              <w:top w:val="nil"/>
              <w:left w:val="nil"/>
              <w:bottom w:val="nil"/>
              <w:right w:val="nil"/>
              <w:tl2br w:val="nil"/>
              <w:tr2bl w:val="nil"/>
            </w:tcBorders>
            <w:shd w:val="clear" w:color="FFFFFF" w:fill="E6E6E6"/>
            <w:noWrap/>
            <w:tcMar>
              <w:left w:w="40" w:type="dxa"/>
              <w:right w:w="85" w:type="dxa"/>
            </w:tcMar>
          </w:tcPr>
          <w:p w14:paraId="61EA03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32,775</w:t>
            </w:r>
          </w:p>
        </w:tc>
        <w:tc>
          <w:tcPr>
            <w:tcW w:w="915" w:type="dxa"/>
            <w:tcBorders>
              <w:top w:val="nil"/>
              <w:left w:val="nil"/>
              <w:bottom w:val="nil"/>
              <w:right w:val="nil"/>
              <w:tl2br w:val="nil"/>
              <w:tr2bl w:val="nil"/>
            </w:tcBorders>
            <w:shd w:val="clear" w:color="auto" w:fill="auto"/>
            <w:noWrap/>
            <w:tcMar>
              <w:left w:w="40" w:type="dxa"/>
              <w:right w:w="40" w:type="dxa"/>
            </w:tcMar>
          </w:tcPr>
          <w:p w14:paraId="699C5E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(235)</w:t>
            </w:r>
          </w:p>
        </w:tc>
      </w:tr>
      <w:tr w:rsidR="002C624A" w14:paraId="6846215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3AA8117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5CB27DCF"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469152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20,190</w:t>
            </w:r>
          </w:p>
        </w:tc>
        <w:tc>
          <w:tcPr>
            <w:tcW w:w="915" w:type="dxa"/>
            <w:tcBorders>
              <w:top w:val="nil"/>
              <w:left w:val="nil"/>
              <w:bottom w:val="nil"/>
              <w:right w:val="nil"/>
              <w:tl2br w:val="nil"/>
              <w:tr2bl w:val="nil"/>
            </w:tcBorders>
            <w:shd w:val="clear" w:color="auto" w:fill="auto"/>
            <w:noWrap/>
            <w:tcMar>
              <w:left w:w="40" w:type="dxa"/>
              <w:right w:w="85" w:type="dxa"/>
            </w:tcMar>
          </w:tcPr>
          <w:p w14:paraId="502646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44,081</w:t>
            </w:r>
          </w:p>
        </w:tc>
        <w:tc>
          <w:tcPr>
            <w:tcW w:w="915" w:type="dxa"/>
            <w:tcBorders>
              <w:top w:val="nil"/>
              <w:left w:val="nil"/>
              <w:bottom w:val="nil"/>
              <w:right w:val="nil"/>
              <w:tl2br w:val="nil"/>
              <w:tr2bl w:val="nil"/>
            </w:tcBorders>
            <w:shd w:val="clear" w:color="FFFFFF" w:fill="E6E6E6"/>
            <w:noWrap/>
            <w:tcMar>
              <w:left w:w="40" w:type="dxa"/>
              <w:right w:w="85" w:type="dxa"/>
            </w:tcMar>
          </w:tcPr>
          <w:p w14:paraId="676D78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32,775</w:t>
            </w:r>
          </w:p>
        </w:tc>
        <w:tc>
          <w:tcPr>
            <w:tcW w:w="915" w:type="dxa"/>
            <w:tcBorders>
              <w:top w:val="nil"/>
              <w:left w:val="nil"/>
              <w:bottom w:val="nil"/>
              <w:right w:val="nil"/>
              <w:tl2br w:val="nil"/>
              <w:tr2bl w:val="nil"/>
            </w:tcBorders>
            <w:shd w:val="clear" w:color="auto" w:fill="auto"/>
            <w:noWrap/>
            <w:tcMar>
              <w:left w:w="40" w:type="dxa"/>
              <w:right w:w="40" w:type="dxa"/>
            </w:tcMar>
          </w:tcPr>
          <w:p w14:paraId="6DC2E1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(235)</w:t>
            </w:r>
          </w:p>
        </w:tc>
      </w:tr>
      <w:tr w:rsidR="002C624A" w14:paraId="12C889A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657AE3B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tcPr>
          <w:p w14:paraId="367E079F"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BF71E14"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7249AB65"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0F41427F"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55A0BEE7" w14:textId="77777777" w:rsidR="002C624A" w:rsidRDefault="002C624A">
            <w:pPr>
              <w:spacing w:after="0" w:line="240" w:lineRule="auto"/>
              <w:jc w:val="left"/>
              <w:rPr>
                <w:rFonts w:ascii="Arial" w:eastAsia="Arial" w:hAnsi="Arial" w:cs="Arial"/>
                <w:b/>
                <w:color w:val="000000"/>
              </w:rPr>
            </w:pPr>
          </w:p>
        </w:tc>
      </w:tr>
      <w:tr w:rsidR="002C624A" w14:paraId="54EDC31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256589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9148C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21A310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20,190</w:t>
            </w:r>
          </w:p>
        </w:tc>
        <w:tc>
          <w:tcPr>
            <w:tcW w:w="915" w:type="dxa"/>
            <w:tcBorders>
              <w:top w:val="nil"/>
              <w:left w:val="nil"/>
              <w:bottom w:val="nil"/>
              <w:right w:val="nil"/>
              <w:tl2br w:val="nil"/>
              <w:tr2bl w:val="nil"/>
            </w:tcBorders>
            <w:shd w:val="clear" w:color="auto" w:fill="auto"/>
            <w:noWrap/>
            <w:tcMar>
              <w:left w:w="40" w:type="dxa"/>
              <w:right w:w="85" w:type="dxa"/>
            </w:tcMar>
          </w:tcPr>
          <w:p w14:paraId="07C1CB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44,291</w:t>
            </w:r>
          </w:p>
        </w:tc>
        <w:tc>
          <w:tcPr>
            <w:tcW w:w="915" w:type="dxa"/>
            <w:tcBorders>
              <w:top w:val="nil"/>
              <w:left w:val="nil"/>
              <w:bottom w:val="nil"/>
              <w:right w:val="nil"/>
              <w:tl2br w:val="nil"/>
              <w:tr2bl w:val="nil"/>
            </w:tcBorders>
            <w:shd w:val="clear" w:color="FFFFFF" w:fill="E6E6E6"/>
            <w:noWrap/>
            <w:tcMar>
              <w:left w:w="40" w:type="dxa"/>
              <w:right w:w="85" w:type="dxa"/>
            </w:tcMar>
          </w:tcPr>
          <w:p w14:paraId="30B267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32,988</w:t>
            </w:r>
          </w:p>
        </w:tc>
        <w:tc>
          <w:tcPr>
            <w:tcW w:w="915" w:type="dxa"/>
            <w:tcBorders>
              <w:top w:val="nil"/>
              <w:left w:val="nil"/>
              <w:bottom w:val="nil"/>
              <w:right w:val="nil"/>
              <w:tl2br w:val="nil"/>
              <w:tr2bl w:val="nil"/>
            </w:tcBorders>
            <w:shd w:val="clear" w:color="auto" w:fill="auto"/>
            <w:noWrap/>
            <w:tcMar>
              <w:left w:w="40" w:type="dxa"/>
              <w:right w:w="40" w:type="dxa"/>
            </w:tcMar>
          </w:tcPr>
          <w:p w14:paraId="474248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w:t>
            </w:r>
          </w:p>
        </w:tc>
      </w:tr>
      <w:tr w:rsidR="002C624A" w14:paraId="14E25E2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tcPr>
          <w:p w14:paraId="4062454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1508EBFF"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tcPr>
          <w:p w14:paraId="12524D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20,190</w:t>
            </w:r>
          </w:p>
        </w:tc>
        <w:tc>
          <w:tcPr>
            <w:tcW w:w="915" w:type="dxa"/>
            <w:tcBorders>
              <w:top w:val="nil"/>
              <w:left w:val="nil"/>
              <w:bottom w:val="single" w:sz="4" w:space="0" w:color="000000"/>
              <w:right w:val="nil"/>
              <w:tl2br w:val="nil"/>
              <w:tr2bl w:val="nil"/>
            </w:tcBorders>
            <w:shd w:val="clear" w:color="auto" w:fill="auto"/>
            <w:noWrap/>
            <w:tcMar>
              <w:left w:w="40" w:type="dxa"/>
              <w:right w:w="85" w:type="dxa"/>
            </w:tcMar>
          </w:tcPr>
          <w:p w14:paraId="7A6F87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44,291</w:t>
            </w: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tcPr>
          <w:p w14:paraId="23BAF16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32,988</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tcPr>
          <w:p w14:paraId="55CC2C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w:t>
            </w:r>
          </w:p>
        </w:tc>
      </w:tr>
    </w:tbl>
    <w:p w14:paraId="4B42AA4D" w14:textId="77777777" w:rsidR="00C05023" w:rsidRPr="00A23B99" w:rsidRDefault="00D7102B" w:rsidP="00D37A9D">
      <w:pPr>
        <w:pStyle w:val="ChartandTableFootnote"/>
        <w:keepLines/>
        <w:pBdr>
          <w:top w:val="nil"/>
          <w:left w:val="nil"/>
          <w:bottom w:val="nil"/>
          <w:right w:val="nil"/>
          <w:between w:val="nil"/>
          <w:bar w:val="nil"/>
        </w:pBdr>
        <w:tabs>
          <w:tab w:val="left" w:pos="0"/>
        </w:tabs>
        <w:spacing w:before="0"/>
        <w:jc w:val="both"/>
        <w:rPr>
          <w:rFonts w:eastAsia="Times New Roman" w:cs="Times New Roman"/>
          <w:color w:val="auto"/>
          <w:szCs w:val="16"/>
          <w:lang w:val="en-AU" w:eastAsia="en-AU"/>
        </w:rPr>
      </w:pPr>
      <w:bookmarkStart w:id="177" w:name="OLE_LINK2_0"/>
      <w:r>
        <w:rPr>
          <w:rFonts w:eastAsia="Times New Roman" w:cs="Times New Roman"/>
          <w:color w:val="auto"/>
          <w:szCs w:val="20"/>
          <w:lang w:val="en-AU" w:eastAsia="en-AU"/>
        </w:rPr>
        <w:t xml:space="preserve">Prepared on a </w:t>
      </w:r>
      <w:r w:rsidRPr="00A23B99">
        <w:rPr>
          <w:rFonts w:eastAsia="Times New Roman" w:cs="Times New Roman"/>
          <w:color w:val="auto"/>
          <w:szCs w:val="16"/>
          <w:lang w:val="en-AU" w:eastAsia="en-AU"/>
        </w:rPr>
        <w:t>Government Financial Statistics (Underlying Cash) basis. Figures displayed as a negative (-) represent a decrease in funds and a positive (+) represent an increase in funds</w:t>
      </w:r>
      <w:bookmarkEnd w:id="177"/>
      <w:r w:rsidRPr="00A23B99">
        <w:rPr>
          <w:rFonts w:eastAsia="Times New Roman" w:cs="Times New Roman"/>
          <w:color w:val="auto"/>
          <w:szCs w:val="16"/>
          <w:lang w:val="en-AU" w:eastAsia="en-AU"/>
        </w:rPr>
        <w:t>.</w:t>
      </w:r>
    </w:p>
    <w:p w14:paraId="578C2549" w14:textId="4B40E1BC" w:rsidR="00047A20" w:rsidRDefault="00D7102B" w:rsidP="00047A20">
      <w:pPr>
        <w:pStyle w:val="ChartandTableFootnote"/>
        <w:numPr>
          <w:ilvl w:val="0"/>
          <w:numId w:val="12"/>
        </w:numPr>
        <w:pBdr>
          <w:top w:val="nil"/>
          <w:left w:val="nil"/>
          <w:bottom w:val="nil"/>
          <w:right w:val="nil"/>
          <w:between w:val="nil"/>
          <w:bar w:val="nil"/>
        </w:pBdr>
        <w:rPr>
          <w:rFonts w:eastAsia="Times New Roman" w:cs="Times New Roman"/>
          <w:color w:val="auto"/>
          <w:szCs w:val="20"/>
          <w:lang w:val="en-AU" w:eastAsia="en-AU"/>
        </w:rPr>
      </w:pPr>
      <w:r>
        <w:rPr>
          <w:rFonts w:eastAsia="Times New Roman" w:cs="Times New Roman"/>
          <w:color w:val="auto"/>
          <w:szCs w:val="20"/>
          <w:lang w:val="en-AU" w:eastAsia="en-AU"/>
        </w:rPr>
        <w:t xml:space="preserve">The lead entity for the measure </w:t>
      </w:r>
      <w:r>
        <w:rPr>
          <w:rFonts w:eastAsia="Times New Roman" w:cs="Times New Roman"/>
          <w:i/>
          <w:iCs/>
          <w:color w:val="auto"/>
          <w:szCs w:val="20"/>
          <w:lang w:val="en-AU" w:eastAsia="en-AU"/>
        </w:rPr>
        <w:t xml:space="preserve">Building Australia’s Future </w:t>
      </w:r>
      <w:r w:rsidR="00EA1868">
        <w:rPr>
          <w:rFonts w:eastAsia="Times New Roman" w:cs="Times New Roman"/>
          <w:i/>
          <w:iCs/>
          <w:color w:val="auto"/>
          <w:szCs w:val="20"/>
          <w:lang w:val="en-AU" w:eastAsia="en-AU"/>
        </w:rPr>
        <w:t>–</w:t>
      </w:r>
      <w:r>
        <w:rPr>
          <w:rFonts w:eastAsia="Times New Roman" w:cs="Times New Roman"/>
          <w:i/>
          <w:iCs/>
          <w:color w:val="auto"/>
          <w:szCs w:val="20"/>
          <w:lang w:val="en-AU" w:eastAsia="en-AU"/>
        </w:rPr>
        <w:t xml:space="preserve"> delivering pay rises for early educators</w:t>
      </w:r>
      <w:r>
        <w:rPr>
          <w:rFonts w:eastAsia="Times New Roman" w:cs="Times New Roman"/>
          <w:color w:val="auto"/>
          <w:szCs w:val="20"/>
          <w:lang w:val="en-AU" w:eastAsia="en-AU"/>
        </w:rPr>
        <w:t xml:space="preserve"> is the Department of Education. The full measure description and package details appear in the 2024–25 MYEFO under the Education portfolio.</w:t>
      </w:r>
    </w:p>
    <w:p w14:paraId="367F4F24" w14:textId="1B8AD68C" w:rsidR="00176F12" w:rsidRPr="00A23B99" w:rsidRDefault="00176F12" w:rsidP="00412E4C">
      <w:pPr>
        <w:pStyle w:val="TableLine"/>
      </w:pPr>
    </w:p>
    <w:p w14:paraId="4D0BE7F4" w14:textId="77777777" w:rsidR="006D5864" w:rsidRDefault="00D7102B" w:rsidP="006D5864">
      <w:pPr>
        <w:pStyle w:val="Heading3"/>
        <w:keepLines w:val="0"/>
        <w:pageBreakBefore/>
        <w:pBdr>
          <w:top w:val="nil"/>
          <w:left w:val="nil"/>
          <w:bottom w:val="nil"/>
          <w:right w:val="nil"/>
          <w:between w:val="nil"/>
          <w:bar w:val="nil"/>
        </w:pBdr>
        <w:spacing w:before="120" w:after="120"/>
        <w:ind w:left="567" w:hanging="567"/>
        <w:rPr>
          <w:smallCaps w:val="0"/>
        </w:rPr>
      </w:pPr>
      <w:bookmarkStart w:id="178" w:name="RG_MARKER_16672"/>
      <w:bookmarkStart w:id="179" w:name="RG_MARKER_16152"/>
      <w:bookmarkStart w:id="180" w:name="_Toc58516306"/>
      <w:bookmarkStart w:id="181" w:name="_Toc531095065"/>
      <w:r>
        <w:rPr>
          <w:rFonts w:ascii="Arial Bold" w:hAnsi="Arial Bold"/>
          <w:smallCaps w:val="0"/>
          <w:sz w:val="22"/>
          <w:lang w:val="x-none"/>
        </w:rPr>
        <w:t>1.4</w:t>
      </w:r>
      <w:bookmarkEnd w:id="178"/>
      <w:bookmarkEnd w:id="179"/>
      <w:r>
        <w:rPr>
          <w:rFonts w:ascii="Arial Bold" w:hAnsi="Arial Bold"/>
          <w:smallCaps w:val="0"/>
          <w:sz w:val="22"/>
          <w:lang w:val="x-none"/>
        </w:rPr>
        <w:tab/>
        <w:t>Additional estimates</w:t>
      </w:r>
      <w:r>
        <w:rPr>
          <w:rFonts w:ascii="Arial Bold" w:hAnsi="Arial Bold"/>
          <w:smallCaps w:val="0"/>
          <w:sz w:val="22"/>
        </w:rPr>
        <w:t>, resourcing</w:t>
      </w:r>
      <w:r>
        <w:rPr>
          <w:rFonts w:ascii="Arial Bold" w:hAnsi="Arial Bold"/>
          <w:smallCaps w:val="0"/>
          <w:sz w:val="22"/>
          <w:lang w:val="x-none"/>
        </w:rPr>
        <w:t xml:space="preserve"> and variations</w:t>
      </w:r>
      <w:r>
        <w:rPr>
          <w:rFonts w:ascii="Arial Bold" w:hAnsi="Arial Bold"/>
          <w:smallCaps w:val="0"/>
          <w:sz w:val="22"/>
        </w:rPr>
        <w:t xml:space="preserve"> to outcomes</w:t>
      </w:r>
      <w:bookmarkEnd w:id="180"/>
      <w:bookmarkEnd w:id="181"/>
    </w:p>
    <w:p w14:paraId="5CCE473E" w14:textId="77777777" w:rsidR="00F34F86" w:rsidRPr="00F34F86" w:rsidRDefault="00D7102B" w:rsidP="00644DE5">
      <w:pPr>
        <w:keepLines w:val="0"/>
        <w:pBdr>
          <w:top w:val="nil"/>
          <w:left w:val="nil"/>
          <w:bottom w:val="nil"/>
          <w:right w:val="nil"/>
          <w:between w:val="nil"/>
          <w:bar w:val="nil"/>
        </w:pBdr>
        <w:jc w:val="left"/>
        <w:rPr>
          <w:sz w:val="19"/>
          <w:szCs w:val="19"/>
        </w:rPr>
      </w:pPr>
      <w:r w:rsidRPr="00F34F86">
        <w:rPr>
          <w:sz w:val="19"/>
          <w:szCs w:val="19"/>
        </w:rPr>
        <w:t>The following tables detail the changes to the resourcing for the ABS at Additional Estimates, by outcome. Table 1.3 details the Additional Estimates resulting from new measures and other variations since the 202</w:t>
      </w:r>
      <w:r>
        <w:rPr>
          <w:sz w:val="19"/>
          <w:szCs w:val="19"/>
        </w:rPr>
        <w:t>4</w:t>
      </w:r>
      <w:r w:rsidRPr="00F34F86">
        <w:rPr>
          <w:sz w:val="19"/>
          <w:szCs w:val="19"/>
        </w:rPr>
        <w:t>–2</w:t>
      </w:r>
      <w:r>
        <w:rPr>
          <w:sz w:val="19"/>
          <w:szCs w:val="19"/>
        </w:rPr>
        <w:t>5</w:t>
      </w:r>
      <w:r w:rsidRPr="00F34F86">
        <w:rPr>
          <w:sz w:val="19"/>
          <w:szCs w:val="19"/>
        </w:rPr>
        <w:t xml:space="preserve"> Budget in Appropriation Bills Nos. 3 and 4.</w:t>
      </w:r>
    </w:p>
    <w:p w14:paraId="708FF9ED" w14:textId="77777777" w:rsidR="0040681B" w:rsidRPr="008E49EF" w:rsidRDefault="00D7102B" w:rsidP="008E49EF">
      <w:pPr>
        <w:pStyle w:val="NoSpacing"/>
        <w:pBdr>
          <w:top w:val="nil"/>
          <w:left w:val="nil"/>
          <w:bottom w:val="nil"/>
          <w:right w:val="nil"/>
          <w:between w:val="nil"/>
          <w:bar w:val="nil"/>
        </w:pBdr>
        <w:spacing w:after="20"/>
        <w:rPr>
          <w:rFonts w:ascii="Arial" w:hAnsi="Arial" w:cs="Arial"/>
          <w:b/>
          <w:bCs/>
        </w:rPr>
      </w:pPr>
      <w:r w:rsidRPr="008E49EF">
        <w:rPr>
          <w:rFonts w:ascii="Arial" w:hAnsi="Arial" w:cs="Arial"/>
          <w:b/>
          <w:bCs/>
        </w:rPr>
        <w:t xml:space="preserve">Table 1.3: </w:t>
      </w:r>
      <w:r w:rsidRPr="008E49EF">
        <w:rPr>
          <w:rFonts w:ascii="Arial" w:hAnsi="Arial" w:cs="Arial"/>
          <w:b/>
          <w:bCs/>
          <w:snapToGrid w:val="0"/>
        </w:rPr>
        <w:t xml:space="preserve">Additional Estimates and other variations to outcomes since the </w:t>
      </w:r>
      <w:r>
        <w:rPr>
          <w:rFonts w:ascii="Arial" w:hAnsi="Arial" w:cs="Arial"/>
          <w:b/>
          <w:bCs/>
          <w:snapToGrid w:val="0"/>
        </w:rPr>
        <w:br/>
      </w:r>
      <w:r w:rsidRPr="008E49EF">
        <w:rPr>
          <w:rFonts w:ascii="Arial" w:hAnsi="Arial" w:cs="Arial"/>
          <w:b/>
          <w:bCs/>
          <w:snapToGrid w:val="0"/>
        </w:rPr>
        <w:t>2024–25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35BA1928" w14:textId="77777777" w:rsidTr="009D0551">
        <w:trPr>
          <w:trHeight w:val="42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5E73E238"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EBA788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 impacted</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2AF9CE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56222D8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83A042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64BF855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26B6DF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0E6767C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004906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3A24ED8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4D51B6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3F63F2B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623E00" w14:textId="77777777" w:rsidR="002C624A" w:rsidRDefault="002C624A">
            <w:pPr>
              <w:spacing w:after="0" w:line="240" w:lineRule="auto"/>
              <w:jc w:val="center"/>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BF16DB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80A54D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F660D8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21E82E" w14:textId="77777777" w:rsidR="002C624A" w:rsidRDefault="002C624A">
            <w:pPr>
              <w:spacing w:after="0" w:line="240" w:lineRule="auto"/>
              <w:jc w:val="right"/>
              <w:rPr>
                <w:rFonts w:ascii="Arial" w:eastAsia="Arial" w:hAnsi="Arial" w:cs="Arial"/>
                <w:color w:val="000000"/>
              </w:rPr>
            </w:pPr>
          </w:p>
        </w:tc>
      </w:tr>
      <w:tr w:rsidR="002C624A" w14:paraId="7B10BF0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1E883D0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B99A80E"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0D1069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DF793AB"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DE8F0C5"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C699F49" w14:textId="77777777" w:rsidR="002C624A" w:rsidRDefault="002C624A">
            <w:pPr>
              <w:spacing w:after="0" w:line="240" w:lineRule="auto"/>
              <w:jc w:val="right"/>
              <w:rPr>
                <w:rFonts w:ascii="Arial" w:eastAsia="Arial" w:hAnsi="Arial" w:cs="Arial"/>
                <w:b/>
                <w:color w:val="000000"/>
              </w:rPr>
            </w:pPr>
          </w:p>
        </w:tc>
      </w:tr>
      <w:tr w:rsidR="002C624A" w14:paraId="1C13C5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4C7D9E8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A367370"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5F7487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AA48ABF"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56BA916"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E4299D1" w14:textId="77777777" w:rsidR="002C624A" w:rsidRDefault="002C624A">
            <w:pPr>
              <w:spacing w:after="0" w:line="240" w:lineRule="auto"/>
              <w:jc w:val="right"/>
              <w:rPr>
                <w:rFonts w:ascii="Arial" w:eastAsia="Arial" w:hAnsi="Arial" w:cs="Arial"/>
                <w:b/>
                <w:color w:val="000000"/>
              </w:rPr>
            </w:pPr>
          </w:p>
        </w:tc>
      </w:tr>
      <w:tr w:rsidR="002C624A" w14:paraId="1DB800D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120" w:type="dxa"/>
            <w:tcBorders>
              <w:top w:val="nil"/>
              <w:left w:val="nil"/>
              <w:bottom w:val="nil"/>
              <w:right w:val="nil"/>
              <w:tl2br w:val="nil"/>
              <w:tr2bl w:val="nil"/>
            </w:tcBorders>
            <w:shd w:val="clear" w:color="auto" w:fill="auto"/>
            <w:tcMar>
              <w:left w:w="310" w:type="dxa"/>
              <w:right w:w="40" w:type="dxa"/>
            </w:tcMar>
          </w:tcPr>
          <w:p w14:paraId="3D83691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Building Australia’s Future – delivering pay rises for early educators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5646C34"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897EB9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73604D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6508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51124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w:t>
            </w:r>
          </w:p>
        </w:tc>
      </w:tr>
      <w:tr w:rsidR="002C624A" w14:paraId="0295CE6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tcPr>
          <w:p w14:paraId="37063B8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Portfolio – additional resourcing</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527C0E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120439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20,190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DCE0A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44,081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7DE8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32,775</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D5D626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(235)</w:t>
            </w:r>
          </w:p>
        </w:tc>
      </w:tr>
      <w:tr w:rsidR="002C624A" w14:paraId="27AB48D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481B56E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BE1927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vAlign w:val="center"/>
          </w:tcPr>
          <w:p w14:paraId="77BCD9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2E021F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B84C5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F958F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401</w:t>
            </w:r>
          </w:p>
        </w:tc>
      </w:tr>
      <w:tr w:rsidR="002C624A" w14:paraId="703466C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71166BF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Reclassifications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439F433"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E5A04F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7E748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448C98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76887F4" w14:textId="77777777" w:rsidR="002C624A" w:rsidRDefault="002C624A">
            <w:pPr>
              <w:spacing w:after="0" w:line="240" w:lineRule="auto"/>
              <w:jc w:val="right"/>
              <w:rPr>
                <w:rFonts w:ascii="Arial" w:eastAsia="Arial" w:hAnsi="Arial" w:cs="Arial"/>
                <w:color w:val="000000"/>
              </w:rPr>
            </w:pPr>
          </w:p>
        </w:tc>
      </w:tr>
      <w:tr w:rsidR="002C624A" w14:paraId="47CAE67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tcPr>
          <w:p w14:paraId="25585AB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99C870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4F4F70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B4A4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1A729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AC01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7D31C3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tcPr>
          <w:p w14:paraId="4DF7DE9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decrease)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922F04B"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0C6931E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AB6D4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D8B8C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8A25A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458F53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08EEF5D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525A6DA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(departmental)</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22EA2F8"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22F007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20,190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0320FE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43,758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B97F01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34,965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EE3CDC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274</w:t>
            </w:r>
          </w:p>
        </w:tc>
      </w:tr>
      <w:tr w:rsidR="002C624A" w14:paraId="597035C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tcPr>
          <w:p w14:paraId="73C4679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net impact on appropriations</w:t>
            </w:r>
          </w:p>
          <w:p w14:paraId="50C61A0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for Outcome 1</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AE1CEEB"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3CBECA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143AA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43,758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FE264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34,965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0FCE7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274</w:t>
            </w:r>
          </w:p>
        </w:tc>
      </w:tr>
    </w:tbl>
    <w:p w14:paraId="36268F22" w14:textId="77777777" w:rsidR="00412E4C" w:rsidRDefault="00D7102B" w:rsidP="00412E4C">
      <w:pPr>
        <w:keepLines w:val="0"/>
        <w:pBdr>
          <w:top w:val="nil"/>
          <w:left w:val="nil"/>
          <w:bottom w:val="nil"/>
          <w:right w:val="nil"/>
          <w:between w:val="nil"/>
          <w:bar w:val="nil"/>
        </w:pBdr>
        <w:spacing w:after="0" w:line="240" w:lineRule="auto"/>
        <w:rPr>
          <w:rFonts w:ascii="Arial" w:hAnsi="Arial" w:cs="Arial"/>
          <w:sz w:val="16"/>
          <w:szCs w:val="16"/>
        </w:rPr>
      </w:pPr>
      <w:r w:rsidRPr="00BF15A2">
        <w:rPr>
          <w:rFonts w:ascii="Arial" w:hAnsi="Arial" w:cs="Arial"/>
          <w:sz w:val="16"/>
          <w:szCs w:val="16"/>
        </w:rPr>
        <w:t>Prepared on a resourcing (i.e. appropriations available) basis.</w:t>
      </w:r>
    </w:p>
    <w:p w14:paraId="04D7B1B0" w14:textId="09C06D1C" w:rsidR="006A6E4B" w:rsidRPr="006A6E4B" w:rsidRDefault="00D7102B" w:rsidP="00412E4C">
      <w:pPr>
        <w:pStyle w:val="TableLine"/>
        <w:rPr>
          <w:sz w:val="12"/>
          <w:szCs w:val="12"/>
        </w:rPr>
      </w:pPr>
      <w:r>
        <w:t xml:space="preserve"> </w:t>
      </w:r>
    </w:p>
    <w:p w14:paraId="61C86E6C" w14:textId="77777777" w:rsidR="00DE014E" w:rsidRDefault="00D7102B" w:rsidP="00DE014E">
      <w:pPr>
        <w:pStyle w:val="Heading3"/>
        <w:keepLines w:val="0"/>
        <w:pageBreakBefore/>
        <w:pBdr>
          <w:top w:val="nil"/>
          <w:left w:val="nil"/>
          <w:bottom w:val="nil"/>
          <w:right w:val="nil"/>
          <w:between w:val="nil"/>
          <w:bar w:val="nil"/>
        </w:pBdr>
        <w:spacing w:before="120" w:after="120"/>
        <w:ind w:right="-156"/>
        <w:rPr>
          <w:smallCaps w:val="0"/>
          <w:lang w:val="x-none"/>
        </w:rPr>
      </w:pPr>
      <w:bookmarkStart w:id="182" w:name="RG_MARKER_16682"/>
      <w:bookmarkStart w:id="183" w:name="RG_MARKER_16190"/>
      <w:bookmarkStart w:id="184" w:name="_Toc58516307"/>
      <w:bookmarkStart w:id="185" w:name="_Toc531095066"/>
      <w:r>
        <w:rPr>
          <w:rFonts w:ascii="Arial Bold" w:hAnsi="Arial Bold"/>
          <w:smallCaps w:val="0"/>
          <w:sz w:val="22"/>
        </w:rPr>
        <w:t>1</w:t>
      </w:r>
      <w:bookmarkEnd w:id="182"/>
      <w:bookmarkEnd w:id="183"/>
      <w:r>
        <w:rPr>
          <w:rFonts w:ascii="Arial Bold" w:hAnsi="Arial Bold"/>
          <w:smallCaps w:val="0"/>
          <w:sz w:val="22"/>
          <w:lang w:val="x-none"/>
        </w:rPr>
        <w:t>.</w:t>
      </w:r>
      <w:r>
        <w:rPr>
          <w:rFonts w:ascii="Arial Bold" w:hAnsi="Arial Bold"/>
          <w:smallCaps w:val="0"/>
          <w:sz w:val="22"/>
        </w:rPr>
        <w:t>5</w:t>
      </w:r>
      <w:r>
        <w:rPr>
          <w:rFonts w:ascii="Arial Bold" w:hAnsi="Arial Bold"/>
          <w:smallCaps w:val="0"/>
          <w:sz w:val="22"/>
          <w:lang w:val="x-none"/>
        </w:rPr>
        <w:tab/>
      </w:r>
      <w:bookmarkStart w:id="186" w:name="_Toc210703213"/>
      <w:bookmarkStart w:id="187" w:name="_Toc210698430"/>
      <w:bookmarkStart w:id="188" w:name="_Toc210646451"/>
      <w:r>
        <w:rPr>
          <w:rFonts w:ascii="Arial Bold" w:hAnsi="Arial Bold"/>
          <w:smallCaps w:val="0"/>
          <w:sz w:val="22"/>
          <w:lang w:val="x-none"/>
        </w:rPr>
        <w:t>Breakdown of additional estimates by appropriation bill</w:t>
      </w:r>
      <w:bookmarkEnd w:id="184"/>
      <w:bookmarkEnd w:id="185"/>
      <w:bookmarkEnd w:id="186"/>
      <w:bookmarkEnd w:id="187"/>
      <w:bookmarkEnd w:id="188"/>
    </w:p>
    <w:p w14:paraId="61411BFE" w14:textId="77777777" w:rsidR="00DE014E" w:rsidRPr="00401743" w:rsidRDefault="00D7102B" w:rsidP="00401743">
      <w:pPr>
        <w:keepLines w:val="0"/>
        <w:pBdr>
          <w:top w:val="nil"/>
          <w:left w:val="nil"/>
          <w:bottom w:val="nil"/>
          <w:right w:val="nil"/>
          <w:between w:val="nil"/>
          <w:bar w:val="nil"/>
        </w:pBdr>
        <w:spacing w:before="240" w:line="240" w:lineRule="exact"/>
        <w:jc w:val="left"/>
        <w:rPr>
          <w:sz w:val="19"/>
          <w:szCs w:val="19"/>
        </w:rPr>
      </w:pPr>
      <w:r w:rsidRPr="00401743">
        <w:rPr>
          <w:sz w:val="19"/>
          <w:szCs w:val="19"/>
        </w:rPr>
        <w:t>The following tables detail the Additional Estimates sought for the ABS through Appropriation Bills Nos. 3 and 4.</w:t>
      </w:r>
    </w:p>
    <w:p w14:paraId="19DBDBA8" w14:textId="77777777" w:rsidR="005A40B1" w:rsidRPr="005A40B1" w:rsidRDefault="00D7102B" w:rsidP="005A40B1">
      <w:pPr>
        <w:pStyle w:val="TableHeading"/>
        <w:pBdr>
          <w:top w:val="nil"/>
          <w:left w:val="nil"/>
          <w:bottom w:val="nil"/>
          <w:right w:val="nil"/>
          <w:between w:val="nil"/>
          <w:bar w:val="nil"/>
        </w:pBdr>
        <w:rPr>
          <w:rFonts w:eastAsia="Calibri"/>
          <w:szCs w:val="22"/>
          <w:lang w:val="x-none" w:eastAsia="en-US"/>
        </w:rPr>
      </w:pPr>
      <w:bookmarkStart w:id="189" w:name="_Toc23563429_0"/>
      <w:bookmarkStart w:id="190" w:name="_Toc23560135_0"/>
      <w:bookmarkStart w:id="191" w:name="_Toc23559380_0"/>
      <w:bookmarkStart w:id="192" w:name="_Toc23559346_0"/>
      <w:bookmarkStart w:id="193" w:name="_Toc491773288_0"/>
      <w:bookmarkStart w:id="194" w:name="_Toc491771713_0"/>
      <w:r w:rsidRPr="005A40B1">
        <w:rPr>
          <w:rFonts w:eastAsia="Calibri" w:cs="Arial"/>
          <w:szCs w:val="22"/>
          <w:lang w:val="x-none" w:eastAsia="en-US"/>
        </w:rPr>
        <w:t xml:space="preserve">Table 1.4: Appropriation Bill (No. 3) </w:t>
      </w:r>
      <w:bookmarkEnd w:id="189"/>
      <w:bookmarkEnd w:id="190"/>
      <w:bookmarkEnd w:id="191"/>
      <w:bookmarkEnd w:id="192"/>
      <w:bookmarkEnd w:id="193"/>
      <w:bookmarkEnd w:id="194"/>
      <w:r w:rsidRPr="0099796E">
        <w:rPr>
          <w:rFonts w:eastAsia="Calibri" w:cs="Arial"/>
          <w:lang w:val="x-none" w:eastAsia="en-US"/>
        </w:rPr>
        <w:t>2024–2025</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6024235F"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286839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D72FD3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5F69EEA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7DF4EF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8941C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251EB3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25D395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10FE2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96B77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4AC8DDE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6F6DD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17A4585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6DD2D6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3E23028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4A3B6F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56DCDC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7D069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72B5E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B86F9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C9D376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662BAC4" w14:textId="77777777" w:rsidR="002C624A" w:rsidRDefault="002C624A">
            <w:pPr>
              <w:spacing w:after="0" w:line="240" w:lineRule="auto"/>
              <w:jc w:val="right"/>
              <w:rPr>
                <w:rFonts w:ascii="Arial" w:eastAsia="Arial" w:hAnsi="Arial" w:cs="Arial"/>
                <w:color w:val="000000"/>
              </w:rPr>
            </w:pPr>
          </w:p>
        </w:tc>
      </w:tr>
      <w:tr w:rsidR="002C624A" w14:paraId="4B1F32E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0"/>
        </w:trPr>
        <w:tc>
          <w:tcPr>
            <w:tcW w:w="3120" w:type="dxa"/>
            <w:tcBorders>
              <w:top w:val="nil"/>
              <w:left w:val="nil"/>
              <w:bottom w:val="nil"/>
              <w:right w:val="nil"/>
              <w:tl2br w:val="nil"/>
              <w:tr2bl w:val="nil"/>
            </w:tcBorders>
            <w:shd w:val="clear" w:color="auto" w:fill="auto"/>
            <w:tcMar>
              <w:left w:w="175" w:type="dxa"/>
              <w:right w:w="40" w:type="dxa"/>
            </w:tcMar>
            <w:vAlign w:val="center"/>
          </w:tcPr>
          <w:p w14:paraId="67AED95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D43CD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425,883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2DD4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524,888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3D08C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533,976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386F7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24,690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2BC8A2E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(15,602)</w:t>
            </w:r>
          </w:p>
        </w:tc>
      </w:tr>
      <w:tr w:rsidR="002C624A" w14:paraId="6BF4E27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06F12C8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45F1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425,883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53D5B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524,888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3A2BF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533,976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8B65B5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24,690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6DA9E3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(15,602)</w:t>
            </w:r>
          </w:p>
        </w:tc>
      </w:tr>
    </w:tbl>
    <w:p w14:paraId="2CA02547" w14:textId="77777777" w:rsidR="005A40B1" w:rsidRDefault="005A40B1" w:rsidP="00B33B15">
      <w:pPr>
        <w:keepLines w:val="0"/>
        <w:pBdr>
          <w:top w:val="nil"/>
          <w:left w:val="nil"/>
          <w:bottom w:val="nil"/>
          <w:right w:val="nil"/>
          <w:between w:val="nil"/>
          <w:bar w:val="nil"/>
        </w:pBdr>
        <w:spacing w:after="0" w:line="240" w:lineRule="auto"/>
        <w:rPr>
          <w:rFonts w:ascii="Arial" w:hAnsi="Arial" w:cs="Arial"/>
          <w:b/>
        </w:rPr>
      </w:pPr>
    </w:p>
    <w:p w14:paraId="16C2E3FF" w14:textId="77777777" w:rsidR="005A40B1" w:rsidRDefault="00D7102B" w:rsidP="00574492">
      <w:pPr>
        <w:pStyle w:val="TableHeading"/>
        <w:pBdr>
          <w:top w:val="nil"/>
          <w:left w:val="nil"/>
          <w:bottom w:val="nil"/>
          <w:right w:val="nil"/>
          <w:between w:val="nil"/>
          <w:bar w:val="nil"/>
        </w:pBdr>
        <w:rPr>
          <w:rFonts w:eastAsia="Calibri"/>
          <w:szCs w:val="22"/>
          <w:lang w:eastAsia="en-US"/>
        </w:rPr>
      </w:pPr>
      <w:r>
        <w:rPr>
          <w:rFonts w:eastAsia="Calibri" w:cs="Arial"/>
          <w:szCs w:val="22"/>
          <w:lang w:val="x-none" w:eastAsia="en-US"/>
        </w:rPr>
        <w:t>Table 1.</w:t>
      </w:r>
      <w:r>
        <w:rPr>
          <w:rFonts w:eastAsia="Calibri" w:cs="Arial"/>
          <w:szCs w:val="22"/>
          <w:lang w:eastAsia="en-US"/>
        </w:rPr>
        <w:t>5</w:t>
      </w:r>
      <w:r>
        <w:rPr>
          <w:rFonts w:eastAsia="Calibri" w:cs="Arial"/>
          <w:szCs w:val="22"/>
          <w:lang w:val="x-none" w:eastAsia="en-US"/>
        </w:rPr>
        <w:t xml:space="preserve">: Appropriation Bill (No. 4) </w:t>
      </w:r>
      <w:r w:rsidRPr="0099796E">
        <w:rPr>
          <w:rFonts w:eastAsia="Calibri" w:cs="Arial"/>
          <w:lang w:val="x-none" w:eastAsia="en-US"/>
        </w:rPr>
        <w:t>2024–2025</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70BCD5CB"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DB160E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8DEC79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059BF7F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4B84D8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274BC4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367602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7FDFD3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8C611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1879E5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7AD272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677059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4F1ECFD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C1959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2382EC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A3347D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762CFE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Non-operating</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CD730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C3C02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AF200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16CD5E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756060F" w14:textId="77777777" w:rsidR="002C624A" w:rsidRDefault="002C624A">
            <w:pPr>
              <w:spacing w:after="0" w:line="240" w:lineRule="auto"/>
              <w:jc w:val="right"/>
              <w:rPr>
                <w:rFonts w:ascii="Arial" w:eastAsia="Arial" w:hAnsi="Arial" w:cs="Arial"/>
                <w:color w:val="000000"/>
              </w:rPr>
            </w:pPr>
          </w:p>
        </w:tc>
      </w:tr>
      <w:tr w:rsidR="002C624A" w14:paraId="32DEE72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C56D2A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DC0D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9F3A1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3,304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862BC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14,406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04A00B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11,102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20AC97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C9B8E6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C5629E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non-operating</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092EE0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C2F56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4CA53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86A200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11,102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A5C93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FEA99C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6B1C9D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9A576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184A7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ED593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14,406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F85B1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11,102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6F9958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2619A462" w14:textId="77777777" w:rsidR="005A40B1" w:rsidRPr="005A40B1" w:rsidRDefault="00D7102B">
      <w:pPr>
        <w:keepLines w:val="0"/>
        <w:pBdr>
          <w:top w:val="nil"/>
          <w:left w:val="nil"/>
          <w:bottom w:val="nil"/>
          <w:right w:val="nil"/>
          <w:between w:val="nil"/>
          <w:bar w:val="nil"/>
        </w:pBdr>
        <w:rPr>
          <w:rFonts w:ascii="Arial" w:hAnsi="Arial" w:cs="Arial"/>
          <w:b/>
        </w:rPr>
      </w:pPr>
      <w:r>
        <w:t xml:space="preserve"> </w:t>
      </w:r>
    </w:p>
    <w:p w14:paraId="40C41593" w14:textId="77777777" w:rsidR="005C326C" w:rsidRPr="005C326C" w:rsidRDefault="00D7102B" w:rsidP="005C326C">
      <w:pPr>
        <w:pStyle w:val="Heading2"/>
        <w:pageBreakBefore/>
        <w:pBdr>
          <w:top w:val="nil"/>
          <w:left w:val="nil"/>
          <w:bottom w:val="nil"/>
          <w:right w:val="nil"/>
          <w:between w:val="nil"/>
          <w:bar w:val="nil"/>
        </w:pBdr>
        <w:rPr>
          <w:b/>
        </w:rPr>
      </w:pPr>
      <w:bookmarkStart w:id="195" w:name="RG_MARKER_16731"/>
      <w:bookmarkStart w:id="196" w:name="RG_MARKER_16075"/>
      <w:bookmarkStart w:id="197" w:name="RG_MARKER_16076"/>
      <w:bookmarkStart w:id="198" w:name="RG_MARKER_9084"/>
      <w:bookmarkStart w:id="199" w:name="RG_MARKER_8445"/>
      <w:bookmarkStart w:id="200" w:name="RG_MARKER_8448"/>
      <w:bookmarkStart w:id="201" w:name="RG_MARKER_8500"/>
      <w:bookmarkStart w:id="202" w:name="_Toc210703215"/>
      <w:bookmarkStart w:id="203" w:name="_Toc210698433"/>
      <w:bookmarkStart w:id="204" w:name="_Toc210646454"/>
      <w:bookmarkStart w:id="205" w:name="_Toc112137901"/>
      <w:bookmarkStart w:id="206" w:name="_Toc112137879"/>
      <w:bookmarkStart w:id="207" w:name="_Toc112212061"/>
      <w:bookmarkStart w:id="208" w:name="_Toc112211967"/>
      <w:bookmarkStart w:id="209" w:name="_Toc79467820"/>
      <w:bookmarkStart w:id="210" w:name="_Toc79406118"/>
      <w:bookmarkStart w:id="211" w:name="_Toc77998689"/>
      <w:bookmarkStart w:id="212" w:name="_Toc23563437"/>
      <w:bookmarkStart w:id="213" w:name="_Toc23560143"/>
      <w:bookmarkStart w:id="214" w:name="_Toc23559675"/>
      <w:bookmarkStart w:id="215" w:name="_Toc23559388"/>
      <w:bookmarkStart w:id="216" w:name="_Toc23559354"/>
      <w:bookmarkStart w:id="217" w:name="_Toc491773296"/>
      <w:bookmarkStart w:id="218" w:name="_Toc491771721"/>
      <w:bookmarkStart w:id="219" w:name="_Toc491032329"/>
      <w:bookmarkStart w:id="220" w:name="_Toc491032222"/>
      <w:bookmarkStart w:id="221" w:name="_Toc491032114"/>
      <w:bookmarkStart w:id="222" w:name="_Toc491031941"/>
      <w:bookmarkStart w:id="223" w:name="_Toc491031354"/>
      <w:bookmarkStart w:id="224" w:name="_Toc491030791"/>
      <w:bookmarkStart w:id="225" w:name="_Toc491030332"/>
      <w:bookmarkStart w:id="226" w:name="_Toc491029243"/>
      <w:bookmarkStart w:id="227" w:name="_Toc491015099"/>
      <w:bookmarkStart w:id="228" w:name="_Toc491014952"/>
      <w:bookmarkStart w:id="229" w:name="_Toc491014772"/>
      <w:bookmarkStart w:id="230" w:name="_Toc491014630"/>
      <w:bookmarkStart w:id="231" w:name="_Toc490972410"/>
      <w:bookmarkStart w:id="232" w:name="_Toc449255766"/>
      <w:bookmarkStart w:id="233" w:name="_Toc436625446"/>
      <w:bookmarkStart w:id="234" w:name="_Toc436624145"/>
      <w:r>
        <w:rPr>
          <w:b/>
        </w:rPr>
        <w:t xml:space="preserve">Section </w:t>
      </w:r>
      <w:bookmarkStart w:id="235" w:name="_Toc449255758_2"/>
      <w:bookmarkStart w:id="236" w:name="_Toc446237031_2"/>
      <w:bookmarkEnd w:id="195"/>
      <w:bookmarkEnd w:id="196"/>
      <w:bookmarkEnd w:id="197"/>
      <w:bookmarkEnd w:id="198"/>
      <w:bookmarkEnd w:id="199"/>
      <w:bookmarkEnd w:id="200"/>
      <w:bookmarkEnd w:id="201"/>
      <w:r>
        <w:rPr>
          <w:b/>
        </w:rPr>
        <w:t xml:space="preserve">2: </w:t>
      </w:r>
      <w:bookmarkEnd w:id="235"/>
      <w:bookmarkEnd w:id="236"/>
      <w:r>
        <w:rPr>
          <w:b/>
        </w:rPr>
        <w:t>Revisions to outcomes and planned performance</w:t>
      </w:r>
    </w:p>
    <w:p w14:paraId="3D7C774D" w14:textId="77777777" w:rsidR="007D76B1" w:rsidRPr="008430DE" w:rsidRDefault="00D7102B" w:rsidP="007D76B1">
      <w:pPr>
        <w:pStyle w:val="Heading3"/>
        <w:pBdr>
          <w:top w:val="nil"/>
          <w:left w:val="nil"/>
          <w:bottom w:val="nil"/>
          <w:right w:val="nil"/>
          <w:between w:val="nil"/>
          <w:bar w:val="nil"/>
        </w:pBdr>
        <w:rPr>
          <w:smallCaps w:val="0"/>
          <w:sz w:val="22"/>
          <w:szCs w:val="22"/>
        </w:rPr>
      </w:pPr>
      <w:r w:rsidRPr="008430DE">
        <w:rPr>
          <w:smallCaps w:val="0"/>
          <w:sz w:val="22"/>
          <w:szCs w:val="22"/>
        </w:rPr>
        <w:t>2.1</w:t>
      </w:r>
      <w:r w:rsidRPr="008430DE">
        <w:rPr>
          <w:smallCaps w:val="0"/>
          <w:sz w:val="22"/>
          <w:szCs w:val="22"/>
        </w:rPr>
        <w:tab/>
        <w:t>Budgeted expenses and performance for Outcome 1</w:t>
      </w: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2C624A" w14:paraId="06D83185" w14:textId="77777777" w:rsidTr="0003276C">
        <w:trPr>
          <w:trHeight w:val="283"/>
        </w:trPr>
        <w:tc>
          <w:tcPr>
            <w:tcW w:w="7938" w:type="dxa"/>
            <w:tcBorders>
              <w:top w:val="single" w:sz="2" w:space="0" w:color="auto"/>
              <w:left w:val="single" w:sz="2" w:space="0" w:color="auto"/>
              <w:bottom w:val="single" w:sz="2" w:space="0" w:color="auto"/>
              <w:right w:val="single" w:sz="2" w:space="0" w:color="auto"/>
            </w:tcBorders>
            <w:shd w:val="clear" w:color="auto" w:fill="E6E6E6"/>
            <w:hideMark/>
          </w:tcP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14:paraId="6AF9A913" w14:textId="77777777" w:rsidR="009576A3" w:rsidRPr="008C312B" w:rsidRDefault="00D7102B" w:rsidP="008C312B">
            <w:pPr>
              <w:pStyle w:val="Heading4"/>
              <w:pBdr>
                <w:top w:val="nil"/>
                <w:left w:val="nil"/>
                <w:bottom w:val="nil"/>
                <w:right w:val="nil"/>
                <w:between w:val="nil"/>
                <w:bar w:val="nil"/>
              </w:pBdr>
              <w:rPr>
                <w:highlight w:val="yellow"/>
              </w:rPr>
            </w:pPr>
            <w:r w:rsidRPr="008C312B">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bl>
    <w:p w14:paraId="2EF07949" w14:textId="77777777" w:rsidR="000F06F1" w:rsidRDefault="000F06F1" w:rsidP="000F06F1">
      <w:pPr>
        <w:pBdr>
          <w:top w:val="nil"/>
          <w:left w:val="nil"/>
          <w:bottom w:val="nil"/>
          <w:right w:val="nil"/>
          <w:between w:val="nil"/>
          <w:bar w:val="nil"/>
        </w:pBdr>
        <w:spacing w:after="20" w:line="240" w:lineRule="auto"/>
        <w:rPr>
          <w:rFonts w:ascii="Arial" w:hAnsi="Arial" w:cs="Arial"/>
          <w:b/>
        </w:rPr>
      </w:pPr>
    </w:p>
    <w:p w14:paraId="5A69A150" w14:textId="77777777" w:rsidR="000F06F1" w:rsidRPr="000F06F1" w:rsidRDefault="00D7102B" w:rsidP="000F06F1">
      <w:pPr>
        <w:keepNext/>
        <w:keepLines w:val="0"/>
        <w:pBdr>
          <w:top w:val="nil"/>
          <w:left w:val="nil"/>
          <w:bottom w:val="nil"/>
          <w:right w:val="nil"/>
          <w:between w:val="nil"/>
          <w:bar w:val="nil"/>
        </w:pBdr>
        <w:tabs>
          <w:tab w:val="left" w:pos="709"/>
        </w:tabs>
        <w:spacing w:after="120" w:line="240" w:lineRule="auto"/>
        <w:jc w:val="left"/>
        <w:outlineLvl w:val="3"/>
        <w:rPr>
          <w:rFonts w:ascii="Arial" w:hAnsi="Arial"/>
          <w:b/>
          <w:lang w:val="x-none"/>
        </w:rPr>
      </w:pPr>
      <w:r w:rsidRPr="000F06F1">
        <w:rPr>
          <w:rFonts w:ascii="Arial" w:hAnsi="Arial"/>
          <w:b/>
          <w:sz w:val="22"/>
          <w:szCs w:val="22"/>
          <w:lang w:val="x-none"/>
        </w:rPr>
        <w:t>Linked programs</w:t>
      </w:r>
    </w:p>
    <w:p w14:paraId="215E51F5" w14:textId="77777777" w:rsidR="008B2847" w:rsidRPr="00D46AB9" w:rsidRDefault="00D7102B" w:rsidP="00FD130D">
      <w:pPr>
        <w:pStyle w:val="Exampletext"/>
        <w:pBdr>
          <w:top w:val="nil"/>
          <w:left w:val="nil"/>
          <w:bottom w:val="nil"/>
          <w:right w:val="nil"/>
          <w:between w:val="nil"/>
          <w:bar w:val="nil"/>
        </w:pBdr>
        <w:jc w:val="left"/>
        <w:rPr>
          <w:i w:val="0"/>
          <w:iCs/>
          <w:color w:val="000000"/>
          <w:sz w:val="19"/>
          <w:szCs w:val="19"/>
        </w:rPr>
      </w:pPr>
      <w:r w:rsidRPr="00D46AB9">
        <w:rPr>
          <w:i w:val="0"/>
          <w:iCs/>
          <w:color w:val="000000"/>
          <w:sz w:val="19"/>
          <w:szCs w:val="19"/>
        </w:rPr>
        <w:t>There have been no changes to the linked programs for Outcome 1 from those included in the 2024</w:t>
      </w:r>
      <w:r w:rsidRPr="00FD130D">
        <w:rPr>
          <w:i w:val="0"/>
          <w:iCs/>
          <w:color w:val="000000"/>
          <w:sz w:val="19"/>
          <w:szCs w:val="19"/>
        </w:rPr>
        <w:t>–</w:t>
      </w:r>
      <w:r w:rsidRPr="00D46AB9">
        <w:rPr>
          <w:i w:val="0"/>
          <w:iCs/>
          <w:color w:val="000000"/>
          <w:sz w:val="19"/>
          <w:szCs w:val="19"/>
        </w:rPr>
        <w:t>25 Portfolio Budget Statements (page 72).</w:t>
      </w:r>
    </w:p>
    <w:p w14:paraId="3A7AD9F4" w14:textId="77777777" w:rsidR="000F06F1" w:rsidRPr="00FD130D" w:rsidRDefault="00D7102B" w:rsidP="00BA01BE">
      <w:pPr>
        <w:pStyle w:val="NoSpacing"/>
        <w:pBdr>
          <w:top w:val="nil"/>
          <w:left w:val="nil"/>
          <w:bottom w:val="nil"/>
          <w:right w:val="nil"/>
          <w:between w:val="nil"/>
          <w:bar w:val="nil"/>
        </w:pBdr>
        <w:spacing w:after="120"/>
        <w:rPr>
          <w:rFonts w:ascii="Arial" w:hAnsi="Arial" w:cs="Arial"/>
          <w:b/>
          <w:bCs/>
          <w:i/>
          <w:iCs/>
        </w:rPr>
      </w:pPr>
      <w:r w:rsidRPr="00FD130D">
        <w:rPr>
          <w:rFonts w:ascii="Arial" w:hAnsi="Arial" w:cs="Arial"/>
          <w:b/>
          <w:bCs/>
          <w:i/>
          <w:iCs/>
        </w:rPr>
        <w:t>Budgeted expenses for Outcome 1</w:t>
      </w:r>
    </w:p>
    <w:p w14:paraId="16083717" w14:textId="77777777" w:rsidR="000F06F1" w:rsidRPr="007A5FA0" w:rsidRDefault="00D7102B" w:rsidP="00AA69AE">
      <w:pPr>
        <w:pBdr>
          <w:top w:val="nil"/>
          <w:left w:val="nil"/>
          <w:bottom w:val="nil"/>
          <w:right w:val="nil"/>
          <w:between w:val="nil"/>
          <w:bar w:val="nil"/>
        </w:pBdr>
        <w:spacing w:before="240" w:line="240" w:lineRule="exact"/>
        <w:jc w:val="left"/>
        <w:rPr>
          <w:sz w:val="19"/>
          <w:szCs w:val="19"/>
        </w:rPr>
      </w:pPr>
      <w:r w:rsidRPr="007A5FA0">
        <w:rPr>
          <w:sz w:val="19"/>
          <w:szCs w:val="19"/>
        </w:rPr>
        <w:t xml:space="preserve">This table shows how much the entity intends to spend (on an accrual basis) on achieving the outcome, broken down by program, as well as by Administered and Departmental funding sources. </w:t>
      </w:r>
    </w:p>
    <w:p w14:paraId="543631D7" w14:textId="77777777" w:rsidR="006D52DB" w:rsidRPr="007B6ACB" w:rsidRDefault="00D7102B" w:rsidP="008D60C4">
      <w:pPr>
        <w:pStyle w:val="TableHeading"/>
        <w:pBdr>
          <w:top w:val="nil"/>
          <w:left w:val="nil"/>
          <w:bottom w:val="nil"/>
          <w:right w:val="nil"/>
          <w:between w:val="nil"/>
          <w:bar w:val="nil"/>
        </w:pBdr>
        <w:spacing w:before="240"/>
      </w:pPr>
      <w:r w:rsidRPr="007B6ACB">
        <w:t>Table 2.1.1: Budgeted expenses for Outcome 1</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5AEC7A4B" w14:textId="77777777" w:rsidTr="00780A1B">
        <w:trPr>
          <w:trHeight w:val="285"/>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3E22DFB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2C624A" w14:paraId="09084BA6"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1C65CA" w14:textId="77777777" w:rsidR="002C624A" w:rsidRDefault="002C624A">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579C8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 xml:space="preserve">2023–24 </w:t>
            </w:r>
          </w:p>
          <w:p w14:paraId="2C0819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4DD8B0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 xml:space="preserve">2024–25 </w:t>
            </w:r>
          </w:p>
          <w:p w14:paraId="0CE8EF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F35E6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31D824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C00DD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841EC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40D8F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 xml:space="preserve">2027–28 </w:t>
            </w:r>
          </w:p>
          <w:p w14:paraId="4746FA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tc>
      </w:tr>
      <w:tr w:rsidR="002C624A" w14:paraId="676DF115"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E4ADC26" w14:textId="77777777" w:rsidR="002C624A" w:rsidRDefault="002C624A">
            <w:pPr>
              <w:spacing w:after="0" w:line="240" w:lineRule="auto"/>
              <w:jc w:val="left"/>
              <w:rPr>
                <w:rFonts w:ascii="Arial" w:eastAsia="Arial" w:hAnsi="Arial" w:cs="Arial"/>
                <w:b/>
                <w:color w:val="000000"/>
                <w:sz w:val="16"/>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8EC64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FCB68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96AC2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FC205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14AA3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2C624A" w14:paraId="01D648F0"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7FC69F3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Program 1.1: Australian Bureau of Statistics</w:t>
            </w:r>
          </w:p>
        </w:tc>
      </w:tr>
      <w:tr w:rsidR="002C624A" w14:paraId="6BC10BA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4B8D7C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3A0CA4" w14:textId="77777777" w:rsidR="002C624A" w:rsidRDefault="002C624A">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803ADEB" w14:textId="77777777" w:rsidR="002C624A" w:rsidRDefault="002C624A">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33EF02" w14:textId="77777777" w:rsidR="002C624A" w:rsidRDefault="002C624A">
            <w:pPr>
              <w:spacing w:after="0" w:line="240" w:lineRule="auto"/>
              <w:jc w:val="right"/>
              <w:rPr>
                <w:rFonts w:ascii="Calibri" w:eastAsia="Calibri" w:hAnsi="Calibri" w:cs="Calibri"/>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64E304" w14:textId="77777777" w:rsidR="002C624A" w:rsidRDefault="002C624A">
            <w:pPr>
              <w:spacing w:after="0" w:line="240" w:lineRule="auto"/>
              <w:jc w:val="right"/>
              <w:rPr>
                <w:rFonts w:ascii="Calibri" w:eastAsia="Calibri" w:hAnsi="Calibri" w:cs="Calibri"/>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65C846" w14:textId="77777777" w:rsidR="002C624A" w:rsidRDefault="002C624A">
            <w:pPr>
              <w:spacing w:after="0" w:line="240" w:lineRule="auto"/>
              <w:jc w:val="right"/>
              <w:rPr>
                <w:rFonts w:ascii="Calibri" w:eastAsia="Calibri" w:hAnsi="Calibri" w:cs="Calibri"/>
                <w:color w:val="000000"/>
                <w:sz w:val="16"/>
              </w:rPr>
            </w:pPr>
          </w:p>
        </w:tc>
      </w:tr>
      <w:tr w:rsidR="002C624A" w14:paraId="06D56A0D"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7E8166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B02B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426,614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A71B1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519,679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AAB2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581,812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D9A63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702,988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F096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405,006</w:t>
            </w:r>
          </w:p>
        </w:tc>
      </w:tr>
      <w:tr w:rsidR="002C624A" w14:paraId="4FA84F9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4521DB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s74 External Revenue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4A90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74,099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08EDB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66,557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37D00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40,717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7DDD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40,731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0AE09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40,550</w:t>
            </w:r>
          </w:p>
        </w:tc>
      </w:tr>
      <w:tr w:rsidR="002C624A" w14:paraId="384DE968"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0702A55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w:t>
            </w:r>
          </w:p>
          <w:p w14:paraId="0B8E68C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 xml:space="preserve"> the Budget year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576B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25,951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1B183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26,168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21DC3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22,297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DD3C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18,509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45D3F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16,180</w:t>
            </w:r>
          </w:p>
        </w:tc>
      </w:tr>
      <w:tr w:rsidR="002C624A" w14:paraId="6E8B3A89"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200014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0CEA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526,664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08BD1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612,404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F459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644,826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0A62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762,228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73B8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461,736</w:t>
            </w:r>
          </w:p>
        </w:tc>
      </w:tr>
      <w:tr w:rsidR="002C624A" w14:paraId="2410A7CD"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E51881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8DDB6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526,664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C9D6A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612,404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0EC4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644,826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A38A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762,228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811F5D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461,736</w:t>
            </w:r>
          </w:p>
        </w:tc>
      </w:tr>
      <w:tr w:rsidR="002C624A" w14:paraId="059F7939"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E021886" w14:textId="77777777" w:rsidR="002C624A" w:rsidRDefault="002C624A">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173973C" w14:textId="77777777" w:rsidR="002C624A" w:rsidRDefault="002C624A">
            <w:pPr>
              <w:spacing w:after="0" w:line="240" w:lineRule="auto"/>
              <w:jc w:val="righ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6A7DA85E" w14:textId="77777777" w:rsidR="002C624A" w:rsidRDefault="002C624A">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B11A9A" w14:textId="77777777" w:rsidR="002C624A" w:rsidRDefault="002C624A">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2567AD6" w14:textId="77777777" w:rsidR="002C624A" w:rsidRDefault="002C624A">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AB32501" w14:textId="77777777" w:rsidR="002C624A" w:rsidRDefault="002C624A">
            <w:pPr>
              <w:spacing w:after="0" w:line="240" w:lineRule="auto"/>
              <w:jc w:val="right"/>
              <w:rPr>
                <w:rFonts w:ascii="Arial" w:eastAsia="Arial" w:hAnsi="Arial" w:cs="Arial"/>
                <w:b/>
                <w:color w:val="000000"/>
                <w:sz w:val="16"/>
              </w:rPr>
            </w:pPr>
          </w:p>
        </w:tc>
      </w:tr>
      <w:tr w:rsidR="002C624A" w14:paraId="5180C97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1FA3BB9" w14:textId="77777777" w:rsidR="002C624A" w:rsidRDefault="002C624A">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7D215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2023–24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217C97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3C5AAA2" w14:textId="77777777" w:rsidR="002C624A" w:rsidRDefault="002C624A">
            <w:pPr>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12FE923" w14:textId="77777777" w:rsidR="002C624A" w:rsidRDefault="002C624A">
            <w:pPr>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60FA6D9" w14:textId="77777777" w:rsidR="002C624A" w:rsidRDefault="002C624A">
            <w:pPr>
              <w:spacing w:after="0" w:line="240" w:lineRule="auto"/>
              <w:jc w:val="left"/>
              <w:rPr>
                <w:rFonts w:ascii="Calibri" w:eastAsia="Calibri" w:hAnsi="Calibri" w:cs="Calibri"/>
                <w:color w:val="000000"/>
                <w:sz w:val="22"/>
              </w:rPr>
            </w:pPr>
          </w:p>
        </w:tc>
      </w:tr>
      <w:tr w:rsidR="002C624A" w14:paraId="36ABDE6C"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4BCE29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4CD1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2,876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719B2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3,163</w:t>
            </w:r>
          </w:p>
        </w:tc>
        <w:tc>
          <w:tcPr>
            <w:tcW w:w="915" w:type="dxa"/>
            <w:tcBorders>
              <w:top w:val="nil"/>
              <w:left w:val="nil"/>
              <w:bottom w:val="nil"/>
              <w:right w:val="nil"/>
              <w:tl2br w:val="nil"/>
              <w:tr2bl w:val="nil"/>
            </w:tcBorders>
            <w:shd w:val="clear" w:color="auto" w:fill="auto"/>
            <w:noWrap/>
            <w:tcMar>
              <w:left w:w="0" w:type="dxa"/>
              <w:right w:w="0" w:type="dxa"/>
            </w:tcMar>
          </w:tcPr>
          <w:p w14:paraId="6FE9D917"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793A338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48D88D27" w14:textId="77777777" w:rsidR="002C624A" w:rsidRDefault="002C624A">
            <w:pPr>
              <w:spacing w:after="0" w:line="240" w:lineRule="auto"/>
              <w:jc w:val="left"/>
              <w:rPr>
                <w:rFonts w:ascii="Arial" w:eastAsia="Arial" w:hAnsi="Arial" w:cs="Arial"/>
                <w:color w:val="000000"/>
              </w:rPr>
            </w:pPr>
          </w:p>
        </w:tc>
      </w:tr>
    </w:tbl>
    <w:p w14:paraId="7A80931F" w14:textId="77777777" w:rsidR="005C326C" w:rsidRDefault="00D7102B" w:rsidP="005C326C">
      <w:pPr>
        <w:pStyle w:val="ChartandTableFootnoteAlpha"/>
        <w:keepNext w:val="0"/>
        <w:keepLines w:val="0"/>
        <w:numPr>
          <w:ilvl w:val="0"/>
          <w:numId w:val="13"/>
        </w:numPr>
        <w:pBdr>
          <w:top w:val="nil"/>
          <w:left w:val="nil"/>
          <w:bottom w:val="nil"/>
          <w:right w:val="nil"/>
          <w:between w:val="nil"/>
          <w:bar w:val="nil"/>
        </w:pBdr>
        <w:spacing w:before="30" w:line="240" w:lineRule="auto"/>
        <w:jc w:val="left"/>
      </w:pPr>
      <w:r>
        <w:t xml:space="preserve">Estimated expenses incurred in relation to receipts retained under section 74 of the </w:t>
      </w:r>
      <w:r w:rsidRPr="00EA1868">
        <w:t>PGPA Act 2013.</w:t>
      </w:r>
    </w:p>
    <w:p w14:paraId="31990DD0" w14:textId="77777777" w:rsidR="00A5019D" w:rsidRDefault="00D7102B" w:rsidP="00A5019D">
      <w:pPr>
        <w:pStyle w:val="ChartandTableFootnoteAlpha"/>
        <w:keepNext w:val="0"/>
        <w:keepLines w:val="0"/>
        <w:numPr>
          <w:ilvl w:val="0"/>
          <w:numId w:val="13"/>
        </w:numPr>
        <w:pBdr>
          <w:top w:val="nil"/>
          <w:left w:val="nil"/>
          <w:bottom w:val="nil"/>
          <w:right w:val="nil"/>
          <w:between w:val="nil"/>
          <w:bar w:val="nil"/>
        </w:pBdr>
        <w:spacing w:before="30" w:line="240" w:lineRule="auto"/>
        <w:jc w:val="left"/>
      </w:pPr>
      <w:r>
        <w:t>Expenses not requiring appropriation in the Budget year are made up of depreciation / amortisation expenses, and audit fees.</w:t>
      </w:r>
    </w:p>
    <w:p w14:paraId="25F28336" w14:textId="128ABC87" w:rsidR="00FD11EE" w:rsidRDefault="00D7102B" w:rsidP="002B6B17">
      <w:pPr>
        <w:pStyle w:val="ChartandTableFootnote"/>
        <w:keepLines/>
        <w:pBdr>
          <w:top w:val="nil"/>
          <w:left w:val="nil"/>
          <w:bottom w:val="nil"/>
          <w:right w:val="nil"/>
          <w:between w:val="nil"/>
          <w:bar w:val="nil"/>
        </w:pBdr>
        <w:tabs>
          <w:tab w:val="left" w:pos="0"/>
        </w:tabs>
        <w:spacing w:before="0"/>
        <w:jc w:val="both"/>
        <w:rPr>
          <w:rFonts w:eastAsia="Times New Roman" w:cs="Times New Roman"/>
          <w:color w:val="auto"/>
          <w:szCs w:val="20"/>
          <w:lang w:val="en-AU" w:eastAsia="en-AU"/>
        </w:rPr>
      </w:pPr>
      <w:r>
        <w:rPr>
          <w:rFonts w:eastAsia="Times New Roman" w:cs="Times New Roman"/>
          <w:color w:val="auto"/>
          <w:szCs w:val="20"/>
          <w:lang w:val="en-AU" w:eastAsia="en-AU"/>
        </w:rPr>
        <w:t>Note: Departmental appropriation splits and totals are indicative estimates and may change in the course of the budget year as government priorities change.</w:t>
      </w:r>
    </w:p>
    <w:p w14:paraId="1A21C69C" w14:textId="77777777" w:rsidR="002B6B17" w:rsidRPr="002B6B17" w:rsidRDefault="002B6B17" w:rsidP="002B6B17">
      <w:pPr>
        <w:pStyle w:val="TableLine"/>
      </w:pPr>
    </w:p>
    <w:p w14:paraId="63A07F77" w14:textId="77777777" w:rsidR="00D86095" w:rsidRDefault="00D7102B" w:rsidP="00D7686A">
      <w:pPr>
        <w:pStyle w:val="TableHeading"/>
        <w:pBdr>
          <w:top w:val="nil"/>
          <w:left w:val="nil"/>
          <w:bottom w:val="nil"/>
          <w:right w:val="nil"/>
          <w:between w:val="nil"/>
          <w:bar w:val="nil"/>
        </w:pBdr>
        <w:spacing w:before="0"/>
      </w:pPr>
      <w:bookmarkStart w:id="237" w:name="RG_MARKER_16747"/>
      <w:r w:rsidRPr="002E3447">
        <w:t>Table 2.1</w:t>
      </w:r>
      <w:bookmarkEnd w:id="237"/>
      <w:r>
        <w:t>.2</w:t>
      </w:r>
      <w:r w:rsidRPr="002E3447">
        <w:t xml:space="preserve">: </w:t>
      </w:r>
      <w:r>
        <w:t xml:space="preserve">Performance measure for </w:t>
      </w:r>
      <w:r w:rsidRPr="002E3447">
        <w:t>Outcome 1</w:t>
      </w:r>
    </w:p>
    <w:p w14:paraId="1F46D1B2" w14:textId="77777777" w:rsidR="00E10044" w:rsidRPr="00E10044" w:rsidRDefault="00D7102B" w:rsidP="00E10044">
      <w:pPr>
        <w:pBdr>
          <w:top w:val="nil"/>
          <w:left w:val="nil"/>
          <w:bottom w:val="nil"/>
          <w:right w:val="nil"/>
          <w:between w:val="nil"/>
          <w:bar w:val="nil"/>
        </w:pBdr>
        <w:spacing w:before="240" w:line="240" w:lineRule="exact"/>
        <w:jc w:val="left"/>
        <w:rPr>
          <w:szCs w:val="19"/>
        </w:rPr>
      </w:pPr>
      <w:r w:rsidRPr="00E10044">
        <w:rPr>
          <w:sz w:val="19"/>
          <w:szCs w:val="19"/>
        </w:rPr>
        <w:t>There has been no change to the performance criteria for Outcome 1 from that included in the 2024</w:t>
      </w:r>
      <w:r>
        <w:rPr>
          <w:sz w:val="19"/>
          <w:szCs w:val="19"/>
        </w:rPr>
        <w:t>–</w:t>
      </w:r>
      <w:r w:rsidRPr="00E10044">
        <w:rPr>
          <w:sz w:val="19"/>
          <w:szCs w:val="19"/>
        </w:rPr>
        <w:t>25 Portfolio Budget Statements (pages 74-75).</w:t>
      </w:r>
    </w:p>
    <w:p w14:paraId="7AE76EDB" w14:textId="77777777" w:rsidR="00052B3C" w:rsidRDefault="00D7102B" w:rsidP="004E4C3A">
      <w:pPr>
        <w:pStyle w:val="BulletBox61"/>
        <w:numPr>
          <w:ilvl w:val="0"/>
          <w:numId w:val="0"/>
        </w:numPr>
        <w:pBdr>
          <w:top w:val="nil"/>
          <w:left w:val="nil"/>
          <w:bottom w:val="nil"/>
          <w:right w:val="nil"/>
          <w:between w:val="nil"/>
          <w:bar w:val="nil"/>
        </w:pBdr>
        <w:spacing w:after="0" w:line="240" w:lineRule="auto"/>
        <w:jc w:val="left"/>
        <w:rPr>
          <w:rFonts w:ascii="Arial" w:hAnsi="Arial"/>
        </w:rPr>
      </w:pPr>
      <w:r>
        <w:t xml:space="preserve"> </w:t>
      </w:r>
    </w:p>
    <w:p w14:paraId="1B94B58E" w14:textId="77777777" w:rsidR="009F4D1C" w:rsidRDefault="00D7102B" w:rsidP="009F4D1C">
      <w:pPr>
        <w:pStyle w:val="Heading2-TOC"/>
        <w:pageBreakBefore/>
        <w:pBdr>
          <w:top w:val="nil"/>
          <w:left w:val="nil"/>
          <w:bottom w:val="nil"/>
          <w:right w:val="nil"/>
          <w:between w:val="nil"/>
          <w:bar w:val="nil"/>
        </w:pBdr>
      </w:pPr>
      <w:bookmarkStart w:id="238" w:name="RG_MARKER_16821"/>
      <w:bookmarkStart w:id="239" w:name="RG_MARKER_16068"/>
      <w:bookmarkStart w:id="240" w:name="RG_MARKER_16073"/>
      <w:bookmarkStart w:id="241" w:name="_Toc58516313"/>
      <w:bookmarkStart w:id="242" w:name="_Toc210703217"/>
      <w:bookmarkStart w:id="243" w:name="_Toc210698434"/>
      <w:bookmarkStart w:id="244" w:name="_Toc210646455"/>
      <w:bookmarkStart w:id="245" w:name="_Toc112137902"/>
      <w:bookmarkStart w:id="246" w:name="_Toc112137880"/>
      <w:r>
        <w:t>Section 3</w:t>
      </w:r>
      <w:bookmarkStart w:id="247" w:name="_Toc449255782_0"/>
      <w:bookmarkStart w:id="248" w:name="_Toc446237038_0"/>
      <w:bookmarkStart w:id="249" w:name="_Toc436625460_0"/>
      <w:bookmarkStart w:id="250" w:name="_Toc436624159_0"/>
      <w:bookmarkEnd w:id="238"/>
      <w:bookmarkEnd w:id="239"/>
      <w:bookmarkEnd w:id="240"/>
      <w:r>
        <w:t>: Special account flows and budgeted financial statements</w:t>
      </w:r>
      <w:bookmarkEnd w:id="241"/>
      <w:bookmarkEnd w:id="242"/>
      <w:bookmarkEnd w:id="243"/>
      <w:bookmarkEnd w:id="244"/>
      <w:bookmarkEnd w:id="245"/>
      <w:bookmarkEnd w:id="246"/>
      <w:bookmarkEnd w:id="247"/>
      <w:bookmarkEnd w:id="248"/>
      <w:bookmarkEnd w:id="249"/>
      <w:bookmarkEnd w:id="250"/>
    </w:p>
    <w:p w14:paraId="3305D4F0" w14:textId="77777777" w:rsidR="009F4D1C" w:rsidRDefault="00D7102B" w:rsidP="009F4D1C">
      <w:pPr>
        <w:pStyle w:val="Heading3"/>
        <w:pBdr>
          <w:top w:val="nil"/>
          <w:left w:val="nil"/>
          <w:bottom w:val="nil"/>
          <w:right w:val="nil"/>
          <w:between w:val="nil"/>
          <w:bar w:val="nil"/>
        </w:pBdr>
        <w:spacing w:before="120" w:after="120"/>
        <w:rPr>
          <w:rFonts w:ascii="Arial Bold" w:hAnsi="Arial Bold"/>
          <w:smallCaps w:val="0"/>
          <w:sz w:val="22"/>
          <w:szCs w:val="22"/>
        </w:rPr>
      </w:pPr>
      <w:bookmarkStart w:id="251" w:name="_Toc210703218_0"/>
      <w:bookmarkStart w:id="252" w:name="_Toc190682533_0"/>
      <w:bookmarkStart w:id="253" w:name="_Toc190682316_0"/>
      <w:r w:rsidRPr="009F4D1C">
        <w:rPr>
          <w:rFonts w:ascii="Arial Bold" w:hAnsi="Arial Bold"/>
          <w:smallCaps w:val="0"/>
          <w:sz w:val="22"/>
          <w:szCs w:val="22"/>
        </w:rPr>
        <w:t>3.1</w:t>
      </w:r>
      <w:r w:rsidRPr="009F4D1C">
        <w:rPr>
          <w:rFonts w:ascii="Arial Bold" w:hAnsi="Arial Bold"/>
          <w:smallCaps w:val="0"/>
          <w:sz w:val="22"/>
          <w:szCs w:val="22"/>
        </w:rPr>
        <w:tab/>
        <w:t>Budgeted financial statements</w:t>
      </w:r>
      <w:bookmarkEnd w:id="251"/>
      <w:bookmarkEnd w:id="252"/>
      <w:bookmarkEnd w:id="253"/>
    </w:p>
    <w:p w14:paraId="01C6D88D" w14:textId="77777777" w:rsidR="005E7F55" w:rsidRPr="007E45B9" w:rsidRDefault="00D7102B" w:rsidP="00EE4031">
      <w:pPr>
        <w:pStyle w:val="TableHeading"/>
        <w:pBdr>
          <w:top w:val="nil"/>
          <w:left w:val="nil"/>
          <w:bottom w:val="nil"/>
          <w:right w:val="nil"/>
          <w:between w:val="nil"/>
          <w:bar w:val="nil"/>
        </w:pBdr>
        <w:spacing w:before="240"/>
      </w:pPr>
      <w:r w:rsidRPr="007E45B9">
        <w:t>Table 3.</w:t>
      </w:r>
      <w:r w:rsidR="009F4D1C" w:rsidRPr="007E45B9">
        <w:t>1</w:t>
      </w:r>
      <w:r w:rsidRPr="007E45B9">
        <w:t>: Comprehensive income statement (showing net cost of services)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0D0A72D8"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6E5923"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85E6B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3944AD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AB80D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21D995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349FB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383FD5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3F412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2026–27 </w:t>
            </w:r>
          </w:p>
          <w:p w14:paraId="457A7A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6C806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2027–28 </w:t>
            </w:r>
          </w:p>
          <w:p w14:paraId="42A9F4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2C624A" w14:paraId="3123788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4E476E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BB32D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3DBD1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2F5B9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7E37F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DA0E9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5D71AB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8D3C4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F22C3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374,164</w:t>
            </w:r>
          </w:p>
        </w:tc>
        <w:tc>
          <w:tcPr>
            <w:tcW w:w="91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63A605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408,853</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3408B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410,411</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0E3B8B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496,222</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D530A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321,492</w:t>
            </w:r>
          </w:p>
        </w:tc>
      </w:tr>
      <w:tr w:rsidR="002C624A" w14:paraId="1FAC106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78279DB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D95B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107,467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78F93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158,082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26E8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190,168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A347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225,312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FD9E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107,940</w:t>
            </w:r>
          </w:p>
        </w:tc>
      </w:tr>
      <w:tr w:rsidR="002C624A" w14:paraId="6DA04AF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6FD360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B0D72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42,953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DFD8D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44,045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2312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42,873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98DD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7320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31,281</w:t>
            </w:r>
          </w:p>
        </w:tc>
      </w:tr>
      <w:tr w:rsidR="002C624A" w14:paraId="28A21A9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968B5D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1466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6B0DA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9BEB8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4CB70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BACA0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1,023</w:t>
            </w:r>
          </w:p>
        </w:tc>
      </w:tr>
      <w:tr w:rsidR="002C624A" w14:paraId="3ACD31D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DE3C4C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60145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9CEBB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FA3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9A41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E22C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A7D774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CFD221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1301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526,664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22CE68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612,404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95E71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644,826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CF7A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762,228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8F174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461,736</w:t>
            </w:r>
          </w:p>
        </w:tc>
      </w:tr>
      <w:tr w:rsidR="002C624A" w14:paraId="12777CE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A54DEB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F1E89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F75442B"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C518DD"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5797D9"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693733" w14:textId="77777777" w:rsidR="002C624A" w:rsidRDefault="002C624A">
            <w:pPr>
              <w:spacing w:after="0" w:line="240" w:lineRule="auto"/>
              <w:jc w:val="right"/>
              <w:rPr>
                <w:rFonts w:ascii="Arial" w:eastAsia="Arial" w:hAnsi="Arial" w:cs="Arial"/>
                <w:b/>
                <w:color w:val="000000"/>
              </w:rPr>
            </w:pPr>
          </w:p>
        </w:tc>
      </w:tr>
      <w:tr w:rsidR="002C624A" w14:paraId="64241A0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D0066B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71536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D9A210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F15491"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462EC6"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7D0B36" w14:textId="77777777" w:rsidR="002C624A" w:rsidRDefault="002C624A">
            <w:pPr>
              <w:spacing w:after="0" w:line="240" w:lineRule="auto"/>
              <w:jc w:val="right"/>
              <w:rPr>
                <w:rFonts w:ascii="Arial" w:eastAsia="Arial" w:hAnsi="Arial" w:cs="Arial"/>
                <w:b/>
                <w:color w:val="000000"/>
              </w:rPr>
            </w:pPr>
          </w:p>
        </w:tc>
      </w:tr>
      <w:tr w:rsidR="002C624A" w14:paraId="65115DF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807EDF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33FF72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7F8E996"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325DA3C"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E321939"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2FE6910" w14:textId="77777777" w:rsidR="002C624A" w:rsidRDefault="002C624A">
            <w:pPr>
              <w:spacing w:after="0" w:line="240" w:lineRule="auto"/>
              <w:jc w:val="right"/>
              <w:rPr>
                <w:rFonts w:ascii="Arial" w:eastAsia="Arial" w:hAnsi="Arial" w:cs="Arial"/>
                <w:b/>
                <w:color w:val="000000"/>
              </w:rPr>
            </w:pPr>
          </w:p>
        </w:tc>
      </w:tr>
      <w:tr w:rsidR="002C624A" w14:paraId="69AB157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664F57D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0CEA0EB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43C8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72,312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57BCC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65,802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95584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0D9BE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C79D9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40,000</w:t>
            </w:r>
          </w:p>
        </w:tc>
      </w:tr>
      <w:tr w:rsidR="002C624A" w14:paraId="46E2F16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63628C0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6A3E6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8CFA3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AE49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9471E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5A9A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324</w:t>
            </w:r>
          </w:p>
        </w:tc>
      </w:tr>
      <w:tr w:rsidR="002C624A" w14:paraId="6DCD003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B540A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22019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48464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1408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98451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33AE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r>
      <w:tr w:rsidR="002C624A" w14:paraId="3928D55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C8D414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0EF7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74,099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32F0D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33AE0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A9269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3AC1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40,550</w:t>
            </w:r>
          </w:p>
        </w:tc>
      </w:tr>
      <w:tr w:rsidR="002C624A" w14:paraId="6E5545A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E8D79F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8BFEB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74,099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9B8CA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36529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0BBB3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1AA5B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40,550</w:t>
            </w:r>
          </w:p>
        </w:tc>
      </w:tr>
      <w:tr w:rsidR="002C624A" w14:paraId="5CA0F5D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85E43D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335DEBE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5307B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(452,565)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FFFA5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(545,847)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D86FA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(604,109)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E4EEB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(721,497)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4A4AD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(421,186)</w:t>
            </w:r>
          </w:p>
        </w:tc>
      </w:tr>
      <w:tr w:rsidR="002C624A" w14:paraId="09F3977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60534D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C90B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416,609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BC071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522,744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DCCA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581,338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5E12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703,102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0864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405,523</w:t>
            </w:r>
          </w:p>
        </w:tc>
      </w:tr>
      <w:tr w:rsidR="002C624A" w14:paraId="3B135E6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6106E43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606F1A9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15B0E6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(35,956)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D439A0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(23,103)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5798D0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(22,771)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32461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5BC12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(15,663)</w:t>
            </w:r>
          </w:p>
        </w:tc>
      </w:tr>
      <w:tr w:rsidR="002C624A" w14:paraId="0342C2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118D25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4AD77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2387AA6"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C5EF4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7A0AE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012704" w14:textId="77777777" w:rsidR="002C624A" w:rsidRDefault="002C624A">
            <w:pPr>
              <w:spacing w:after="0" w:line="240" w:lineRule="auto"/>
              <w:jc w:val="right"/>
              <w:rPr>
                <w:rFonts w:ascii="Arial" w:eastAsia="Arial" w:hAnsi="Arial" w:cs="Arial"/>
                <w:color w:val="000000"/>
              </w:rPr>
            </w:pPr>
          </w:p>
        </w:tc>
      </w:tr>
      <w:tr w:rsidR="002C624A" w14:paraId="011BA71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32336E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surplus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FEA0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B52CD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9A50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510DB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BB28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D5DCB1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CE5DA0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EADD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532B1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C37C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9808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81BD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563479E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2244D1E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453451C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0331D2C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96FD8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(34,686)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2CFFB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(23,103)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FE631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(22,771)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D1402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3A7C4C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(15,663)</w:t>
            </w:r>
          </w:p>
        </w:tc>
      </w:tr>
    </w:tbl>
    <w:p w14:paraId="36367A6D" w14:textId="77777777" w:rsidR="006B1B96"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63036EB4" w14:textId="77777777" w:rsidR="006B1B96" w:rsidRPr="00EE4031" w:rsidRDefault="00D7102B" w:rsidP="00EE4031">
      <w:pPr>
        <w:pStyle w:val="TableHeading"/>
        <w:pBdr>
          <w:top w:val="nil"/>
          <w:left w:val="nil"/>
          <w:bottom w:val="nil"/>
          <w:right w:val="nil"/>
          <w:between w:val="nil"/>
          <w:bar w:val="nil"/>
        </w:pBdr>
        <w:spacing w:before="240"/>
      </w:pPr>
      <w:r w:rsidRPr="00EE4031">
        <w:t>Table 3.</w:t>
      </w:r>
      <w:r w:rsidR="009F4D1C" w:rsidRPr="00EE4031">
        <w:t>1</w:t>
      </w:r>
      <w:r w:rsidRPr="00EE4031">
        <w:t>: Comprehensive income statement (showing net cost of services) for the period ended 30 June (continued)</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68DC7CD1" w14:textId="77777777" w:rsidTr="009D0551">
        <w:trPr>
          <w:trHeigh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BAD7B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BF175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927F0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C32B8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0EBB3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D4205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10CE7F5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6DAD428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ADF19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BD89A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F9F4F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DB4AA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702C8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AB13F4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tcPr>
          <w:p w14:paraId="5CF9073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5896F9E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 as per statement of</w:t>
            </w:r>
          </w:p>
          <w:p w14:paraId="32FD4DA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Comprehensive Income</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A9A12B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(34,686)</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43CC85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(23,103)</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8234C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(22,771)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D4A9AB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(18,395)</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21DC2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(15,663)</w:t>
            </w:r>
          </w:p>
        </w:tc>
      </w:tr>
      <w:tr w:rsidR="002C624A" w14:paraId="2C218D7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3120" w:type="dxa"/>
            <w:tcBorders>
              <w:top w:val="nil"/>
              <w:left w:val="nil"/>
              <w:bottom w:val="nil"/>
              <w:right w:val="nil"/>
              <w:tl2br w:val="nil"/>
              <w:tr2bl w:val="nil"/>
            </w:tcBorders>
            <w:shd w:val="clear" w:color="auto" w:fill="auto"/>
            <w:tcMar>
              <w:left w:w="175" w:type="dxa"/>
              <w:right w:w="40" w:type="dxa"/>
            </w:tcMar>
          </w:tcPr>
          <w:p w14:paraId="5CD56B9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plus: depreciation/amortisation of </w:t>
            </w:r>
          </w:p>
          <w:p w14:paraId="028CA5A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assets funded through appropriations   </w:t>
            </w:r>
          </w:p>
          <w:p w14:paraId="68BB6A1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funding</w:t>
            </w:r>
          </w:p>
          <w:p w14:paraId="78E26C5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and/or equity injections)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644B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25,951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FBE03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26,168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79DAB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6B7E5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7F48F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16,180</w:t>
            </w:r>
          </w:p>
        </w:tc>
      </w:tr>
      <w:tr w:rsidR="002C624A" w14:paraId="5E877A6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tcPr>
          <w:p w14:paraId="1E3CE59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2140F07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35666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17,002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4AB7D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F140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20,576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3965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20,969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8018C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15,101</w:t>
            </w:r>
          </w:p>
        </w:tc>
      </w:tr>
      <w:tr w:rsidR="002C624A" w14:paraId="1C7B76A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tcPr>
          <w:p w14:paraId="0E70486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96F9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16,229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EF917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20,942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F4D8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021D3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21,083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CB525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15,618</w:t>
            </w:r>
          </w:p>
        </w:tc>
      </w:tr>
      <w:tr w:rsidR="002C624A" w14:paraId="551ED9C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4783511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 (Deficit)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3CB8FB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(7,962)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35532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821C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7CDE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614E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1B9694A5" w14:textId="77777777" w:rsidR="008D6190" w:rsidRDefault="00D7102B" w:rsidP="008D6190">
      <w:pPr>
        <w:pStyle w:val="Source"/>
        <w:keepLines/>
        <w:pBdr>
          <w:top w:val="nil"/>
          <w:left w:val="nil"/>
          <w:bottom w:val="nil"/>
          <w:right w:val="nil"/>
          <w:between w:val="nil"/>
          <w:bar w:val="nil"/>
        </w:pBdr>
      </w:pPr>
      <w:r>
        <w:t>Prepared on Australian Accounting Standards basis.</w:t>
      </w:r>
    </w:p>
    <w:p w14:paraId="7AD14B7D" w14:textId="77777777" w:rsidR="008D6190" w:rsidRDefault="00D7102B" w:rsidP="008D6190">
      <w:pPr>
        <w:pStyle w:val="ChartandTableFootnoteAlpha"/>
        <w:keepNext w:val="0"/>
        <w:keepLines w:val="0"/>
        <w:numPr>
          <w:ilvl w:val="0"/>
          <w:numId w:val="15"/>
        </w:numPr>
        <w:pBdr>
          <w:top w:val="nil"/>
          <w:left w:val="nil"/>
          <w:bottom w:val="nil"/>
          <w:right w:val="nil"/>
          <w:between w:val="nil"/>
          <w:bar w:val="nil"/>
        </w:pBdr>
        <w:spacing w:before="30" w:line="240" w:lineRule="auto"/>
        <w:jc w:val="left"/>
      </w:pPr>
      <w:r>
        <w:rPr>
          <w:rFonts w:cs="Arial"/>
          <w:szCs w:val="16"/>
        </w:rPr>
        <w:t>From 2010–11, the Government introduced the net cash appropriation arrangement that provided non</w:t>
      </w:r>
      <w:r>
        <w:rPr>
          <w:rFonts w:cs="Arial"/>
          <w:szCs w:val="16"/>
        </w:rPr>
        <w:noBreakHyphen/>
      </w:r>
      <w:r>
        <w:t xml:space="preserve">corporate Commonwealth entities with a separate Departmental Capital Budget (DCB) under </w:t>
      </w:r>
      <w:r w:rsidRPr="00923E97">
        <w:t>Appropriation Act (No.</w:t>
      </w:r>
      <w:r>
        <w:t xml:space="preserve"> </w:t>
      </w:r>
      <w:r w:rsidRPr="00923E97">
        <w:t>1)</w:t>
      </w:r>
      <w:r>
        <w:t xml:space="preserve"> or Bill (No. 3). This replaced revenue appropriations provided under </w:t>
      </w:r>
      <w:r w:rsidRPr="00923E97">
        <w:t>Appropriation Act (No.</w:t>
      </w:r>
      <w:r>
        <w:t xml:space="preserve"> </w:t>
      </w:r>
      <w:r w:rsidRPr="00923E97">
        <w:t>1)</w:t>
      </w:r>
      <w:r>
        <w:t xml:space="preserve"> or Bill (No. 3) used for depreciation/amortisation expenses.  For information regarding DCB, refer to Table 3.6 Departmental Capital Budget Statement.</w:t>
      </w:r>
    </w:p>
    <w:p w14:paraId="4A49FA8A" w14:textId="77777777" w:rsidR="008D6190" w:rsidRDefault="00D7102B" w:rsidP="008D6190">
      <w:pPr>
        <w:pStyle w:val="ChartandTableFootnoteAlpha"/>
        <w:keepNext w:val="0"/>
        <w:keepLines w:val="0"/>
        <w:numPr>
          <w:ilvl w:val="0"/>
          <w:numId w:val="15"/>
        </w:numPr>
        <w:pBdr>
          <w:top w:val="nil"/>
          <w:left w:val="nil"/>
          <w:bottom w:val="nil"/>
          <w:right w:val="nil"/>
          <w:between w:val="nil"/>
          <w:bar w:val="nil"/>
        </w:pBdr>
        <w:spacing w:before="30" w:line="240" w:lineRule="auto"/>
        <w:jc w:val="left"/>
      </w:pPr>
      <w:r>
        <w:t>Applies to leases under AASB 16 Leases.</w:t>
      </w:r>
    </w:p>
    <w:p w14:paraId="69A30706" w14:textId="77777777" w:rsidR="002B6B17" w:rsidRPr="002B6B17" w:rsidRDefault="002B6B17" w:rsidP="002B6B17">
      <w:pPr>
        <w:pStyle w:val="TableLine"/>
      </w:pPr>
    </w:p>
    <w:p w14:paraId="131D4AFD" w14:textId="77777777" w:rsidR="00413D12" w:rsidRDefault="00D7102B" w:rsidP="00413D12">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65D290FE" w14:textId="77777777" w:rsidR="005E7F55" w:rsidRPr="007E45B9" w:rsidRDefault="00D7102B" w:rsidP="00EE4031">
      <w:pPr>
        <w:pStyle w:val="TableHeading"/>
        <w:pBdr>
          <w:top w:val="nil"/>
          <w:left w:val="nil"/>
          <w:bottom w:val="nil"/>
          <w:right w:val="nil"/>
          <w:between w:val="nil"/>
          <w:bar w:val="nil"/>
        </w:pBdr>
        <w:spacing w:before="240"/>
        <w:rPr>
          <w:rFonts w:cs="Arial"/>
          <w:b w:val="0"/>
          <w:bCs/>
          <w:smallCaps/>
        </w:rPr>
      </w:pPr>
      <w:r w:rsidRPr="00EE4031">
        <w:t>Table 3.</w:t>
      </w:r>
      <w:r w:rsidR="009F4D1C" w:rsidRPr="00EE4031">
        <w:t>2</w:t>
      </w:r>
      <w:r w:rsidRPr="00EE4031">
        <w:t>: Budgeted departmental balance sheet (as at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0BC45987"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114C3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4A6DC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7075B0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DF4D7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64F202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3630D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79F79E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B7966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2026–27 </w:t>
            </w:r>
          </w:p>
          <w:p w14:paraId="6B5D02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A3F74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2027–28 </w:t>
            </w:r>
          </w:p>
          <w:p w14:paraId="1F75F8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2C624A" w14:paraId="79AA952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06AB4D9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4CB45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353C2E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D670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DA48C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CB292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F360FF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0281D6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FBFEF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770EC5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27E90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236B1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D01804" w14:textId="77777777" w:rsidR="002C624A" w:rsidRDefault="002C624A">
            <w:pPr>
              <w:spacing w:after="0" w:line="240" w:lineRule="auto"/>
              <w:jc w:val="right"/>
              <w:rPr>
                <w:rFonts w:ascii="Arial" w:eastAsia="Arial" w:hAnsi="Arial" w:cs="Arial"/>
                <w:color w:val="000000"/>
              </w:rPr>
            </w:pPr>
          </w:p>
        </w:tc>
      </w:tr>
      <w:tr w:rsidR="002C624A" w14:paraId="5074065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80E7D2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EE2EFA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311520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A85C23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879B8B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B0FA02" w14:textId="77777777" w:rsidR="002C624A" w:rsidRDefault="002C624A">
            <w:pPr>
              <w:spacing w:after="0" w:line="240" w:lineRule="auto"/>
              <w:jc w:val="right"/>
              <w:rPr>
                <w:rFonts w:ascii="Arial" w:eastAsia="Arial" w:hAnsi="Arial" w:cs="Arial"/>
                <w:color w:val="000000"/>
              </w:rPr>
            </w:pPr>
          </w:p>
        </w:tc>
      </w:tr>
      <w:tr w:rsidR="002C624A" w14:paraId="2D015A4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E248CA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33BF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B456D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8BB0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6F27D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FC17D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4,787</w:t>
            </w:r>
          </w:p>
        </w:tc>
      </w:tr>
      <w:tr w:rsidR="002C624A" w14:paraId="141D996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7F2475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4A7A8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67,960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F01A6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61,064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D6D3E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62,548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30AE4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62,849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3EC87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58,110</w:t>
            </w:r>
          </w:p>
        </w:tc>
      </w:tr>
      <w:tr w:rsidR="002C624A" w14:paraId="091B679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E935FB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CC7C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75,692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DC48B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65,851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832814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67,335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960E3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67,636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ABCE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62,897</w:t>
            </w:r>
          </w:p>
        </w:tc>
      </w:tr>
      <w:tr w:rsidR="002C624A" w14:paraId="306D213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B62020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F43E7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A0CAA4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2EE34C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76C545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1ED8752" w14:textId="77777777" w:rsidR="002C624A" w:rsidRDefault="002C624A">
            <w:pPr>
              <w:spacing w:after="0" w:line="240" w:lineRule="auto"/>
              <w:jc w:val="right"/>
              <w:rPr>
                <w:rFonts w:ascii="Arial" w:eastAsia="Arial" w:hAnsi="Arial" w:cs="Arial"/>
                <w:color w:val="000000"/>
              </w:rPr>
            </w:pPr>
          </w:p>
        </w:tc>
      </w:tr>
      <w:tr w:rsidR="002C624A" w14:paraId="21D2C66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5A01F4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ADDFB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88,295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113D8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96,469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6390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89,337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39B93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74,402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820A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64,397</w:t>
            </w:r>
          </w:p>
        </w:tc>
      </w:tr>
      <w:tr w:rsidR="002C624A" w14:paraId="3353D3E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E1141D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718B8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36,394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A5F01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40,468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D3D7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47,750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F0BC4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55,903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6FA6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64,490</w:t>
            </w:r>
          </w:p>
        </w:tc>
      </w:tr>
      <w:tr w:rsidR="002C624A" w14:paraId="74362CB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1F5C08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E7DE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53,252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94D33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54,859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B549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41,982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CB75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32,602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27817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24,291</w:t>
            </w:r>
          </w:p>
        </w:tc>
      </w:tr>
      <w:tr w:rsidR="002C624A" w14:paraId="0147B42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D5DBA5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C1E0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20,157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BC269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25,841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C5DF7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26,918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BE642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17,718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B9AEB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15,658</w:t>
            </w:r>
          </w:p>
        </w:tc>
      </w:tr>
      <w:tr w:rsidR="002C624A" w14:paraId="3A8467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6D7357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2B661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198,098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0F813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217,637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239B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205,987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0474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180,625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EF54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168,836</w:t>
            </w:r>
          </w:p>
        </w:tc>
      </w:tr>
      <w:tr w:rsidR="002C624A" w14:paraId="66A322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476F8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2FAC3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273,790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6EE94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283,488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D1EF2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273,322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D071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248,261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89491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231,733</w:t>
            </w:r>
          </w:p>
        </w:tc>
      </w:tr>
      <w:tr w:rsidR="002C624A" w14:paraId="5C307EF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B63190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3C2EA1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79C67E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64BBF9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301210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5CCCFB" w14:textId="77777777" w:rsidR="002C624A" w:rsidRDefault="002C624A">
            <w:pPr>
              <w:spacing w:after="0" w:line="240" w:lineRule="auto"/>
              <w:jc w:val="right"/>
              <w:rPr>
                <w:rFonts w:ascii="Arial" w:eastAsia="Arial" w:hAnsi="Arial" w:cs="Arial"/>
                <w:color w:val="000000"/>
              </w:rPr>
            </w:pPr>
          </w:p>
        </w:tc>
      </w:tr>
      <w:tr w:rsidR="002C624A" w14:paraId="4BE7CF3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B82C18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2468FE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80AD46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28249B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B526EA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46B1A95" w14:textId="77777777" w:rsidR="002C624A" w:rsidRDefault="002C624A">
            <w:pPr>
              <w:spacing w:after="0" w:line="240" w:lineRule="auto"/>
              <w:jc w:val="right"/>
              <w:rPr>
                <w:rFonts w:ascii="Arial" w:eastAsia="Arial" w:hAnsi="Arial" w:cs="Arial"/>
                <w:color w:val="000000"/>
              </w:rPr>
            </w:pPr>
          </w:p>
        </w:tc>
      </w:tr>
      <w:tr w:rsidR="002C624A" w14:paraId="3F66DFD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7068D5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67FF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13,034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DBB9F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12,062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1D62A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12,051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28A6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13,371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27BB8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11,227</w:t>
            </w:r>
          </w:p>
        </w:tc>
      </w:tr>
      <w:tr w:rsidR="002C624A" w14:paraId="2D4CF07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8A51AE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10629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46,345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4655B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48,027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F7D3F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49,552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30167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7FCEE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37,893</w:t>
            </w:r>
          </w:p>
        </w:tc>
      </w:tr>
      <w:tr w:rsidR="002C624A" w14:paraId="17852D3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BB17ED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5CAD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59,379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56FE0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60,089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0622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61,603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66048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50,705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6CB7C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49,120</w:t>
            </w:r>
          </w:p>
        </w:tc>
      </w:tr>
      <w:tr w:rsidR="002C624A" w14:paraId="2CB1131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B23DCD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DBD96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22F3DC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619F1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121C84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80CC367" w14:textId="77777777" w:rsidR="002C624A" w:rsidRDefault="002C624A">
            <w:pPr>
              <w:spacing w:after="0" w:line="240" w:lineRule="auto"/>
              <w:jc w:val="right"/>
              <w:rPr>
                <w:rFonts w:ascii="Arial" w:eastAsia="Arial" w:hAnsi="Arial" w:cs="Arial"/>
                <w:color w:val="000000"/>
              </w:rPr>
            </w:pPr>
          </w:p>
        </w:tc>
      </w:tr>
      <w:tr w:rsidR="002C624A" w14:paraId="475E8A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0356C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C8CCD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99,187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0C549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104,296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9621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97,638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954A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82,589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F5ABF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72,067</w:t>
            </w:r>
          </w:p>
        </w:tc>
      </w:tr>
      <w:tr w:rsidR="002C624A" w14:paraId="3270FD4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0F5AFA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C60FD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99,187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FE246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104,296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6A6E4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97,638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A732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82,589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837096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72,067</w:t>
            </w:r>
          </w:p>
        </w:tc>
      </w:tr>
      <w:tr w:rsidR="002C624A" w14:paraId="74D146D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3B24BF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19FAA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1B1DF6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D3C96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AE3737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D0F199" w14:textId="77777777" w:rsidR="002C624A" w:rsidRDefault="002C624A">
            <w:pPr>
              <w:spacing w:after="0" w:line="240" w:lineRule="auto"/>
              <w:jc w:val="right"/>
              <w:rPr>
                <w:rFonts w:ascii="Arial" w:eastAsia="Arial" w:hAnsi="Arial" w:cs="Arial"/>
                <w:color w:val="000000"/>
              </w:rPr>
            </w:pPr>
          </w:p>
        </w:tc>
      </w:tr>
      <w:tr w:rsidR="002C624A" w14:paraId="2EC0D7F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B983C5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4EB3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109,336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84A6C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110,189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3FD2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110,278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D8D6F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112,509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EFE2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107,966</w:t>
            </w:r>
          </w:p>
        </w:tc>
      </w:tr>
      <w:tr w:rsidR="002C624A" w14:paraId="6BFDF7C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72A934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7619F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736A9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71A19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49FC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2,505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46FB1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1,834</w:t>
            </w:r>
          </w:p>
        </w:tc>
      </w:tr>
      <w:tr w:rsidR="002C624A" w14:paraId="68C796F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9167C8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B449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110,624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58588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111,968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E1E4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113,015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041F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115,014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82B1B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109,800</w:t>
            </w:r>
          </w:p>
        </w:tc>
      </w:tr>
      <w:tr w:rsidR="002C624A" w14:paraId="664CC5C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BF732F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6AC7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269,190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C800B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276,353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5047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272,256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D5D4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248,308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554B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230,987</w:t>
            </w:r>
          </w:p>
        </w:tc>
      </w:tr>
      <w:tr w:rsidR="002C624A" w14:paraId="37C9B09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A4CA21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F204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4,600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AFD1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FCFE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AB81B7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40390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746</w:t>
            </w:r>
          </w:p>
        </w:tc>
      </w:tr>
      <w:tr w:rsidR="002C624A" w14:paraId="3468BD9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F898E9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31087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31F42A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4CF72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0B18D7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8E192E" w14:textId="77777777" w:rsidR="002C624A" w:rsidRDefault="002C624A">
            <w:pPr>
              <w:spacing w:after="0" w:line="240" w:lineRule="auto"/>
              <w:jc w:val="right"/>
              <w:rPr>
                <w:rFonts w:ascii="Arial" w:eastAsia="Arial" w:hAnsi="Arial" w:cs="Arial"/>
                <w:color w:val="000000"/>
              </w:rPr>
            </w:pPr>
          </w:p>
        </w:tc>
      </w:tr>
      <w:tr w:rsidR="002C624A" w14:paraId="4EF0D42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13E5FC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0ED8D9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45EB9F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11040B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78EC71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B791393" w14:textId="77777777" w:rsidR="002C624A" w:rsidRDefault="002C624A">
            <w:pPr>
              <w:spacing w:after="0" w:line="240" w:lineRule="auto"/>
              <w:jc w:val="right"/>
              <w:rPr>
                <w:rFonts w:ascii="Arial" w:eastAsia="Arial" w:hAnsi="Arial" w:cs="Arial"/>
                <w:color w:val="000000"/>
              </w:rPr>
            </w:pPr>
          </w:p>
        </w:tc>
      </w:tr>
      <w:tr w:rsidR="002C624A" w14:paraId="29C4F70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807CFA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EB550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452,325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CD165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477,963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1E7E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494,665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FA6C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511,947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6280E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528,403</w:t>
            </w:r>
          </w:p>
        </w:tc>
      </w:tr>
      <w:tr w:rsidR="002C624A" w14:paraId="3EA218D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4465DA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A8499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BF914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8340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F3DA4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CBFC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37,001</w:t>
            </w:r>
          </w:p>
        </w:tc>
      </w:tr>
      <w:tr w:rsidR="002C624A" w14:paraId="0D11674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6BA0746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059E946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FAECB3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(484,726)</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FB6DA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(507,829)</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4E8E1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(530,600)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52486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(548,995)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544D7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(564,658)</w:t>
            </w:r>
          </w:p>
        </w:tc>
      </w:tr>
      <w:tr w:rsidR="002C624A" w14:paraId="1B89AA8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FB4BBB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391D43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4,600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C8704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7,135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2B6C1D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836B9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66FD6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746</w:t>
            </w:r>
          </w:p>
        </w:tc>
      </w:tr>
      <w:tr w:rsidR="002C624A" w14:paraId="3520585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B6057F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1C2E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4,600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641CFE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D2CB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2D134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C70BE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746</w:t>
            </w:r>
          </w:p>
        </w:tc>
      </w:tr>
    </w:tbl>
    <w:p w14:paraId="34E9B6BB" w14:textId="77777777" w:rsidR="005E7F55" w:rsidRPr="0084791E" w:rsidRDefault="00D7102B" w:rsidP="0084791E">
      <w:pPr>
        <w:pBdr>
          <w:top w:val="nil"/>
          <w:left w:val="nil"/>
          <w:bottom w:val="nil"/>
          <w:right w:val="nil"/>
          <w:between w:val="nil"/>
          <w:bar w:val="nil"/>
        </w:pBdr>
        <w:spacing w:before="20" w:after="0" w:line="240" w:lineRule="auto"/>
        <w:ind w:left="142" w:hanging="142"/>
        <w:rPr>
          <w:rFonts w:ascii="Arial" w:eastAsia="Calibri" w:hAnsi="Arial" w:cs="Arial"/>
          <w:szCs w:val="16"/>
        </w:rPr>
      </w:pPr>
      <w:r w:rsidRPr="0084791E">
        <w:rPr>
          <w:rFonts w:ascii="Arial" w:eastAsia="Calibri" w:hAnsi="Arial" w:cs="Arial"/>
          <w:sz w:val="16"/>
          <w:szCs w:val="16"/>
        </w:rPr>
        <w:t>Prepared on Australian Accounting Standards basis.</w:t>
      </w:r>
    </w:p>
    <w:p w14:paraId="6D6FCC3C" w14:textId="77777777" w:rsidR="002B6B17" w:rsidRDefault="00D7102B" w:rsidP="000E5417">
      <w:pPr>
        <w:pBdr>
          <w:top w:val="nil"/>
          <w:left w:val="nil"/>
          <w:bottom w:val="nil"/>
          <w:right w:val="nil"/>
          <w:between w:val="nil"/>
          <w:bar w:val="nil"/>
        </w:pBdr>
        <w:spacing w:before="20" w:after="0" w:line="240" w:lineRule="auto"/>
        <w:rPr>
          <w:rFonts w:ascii="Arial" w:eastAsia="Calibri" w:hAnsi="Arial" w:cs="Arial"/>
          <w:sz w:val="16"/>
          <w:szCs w:val="16"/>
        </w:rPr>
      </w:pPr>
      <w:r w:rsidRPr="0084791E">
        <w:rPr>
          <w:rFonts w:ascii="Arial" w:eastAsia="Calibri" w:hAnsi="Arial" w:cs="Arial"/>
          <w:sz w:val="16"/>
          <w:szCs w:val="16"/>
        </w:rPr>
        <w:t>*Equity is the residual interest in assets after deduction of liabilities.</w:t>
      </w:r>
    </w:p>
    <w:p w14:paraId="5B6CD9DC" w14:textId="77777777" w:rsidR="002B6B17" w:rsidRDefault="002B6B17" w:rsidP="002B6B17">
      <w:pPr>
        <w:pStyle w:val="TableLine"/>
      </w:pPr>
    </w:p>
    <w:p w14:paraId="0513F576" w14:textId="4CD0483B" w:rsidR="005E7F55" w:rsidRDefault="00D7102B" w:rsidP="000E5417">
      <w:pPr>
        <w:pBdr>
          <w:top w:val="nil"/>
          <w:left w:val="nil"/>
          <w:bottom w:val="nil"/>
          <w:right w:val="nil"/>
          <w:between w:val="nil"/>
          <w:bar w:val="nil"/>
        </w:pBdr>
        <w:spacing w:before="20" w:after="0" w:line="240" w:lineRule="auto"/>
        <w:rPr>
          <w:rFonts w:ascii="Arial" w:eastAsia="Calibri" w:hAnsi="Arial" w:cs="Arial"/>
          <w:szCs w:val="16"/>
        </w:rPr>
      </w:pPr>
      <w:r>
        <w:rPr>
          <w:rFonts w:ascii="Arial" w:eastAsia="Calibri" w:hAnsi="Arial" w:cs="Arial"/>
          <w:sz w:val="16"/>
          <w:szCs w:val="16"/>
        </w:rPr>
        <w:br w:type="page"/>
      </w:r>
    </w:p>
    <w:p w14:paraId="69BC54F4" w14:textId="77777777" w:rsidR="005E7F55" w:rsidRPr="00EE4031" w:rsidRDefault="00D7102B" w:rsidP="00EE4031">
      <w:pPr>
        <w:pStyle w:val="TableHeading"/>
        <w:pBdr>
          <w:top w:val="nil"/>
          <w:left w:val="nil"/>
          <w:bottom w:val="nil"/>
          <w:right w:val="nil"/>
          <w:between w:val="nil"/>
          <w:bar w:val="nil"/>
        </w:pBdr>
        <w:spacing w:before="240"/>
      </w:pPr>
      <w:r w:rsidRPr="00EE4031">
        <w:t>Table 3.</w:t>
      </w:r>
      <w:r w:rsidR="009F4D1C" w:rsidRPr="00EE4031">
        <w:t>3</w:t>
      </w:r>
      <w:r w:rsidRPr="00EE4031">
        <w:t>: Departmental statement of changes in equity – summary of movement (Budget year 2024–25)</w:t>
      </w:r>
    </w:p>
    <w:tbl>
      <w:tblPr>
        <w:tblStyle w:val="CDMRange2"/>
        <w:tblW w:w="5000" w:type="pct"/>
        <w:tblLayout w:type="fixed"/>
        <w:tblLook w:val="0620" w:firstRow="1" w:lastRow="0" w:firstColumn="0" w:lastColumn="0" w:noHBand="1" w:noVBand="1"/>
      </w:tblPr>
      <w:tblGrid>
        <w:gridCol w:w="3158"/>
        <w:gridCol w:w="1138"/>
        <w:gridCol w:w="1138"/>
        <w:gridCol w:w="1138"/>
        <w:gridCol w:w="1138"/>
      </w:tblGrid>
      <w:tr w:rsidR="002C624A" w14:paraId="582964D8"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141178"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11EF19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1CC3C5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1D7B2A9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191CC9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 revaluation reserve</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00646E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27EBA1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15A968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1F1A89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equity</w:t>
            </w:r>
          </w:p>
        </w:tc>
      </w:tr>
      <w:tr w:rsidR="002C624A" w14:paraId="2A5F29D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470E8AF5"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13F5C6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56D497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4D30D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1FB97F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193D00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FD4692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2D3E84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68281C0"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B85EB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159221" w14:textId="77777777" w:rsidR="002C624A" w:rsidRDefault="002C624A">
            <w:pPr>
              <w:spacing w:after="0" w:line="240" w:lineRule="auto"/>
              <w:jc w:val="right"/>
              <w:rPr>
                <w:rFonts w:ascii="Arial" w:eastAsia="Arial" w:hAnsi="Arial" w:cs="Arial"/>
                <w:color w:val="000000"/>
              </w:rPr>
            </w:pPr>
          </w:p>
        </w:tc>
      </w:tr>
      <w:tr w:rsidR="002C624A" w14:paraId="5CBC63B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4EA1A1A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29C31AD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CE8C9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(484,726)</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973CF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AE2CA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452,325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8635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4,600</w:t>
            </w:r>
          </w:p>
        </w:tc>
      </w:tr>
      <w:tr w:rsidR="002C624A" w14:paraId="43FD68E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249A05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D99336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(484,726)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955AB5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37,001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9A25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452,325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99DE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4,600</w:t>
            </w:r>
          </w:p>
        </w:tc>
      </w:tr>
      <w:tr w:rsidR="002C624A" w14:paraId="4C05BEB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BAF21A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AB613B"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1BDF29F"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117D9B"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0C4D7F" w14:textId="77777777" w:rsidR="002C624A" w:rsidRDefault="002C624A">
            <w:pPr>
              <w:spacing w:after="0" w:line="240" w:lineRule="auto"/>
              <w:jc w:val="right"/>
              <w:rPr>
                <w:rFonts w:ascii="Arial" w:eastAsia="Arial" w:hAnsi="Arial" w:cs="Arial"/>
                <w:color w:val="000000"/>
              </w:rPr>
            </w:pPr>
          </w:p>
        </w:tc>
      </w:tr>
      <w:tr w:rsidR="002C624A" w14:paraId="14A3906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372CB4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5EC1C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(23,103)</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E09B6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59980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CEABE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(23,103)</w:t>
            </w:r>
          </w:p>
        </w:tc>
      </w:tr>
      <w:tr w:rsidR="002C624A" w14:paraId="651068A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1E8A1E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49801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(23,103)</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468C91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19B756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96D66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(23,103)</w:t>
            </w:r>
          </w:p>
        </w:tc>
      </w:tr>
      <w:tr w:rsidR="002C624A" w14:paraId="7994AC8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18BC13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2980EA39"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51A654DD"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7512790D"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60BACE99" w14:textId="77777777" w:rsidR="002C624A" w:rsidRDefault="002C624A">
            <w:pPr>
              <w:spacing w:after="0" w:line="240" w:lineRule="auto"/>
              <w:jc w:val="right"/>
              <w:rPr>
                <w:rFonts w:ascii="Arial" w:eastAsia="Arial" w:hAnsi="Arial" w:cs="Arial"/>
                <w:color w:val="000000"/>
              </w:rPr>
            </w:pPr>
          </w:p>
        </w:tc>
      </w:tr>
      <w:tr w:rsidR="002C624A" w14:paraId="42B9C6F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7ACAFC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 -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16E070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3B4BF7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6C6938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14,406</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1BA5CD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14,406</w:t>
            </w:r>
          </w:p>
        </w:tc>
      </w:tr>
      <w:tr w:rsidR="002C624A" w14:paraId="78683E0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C13DDB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2E38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53AAA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6AC7B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11,232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200EB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11,232</w:t>
            </w:r>
          </w:p>
        </w:tc>
      </w:tr>
      <w:tr w:rsidR="002C624A" w14:paraId="192A3DC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220D60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50BFDDE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B1B1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B04A3D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C0E9D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25,638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7B5EB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25,638</w:t>
            </w:r>
          </w:p>
        </w:tc>
      </w:tr>
      <w:tr w:rsidR="002C624A" w14:paraId="4A27C27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04907CB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360D63A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AB3E7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(507,829)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C8460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37,001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3246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477,963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B5D7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7,135</w:t>
            </w:r>
          </w:p>
        </w:tc>
      </w:tr>
      <w:tr w:rsidR="002C624A" w14:paraId="4FF7F65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725BD5A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4821192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8CEB5C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(507,829)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2047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37,001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5624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477,963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C6A01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7,135</w:t>
            </w:r>
          </w:p>
        </w:tc>
      </w:tr>
    </w:tbl>
    <w:p w14:paraId="20DB3D99" w14:textId="77777777" w:rsidR="002B6B17" w:rsidRDefault="00D7102B" w:rsidP="00A75C7A">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6E2EDACE" w14:textId="77777777" w:rsidR="002B6B17" w:rsidRDefault="002B6B17" w:rsidP="002B6B17">
      <w:pPr>
        <w:pStyle w:val="TableLine"/>
      </w:pPr>
    </w:p>
    <w:p w14:paraId="76B1F743" w14:textId="15D6D826" w:rsidR="005E7F55" w:rsidRDefault="00D7102B" w:rsidP="00A75C7A">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br w:type="page"/>
      </w:r>
    </w:p>
    <w:p w14:paraId="2467C41F" w14:textId="77777777" w:rsidR="005E7F55" w:rsidRPr="00EE4031" w:rsidRDefault="00D7102B" w:rsidP="00EE4031">
      <w:pPr>
        <w:pStyle w:val="TableHeading"/>
        <w:pBdr>
          <w:top w:val="nil"/>
          <w:left w:val="nil"/>
          <w:bottom w:val="nil"/>
          <w:right w:val="nil"/>
          <w:between w:val="nil"/>
          <w:bar w:val="nil"/>
        </w:pBdr>
        <w:spacing w:before="240"/>
      </w:pPr>
      <w:r w:rsidRPr="00EE4031">
        <w:t>Table 3.</w:t>
      </w:r>
      <w:r w:rsidR="009F4D1C" w:rsidRPr="00EE4031">
        <w:t>4</w:t>
      </w:r>
      <w:r w:rsidRPr="00EE4031">
        <w:t>: Budgeted departmental statement of cash flows (for the period ended 30 June)</w:t>
      </w:r>
    </w:p>
    <w:tbl>
      <w:tblPr>
        <w:tblStyle w:val="CDMRange1"/>
        <w:tblW w:w="5000" w:type="pct"/>
        <w:tblLayout w:type="fixed"/>
        <w:tblLook w:val="0620" w:firstRow="1" w:lastRow="0" w:firstColumn="0" w:lastColumn="0" w:noHBand="1" w:noVBand="1"/>
      </w:tblPr>
      <w:tblGrid>
        <w:gridCol w:w="3151"/>
        <w:gridCol w:w="924"/>
        <w:gridCol w:w="924"/>
        <w:gridCol w:w="924"/>
        <w:gridCol w:w="924"/>
        <w:gridCol w:w="863"/>
      </w:tblGrid>
      <w:tr w:rsidR="002C624A" w14:paraId="27E72CF1"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BDB99A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2A16A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356FBB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A7786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7665D3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B6969C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560BC1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C0CF1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2026–27 </w:t>
            </w:r>
          </w:p>
          <w:p w14:paraId="37A9D1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855" w:type="dxa"/>
            <w:tcBorders>
              <w:top w:val="single" w:sz="4" w:space="0" w:color="000000"/>
              <w:left w:val="nil"/>
              <w:bottom w:val="nil"/>
              <w:right w:val="nil"/>
              <w:tl2br w:val="nil"/>
              <w:tr2bl w:val="nil"/>
            </w:tcBorders>
            <w:shd w:val="clear" w:color="auto" w:fill="auto"/>
            <w:tcMar>
              <w:left w:w="40" w:type="dxa"/>
              <w:right w:w="40" w:type="dxa"/>
            </w:tcMar>
          </w:tcPr>
          <w:p w14:paraId="08CFB7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2027–28 </w:t>
            </w:r>
          </w:p>
          <w:p w14:paraId="23AFBC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2C624A" w14:paraId="2B406F1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6AB3F47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14B553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0B4544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7B6F7F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7F7706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855" w:type="dxa"/>
            <w:tcBorders>
              <w:top w:val="nil"/>
              <w:left w:val="nil"/>
              <w:bottom w:val="single" w:sz="4" w:space="0" w:color="000000"/>
              <w:right w:val="nil"/>
              <w:tl2br w:val="nil"/>
              <w:tr2bl w:val="nil"/>
            </w:tcBorders>
            <w:shd w:val="clear" w:color="auto" w:fill="auto"/>
            <w:tcMar>
              <w:left w:w="40" w:type="dxa"/>
              <w:right w:w="40" w:type="dxa"/>
            </w:tcMar>
            <w:vAlign w:val="bottom"/>
          </w:tcPr>
          <w:p w14:paraId="144161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981461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1F3BF4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EFE819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4BDE2B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B0033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278224E" w14:textId="77777777" w:rsidR="002C624A" w:rsidRDefault="002C624A">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C8F590" w14:textId="77777777" w:rsidR="002C624A" w:rsidRDefault="002C624A">
            <w:pPr>
              <w:spacing w:after="0" w:line="240" w:lineRule="auto"/>
              <w:jc w:val="right"/>
              <w:rPr>
                <w:rFonts w:ascii="Arial" w:eastAsia="Arial" w:hAnsi="Arial" w:cs="Arial"/>
                <w:color w:val="000000"/>
              </w:rPr>
            </w:pPr>
          </w:p>
        </w:tc>
      </w:tr>
      <w:tr w:rsidR="002C624A" w14:paraId="37CD2AB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F6AC3B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DE2F16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654304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6CBB85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06B4762" w14:textId="77777777" w:rsidR="002C624A" w:rsidRDefault="002C624A">
            <w:pPr>
              <w:spacing w:after="0" w:line="240" w:lineRule="auto"/>
              <w:jc w:val="right"/>
              <w:rPr>
                <w:rFonts w:ascii="Arial" w:eastAsia="Arial" w:hAnsi="Arial" w:cs="Arial"/>
                <w:color w:val="000000"/>
              </w:rPr>
            </w:pP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1E9E3E6A" w14:textId="77777777" w:rsidR="002C624A" w:rsidRDefault="002C624A">
            <w:pPr>
              <w:spacing w:after="0" w:line="240" w:lineRule="auto"/>
              <w:jc w:val="right"/>
              <w:rPr>
                <w:rFonts w:ascii="Arial" w:eastAsia="Arial" w:hAnsi="Arial" w:cs="Arial"/>
                <w:color w:val="000000"/>
              </w:rPr>
            </w:pPr>
          </w:p>
        </w:tc>
      </w:tr>
      <w:tr w:rsidR="002C624A" w14:paraId="56792EC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4EDAAB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BC0E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452,388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5795F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522,176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C5047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581,338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EC569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703,102</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567B62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405,523</w:t>
            </w:r>
          </w:p>
        </w:tc>
      </w:tr>
      <w:tr w:rsidR="002C624A" w14:paraId="1A1EDAD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02053DF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1E27489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4184E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67,832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39300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67,916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7AE7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39,606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0B92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40,604</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15FCB0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45,366</w:t>
            </w:r>
          </w:p>
        </w:tc>
      </w:tr>
      <w:tr w:rsidR="002C624A" w14:paraId="25E3C60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CBF1AE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7859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11,894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61048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9AE75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13,828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CDCA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15,552</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05EE66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11,685</w:t>
            </w:r>
          </w:p>
        </w:tc>
      </w:tr>
      <w:tr w:rsidR="002C624A" w14:paraId="7508DB3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E3062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4509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08DC1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505D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B280E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AC3CF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r>
      <w:tr w:rsidR="002C624A" w14:paraId="25E6D33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FCEE01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76B5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533,305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B1376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603,624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A932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634,872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A01560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759,358</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4DDB6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462,674</w:t>
            </w:r>
          </w:p>
        </w:tc>
      </w:tr>
      <w:tr w:rsidR="002C624A" w14:paraId="408206F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342965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C8D5C0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610074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F50CD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FB1F60" w14:textId="77777777" w:rsidR="002C624A" w:rsidRDefault="002C624A">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EF7C58" w14:textId="77777777" w:rsidR="002C624A" w:rsidRDefault="002C624A">
            <w:pPr>
              <w:spacing w:after="0" w:line="240" w:lineRule="auto"/>
              <w:jc w:val="right"/>
              <w:rPr>
                <w:rFonts w:ascii="Arial" w:eastAsia="Arial" w:hAnsi="Arial" w:cs="Arial"/>
                <w:color w:val="000000"/>
              </w:rPr>
            </w:pPr>
          </w:p>
        </w:tc>
      </w:tr>
      <w:tr w:rsidR="002C624A" w14:paraId="49B7199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752517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C0C99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367,822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A5858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406,184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A47D2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408,678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686A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506,209</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40BDBA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325,476</w:t>
            </w:r>
          </w:p>
        </w:tc>
      </w:tr>
      <w:tr w:rsidR="002C624A" w14:paraId="385C0B6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05E760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E2A3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117,081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BB24D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178,019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25529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204,718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82159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230,850</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726C1B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120,557</w:t>
            </w:r>
          </w:p>
        </w:tc>
      </w:tr>
      <w:tr w:rsidR="002C624A" w14:paraId="2794DC1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E2F52B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88491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0D8E5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F845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9F76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1,216</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769AB1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1,023</w:t>
            </w:r>
          </w:p>
        </w:tc>
      </w:tr>
      <w:tr w:rsidR="002C624A" w14:paraId="701C13C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14CC3B3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s74 External Revenue </w:t>
            </w:r>
          </w:p>
          <w:p w14:paraId="7A07A2A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transferred to the OPA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F821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27,800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733EC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0ED4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ED91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F17B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F15C29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03076B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4628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514,117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48362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585,627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6731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614,770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E0FE4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738,275</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8749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447,056</w:t>
            </w:r>
          </w:p>
        </w:tc>
      </w:tr>
      <w:tr w:rsidR="002C624A" w14:paraId="7604FA8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00D6B38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47B152E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C719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92EF8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17,997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EDE3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39F5D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21,083</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98B9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15,618</w:t>
            </w:r>
          </w:p>
        </w:tc>
      </w:tr>
      <w:tr w:rsidR="002C624A" w14:paraId="7818BFB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80B8DD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E4E577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E7F281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F31870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15990A" w14:textId="77777777" w:rsidR="002C624A" w:rsidRDefault="002C624A">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9D06BF" w14:textId="77777777" w:rsidR="002C624A" w:rsidRDefault="002C624A">
            <w:pPr>
              <w:spacing w:after="0" w:line="240" w:lineRule="auto"/>
              <w:jc w:val="right"/>
              <w:rPr>
                <w:rFonts w:ascii="Arial" w:eastAsia="Arial" w:hAnsi="Arial" w:cs="Arial"/>
                <w:color w:val="000000"/>
              </w:rPr>
            </w:pPr>
          </w:p>
        </w:tc>
      </w:tr>
      <w:tr w:rsidR="002C624A" w14:paraId="6002AFA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880237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6DCEDB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49921E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1B6AE9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8552450" w14:textId="77777777" w:rsidR="002C624A" w:rsidRDefault="002C624A">
            <w:pPr>
              <w:spacing w:after="0" w:line="240" w:lineRule="auto"/>
              <w:jc w:val="right"/>
              <w:rPr>
                <w:rFonts w:ascii="Arial" w:eastAsia="Arial" w:hAnsi="Arial" w:cs="Arial"/>
                <w:color w:val="000000"/>
              </w:rPr>
            </w:pP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455EC6F0" w14:textId="77777777" w:rsidR="002C624A" w:rsidRDefault="002C624A">
            <w:pPr>
              <w:spacing w:after="0" w:line="240" w:lineRule="auto"/>
              <w:jc w:val="right"/>
              <w:rPr>
                <w:rFonts w:ascii="Arial" w:eastAsia="Arial" w:hAnsi="Arial" w:cs="Arial"/>
                <w:color w:val="000000"/>
              </w:rPr>
            </w:pPr>
          </w:p>
        </w:tc>
      </w:tr>
      <w:tr w:rsidR="002C624A" w14:paraId="67966BA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6219FBB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19DAE8C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2135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16,857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B019D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0E5E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5840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17,282</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69C5C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16,456</w:t>
            </w:r>
          </w:p>
        </w:tc>
      </w:tr>
      <w:tr w:rsidR="002C624A" w14:paraId="7706A4E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0ADB46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ED89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16,857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DB7A6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805FD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CEA27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FD3C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16,456</w:t>
            </w:r>
          </w:p>
        </w:tc>
      </w:tr>
      <w:tr w:rsidR="002C624A" w14:paraId="3B3E9B1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4F1514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48C86B3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BC5BC9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(16,857)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BE12C7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72FC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E55B0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853A06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(16,456)</w:t>
            </w:r>
          </w:p>
        </w:tc>
      </w:tr>
      <w:tr w:rsidR="002C624A" w14:paraId="377D3E1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BD18AD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C7414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1F1F7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073C0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0968E92" w14:textId="77777777" w:rsidR="002C624A" w:rsidRDefault="002C624A">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AE82917" w14:textId="77777777" w:rsidR="002C624A" w:rsidRDefault="002C624A">
            <w:pPr>
              <w:spacing w:after="0" w:line="240" w:lineRule="auto"/>
              <w:jc w:val="right"/>
              <w:rPr>
                <w:rFonts w:ascii="Arial" w:eastAsia="Arial" w:hAnsi="Arial" w:cs="Arial"/>
                <w:color w:val="000000"/>
              </w:rPr>
            </w:pPr>
          </w:p>
        </w:tc>
      </w:tr>
      <w:tr w:rsidR="002C624A" w14:paraId="0E00939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AC386A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121C3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3D08E5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2F19A3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9B50391" w14:textId="77777777" w:rsidR="002C624A" w:rsidRDefault="002C624A">
            <w:pPr>
              <w:spacing w:after="0" w:line="240" w:lineRule="auto"/>
              <w:jc w:val="right"/>
              <w:rPr>
                <w:rFonts w:ascii="Arial" w:eastAsia="Arial" w:hAnsi="Arial" w:cs="Arial"/>
                <w:color w:val="000000"/>
              </w:rPr>
            </w:pP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3056D39A" w14:textId="77777777" w:rsidR="002C624A" w:rsidRDefault="002C624A">
            <w:pPr>
              <w:spacing w:after="0" w:line="240" w:lineRule="auto"/>
              <w:jc w:val="right"/>
              <w:rPr>
                <w:rFonts w:ascii="Arial" w:eastAsia="Arial" w:hAnsi="Arial" w:cs="Arial"/>
                <w:color w:val="000000"/>
              </w:rPr>
            </w:pPr>
          </w:p>
        </w:tc>
      </w:tr>
      <w:tr w:rsidR="002C624A" w14:paraId="126B9A2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72AB6C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CB225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16,857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95328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63D2F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6320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17,282</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9E5DD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16,456</w:t>
            </w:r>
          </w:p>
        </w:tc>
      </w:tr>
      <w:tr w:rsidR="002C624A" w14:paraId="0B5377C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504921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648B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16,857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B3D8C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379A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2845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F6C0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16,456</w:t>
            </w:r>
          </w:p>
        </w:tc>
      </w:tr>
      <w:tr w:rsidR="002C624A" w14:paraId="4DA48B0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C25B0C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CFBACB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E1CD97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3CEA77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9FBF4F3" w14:textId="77777777" w:rsidR="002C624A" w:rsidRDefault="002C624A">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1F0CAE5" w14:textId="77777777" w:rsidR="002C624A" w:rsidRDefault="002C624A">
            <w:pPr>
              <w:spacing w:after="0" w:line="240" w:lineRule="auto"/>
              <w:jc w:val="right"/>
              <w:rPr>
                <w:rFonts w:ascii="Arial" w:eastAsia="Arial" w:hAnsi="Arial" w:cs="Arial"/>
                <w:color w:val="000000"/>
              </w:rPr>
            </w:pPr>
          </w:p>
        </w:tc>
      </w:tr>
      <w:tr w:rsidR="002C624A" w14:paraId="614DFA2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C75A11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7B105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16,229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D1DC7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20,942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A72F3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6EB56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21,083</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D7309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15,618</w:t>
            </w:r>
          </w:p>
        </w:tc>
      </w:tr>
      <w:tr w:rsidR="002C624A" w14:paraId="097A2FC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781F9E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5D60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16,229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95557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20,942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1BF9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5065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21,083</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49F6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15,618</w:t>
            </w:r>
          </w:p>
        </w:tc>
      </w:tr>
      <w:tr w:rsidR="002C624A" w14:paraId="7C1B0E2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2F87B64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04691C4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6EE9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CFF8F5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32AC1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A5E089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(3,801)</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7CA0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838</w:t>
            </w:r>
          </w:p>
        </w:tc>
      </w:tr>
      <w:tr w:rsidR="002C624A" w14:paraId="54AA785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34FB0CD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1E296F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AEF1B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07B71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(2,945)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C82A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20749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26843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3F71D15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2AD8477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463AD5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2DF7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082CC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4FDC6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B69F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4,787</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1C9A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4,787</w:t>
            </w:r>
          </w:p>
        </w:tc>
      </w:tr>
      <w:tr w:rsidR="002C624A" w14:paraId="7C390A6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0C79E29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3AF73DE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0DDE5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7,732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116B3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FA9C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62F13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4,787</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CC78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4,787</w:t>
            </w:r>
          </w:p>
        </w:tc>
      </w:tr>
    </w:tbl>
    <w:p w14:paraId="0596DAB0" w14:textId="77777777" w:rsidR="002B6B17" w:rsidRDefault="00D7102B" w:rsidP="000E5417">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2F94AD63" w14:textId="77777777" w:rsidR="002B6B17" w:rsidRDefault="002B6B17" w:rsidP="002B6B17">
      <w:pPr>
        <w:pStyle w:val="TableLine"/>
      </w:pPr>
    </w:p>
    <w:p w14:paraId="33508A60" w14:textId="07505334" w:rsidR="006B1B96" w:rsidRPr="000E5417" w:rsidRDefault="00D7102B" w:rsidP="000E5417">
      <w:pPr>
        <w:pBdr>
          <w:top w:val="nil"/>
          <w:left w:val="nil"/>
          <w:bottom w:val="nil"/>
          <w:right w:val="nil"/>
          <w:between w:val="nil"/>
          <w:bar w:val="nil"/>
        </w:pBdr>
        <w:spacing w:before="20" w:after="60" w:line="240" w:lineRule="auto"/>
        <w:ind w:left="142" w:hanging="142"/>
        <w:rPr>
          <w:rFonts w:ascii="Arial" w:eastAsia="Calibri" w:hAnsi="Arial" w:cs="Arial"/>
          <w:szCs w:val="16"/>
        </w:rPr>
      </w:pPr>
      <w:r>
        <w:rPr>
          <w:sz w:val="16"/>
        </w:rPr>
        <w:br w:type="page"/>
      </w:r>
    </w:p>
    <w:p w14:paraId="33D95C05" w14:textId="77777777" w:rsidR="005E7F55" w:rsidRPr="00EE4031" w:rsidRDefault="00D7102B" w:rsidP="00EE4031">
      <w:pPr>
        <w:pStyle w:val="TableHeading"/>
        <w:pBdr>
          <w:top w:val="nil"/>
          <w:left w:val="nil"/>
          <w:bottom w:val="nil"/>
          <w:right w:val="nil"/>
          <w:between w:val="nil"/>
          <w:bar w:val="nil"/>
        </w:pBdr>
        <w:spacing w:before="240"/>
      </w:pPr>
      <w:r w:rsidRPr="00EE4031">
        <w:t>Table 3.</w:t>
      </w:r>
      <w:r w:rsidR="009F4D1C" w:rsidRPr="00EE4031">
        <w:t>5</w:t>
      </w:r>
      <w:r w:rsidRPr="00EE4031">
        <w:t>: Departmental capital budget statement (for the period 30 June)</w:t>
      </w:r>
    </w:p>
    <w:tbl>
      <w:tblPr>
        <w:tblStyle w:val="CDMRange2"/>
        <w:tblW w:w="5000" w:type="pct"/>
        <w:tblLayout w:type="fixed"/>
        <w:tblLook w:val="0620" w:firstRow="1" w:lastRow="0" w:firstColumn="0" w:lastColumn="0" w:noHBand="1" w:noVBand="1"/>
      </w:tblPr>
      <w:tblGrid>
        <w:gridCol w:w="3177"/>
        <w:gridCol w:w="931"/>
        <w:gridCol w:w="931"/>
        <w:gridCol w:w="931"/>
        <w:gridCol w:w="931"/>
        <w:gridCol w:w="809"/>
      </w:tblGrid>
      <w:tr w:rsidR="002C624A" w14:paraId="5601117C"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ABE8C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20F21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5984C5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5A7F9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28279F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329F2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4B4B1A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B386C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2026–27 </w:t>
            </w:r>
          </w:p>
          <w:p w14:paraId="5EB27A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c>
          <w:tcPr>
            <w:tcW w:w="795" w:type="dxa"/>
            <w:tcBorders>
              <w:top w:val="single" w:sz="4" w:space="0" w:color="000000"/>
              <w:left w:val="nil"/>
              <w:bottom w:val="nil"/>
              <w:right w:val="nil"/>
              <w:tl2br w:val="nil"/>
              <w:tr2bl w:val="nil"/>
            </w:tcBorders>
            <w:shd w:val="clear" w:color="auto" w:fill="auto"/>
            <w:tcMar>
              <w:left w:w="40" w:type="dxa"/>
              <w:right w:w="40" w:type="dxa"/>
            </w:tcMar>
          </w:tcPr>
          <w:p w14:paraId="002254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2027–28 </w:t>
            </w:r>
          </w:p>
          <w:p w14:paraId="401739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2C624A" w14:paraId="73262DB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0208A2B5"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2056B9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3A122D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65B38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5492EE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795" w:type="dxa"/>
            <w:tcBorders>
              <w:top w:val="nil"/>
              <w:left w:val="nil"/>
              <w:bottom w:val="single" w:sz="4" w:space="0" w:color="000000"/>
              <w:right w:val="nil"/>
              <w:tl2br w:val="nil"/>
              <w:tr2bl w:val="nil"/>
            </w:tcBorders>
            <w:shd w:val="clear" w:color="auto" w:fill="auto"/>
            <w:tcMar>
              <w:left w:w="40" w:type="dxa"/>
              <w:right w:w="40" w:type="dxa"/>
            </w:tcMar>
            <w:vAlign w:val="bottom"/>
          </w:tcPr>
          <w:p w14:paraId="23E3BF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E2A50D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AB4C25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8F423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9EC18F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858AA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25E05E" w14:textId="77777777" w:rsidR="002C624A" w:rsidRDefault="002C624A">
            <w:pPr>
              <w:spacing w:after="0" w:line="240" w:lineRule="auto"/>
              <w:jc w:val="right"/>
              <w:rPr>
                <w:rFonts w:ascii="Arial" w:eastAsia="Arial" w:hAnsi="Arial" w:cs="Arial"/>
                <w:color w:val="000000"/>
              </w:rPr>
            </w:pPr>
          </w:p>
        </w:tc>
        <w:tc>
          <w:tcPr>
            <w:tcW w:w="7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1D67F6" w14:textId="77777777" w:rsidR="002C624A" w:rsidRDefault="002C624A">
            <w:pPr>
              <w:spacing w:after="0" w:line="240" w:lineRule="auto"/>
              <w:jc w:val="right"/>
              <w:rPr>
                <w:rFonts w:ascii="Arial" w:eastAsia="Arial" w:hAnsi="Arial" w:cs="Arial"/>
                <w:color w:val="000000"/>
              </w:rPr>
            </w:pPr>
          </w:p>
        </w:tc>
      </w:tr>
      <w:tr w:rsidR="002C624A" w14:paraId="669E3D1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786B0C8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 (DCB)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DCDB1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9,274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71996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11,232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B526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F99F3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16,540</w:t>
            </w:r>
          </w:p>
        </w:tc>
        <w:tc>
          <w:tcPr>
            <w:tcW w:w="795" w:type="dxa"/>
            <w:tcBorders>
              <w:top w:val="nil"/>
              <w:left w:val="nil"/>
              <w:bottom w:val="nil"/>
              <w:right w:val="nil"/>
              <w:tl2br w:val="nil"/>
              <w:tr2bl w:val="nil"/>
            </w:tcBorders>
            <w:shd w:val="clear" w:color="auto" w:fill="auto"/>
            <w:noWrap/>
            <w:tcMar>
              <w:left w:w="40" w:type="dxa"/>
              <w:right w:w="100" w:type="dxa"/>
            </w:tcMar>
            <w:vAlign w:val="bottom"/>
          </w:tcPr>
          <w:p w14:paraId="501592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16,456</w:t>
            </w:r>
          </w:p>
        </w:tc>
      </w:tr>
      <w:tr w:rsidR="002C624A" w14:paraId="77C4D87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F9A02E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 - Act No. 2 and Bill 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26F36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F79AF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14,406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5CD0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5B224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742</w:t>
            </w:r>
          </w:p>
        </w:tc>
        <w:tc>
          <w:tcPr>
            <w:tcW w:w="7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E3D7B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0D8C91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5B16CF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AE96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ED26F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25,638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1F5C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1E5DA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FC30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16,456</w:t>
            </w:r>
          </w:p>
        </w:tc>
      </w:tr>
      <w:tr w:rsidR="002C624A" w14:paraId="03B7D34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07A8292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3F081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227500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35C9F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914BF7" w14:textId="77777777" w:rsidR="002C624A" w:rsidRDefault="002C624A">
            <w:pPr>
              <w:spacing w:after="0" w:line="240" w:lineRule="auto"/>
              <w:jc w:val="right"/>
              <w:rPr>
                <w:rFonts w:ascii="Arial" w:eastAsia="Arial" w:hAnsi="Arial" w:cs="Arial"/>
                <w:color w:val="000000"/>
              </w:rPr>
            </w:pPr>
          </w:p>
        </w:tc>
        <w:tc>
          <w:tcPr>
            <w:tcW w:w="7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1C10A8" w14:textId="77777777" w:rsidR="002C624A" w:rsidRDefault="002C624A">
            <w:pPr>
              <w:spacing w:after="0" w:line="240" w:lineRule="auto"/>
              <w:jc w:val="right"/>
              <w:rPr>
                <w:rFonts w:ascii="Arial" w:eastAsia="Arial" w:hAnsi="Arial" w:cs="Arial"/>
                <w:color w:val="000000"/>
              </w:rPr>
            </w:pPr>
          </w:p>
        </w:tc>
      </w:tr>
      <w:tr w:rsidR="002C624A" w14:paraId="65299C4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3E3100E4"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FC0A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17,006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8209C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25,638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1612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7BF1A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17,282</w:t>
            </w:r>
          </w:p>
        </w:tc>
        <w:tc>
          <w:tcPr>
            <w:tcW w:w="7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9560C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16,456</w:t>
            </w:r>
          </w:p>
        </w:tc>
      </w:tr>
      <w:tr w:rsidR="002C624A" w14:paraId="7EFC70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085D489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B628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02DAB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25,638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28FF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E4AD1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D13C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16,456</w:t>
            </w:r>
          </w:p>
        </w:tc>
      </w:tr>
      <w:tr w:rsidR="002C624A" w14:paraId="7910C11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356BB5F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30E03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E16276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F32FB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7AE48A" w14:textId="77777777" w:rsidR="002C624A" w:rsidRDefault="002C624A">
            <w:pPr>
              <w:spacing w:after="0" w:line="240" w:lineRule="auto"/>
              <w:jc w:val="right"/>
              <w:rPr>
                <w:rFonts w:ascii="Arial" w:eastAsia="Arial" w:hAnsi="Arial" w:cs="Arial"/>
                <w:color w:val="000000"/>
              </w:rPr>
            </w:pPr>
          </w:p>
        </w:tc>
        <w:tc>
          <w:tcPr>
            <w:tcW w:w="7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9E402C" w14:textId="77777777" w:rsidR="002C624A" w:rsidRDefault="002C624A">
            <w:pPr>
              <w:spacing w:after="0" w:line="240" w:lineRule="auto"/>
              <w:jc w:val="right"/>
              <w:rPr>
                <w:rFonts w:ascii="Arial" w:eastAsia="Arial" w:hAnsi="Arial" w:cs="Arial"/>
                <w:color w:val="000000"/>
              </w:rPr>
            </w:pPr>
          </w:p>
        </w:tc>
      </w:tr>
      <w:tr w:rsidR="002C624A" w14:paraId="04F932D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12CD22F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C254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42C35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14,954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F19D4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CE77A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742</w:t>
            </w:r>
          </w:p>
        </w:tc>
        <w:tc>
          <w:tcPr>
            <w:tcW w:w="795" w:type="dxa"/>
            <w:tcBorders>
              <w:top w:val="nil"/>
              <w:left w:val="nil"/>
              <w:bottom w:val="nil"/>
              <w:right w:val="nil"/>
              <w:tl2br w:val="nil"/>
              <w:tr2bl w:val="nil"/>
            </w:tcBorders>
            <w:shd w:val="clear" w:color="auto" w:fill="auto"/>
            <w:noWrap/>
            <w:tcMar>
              <w:left w:w="40" w:type="dxa"/>
              <w:right w:w="100" w:type="dxa"/>
            </w:tcMar>
            <w:vAlign w:val="bottom"/>
          </w:tcPr>
          <w:p w14:paraId="3759A4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3140DB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6720413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71BB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9,757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5343C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16,895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FF765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16,412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FE81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16,540</w:t>
            </w:r>
          </w:p>
        </w:tc>
        <w:tc>
          <w:tcPr>
            <w:tcW w:w="7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AB77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16,456</w:t>
            </w:r>
          </w:p>
        </w:tc>
      </w:tr>
      <w:tr w:rsidR="002C624A" w14:paraId="511EA7C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035E0EF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705D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17,489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3B99D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C93DB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51E6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1420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16,456</w:t>
            </w:r>
          </w:p>
        </w:tc>
      </w:tr>
      <w:tr w:rsidR="002C624A" w14:paraId="5F4F267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vAlign w:val="center"/>
          </w:tcPr>
          <w:p w14:paraId="20167BD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 USED TO ACQUIRE ASSETS TO ASSET MOVEMENT TABLE</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998DF9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8C55A9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6317DC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3B2AE69" w14:textId="77777777" w:rsidR="002C624A" w:rsidRDefault="002C624A">
            <w:pPr>
              <w:spacing w:after="0" w:line="240" w:lineRule="auto"/>
              <w:jc w:val="right"/>
              <w:rPr>
                <w:rFonts w:ascii="Arial" w:eastAsia="Arial" w:hAnsi="Arial" w:cs="Arial"/>
                <w:color w:val="000000"/>
              </w:rPr>
            </w:pPr>
          </w:p>
        </w:tc>
        <w:tc>
          <w:tcPr>
            <w:tcW w:w="79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8D99C54" w14:textId="77777777" w:rsidR="002C624A" w:rsidRDefault="002C624A">
            <w:pPr>
              <w:spacing w:after="0" w:line="240" w:lineRule="auto"/>
              <w:jc w:val="right"/>
              <w:rPr>
                <w:rFonts w:ascii="Arial" w:eastAsia="Arial" w:hAnsi="Arial" w:cs="Arial"/>
                <w:color w:val="000000"/>
              </w:rPr>
            </w:pPr>
          </w:p>
        </w:tc>
      </w:tr>
      <w:tr w:rsidR="002C624A" w14:paraId="6AF1C67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A83AF4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E7D6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17,489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11F2C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04A4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3351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17,282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CF11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16,456</w:t>
            </w:r>
          </w:p>
        </w:tc>
      </w:tr>
      <w:tr w:rsidR="002C624A" w14:paraId="1B57D15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5858905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A709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17,489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B21FCB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E973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F20F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59E2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16,456</w:t>
            </w:r>
          </w:p>
        </w:tc>
      </w:tr>
    </w:tbl>
    <w:p w14:paraId="1306DFCF" w14:textId="77777777" w:rsidR="009F4D1C" w:rsidRDefault="00D7102B" w:rsidP="009F4D1C">
      <w:pPr>
        <w:pStyle w:val="Source"/>
        <w:keepLines/>
        <w:pBdr>
          <w:top w:val="nil"/>
          <w:left w:val="nil"/>
          <w:bottom w:val="nil"/>
          <w:right w:val="nil"/>
          <w:between w:val="nil"/>
          <w:bar w:val="nil"/>
        </w:pBdr>
      </w:pPr>
      <w:r>
        <w:t>Prepared on Australian Accounting Standards basis.</w:t>
      </w:r>
    </w:p>
    <w:p w14:paraId="09C4BC94" w14:textId="77777777" w:rsidR="000E5417" w:rsidRDefault="00D7102B" w:rsidP="000E5417">
      <w:pPr>
        <w:pStyle w:val="ChartandTableFootnoteAlpha"/>
        <w:keepNext w:val="0"/>
        <w:keepLines w:val="0"/>
        <w:numPr>
          <w:ilvl w:val="0"/>
          <w:numId w:val="16"/>
        </w:numPr>
        <w:pBdr>
          <w:top w:val="nil"/>
          <w:left w:val="nil"/>
          <w:bottom w:val="nil"/>
          <w:right w:val="nil"/>
          <w:between w:val="nil"/>
          <w:bar w:val="nil"/>
        </w:pBdr>
        <w:spacing w:before="30" w:line="240" w:lineRule="auto"/>
        <w:jc w:val="left"/>
      </w:pPr>
      <w:r>
        <w:t>Includes current Appropriation Bill (No. 4) and prior Appropriation Act No. 2/4/6 appropriations (inclusive of Supply Act arrangements).</w:t>
      </w:r>
    </w:p>
    <w:p w14:paraId="5B832BF7" w14:textId="77777777" w:rsidR="00494CAB" w:rsidRPr="00494CAB" w:rsidRDefault="00D7102B" w:rsidP="00494CAB">
      <w:pPr>
        <w:pStyle w:val="ChartandTableFootnoteAlpha"/>
        <w:numPr>
          <w:ilvl w:val="0"/>
          <w:numId w:val="16"/>
        </w:numPr>
        <w:pBdr>
          <w:top w:val="nil"/>
          <w:left w:val="nil"/>
          <w:bottom w:val="nil"/>
          <w:right w:val="nil"/>
          <w:between w:val="nil"/>
          <w:bar w:val="nil"/>
        </w:pBdr>
        <w:spacing w:line="240" w:lineRule="auto"/>
      </w:pPr>
      <w:r>
        <w:t xml:space="preserve">Includes purchases from current and previous years’ Departmental Capital Budgets (DCBs). </w:t>
      </w:r>
      <w:r w:rsidRPr="00494CAB">
        <w:t>Includes the following s74 external receipts:</w:t>
      </w:r>
    </w:p>
    <w:p w14:paraId="523A9765" w14:textId="77777777" w:rsidR="00494CAB" w:rsidRPr="00494CAB" w:rsidRDefault="00D7102B" w:rsidP="00494CAB">
      <w:pPr>
        <w:pStyle w:val="ChartandTableFootnoteAlpha"/>
        <w:pBdr>
          <w:top w:val="nil"/>
          <w:left w:val="nil"/>
          <w:bottom w:val="nil"/>
          <w:right w:val="nil"/>
          <w:between w:val="nil"/>
          <w:bar w:val="nil"/>
        </w:pBdr>
        <w:spacing w:before="30" w:line="240" w:lineRule="auto"/>
        <w:ind w:left="284" w:firstLine="0"/>
      </w:pPr>
      <w:r>
        <w:t xml:space="preserve"> </w:t>
      </w:r>
      <w:r w:rsidRPr="00494CAB">
        <w:t>- sponsorship, subsidy, gifts or similar contribution</w:t>
      </w:r>
    </w:p>
    <w:p w14:paraId="2CCED06A" w14:textId="77777777" w:rsidR="00494CAB" w:rsidRPr="00494CAB" w:rsidRDefault="00D7102B" w:rsidP="00494CAB">
      <w:pPr>
        <w:pStyle w:val="ChartandTableFootnoteAlpha"/>
        <w:pBdr>
          <w:top w:val="nil"/>
          <w:left w:val="nil"/>
          <w:bottom w:val="nil"/>
          <w:right w:val="nil"/>
          <w:between w:val="nil"/>
          <w:bar w:val="nil"/>
        </w:pBdr>
        <w:spacing w:before="30" w:line="240" w:lineRule="auto"/>
        <w:ind w:left="284" w:firstLine="0"/>
      </w:pPr>
      <w:r>
        <w:t xml:space="preserve"> </w:t>
      </w:r>
      <w:r w:rsidRPr="00494CAB">
        <w:t>- internally developed assets and</w:t>
      </w:r>
    </w:p>
    <w:p w14:paraId="151E3A5E" w14:textId="77777777" w:rsidR="00494CAB" w:rsidRDefault="00D7102B" w:rsidP="00494CAB">
      <w:pPr>
        <w:pStyle w:val="ChartandTableFootnoteAlpha"/>
        <w:pBdr>
          <w:top w:val="nil"/>
          <w:left w:val="nil"/>
          <w:bottom w:val="nil"/>
          <w:right w:val="nil"/>
          <w:between w:val="nil"/>
          <w:bar w:val="nil"/>
        </w:pBdr>
        <w:spacing w:before="30" w:line="240" w:lineRule="auto"/>
        <w:ind w:left="284" w:firstLine="0"/>
      </w:pPr>
      <w:r>
        <w:t xml:space="preserve"> </w:t>
      </w:r>
      <w:r w:rsidRPr="00494CAB">
        <w:t>- proceeds from the sale of assets.</w:t>
      </w:r>
    </w:p>
    <w:p w14:paraId="0072EAF5" w14:textId="77777777" w:rsidR="002B6B17" w:rsidRPr="002B6B17" w:rsidRDefault="002B6B17" w:rsidP="002B6B17">
      <w:pPr>
        <w:pStyle w:val="TableLine"/>
      </w:pPr>
    </w:p>
    <w:p w14:paraId="43B1E30B" w14:textId="77777777" w:rsidR="00413D12" w:rsidRPr="000E5417" w:rsidRDefault="00D7102B" w:rsidP="000E5417">
      <w:pPr>
        <w:pStyle w:val="ChartandTableFootnoteAlpha"/>
        <w:keepNext w:val="0"/>
        <w:keepLines w:val="0"/>
        <w:numPr>
          <w:ilvl w:val="0"/>
          <w:numId w:val="16"/>
        </w:numPr>
        <w:pBdr>
          <w:top w:val="nil"/>
          <w:left w:val="nil"/>
          <w:bottom w:val="nil"/>
          <w:right w:val="nil"/>
          <w:between w:val="nil"/>
          <w:bar w:val="nil"/>
        </w:pBdr>
        <w:spacing w:before="30" w:line="240" w:lineRule="auto"/>
        <w:jc w:val="left"/>
      </w:pPr>
      <w:r>
        <w:br w:type="page"/>
      </w:r>
    </w:p>
    <w:p w14:paraId="1A5FEDFF" w14:textId="77777777" w:rsidR="00F539FC" w:rsidRPr="00EE4031" w:rsidRDefault="00D7102B" w:rsidP="00EE4031">
      <w:pPr>
        <w:pStyle w:val="TableHeading"/>
        <w:pBdr>
          <w:top w:val="nil"/>
          <w:left w:val="nil"/>
          <w:bottom w:val="nil"/>
          <w:right w:val="nil"/>
          <w:between w:val="nil"/>
          <w:bar w:val="nil"/>
        </w:pBdr>
        <w:spacing w:before="240"/>
        <w:rPr>
          <w:smallCaps/>
        </w:rPr>
      </w:pPr>
      <w:r w:rsidRPr="00EE4031">
        <w:t>Table 3.</w:t>
      </w:r>
      <w:r w:rsidR="009F4D1C" w:rsidRPr="00EE4031">
        <w:t>6</w:t>
      </w:r>
      <w:r w:rsidRPr="00EE4031">
        <w:t>: Statement of asset movements (Budget year 2024–25)</w:t>
      </w:r>
    </w:p>
    <w:tbl>
      <w:tblPr>
        <w:tblStyle w:val="CDMRange1"/>
        <w:tblW w:w="5000" w:type="pct"/>
        <w:tblLayout w:type="fixed"/>
        <w:tblLook w:val="0620" w:firstRow="1" w:lastRow="0" w:firstColumn="0" w:lastColumn="0" w:noHBand="1" w:noVBand="1"/>
      </w:tblPr>
      <w:tblGrid>
        <w:gridCol w:w="3158"/>
        <w:gridCol w:w="1138"/>
        <w:gridCol w:w="1138"/>
        <w:gridCol w:w="1138"/>
        <w:gridCol w:w="1138"/>
      </w:tblGrid>
      <w:tr w:rsidR="002C624A" w14:paraId="481945EE" w14:textId="77777777" w:rsidTr="005E40C6">
        <w:trPr>
          <w:trHeight w:hRule="exact" w:val="300"/>
        </w:trPr>
        <w:tc>
          <w:tcPr>
            <w:tcW w:w="312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D3A10AC" w14:textId="77777777" w:rsidR="002C624A" w:rsidRDefault="002C624A">
            <w:pPr>
              <w:spacing w:after="0" w:line="240" w:lineRule="auto"/>
              <w:jc w:val="left"/>
              <w:rPr>
                <w:rFonts w:ascii="Calibri" w:eastAsia="Calibri" w:hAnsi="Calibri" w:cs="Calibri"/>
                <w:color w:val="000000"/>
                <w:sz w:val="22"/>
              </w:rPr>
            </w:pPr>
          </w:p>
        </w:tc>
        <w:tc>
          <w:tcPr>
            <w:tcW w:w="4500" w:type="dxa"/>
            <w:gridSpan w:val="4"/>
            <w:tcBorders>
              <w:top w:val="nil"/>
              <w:left w:val="nil"/>
              <w:bottom w:val="single" w:sz="4" w:space="0" w:color="000000"/>
              <w:right w:val="nil"/>
              <w:tl2br w:val="nil"/>
              <w:tr2bl w:val="nil"/>
            </w:tcBorders>
            <w:shd w:val="clear" w:color="auto" w:fill="auto"/>
            <w:noWrap/>
            <w:tcMar>
              <w:left w:w="40" w:type="dxa"/>
              <w:right w:w="40" w:type="dxa"/>
            </w:tcMar>
            <w:vAlign w:val="center"/>
          </w:tcPr>
          <w:p w14:paraId="679E89CC" w14:textId="77777777" w:rsidR="002C624A" w:rsidRDefault="00D7102B">
            <w:pPr>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Asset Category</w:t>
            </w:r>
          </w:p>
        </w:tc>
      </w:tr>
      <w:tr w:rsidR="002C624A" w14:paraId="5EFF6B3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9C87BE"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C1034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4A9C1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3F6299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4A3E7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2C624A" w14:paraId="7CC16FF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07C150D0"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E45ECA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B9428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DE061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3FEB0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CE220D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3F2860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0C3560"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686943"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9AEA7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217069" w14:textId="77777777" w:rsidR="002C624A" w:rsidRDefault="002C624A">
            <w:pPr>
              <w:spacing w:after="0" w:line="240" w:lineRule="auto"/>
              <w:jc w:val="right"/>
              <w:rPr>
                <w:rFonts w:ascii="Arial" w:eastAsia="Arial" w:hAnsi="Arial" w:cs="Arial"/>
                <w:color w:val="000000"/>
              </w:rPr>
            </w:pPr>
          </w:p>
        </w:tc>
      </w:tr>
      <w:tr w:rsidR="002C624A" w14:paraId="0A8051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A11E65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BBF61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81E14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48,831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5168E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283,802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D622D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332,633</w:t>
            </w:r>
          </w:p>
        </w:tc>
      </w:tr>
      <w:tr w:rsidR="002C624A" w14:paraId="5A45668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7B9A53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8042C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168,240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31FF4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C06A0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535C1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168,370</w:t>
            </w:r>
          </w:p>
        </w:tc>
      </w:tr>
      <w:tr w:rsidR="002C624A" w14:paraId="053226A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337A8AA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7F25108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BF948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55EDE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(12,488)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37A19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(230,550)</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E2890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(243,038)</w:t>
            </w:r>
          </w:p>
        </w:tc>
      </w:tr>
      <w:tr w:rsidR="002C624A" w14:paraId="298E952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70020B9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982A2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(79,945)</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39847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EE4F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87EF5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(80,024)</w:t>
            </w:r>
          </w:p>
        </w:tc>
      </w:tr>
      <w:tr w:rsidR="002C624A" w14:paraId="621B962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DFCF2C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FA8E9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88,295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3C15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36,394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01C09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53,252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4715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177,941</w:t>
            </w:r>
          </w:p>
        </w:tc>
      </w:tr>
      <w:tr w:rsidR="002C624A" w14:paraId="5DDB072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75D84E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C181F7"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A3C2F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7B363A"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DC2744" w14:textId="77777777" w:rsidR="002C624A" w:rsidRDefault="002C624A">
            <w:pPr>
              <w:spacing w:after="0" w:line="240" w:lineRule="auto"/>
              <w:jc w:val="right"/>
              <w:rPr>
                <w:rFonts w:ascii="Arial" w:eastAsia="Arial" w:hAnsi="Arial" w:cs="Arial"/>
                <w:color w:val="000000"/>
              </w:rPr>
            </w:pPr>
          </w:p>
        </w:tc>
      </w:tr>
      <w:tr w:rsidR="002C624A" w14:paraId="3C0D374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36AE973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62EC2B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954F1CE"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ACD30C5"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CD4D39A"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BC69349" w14:textId="77777777" w:rsidR="002C624A" w:rsidRDefault="002C624A">
            <w:pPr>
              <w:spacing w:after="0" w:line="240" w:lineRule="auto"/>
              <w:jc w:val="right"/>
              <w:rPr>
                <w:rFonts w:ascii="Arial" w:eastAsia="Arial" w:hAnsi="Arial" w:cs="Arial"/>
                <w:color w:val="000000"/>
              </w:rPr>
            </w:pPr>
          </w:p>
        </w:tc>
      </w:tr>
      <w:tr w:rsidR="002C624A" w14:paraId="42376C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620E7E0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equity (a)</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105A7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0ECA6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1B0B5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14,179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32A8B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14,354</w:t>
            </w:r>
          </w:p>
        </w:tc>
      </w:tr>
      <w:tr w:rsidR="002C624A" w14:paraId="0BB7C81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6340924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3F380B5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4175A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EE76C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14,158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F38B1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3,337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CF986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17,495</w:t>
            </w:r>
          </w:p>
        </w:tc>
      </w:tr>
      <w:tr w:rsidR="002C624A" w14:paraId="7F01AC3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248310B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5324FC7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 ROU assets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F666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26,051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3B6E8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14A5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1447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26,051</w:t>
            </w:r>
          </w:p>
        </w:tc>
      </w:tr>
      <w:tr w:rsidR="002C624A" w14:paraId="00D17D0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E37E0F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BE45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26,051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834D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14,333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4D3A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17,516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CCBF3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57,900</w:t>
            </w:r>
          </w:p>
        </w:tc>
      </w:tr>
      <w:tr w:rsidR="002C624A" w14:paraId="139ACA7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FB61E4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B568FD"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89580D"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03AFA8"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769E11" w14:textId="77777777" w:rsidR="002C624A" w:rsidRDefault="002C624A">
            <w:pPr>
              <w:spacing w:after="0" w:line="240" w:lineRule="auto"/>
              <w:jc w:val="right"/>
              <w:rPr>
                <w:rFonts w:ascii="Arial" w:eastAsia="Arial" w:hAnsi="Arial" w:cs="Arial"/>
                <w:b/>
                <w:color w:val="000000"/>
              </w:rPr>
            </w:pPr>
          </w:p>
        </w:tc>
      </w:tr>
      <w:tr w:rsidR="002C624A" w14:paraId="7114716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345529D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23300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99FC3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118CF3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(15,909)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FD247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(26,168)</w:t>
            </w:r>
          </w:p>
        </w:tc>
      </w:tr>
      <w:tr w:rsidR="002C624A" w14:paraId="6A9791F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384EF65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484D994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3FD6C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(17,877)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C38E1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25C0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C5597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(17,877)</w:t>
            </w:r>
          </w:p>
        </w:tc>
      </w:tr>
      <w:tr w:rsidR="002C624A" w14:paraId="691FA6D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3C7A14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82CD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(17,877)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11378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(10,259)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2FDED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(15,909)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29C16B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(44,045)</w:t>
            </w:r>
          </w:p>
        </w:tc>
      </w:tr>
      <w:tr w:rsidR="002C624A" w14:paraId="2A1AD27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7E4F9F6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2025</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A224F4"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7080E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0D0237"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1AE6F3" w14:textId="77777777" w:rsidR="002C624A" w:rsidRDefault="002C624A">
            <w:pPr>
              <w:spacing w:after="0" w:line="240" w:lineRule="auto"/>
              <w:jc w:val="right"/>
              <w:rPr>
                <w:rFonts w:ascii="Arial" w:eastAsia="Arial" w:hAnsi="Arial" w:cs="Arial"/>
                <w:color w:val="000000"/>
              </w:rPr>
            </w:pPr>
          </w:p>
        </w:tc>
      </w:tr>
      <w:tr w:rsidR="002C624A" w14:paraId="0C27ADF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6209F9E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3C5BD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41257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63,164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A820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301,318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2E1D1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364,482</w:t>
            </w:r>
          </w:p>
        </w:tc>
      </w:tr>
      <w:tr w:rsidR="002C624A" w14:paraId="2723EC8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69490C7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270B6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194,291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90DBB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E6B0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30162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194,421</w:t>
            </w:r>
          </w:p>
        </w:tc>
      </w:tr>
      <w:tr w:rsidR="002C624A" w14:paraId="5DFBB4E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28369DE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5253DDF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6761D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C4A0A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(22,747)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F8C86C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(246,459)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D1B5E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(269,206)</w:t>
            </w:r>
          </w:p>
        </w:tc>
      </w:tr>
      <w:tr w:rsidR="002C624A" w14:paraId="4DECEAB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1C582B8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D8BC9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(97,822)</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6BAD7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F3BE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9DF7D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(97,901)</w:t>
            </w:r>
          </w:p>
        </w:tc>
      </w:tr>
      <w:tr w:rsidR="002C624A" w14:paraId="0755882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4F46CD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00DE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96,469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5B55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40,468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EC13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54,859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AD45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191,796</w:t>
            </w:r>
          </w:p>
        </w:tc>
      </w:tr>
    </w:tbl>
    <w:p w14:paraId="77554FCD" w14:textId="77777777" w:rsidR="009F4D1C" w:rsidRDefault="00D7102B" w:rsidP="009F4D1C">
      <w:pPr>
        <w:pStyle w:val="Source"/>
        <w:keepLines/>
        <w:pBdr>
          <w:top w:val="nil"/>
          <w:left w:val="nil"/>
          <w:bottom w:val="nil"/>
          <w:right w:val="nil"/>
          <w:between w:val="nil"/>
          <w:bar w:val="nil"/>
        </w:pBdr>
      </w:pPr>
      <w:r>
        <w:t>Prepared on Australian Accounting Standards basis.</w:t>
      </w:r>
    </w:p>
    <w:p w14:paraId="1EE3738B" w14:textId="77777777" w:rsidR="009F4D1C" w:rsidRDefault="00D7102B" w:rsidP="000E5417">
      <w:pPr>
        <w:pStyle w:val="ChartandTableFootnoteAlpha"/>
        <w:keepNext w:val="0"/>
        <w:keepLines w:val="0"/>
        <w:numPr>
          <w:ilvl w:val="0"/>
          <w:numId w:val="17"/>
        </w:numPr>
        <w:pBdr>
          <w:top w:val="nil"/>
          <w:left w:val="nil"/>
          <w:bottom w:val="nil"/>
          <w:right w:val="nil"/>
          <w:between w:val="nil"/>
          <w:bar w:val="nil"/>
        </w:pBdr>
        <w:spacing w:before="30" w:line="240" w:lineRule="auto"/>
        <w:jc w:val="left"/>
      </w:pPr>
      <w:r>
        <w:t xml:space="preserve">“Appropriation equity” refers to equity injections appropriations provided through </w:t>
      </w:r>
      <w:r>
        <w:rPr>
          <w:i/>
        </w:rPr>
        <w:t xml:space="preserve">Annual Appropriation Act (No. 2) 2024–2025 </w:t>
      </w:r>
      <w:r>
        <w:t>and Appropriation Bill (No. 4) 2024–2025.</w:t>
      </w:r>
    </w:p>
    <w:p w14:paraId="16D46FF1" w14:textId="77777777" w:rsidR="009F4D1C" w:rsidRDefault="00D7102B" w:rsidP="000E5417">
      <w:pPr>
        <w:pStyle w:val="ChartandTableFootnoteAlpha"/>
        <w:keepNext w:val="0"/>
        <w:keepLines w:val="0"/>
        <w:numPr>
          <w:ilvl w:val="0"/>
          <w:numId w:val="17"/>
        </w:numPr>
        <w:pBdr>
          <w:top w:val="nil"/>
          <w:left w:val="nil"/>
          <w:bottom w:val="nil"/>
          <w:right w:val="nil"/>
          <w:between w:val="nil"/>
          <w:bar w:val="nil"/>
        </w:pBdr>
        <w:spacing w:before="30" w:line="240" w:lineRule="auto"/>
        <w:jc w:val="left"/>
      </w:pPr>
      <w:r>
        <w:t xml:space="preserve">“Appropriation ordinary annual services” refers to funding provided through </w:t>
      </w:r>
      <w:r>
        <w:rPr>
          <w:i/>
        </w:rPr>
        <w:t>Annual Appropriation Act (No. 1) 202</w:t>
      </w:r>
      <w:r w:rsidR="00586D68">
        <w:rPr>
          <w:i/>
        </w:rPr>
        <w:t>4</w:t>
      </w:r>
      <w:r>
        <w:rPr>
          <w:i/>
        </w:rPr>
        <w:t>–202</w:t>
      </w:r>
      <w:r w:rsidR="00586D68">
        <w:rPr>
          <w:i/>
        </w:rPr>
        <w:t>5</w:t>
      </w:r>
      <w:r>
        <w:rPr>
          <w:i/>
        </w:rPr>
        <w:t xml:space="preserve"> </w:t>
      </w:r>
      <w:r w:rsidRPr="00586D68">
        <w:rPr>
          <w:iCs/>
        </w:rPr>
        <w:t xml:space="preserve">and Annual Appropriation </w:t>
      </w:r>
      <w:r w:rsidR="00586D68" w:rsidRPr="00586D68">
        <w:rPr>
          <w:iCs/>
        </w:rPr>
        <w:t>Bill (No. 3)</w:t>
      </w:r>
      <w:r w:rsidRPr="00586D68">
        <w:rPr>
          <w:iCs/>
        </w:rPr>
        <w:t xml:space="preserve"> 2024–</w:t>
      </w:r>
      <w:r w:rsidR="00586D68">
        <w:rPr>
          <w:iCs/>
        </w:rPr>
        <w:t>20</w:t>
      </w:r>
      <w:r w:rsidRPr="00586D68">
        <w:rPr>
          <w:iCs/>
        </w:rPr>
        <w:t>25</w:t>
      </w:r>
      <w:r>
        <w:t xml:space="preserve"> for depreciation/amortisation expenses, Departmental Capital Budget</w:t>
      </w:r>
      <w:r w:rsidR="00012959">
        <w:t xml:space="preserve"> or other operational expenses</w:t>
      </w:r>
      <w:r>
        <w:t>.</w:t>
      </w:r>
    </w:p>
    <w:p w14:paraId="5AC0D555" w14:textId="77777777" w:rsidR="002B6B17" w:rsidRPr="002B6B17" w:rsidRDefault="002B6B17" w:rsidP="002B6B17">
      <w:pPr>
        <w:pStyle w:val="TableLine"/>
      </w:pPr>
    </w:p>
    <w:p w14:paraId="6ED73F39" w14:textId="77777777" w:rsidR="00D93121" w:rsidRPr="00D93121" w:rsidRDefault="00D7102B" w:rsidP="009F4D1C">
      <w:pPr>
        <w:pBdr>
          <w:top w:val="nil"/>
          <w:left w:val="nil"/>
          <w:bottom w:val="nil"/>
          <w:right w:val="nil"/>
          <w:between w:val="nil"/>
          <w:bar w:val="nil"/>
        </w:pBdr>
        <w:spacing w:after="0" w:line="240" w:lineRule="auto"/>
        <w:rPr>
          <w:rFonts w:eastAsia="Calibri" w:cs="Arial"/>
          <w:szCs w:val="16"/>
        </w:rPr>
        <w:sectPr w:rsidR="00D93121" w:rsidRPr="00D93121" w:rsidSect="00A05352">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52A16345" w14:textId="77777777" w:rsidR="004D0F5B" w:rsidRPr="001147EF" w:rsidRDefault="00D7102B" w:rsidP="00D665BA">
      <w:pPr>
        <w:pStyle w:val="ContentsHeading"/>
        <w:pageBreakBefore/>
        <w:pBdr>
          <w:top w:val="nil"/>
          <w:left w:val="nil"/>
          <w:bottom w:val="nil"/>
          <w:right w:val="nil"/>
          <w:between w:val="nil"/>
          <w:bar w:val="nil"/>
        </w:pBdr>
        <w:spacing w:after="600"/>
        <w:jc w:val="left"/>
        <w:rPr>
          <w:smallCaps w:val="0"/>
          <w:sz w:val="36"/>
          <w:szCs w:val="22"/>
        </w:rPr>
      </w:pPr>
      <w:bookmarkStart w:id="254" w:name="RG_MARKER_16562"/>
      <w:bookmarkStart w:id="255" w:name="RG_MARKER_16213"/>
      <w:bookmarkStart w:id="256" w:name="RG_MARKER_16216"/>
      <w:r w:rsidRPr="001147EF">
        <w:rPr>
          <w:smallCaps w:val="0"/>
          <w:sz w:val="36"/>
          <w:szCs w:val="22"/>
        </w:rPr>
        <w:t>Australian Competition and Consumer Commission</w:t>
      </w:r>
      <w:bookmarkEnd w:id="254"/>
      <w:bookmarkEnd w:id="255"/>
      <w:bookmarkEnd w:id="256"/>
    </w:p>
    <w:p w14:paraId="146A27C2" w14:textId="77777777" w:rsidR="004D0F5B" w:rsidRPr="00846FBC" w:rsidRDefault="00D7102B" w:rsidP="00846FBC">
      <w:pPr>
        <w:pStyle w:val="TOC1"/>
        <w:pBdr>
          <w:top w:val="nil"/>
          <w:left w:val="nil"/>
          <w:bottom w:val="nil"/>
          <w:right w:val="nil"/>
          <w:between w:val="nil"/>
          <w:bar w:val="nil"/>
        </w:pBdr>
      </w:pPr>
      <w:r w:rsidRPr="002C4E8C">
        <w:rPr>
          <w:caps w:val="0"/>
        </w:rPr>
        <w:t>Section 1: Entity overview and resources</w:t>
      </w:r>
      <w:r w:rsidRPr="00846FBC">
        <w:tab/>
      </w:r>
      <w:r w:rsidRPr="00CD68DC">
        <w:t>65</w:t>
      </w:r>
    </w:p>
    <w:p w14:paraId="47840136" w14:textId="77777777" w:rsidR="004D0F5B" w:rsidRDefault="00D7102B" w:rsidP="004D0F5B">
      <w:pPr>
        <w:pStyle w:val="TOC2"/>
        <w:pBdr>
          <w:top w:val="nil"/>
          <w:left w:val="nil"/>
          <w:bottom w:val="nil"/>
          <w:right w:val="nil"/>
          <w:between w:val="nil"/>
          <w:bar w:val="nil"/>
        </w:pBdr>
      </w:pPr>
      <w:r>
        <w:t>1.1         Strategic direction statement</w:t>
      </w:r>
      <w:r>
        <w:tab/>
      </w:r>
      <w:r w:rsidRPr="00CD68DC">
        <w:t>65</w:t>
      </w:r>
    </w:p>
    <w:p w14:paraId="2E2F5640" w14:textId="77777777" w:rsidR="004D0F5B" w:rsidRDefault="00D7102B" w:rsidP="004D0F5B">
      <w:pPr>
        <w:pStyle w:val="TOC2"/>
        <w:pBdr>
          <w:top w:val="nil"/>
          <w:left w:val="nil"/>
          <w:bottom w:val="nil"/>
          <w:right w:val="nil"/>
          <w:between w:val="nil"/>
          <w:bar w:val="nil"/>
        </w:pBdr>
      </w:pPr>
      <w:r>
        <w:t>1.2         Entity resource statement</w:t>
      </w:r>
      <w:r>
        <w:tab/>
      </w:r>
      <w:r w:rsidRPr="006F6317">
        <w:t>66</w:t>
      </w:r>
    </w:p>
    <w:p w14:paraId="690CA2B9" w14:textId="77777777" w:rsidR="00371743" w:rsidRDefault="00D7102B" w:rsidP="00371743">
      <w:pPr>
        <w:pStyle w:val="TOC2"/>
        <w:pBdr>
          <w:top w:val="nil"/>
          <w:left w:val="nil"/>
          <w:bottom w:val="nil"/>
          <w:right w:val="nil"/>
          <w:between w:val="nil"/>
          <w:bar w:val="nil"/>
        </w:pBdr>
      </w:pPr>
      <w:r>
        <w:t>1.3         Entity measures</w:t>
      </w:r>
      <w:r>
        <w:tab/>
      </w:r>
      <w:r w:rsidRPr="00141B2A">
        <w:t>68</w:t>
      </w:r>
    </w:p>
    <w:p w14:paraId="24CB8C5E" w14:textId="77777777" w:rsidR="00A86C0C" w:rsidRDefault="00D7102B" w:rsidP="00A86C0C">
      <w:pPr>
        <w:pStyle w:val="TOC2"/>
        <w:pBdr>
          <w:top w:val="nil"/>
          <w:left w:val="nil"/>
          <w:bottom w:val="nil"/>
          <w:right w:val="nil"/>
          <w:between w:val="nil"/>
          <w:bar w:val="nil"/>
        </w:pBdr>
      </w:pPr>
      <w:r>
        <w:t>1.4         Additional estimates, resourcing and variations to outcome</w:t>
      </w:r>
      <w:r>
        <w:tab/>
      </w:r>
      <w:r w:rsidRPr="00B75654">
        <w:t>69</w:t>
      </w:r>
    </w:p>
    <w:p w14:paraId="2FD4C0F9" w14:textId="77777777" w:rsidR="00A86C0C" w:rsidRDefault="00D7102B" w:rsidP="00A86C0C">
      <w:pPr>
        <w:pStyle w:val="TOC2"/>
        <w:pBdr>
          <w:top w:val="nil"/>
          <w:left w:val="nil"/>
          <w:bottom w:val="nil"/>
          <w:right w:val="nil"/>
          <w:between w:val="nil"/>
          <w:bar w:val="nil"/>
        </w:pBdr>
      </w:pPr>
      <w:r>
        <w:t xml:space="preserve">1.5 </w:t>
      </w:r>
      <w:bookmarkStart w:id="257" w:name="_Hlk42605246_0"/>
      <w:r>
        <w:t xml:space="preserve">        Breakdown of additional estimates by appropriation bill</w:t>
      </w:r>
      <w:bookmarkEnd w:id="257"/>
      <w:r>
        <w:tab/>
      </w:r>
      <w:r w:rsidRPr="00B75654">
        <w:t>70</w:t>
      </w:r>
    </w:p>
    <w:p w14:paraId="0FFBED99" w14:textId="77777777" w:rsidR="004D0F5B" w:rsidRDefault="00D7102B" w:rsidP="00846FBC">
      <w:pPr>
        <w:pStyle w:val="TOC1"/>
        <w:pBdr>
          <w:top w:val="nil"/>
          <w:left w:val="nil"/>
          <w:bottom w:val="nil"/>
          <w:right w:val="nil"/>
          <w:between w:val="nil"/>
          <w:bar w:val="nil"/>
        </w:pBdr>
      </w:pPr>
      <w:r>
        <w:rPr>
          <w:caps w:val="0"/>
        </w:rPr>
        <w:t>Section 2: Revisions to o</w:t>
      </w:r>
      <w:r w:rsidRPr="002C4E8C">
        <w:rPr>
          <w:caps w:val="0"/>
        </w:rPr>
        <w:t>utcomes and planned performance</w:t>
      </w:r>
      <w:r>
        <w:tab/>
      </w:r>
      <w:r w:rsidRPr="006F6317">
        <w:t>71</w:t>
      </w:r>
    </w:p>
    <w:p w14:paraId="4ED6B197" w14:textId="77777777" w:rsidR="00A86C0C" w:rsidRDefault="00D7102B" w:rsidP="00A86C0C">
      <w:pPr>
        <w:pStyle w:val="TOC2"/>
        <w:pBdr>
          <w:top w:val="nil"/>
          <w:left w:val="nil"/>
          <w:bottom w:val="nil"/>
          <w:right w:val="nil"/>
          <w:between w:val="nil"/>
          <w:bar w:val="nil"/>
        </w:pBdr>
      </w:pPr>
      <w:r>
        <w:t>2.1         Budgeted expenses and performance for Outcome 1</w:t>
      </w:r>
      <w:r>
        <w:tab/>
      </w:r>
      <w:r w:rsidRPr="006F6317">
        <w:t>71</w:t>
      </w:r>
    </w:p>
    <w:p w14:paraId="1D67D1BD" w14:textId="77777777" w:rsidR="004D0F5B" w:rsidRDefault="00D7102B" w:rsidP="00141B2A">
      <w:pPr>
        <w:pStyle w:val="TOC1"/>
        <w:pBdr>
          <w:top w:val="nil"/>
          <w:left w:val="nil"/>
          <w:bottom w:val="nil"/>
          <w:right w:val="nil"/>
          <w:between w:val="nil"/>
          <w:bar w:val="nil"/>
        </w:pBdr>
      </w:pPr>
      <w:r w:rsidRPr="002C4E8C">
        <w:rPr>
          <w:caps w:val="0"/>
        </w:rPr>
        <w:t xml:space="preserve">Section 3: </w:t>
      </w:r>
      <w:r>
        <w:rPr>
          <w:caps w:val="0"/>
        </w:rPr>
        <w:t>Special account flows and b</w:t>
      </w:r>
      <w:r w:rsidRPr="002C4E8C">
        <w:rPr>
          <w:caps w:val="0"/>
        </w:rPr>
        <w:t>udgeted financial statements</w:t>
      </w:r>
      <w:r>
        <w:tab/>
      </w:r>
      <w:r w:rsidRPr="004F6A3E">
        <w:t>74</w:t>
      </w:r>
    </w:p>
    <w:p w14:paraId="055AAFEC" w14:textId="77777777" w:rsidR="00D86095" w:rsidRDefault="00D7102B" w:rsidP="005F2963">
      <w:pPr>
        <w:pStyle w:val="TOC2"/>
        <w:pBdr>
          <w:top w:val="nil"/>
          <w:left w:val="nil"/>
          <w:bottom w:val="nil"/>
          <w:right w:val="nil"/>
          <w:between w:val="nil"/>
          <w:bar w:val="nil"/>
        </w:pBdr>
      </w:pPr>
      <w:r>
        <w:t>3.1         Budgeted financial statements</w:t>
      </w:r>
      <w:r>
        <w:tab/>
      </w:r>
      <w:r w:rsidRPr="006F6317">
        <w:t>74</w:t>
      </w:r>
    </w:p>
    <w:p w14:paraId="546F34B2" w14:textId="77777777" w:rsidR="00FE5AFE" w:rsidRDefault="00FE5AFE" w:rsidP="00FE5AFE"/>
    <w:p w14:paraId="32E5F802" w14:textId="77777777" w:rsidR="00FE5AFE" w:rsidRPr="00FE5AFE" w:rsidRDefault="00FE5AFE" w:rsidP="00FE5AFE">
      <w:pPr>
        <w:sectPr w:rsidR="00FE5AFE" w:rsidRPr="00FE5AFE" w:rsidSect="00D86095">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2835" w:right="2098" w:bottom="2466" w:left="2098" w:header="1814" w:footer="1814" w:gutter="0"/>
          <w:pgBorders>
            <w:top w:val="nil"/>
            <w:left w:val="nil"/>
            <w:bottom w:val="nil"/>
            <w:right w:val="nil"/>
          </w:pgBorders>
          <w:cols w:space="720"/>
          <w:docGrid w:linePitch="360"/>
        </w:sectPr>
      </w:pPr>
    </w:p>
    <w:p w14:paraId="3B682EFB" w14:textId="77777777" w:rsidR="00D86095" w:rsidRPr="000B6D89" w:rsidRDefault="00D7102B" w:rsidP="000B6D89">
      <w:pPr>
        <w:pageBreakBefore/>
        <w:pBdr>
          <w:top w:val="nil"/>
          <w:left w:val="nil"/>
          <w:bottom w:val="nil"/>
          <w:right w:val="nil"/>
          <w:between w:val="nil"/>
          <w:bar w:val="nil"/>
        </w:pBdr>
        <w:sectPr w:rsidR="00D86095" w:rsidRPr="000B6D89" w:rsidSect="00D86095">
          <w:headerReference w:type="even" r:id="rId182"/>
          <w:headerReference w:type="default" r:id="rId183"/>
          <w:footerReference w:type="even" r:id="rId184"/>
          <w:footerReference w:type="default" r:id="rId185"/>
          <w:headerReference w:type="first" r:id="rId186"/>
          <w:footerReference w:type="first" r:id="rId187"/>
          <w:type w:val="continuous"/>
          <w:pgSz w:w="11906" w:h="16838"/>
          <w:pgMar w:top="2835" w:right="2098" w:bottom="2466" w:left="2098" w:header="1814" w:footer="1814" w:gutter="0"/>
          <w:pgBorders>
            <w:top w:val="nil"/>
            <w:left w:val="nil"/>
            <w:bottom w:val="nil"/>
            <w:right w:val="nil"/>
          </w:pgBorders>
          <w:cols w:space="720"/>
          <w:docGrid w:linePitch="360"/>
        </w:sectPr>
      </w:pPr>
      <w:bookmarkStart w:id="258" w:name="RG_MARKER_16217"/>
      <w:bookmarkStart w:id="259" w:name="RG_MARKER_16183"/>
      <w:bookmarkEnd w:id="258"/>
      <w:bookmarkEnd w:id="259"/>
      <w:r>
        <w:t xml:space="preserve"> </w:t>
      </w:r>
    </w:p>
    <w:p w14:paraId="26DF2D40" w14:textId="77777777" w:rsidR="00051817" w:rsidRPr="0080367E" w:rsidRDefault="00D7102B" w:rsidP="0080367E">
      <w:pPr>
        <w:pStyle w:val="Heading1"/>
        <w:pageBreakBefore/>
        <w:pBdr>
          <w:top w:val="nil"/>
          <w:left w:val="nil"/>
          <w:bottom w:val="nil"/>
          <w:right w:val="nil"/>
          <w:between w:val="nil"/>
          <w:bar w:val="nil"/>
        </w:pBdr>
        <w:spacing w:before="240"/>
        <w:jc w:val="left"/>
        <w:rPr>
          <w:rFonts w:cs="Arial"/>
          <w:bCs/>
          <w:smallCaps w:val="0"/>
          <w:kern w:val="0"/>
          <w:sz w:val="36"/>
          <w:szCs w:val="36"/>
        </w:rPr>
      </w:pPr>
      <w:bookmarkStart w:id="260" w:name="RG_MARKER_16712"/>
      <w:bookmarkStart w:id="261" w:name="RG_MARKER_16218"/>
      <w:bookmarkStart w:id="262" w:name="RG_MARKER_16197"/>
      <w:r w:rsidRPr="0080367E">
        <w:rPr>
          <w:rFonts w:cs="Arial"/>
          <w:bCs/>
          <w:smallCaps w:val="0"/>
          <w:kern w:val="0"/>
          <w:sz w:val="36"/>
          <w:szCs w:val="36"/>
        </w:rPr>
        <w:t>Australian Competition and Consumer Commission</w:t>
      </w:r>
      <w:bookmarkEnd w:id="260"/>
      <w:bookmarkEnd w:id="261"/>
      <w:bookmarkEnd w:id="262"/>
    </w:p>
    <w:p w14:paraId="5AD7B076" w14:textId="77777777" w:rsidR="0080367E" w:rsidRPr="0080367E" w:rsidRDefault="00D7102B" w:rsidP="0080367E">
      <w:pPr>
        <w:pStyle w:val="Heading2"/>
        <w:pBdr>
          <w:top w:val="nil"/>
          <w:left w:val="nil"/>
          <w:bottom w:val="nil"/>
          <w:right w:val="nil"/>
          <w:between w:val="nil"/>
          <w:bar w:val="nil"/>
        </w:pBdr>
        <w:rPr>
          <w:rFonts w:cs="Arial"/>
          <w:b/>
          <w:bCs/>
          <w:szCs w:val="30"/>
        </w:rPr>
      </w:pPr>
      <w:bookmarkStart w:id="263" w:name="_Toc92908903"/>
      <w:bookmarkStart w:id="264" w:name="_Toc210703208"/>
      <w:bookmarkStart w:id="265" w:name="_Toc210698427"/>
      <w:bookmarkStart w:id="266" w:name="_Toc210646448"/>
      <w:bookmarkStart w:id="267" w:name="_Toc112137890"/>
      <w:bookmarkStart w:id="268" w:name="_Toc112137868"/>
      <w:bookmarkStart w:id="269" w:name="_Toc112212050"/>
      <w:bookmarkStart w:id="270" w:name="_Toc112211956"/>
      <w:bookmarkStart w:id="271" w:name="_Toc79399716"/>
      <w:bookmarkStart w:id="272" w:name="_Toc77998677"/>
      <w:bookmarkStart w:id="273" w:name="_Toc23563423"/>
      <w:bookmarkStart w:id="274" w:name="_Toc23560128"/>
      <w:bookmarkStart w:id="275" w:name="_Toc23559665"/>
      <w:bookmarkStart w:id="276" w:name="_Toc23559374"/>
      <w:bookmarkStart w:id="277" w:name="_Toc23559340"/>
      <w:bookmarkStart w:id="278" w:name="_Toc491773281"/>
      <w:bookmarkStart w:id="279" w:name="_Toc491771706"/>
      <w:bookmarkStart w:id="280" w:name="_Toc491032319"/>
      <w:bookmarkStart w:id="281" w:name="_Toc491032212"/>
      <w:bookmarkStart w:id="282" w:name="_Toc491032101"/>
      <w:bookmarkStart w:id="283" w:name="_Toc491031931"/>
      <w:bookmarkStart w:id="284" w:name="_Toc491031344"/>
      <w:bookmarkStart w:id="285" w:name="_Toc491030781"/>
      <w:bookmarkStart w:id="286" w:name="_Toc491030321"/>
      <w:bookmarkStart w:id="287" w:name="_Toc491029232"/>
      <w:bookmarkStart w:id="288" w:name="_Toc491015085"/>
      <w:bookmarkStart w:id="289" w:name="_Toc491014938"/>
      <w:bookmarkStart w:id="290" w:name="_Toc491014758"/>
      <w:bookmarkStart w:id="291" w:name="_Toc491014616"/>
      <w:bookmarkStart w:id="292" w:name="_Toc490972399"/>
      <w:bookmarkStart w:id="293" w:name="_Toc112137891"/>
      <w:bookmarkStart w:id="294" w:name="_Toc112137869"/>
      <w:bookmarkStart w:id="295" w:name="_Toc112212051"/>
      <w:bookmarkStart w:id="296" w:name="_Toc112211957"/>
      <w:bookmarkStart w:id="297" w:name="_Toc79467809"/>
      <w:bookmarkStart w:id="298" w:name="_Toc79406107"/>
      <w:bookmarkStart w:id="299" w:name="_Toc77998678"/>
      <w:bookmarkStart w:id="300" w:name="_Toc23563424"/>
      <w:bookmarkStart w:id="301" w:name="_Toc23560129"/>
      <w:bookmarkStart w:id="302" w:name="_Toc23559666"/>
      <w:bookmarkStart w:id="303" w:name="_Toc23559375"/>
      <w:bookmarkStart w:id="304" w:name="_Toc23559341"/>
      <w:bookmarkStart w:id="305" w:name="_Toc491773282"/>
      <w:bookmarkStart w:id="306" w:name="_Toc491771707"/>
      <w:bookmarkStart w:id="307" w:name="_Toc491032320"/>
      <w:bookmarkStart w:id="308" w:name="_Toc491032213"/>
      <w:bookmarkStart w:id="309" w:name="_Toc491032102"/>
      <w:bookmarkStart w:id="310" w:name="_Toc491031932"/>
      <w:bookmarkStart w:id="311" w:name="_Toc491031345"/>
      <w:bookmarkStart w:id="312" w:name="_Toc491030782"/>
      <w:bookmarkStart w:id="313" w:name="_Toc491030322"/>
      <w:bookmarkStart w:id="314" w:name="_Toc491029233"/>
      <w:bookmarkStart w:id="315" w:name="_Toc491015086"/>
      <w:bookmarkStart w:id="316" w:name="_Toc491014939"/>
      <w:bookmarkStart w:id="317" w:name="_Toc491014759"/>
      <w:bookmarkStart w:id="318" w:name="_Toc491014617"/>
      <w:bookmarkStart w:id="319" w:name="_Toc490972400"/>
      <w:bookmarkStart w:id="320" w:name="_Toc449255759"/>
      <w:bookmarkStart w:id="321" w:name="_Toc436625439"/>
      <w:bookmarkStart w:id="322" w:name="_Toc436624138"/>
      <w:bookmarkStart w:id="323" w:name="_Toc210703209_1"/>
      <w:bookmarkStart w:id="324" w:name="_Toc531094583"/>
      <w:bookmarkStart w:id="325" w:name="_Toc531095062"/>
      <w:bookmarkStart w:id="326" w:name="_Toc92908904"/>
      <w:r w:rsidRPr="0080367E">
        <w:rPr>
          <w:rFonts w:cs="Arial"/>
          <w:b/>
          <w:bCs/>
          <w:szCs w:val="30"/>
        </w:rPr>
        <w:t>Section 1: Entity overview and resources</w:t>
      </w:r>
      <w:bookmarkEnd w:id="263"/>
    </w:p>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14:paraId="1F999242" w14:textId="77777777" w:rsidR="00051817" w:rsidRPr="0080367E" w:rsidRDefault="00D7102B" w:rsidP="0080367E">
      <w:pPr>
        <w:pStyle w:val="Heading3"/>
        <w:pBdr>
          <w:top w:val="nil"/>
          <w:left w:val="nil"/>
          <w:bottom w:val="nil"/>
          <w:right w:val="nil"/>
          <w:between w:val="nil"/>
          <w:bar w:val="nil"/>
        </w:pBdr>
        <w:spacing w:before="360" w:after="120"/>
        <w:rPr>
          <w:rFonts w:cs="Arial"/>
          <w:bCs/>
          <w:smallCaps w:val="0"/>
          <w:sz w:val="22"/>
          <w:szCs w:val="22"/>
        </w:rPr>
      </w:pPr>
      <w:r w:rsidRPr="0080367E">
        <w:rPr>
          <w:rFonts w:cs="Arial"/>
          <w:bCs/>
          <w:smallCaps w:val="0"/>
          <w:sz w:val="22"/>
          <w:szCs w:val="22"/>
        </w:rPr>
        <w:t>1.1</w:t>
      </w:r>
      <w:r w:rsidRPr="0080367E">
        <w:rPr>
          <w:rFonts w:cs="Arial"/>
          <w:bCs/>
          <w:smallCaps w:val="0"/>
          <w:sz w:val="22"/>
          <w:szCs w:val="22"/>
        </w:rPr>
        <w:tab/>
      </w:r>
      <w:bookmarkStart w:id="327" w:name="_Toc210698428_1"/>
      <w:bookmarkStart w:id="328" w:name="_Toc210646449_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80367E">
        <w:rPr>
          <w:rFonts w:cs="Arial"/>
          <w:bCs/>
          <w:smallCaps w:val="0"/>
          <w:sz w:val="22"/>
          <w:szCs w:val="22"/>
        </w:rPr>
        <w:t>Strategic direction</w:t>
      </w:r>
      <w:bookmarkEnd w:id="323"/>
      <w:bookmarkEnd w:id="327"/>
      <w:bookmarkEnd w:id="328"/>
      <w:r w:rsidRPr="0080367E">
        <w:rPr>
          <w:rFonts w:cs="Arial"/>
          <w:bCs/>
          <w:smallCaps w:val="0"/>
          <w:sz w:val="22"/>
          <w:szCs w:val="22"/>
        </w:rPr>
        <w:t xml:space="preserve"> statement</w:t>
      </w:r>
      <w:bookmarkEnd w:id="324"/>
      <w:bookmarkEnd w:id="325"/>
      <w:bookmarkEnd w:id="326"/>
    </w:p>
    <w:p w14:paraId="618CBD53" w14:textId="77777777" w:rsidR="001E7039" w:rsidRPr="001E7039" w:rsidRDefault="00D7102B" w:rsidP="001E7039">
      <w:pPr>
        <w:keepLines w:val="0"/>
        <w:pBdr>
          <w:top w:val="nil"/>
          <w:left w:val="nil"/>
          <w:bottom w:val="nil"/>
          <w:right w:val="nil"/>
          <w:between w:val="nil"/>
          <w:bar w:val="nil"/>
        </w:pBdr>
        <w:spacing w:before="240" w:line="240" w:lineRule="auto"/>
        <w:jc w:val="left"/>
        <w:rPr>
          <w:iCs/>
          <w:color w:val="000000"/>
          <w:szCs w:val="19"/>
        </w:rPr>
      </w:pPr>
      <w:r w:rsidRPr="001E7039">
        <w:rPr>
          <w:iCs/>
          <w:sz w:val="19"/>
          <w:szCs w:val="19"/>
        </w:rPr>
        <w:t>There has been no significant change to the strategic direction of the Australian Competition and Consumer Commission (ACCC) from that outlined in the Portfolio Budget Statements 2024</w:t>
      </w:r>
      <w:r w:rsidRPr="003347D0">
        <w:rPr>
          <w:iCs/>
          <w:sz w:val="19"/>
          <w:szCs w:val="19"/>
        </w:rPr>
        <w:t>–</w:t>
      </w:r>
      <w:r w:rsidRPr="001E7039">
        <w:rPr>
          <w:iCs/>
          <w:color w:val="000000"/>
          <w:sz w:val="19"/>
          <w:szCs w:val="19"/>
        </w:rPr>
        <w:t xml:space="preserve">25 (page 89). </w:t>
      </w:r>
    </w:p>
    <w:p w14:paraId="6F4800B3" w14:textId="77777777" w:rsidR="001E7039" w:rsidRPr="001E7039" w:rsidRDefault="00D7102B" w:rsidP="001E7039">
      <w:pPr>
        <w:keepLines w:val="0"/>
        <w:pBdr>
          <w:top w:val="nil"/>
          <w:left w:val="nil"/>
          <w:bottom w:val="nil"/>
          <w:right w:val="nil"/>
          <w:between w:val="nil"/>
          <w:bar w:val="nil"/>
        </w:pBdr>
        <w:spacing w:before="240" w:line="240" w:lineRule="auto"/>
        <w:jc w:val="left"/>
        <w:rPr>
          <w:i/>
          <w:color w:val="FF0000"/>
          <w:szCs w:val="19"/>
        </w:rPr>
      </w:pPr>
      <w:r w:rsidRPr="001E7039">
        <w:rPr>
          <w:iCs/>
          <w:sz w:val="19"/>
          <w:szCs w:val="19"/>
        </w:rPr>
        <w:t xml:space="preserve">An additional </w:t>
      </w:r>
      <w:r w:rsidRPr="001E7039">
        <w:rPr>
          <w:iCs/>
          <w:color w:val="000000"/>
          <w:sz w:val="19"/>
          <w:szCs w:val="19"/>
        </w:rPr>
        <w:t xml:space="preserve">$16 million </w:t>
      </w:r>
      <w:r w:rsidRPr="001E7039">
        <w:rPr>
          <w:iCs/>
          <w:sz w:val="19"/>
          <w:szCs w:val="19"/>
        </w:rPr>
        <w:t>in departmental funding through Appropriation Bill (No. 3) 2024</w:t>
      </w:r>
      <w:r w:rsidRPr="003347D0">
        <w:rPr>
          <w:iCs/>
          <w:sz w:val="19"/>
          <w:szCs w:val="19"/>
        </w:rPr>
        <w:t>–</w:t>
      </w:r>
      <w:r w:rsidRPr="001E7039">
        <w:rPr>
          <w:iCs/>
          <w:sz w:val="19"/>
          <w:szCs w:val="19"/>
        </w:rPr>
        <w:t>25 relates to measures and reclassifications since the 2024</w:t>
      </w:r>
      <w:r w:rsidRPr="003347D0">
        <w:rPr>
          <w:iCs/>
          <w:sz w:val="19"/>
          <w:szCs w:val="19"/>
        </w:rPr>
        <w:t>–</w:t>
      </w:r>
      <w:r w:rsidRPr="001E7039">
        <w:rPr>
          <w:iCs/>
          <w:sz w:val="19"/>
          <w:szCs w:val="19"/>
        </w:rPr>
        <w:t>25 Budget, and comprises the following funding for the ACCC:</w:t>
      </w:r>
    </w:p>
    <w:p w14:paraId="384FD448" w14:textId="77777777" w:rsidR="001E7039" w:rsidRPr="001E7039" w:rsidRDefault="00D7102B" w:rsidP="003347D0">
      <w:pPr>
        <w:keepLines w:val="0"/>
        <w:numPr>
          <w:ilvl w:val="0"/>
          <w:numId w:val="18"/>
        </w:numPr>
        <w:pBdr>
          <w:top w:val="nil"/>
          <w:left w:val="nil"/>
          <w:bottom w:val="nil"/>
          <w:right w:val="nil"/>
          <w:between w:val="nil"/>
          <w:bar w:val="nil"/>
        </w:pBdr>
        <w:spacing w:line="240" w:lineRule="auto"/>
        <w:ind w:left="284" w:hanging="284"/>
        <w:jc w:val="left"/>
        <w:rPr>
          <w:iCs/>
          <w:color w:val="000000"/>
          <w:szCs w:val="19"/>
        </w:rPr>
      </w:pPr>
      <w:r w:rsidRPr="001E7039">
        <w:rPr>
          <w:iCs/>
          <w:sz w:val="19"/>
          <w:szCs w:val="19"/>
        </w:rPr>
        <w:t xml:space="preserve">$1.1 million for the </w:t>
      </w:r>
      <w:r w:rsidRPr="001E7039">
        <w:rPr>
          <w:i/>
          <w:sz w:val="19"/>
          <w:szCs w:val="19"/>
        </w:rPr>
        <w:t>Addressing Surcharges</w:t>
      </w:r>
      <w:r w:rsidRPr="001E7039">
        <w:rPr>
          <w:iCs/>
          <w:sz w:val="19"/>
          <w:szCs w:val="19"/>
        </w:rPr>
        <w:t xml:space="preserve"> measure to support the development of a consumer and business awareness campaign and ongoing education, compliance and enforcement work </w:t>
      </w:r>
    </w:p>
    <w:p w14:paraId="698F8E5E" w14:textId="77777777" w:rsidR="001E7039" w:rsidRPr="001E7039" w:rsidRDefault="00D7102B" w:rsidP="003347D0">
      <w:pPr>
        <w:keepLines w:val="0"/>
        <w:numPr>
          <w:ilvl w:val="0"/>
          <w:numId w:val="18"/>
        </w:numPr>
        <w:pBdr>
          <w:top w:val="nil"/>
          <w:left w:val="nil"/>
          <w:bottom w:val="nil"/>
          <w:right w:val="nil"/>
          <w:between w:val="nil"/>
          <w:bar w:val="nil"/>
        </w:pBdr>
        <w:spacing w:line="240" w:lineRule="auto"/>
        <w:ind w:left="284" w:hanging="284"/>
        <w:jc w:val="left"/>
        <w:rPr>
          <w:iCs/>
          <w:color w:val="000000"/>
          <w:szCs w:val="19"/>
        </w:rPr>
      </w:pPr>
      <w:r w:rsidRPr="001E7039">
        <w:rPr>
          <w:iCs/>
          <w:sz w:val="19"/>
          <w:szCs w:val="19"/>
        </w:rPr>
        <w:t xml:space="preserve">$4.7 million for the </w:t>
      </w:r>
      <w:bookmarkStart w:id="329" w:name="OLE_LINK4"/>
      <w:r w:rsidRPr="001E7039">
        <w:rPr>
          <w:i/>
          <w:sz w:val="19"/>
          <w:szCs w:val="19"/>
        </w:rPr>
        <w:t xml:space="preserve">Ensuring Better Deal for Consumers </w:t>
      </w:r>
      <w:bookmarkEnd w:id="329"/>
      <w:r w:rsidRPr="001E7039">
        <w:rPr>
          <w:iCs/>
          <w:sz w:val="19"/>
          <w:szCs w:val="19"/>
        </w:rPr>
        <w:t xml:space="preserve">measure </w:t>
      </w:r>
      <w:r w:rsidRPr="001E7039">
        <w:rPr>
          <w:iCs/>
          <w:color w:val="000000"/>
          <w:sz w:val="19"/>
        </w:rPr>
        <w:t>to increase enforcement capacity to investigate consumer and competition issues in the supermarket and retail sectors. The Government has also provided funding to deliver a range of industry code initiatives in the supermarket and retail sectors</w:t>
      </w:r>
    </w:p>
    <w:p w14:paraId="43559F8A" w14:textId="7F6F22C4" w:rsidR="001E7039" w:rsidRPr="001E7039" w:rsidRDefault="00D7102B" w:rsidP="003347D0">
      <w:pPr>
        <w:keepLines w:val="0"/>
        <w:numPr>
          <w:ilvl w:val="0"/>
          <w:numId w:val="18"/>
        </w:numPr>
        <w:pBdr>
          <w:top w:val="nil"/>
          <w:left w:val="nil"/>
          <w:bottom w:val="nil"/>
          <w:right w:val="nil"/>
          <w:between w:val="nil"/>
          <w:bar w:val="nil"/>
        </w:pBdr>
        <w:spacing w:line="240" w:lineRule="auto"/>
        <w:ind w:left="284" w:hanging="284"/>
        <w:jc w:val="left"/>
        <w:rPr>
          <w:iCs/>
          <w:color w:val="000000"/>
          <w:szCs w:val="19"/>
        </w:rPr>
      </w:pPr>
      <w:r w:rsidRPr="001E7039">
        <w:rPr>
          <w:iCs/>
          <w:color w:val="000000"/>
          <w:sz w:val="19"/>
          <w:szCs w:val="19"/>
        </w:rPr>
        <w:t xml:space="preserve">$2.1 million for the measure </w:t>
      </w:r>
      <w:r w:rsidRPr="001E7039">
        <w:rPr>
          <w:i/>
          <w:color w:val="000000"/>
          <w:sz w:val="19"/>
          <w:szCs w:val="19"/>
        </w:rPr>
        <w:t>Treasury</w:t>
      </w:r>
      <w:r w:rsidR="00EA1868">
        <w:rPr>
          <w:i/>
          <w:color w:val="000000"/>
          <w:sz w:val="19"/>
          <w:szCs w:val="19"/>
        </w:rPr>
        <w:t xml:space="preserve"> Portfolio</w:t>
      </w:r>
      <w:r w:rsidRPr="001E7039">
        <w:rPr>
          <w:i/>
          <w:color w:val="000000"/>
          <w:sz w:val="19"/>
          <w:szCs w:val="19"/>
        </w:rPr>
        <w:t xml:space="preserve"> – additional resourcing</w:t>
      </w:r>
      <w:r w:rsidRPr="001E7039">
        <w:rPr>
          <w:iCs/>
          <w:color w:val="000000"/>
          <w:sz w:val="19"/>
          <w:szCs w:val="19"/>
        </w:rPr>
        <w:t xml:space="preserve"> for </w:t>
      </w:r>
      <w:r w:rsidRPr="001E7039">
        <w:rPr>
          <w:iCs/>
          <w:color w:val="000000"/>
          <w:sz w:val="19"/>
        </w:rPr>
        <w:t>the Review of the Food and Grocery Code of Conduct 2023–24 and to support continuation of the ACCC’s oversight of digital platforms</w:t>
      </w:r>
    </w:p>
    <w:p w14:paraId="46D6407B" w14:textId="77777777" w:rsidR="00BD7B53" w:rsidRPr="00596B86" w:rsidRDefault="00D7102B" w:rsidP="003347D0">
      <w:pPr>
        <w:keepLines w:val="0"/>
        <w:numPr>
          <w:ilvl w:val="0"/>
          <w:numId w:val="18"/>
        </w:numPr>
        <w:pBdr>
          <w:top w:val="nil"/>
          <w:left w:val="nil"/>
          <w:bottom w:val="nil"/>
          <w:right w:val="nil"/>
          <w:between w:val="nil"/>
          <w:bar w:val="nil"/>
        </w:pBdr>
        <w:spacing w:line="240" w:lineRule="auto"/>
        <w:ind w:left="284" w:hanging="284"/>
        <w:jc w:val="left"/>
        <w:rPr>
          <w:iCs/>
          <w:color w:val="000000"/>
          <w:szCs w:val="19"/>
        </w:rPr>
        <w:sectPr w:rsidR="00BD7B53" w:rsidRPr="00596B86" w:rsidSect="007549E1">
          <w:headerReference w:type="even" r:id="rId188"/>
          <w:headerReference w:type="default" r:id="rId189"/>
          <w:footerReference w:type="even" r:id="rId190"/>
          <w:footerReference w:type="default" r:id="rId191"/>
          <w:headerReference w:type="first" r:id="rId192"/>
          <w:footerReference w:type="first" r:id="rId193"/>
          <w:type w:val="continuous"/>
          <w:pgSz w:w="11906" w:h="16838"/>
          <w:pgMar w:top="2835" w:right="2098" w:bottom="2466" w:left="2098" w:header="1814" w:footer="1814" w:gutter="0"/>
          <w:pgBorders>
            <w:top w:val="nil"/>
            <w:left w:val="nil"/>
            <w:bottom w:val="nil"/>
            <w:right w:val="nil"/>
          </w:pgBorders>
          <w:cols w:space="720"/>
          <w:docGrid w:linePitch="360"/>
        </w:sectPr>
      </w:pPr>
      <w:r w:rsidRPr="001E7039">
        <w:rPr>
          <w:iCs/>
          <w:color w:val="000000"/>
          <w:sz w:val="19"/>
          <w:szCs w:val="19"/>
        </w:rPr>
        <w:t>$8.3 million for the reclassification of Departmental Capital Budget (DCB) to operating</w:t>
      </w:r>
      <w:r>
        <w:rPr>
          <w:iCs/>
          <w:color w:val="000000"/>
          <w:sz w:val="19"/>
          <w:szCs w:val="19"/>
        </w:rPr>
        <w:t>.</w:t>
      </w:r>
    </w:p>
    <w:p w14:paraId="2474963D" w14:textId="77777777" w:rsidR="004C2526" w:rsidRPr="00BF615B" w:rsidRDefault="00D7102B" w:rsidP="006E61B2">
      <w:pPr>
        <w:pStyle w:val="Heading3"/>
        <w:pageBreakBefore/>
        <w:pBdr>
          <w:top w:val="nil"/>
          <w:left w:val="nil"/>
          <w:bottom w:val="nil"/>
          <w:right w:val="nil"/>
          <w:between w:val="nil"/>
          <w:bar w:val="nil"/>
        </w:pBdr>
        <w:spacing w:before="120" w:after="120"/>
        <w:rPr>
          <w:smallCaps w:val="0"/>
          <w:sz w:val="22"/>
          <w:szCs w:val="22"/>
        </w:rPr>
      </w:pPr>
      <w:bookmarkStart w:id="330" w:name="RG_MARKER_16789"/>
      <w:bookmarkStart w:id="331" w:name="RG_MARKER_16195"/>
      <w:r w:rsidRPr="00BF615B">
        <w:rPr>
          <w:smallCaps w:val="0"/>
          <w:sz w:val="22"/>
          <w:szCs w:val="22"/>
        </w:rPr>
        <w:t>1.2</w:t>
      </w:r>
      <w:bookmarkEnd w:id="330"/>
      <w:bookmarkEnd w:id="331"/>
      <w:r w:rsidRPr="00BF615B">
        <w:rPr>
          <w:smallCaps w:val="0"/>
          <w:sz w:val="22"/>
          <w:szCs w:val="22"/>
        </w:rPr>
        <w:tab/>
        <w:t>Entity resource statement</w:t>
      </w:r>
    </w:p>
    <w:p w14:paraId="27B456B0" w14:textId="77777777" w:rsidR="001E6C32" w:rsidRPr="001E6C32" w:rsidRDefault="00D7102B" w:rsidP="00F170EF">
      <w:pPr>
        <w:pBdr>
          <w:top w:val="nil"/>
          <w:left w:val="nil"/>
          <w:bottom w:val="nil"/>
          <w:right w:val="nil"/>
          <w:between w:val="nil"/>
          <w:bar w:val="nil"/>
        </w:pBdr>
        <w:spacing w:before="240" w:line="240" w:lineRule="exact"/>
        <w:jc w:val="left"/>
        <w:rPr>
          <w:sz w:val="19"/>
          <w:szCs w:val="19"/>
        </w:rPr>
      </w:pPr>
      <w:r w:rsidRPr="001E6C32">
        <w:rPr>
          <w:sz w:val="19"/>
          <w:szCs w:val="19"/>
        </w:rPr>
        <w:t xml:space="preserve">The Entity Resource Statement details the resourcing for the ACCC at Additional Estimates. Table 1.1 outlines the total resourcing available from all sources for the </w:t>
      </w:r>
      <w:r w:rsidRPr="001E6C32">
        <w:rPr>
          <w:sz w:val="19"/>
          <w:szCs w:val="19"/>
        </w:rPr>
        <w:br/>
        <w:t>202</w:t>
      </w:r>
      <w:r>
        <w:rPr>
          <w:sz w:val="19"/>
          <w:szCs w:val="19"/>
        </w:rPr>
        <w:t>4</w:t>
      </w:r>
      <w:r w:rsidRPr="001E6C32">
        <w:rPr>
          <w:sz w:val="19"/>
          <w:szCs w:val="19"/>
        </w:rPr>
        <w:t>–2</w:t>
      </w:r>
      <w:r>
        <w:rPr>
          <w:sz w:val="19"/>
          <w:szCs w:val="19"/>
        </w:rPr>
        <w:t>5</w:t>
      </w:r>
      <w:r w:rsidRPr="001E6C32">
        <w:rPr>
          <w:sz w:val="19"/>
          <w:szCs w:val="19"/>
        </w:rPr>
        <w:t xml:space="preserve"> Budget year, including variations through Appropriation Bills No. 3 and No. 4</w:t>
      </w:r>
      <w:r w:rsidRPr="001E6C32">
        <w:rPr>
          <w:i/>
          <w:sz w:val="19"/>
          <w:szCs w:val="19"/>
        </w:rPr>
        <w:t>,</w:t>
      </w:r>
      <w:r w:rsidRPr="001E6C32">
        <w:rPr>
          <w:sz w:val="19"/>
          <w:szCs w:val="19"/>
        </w:rPr>
        <w:t xml:space="preserve"> Special Appropriations and Special Accounts. </w:t>
      </w:r>
    </w:p>
    <w:p w14:paraId="4C6E5E13" w14:textId="77777777" w:rsidR="00E83990" w:rsidRDefault="00D7102B" w:rsidP="00F170EF">
      <w:pPr>
        <w:pBdr>
          <w:top w:val="nil"/>
          <w:left w:val="nil"/>
          <w:bottom w:val="nil"/>
          <w:right w:val="nil"/>
          <w:between w:val="nil"/>
          <w:bar w:val="nil"/>
        </w:pBdr>
        <w:spacing w:before="240" w:line="240" w:lineRule="exact"/>
        <w:jc w:val="left"/>
        <w:rPr>
          <w:rFonts w:ascii="Arial" w:hAnsi="Arial"/>
          <w:b/>
        </w:rPr>
      </w:pPr>
      <w:r w:rsidRPr="001E6C32">
        <w:rPr>
          <w:sz w:val="19"/>
          <w:szCs w:val="19"/>
        </w:rPr>
        <w:t>Amounts presented below are consistent with amounts presented in the Appropriation Bills themselves, and as published in appropriation notes to the 202</w:t>
      </w:r>
      <w:r>
        <w:rPr>
          <w:sz w:val="19"/>
          <w:szCs w:val="19"/>
        </w:rPr>
        <w:t>3</w:t>
      </w:r>
      <w:r w:rsidRPr="001E6C32">
        <w:rPr>
          <w:sz w:val="19"/>
          <w:szCs w:val="19"/>
        </w:rPr>
        <w:t>–2</w:t>
      </w:r>
      <w:r>
        <w:rPr>
          <w:sz w:val="19"/>
          <w:szCs w:val="19"/>
        </w:rPr>
        <w:t>4</w:t>
      </w:r>
      <w:r w:rsidRPr="001E6C32">
        <w:rPr>
          <w:sz w:val="19"/>
          <w:szCs w:val="19"/>
        </w:rPr>
        <w:t xml:space="preserve"> financial statements. </w:t>
      </w:r>
    </w:p>
    <w:p w14:paraId="411BEB53" w14:textId="77777777" w:rsidR="004C2526" w:rsidRPr="00C865CC" w:rsidRDefault="00D7102B" w:rsidP="007A18FF">
      <w:pPr>
        <w:pStyle w:val="TableHeading"/>
        <w:pBdr>
          <w:top w:val="nil"/>
          <w:left w:val="nil"/>
          <w:bottom w:val="nil"/>
          <w:right w:val="nil"/>
          <w:between w:val="nil"/>
          <w:bar w:val="nil"/>
        </w:pBdr>
        <w:spacing w:before="240"/>
      </w:pPr>
      <w:r w:rsidRPr="00C865CC">
        <w:t xml:space="preserve">Table 1.1: </w:t>
      </w:r>
      <w:r w:rsidRPr="00C865CC">
        <w:rPr>
          <w:snapToGrid w:val="0"/>
        </w:rPr>
        <w:t>Australian Competition and Consumer Commission</w:t>
      </w:r>
      <w:r w:rsidRPr="00C865CC">
        <w:t xml:space="preserve"> resource statement – Additional estimates for 2024–25 as at February 2025</w:t>
      </w:r>
    </w:p>
    <w:tbl>
      <w:tblPr>
        <w:tblStyle w:val="CDMRange1"/>
        <w:tblW w:w="5000" w:type="pct"/>
        <w:tblLayout w:type="fixed"/>
        <w:tblLook w:val="0620" w:firstRow="1" w:lastRow="0" w:firstColumn="0" w:lastColumn="0" w:noHBand="1" w:noVBand="1"/>
      </w:tblPr>
      <w:tblGrid>
        <w:gridCol w:w="3218"/>
        <w:gridCol w:w="1123"/>
        <w:gridCol w:w="1123"/>
        <w:gridCol w:w="1123"/>
        <w:gridCol w:w="1123"/>
      </w:tblGrid>
      <w:tr w:rsidR="002C624A" w14:paraId="2C3EC2C2" w14:textId="77777777" w:rsidTr="009D0551">
        <w:trPr>
          <w:trHeight w:val="780"/>
        </w:trPr>
        <w:tc>
          <w:tcPr>
            <w:tcW w:w="32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71FA29F"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3AE94F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1B94999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2ED5575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p w14:paraId="4983F5B3"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675B9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4D4B1B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557B01C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6B000F5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C59C4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1ACC27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2516DA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78B78ED7"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34EFCC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6E9101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4BE175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237721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2C624A" w14:paraId="592690B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7EC26929"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03493E3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2BE367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FFFFFF"/>
            <w:tcMar>
              <w:left w:w="40" w:type="dxa"/>
              <w:right w:w="40" w:type="dxa"/>
            </w:tcMar>
          </w:tcPr>
          <w:p w14:paraId="4DFF6A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E6E6E6"/>
            <w:tcMar>
              <w:left w:w="40" w:type="dxa"/>
              <w:right w:w="40" w:type="dxa"/>
            </w:tcMar>
          </w:tcPr>
          <w:p w14:paraId="5AB47C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4FC8818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378B5876"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7CD6A6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E76D7F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047F89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7417CA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6374AF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bottom"/>
          </w:tcPr>
          <w:p w14:paraId="5A1D268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tcPr>
          <w:p w14:paraId="2B5BDBC4"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0AB60E"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F73EB4"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tcPr>
          <w:p w14:paraId="572D76E6" w14:textId="77777777" w:rsidR="002C624A" w:rsidRDefault="002C624A">
            <w:pPr>
              <w:spacing w:after="0" w:line="240" w:lineRule="auto"/>
              <w:jc w:val="right"/>
              <w:rPr>
                <w:rFonts w:ascii="Arial" w:eastAsia="Arial" w:hAnsi="Arial" w:cs="Arial"/>
                <w:b/>
                <w:color w:val="000000"/>
              </w:rPr>
            </w:pPr>
          </w:p>
        </w:tc>
      </w:tr>
      <w:tr w:rsidR="002C624A" w14:paraId="2A1FCF6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40" w:type="dxa"/>
              <w:right w:w="40" w:type="dxa"/>
            </w:tcMar>
            <w:vAlign w:val="bottom"/>
          </w:tcPr>
          <w:p w14:paraId="1243D7C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4FB98BF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C3A5B31"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5C93AF3"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3E72F15"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tcPr>
          <w:p w14:paraId="2705F1F3" w14:textId="77777777" w:rsidR="002C624A" w:rsidRDefault="002C624A">
            <w:pPr>
              <w:spacing w:after="0" w:line="240" w:lineRule="auto"/>
              <w:jc w:val="right"/>
              <w:rPr>
                <w:rFonts w:ascii="Arial" w:eastAsia="Arial" w:hAnsi="Arial" w:cs="Arial"/>
                <w:color w:val="000000"/>
              </w:rPr>
            </w:pPr>
          </w:p>
        </w:tc>
      </w:tr>
      <w:tr w:rsidR="002C624A" w14:paraId="208F90A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bottom"/>
          </w:tcPr>
          <w:p w14:paraId="216420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9415FF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82,753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C0A8C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110,825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BBDC0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tcPr>
          <w:p w14:paraId="799692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110,825</w:t>
            </w:r>
          </w:p>
        </w:tc>
      </w:tr>
      <w:tr w:rsidR="002C624A" w14:paraId="3FC7487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3EAC0DC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999B2A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352,760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868B5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388,290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3FB2B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16,129</w:t>
            </w:r>
          </w:p>
        </w:tc>
        <w:tc>
          <w:tcPr>
            <w:tcW w:w="1125" w:type="dxa"/>
            <w:tcBorders>
              <w:top w:val="nil"/>
              <w:left w:val="nil"/>
              <w:bottom w:val="nil"/>
              <w:right w:val="nil"/>
              <w:tl2br w:val="nil"/>
              <w:tr2bl w:val="nil"/>
            </w:tcBorders>
            <w:shd w:val="clear" w:color="FFFFFF" w:fill="E6E6E6"/>
            <w:noWrap/>
            <w:tcMar>
              <w:left w:w="40" w:type="dxa"/>
              <w:right w:w="100" w:type="dxa"/>
            </w:tcMar>
          </w:tcPr>
          <w:p w14:paraId="05BD07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404,419</w:t>
            </w:r>
          </w:p>
        </w:tc>
      </w:tr>
      <w:tr w:rsidR="002C624A" w14:paraId="196AA54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5B32ED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BCED25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4,558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86766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8,607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1DFF6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tcPr>
          <w:p w14:paraId="5810D9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8,607</w:t>
            </w:r>
          </w:p>
        </w:tc>
      </w:tr>
      <w:tr w:rsidR="002C624A" w14:paraId="4A3FC50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2B54079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(c)(d)</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1B2E69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38,753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7443E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39,077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02E62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tcPr>
          <w:p w14:paraId="3E89DF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39,077</w:t>
            </w:r>
          </w:p>
        </w:tc>
      </w:tr>
      <w:tr w:rsidR="002C624A" w14:paraId="37BD84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40" w:type="dxa"/>
              <w:right w:w="40" w:type="dxa"/>
            </w:tcMar>
            <w:vAlign w:val="bottom"/>
          </w:tcPr>
          <w:p w14:paraId="0B76715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other services</w:t>
            </w:r>
          </w:p>
          <w:p w14:paraId="59E5E6B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 non-operating (e)</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3D221AC"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F62C018"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A700ED1"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FFFFFF" w:fill="E6E6E6"/>
            <w:noWrap/>
            <w:tcMar>
              <w:left w:w="0" w:type="dxa"/>
              <w:right w:w="0" w:type="dxa"/>
            </w:tcMar>
          </w:tcPr>
          <w:p w14:paraId="17F54750" w14:textId="77777777" w:rsidR="002C624A" w:rsidRDefault="002C624A">
            <w:pPr>
              <w:spacing w:after="0" w:line="240" w:lineRule="auto"/>
              <w:jc w:val="right"/>
              <w:rPr>
                <w:rFonts w:ascii="Arial" w:eastAsia="Arial" w:hAnsi="Arial" w:cs="Arial"/>
                <w:color w:val="000000"/>
              </w:rPr>
            </w:pPr>
          </w:p>
        </w:tc>
      </w:tr>
      <w:tr w:rsidR="002C624A" w14:paraId="7F7AAB3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bottom"/>
          </w:tcPr>
          <w:p w14:paraId="7C897FA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Prior year appropriations available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1F3D36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14,000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2031D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C82DE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tcPr>
          <w:p w14:paraId="139613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3,451</w:t>
            </w:r>
          </w:p>
        </w:tc>
      </w:tr>
      <w:tr w:rsidR="002C624A" w14:paraId="54C9416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20069C7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AD727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1,100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10C6A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6C65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tcPr>
          <w:p w14:paraId="4D8DD2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r>
      <w:tr w:rsidR="002C624A" w14:paraId="2B83E20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bottom"/>
          </w:tcPr>
          <w:p w14:paraId="47DE715E"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B00D6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493,924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FECB4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551,350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C88E9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16,129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11270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567,479</w:t>
            </w:r>
          </w:p>
        </w:tc>
      </w:tr>
      <w:tr w:rsidR="002C624A" w14:paraId="7F1B59F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bottom"/>
          </w:tcPr>
          <w:p w14:paraId="7D8433B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C1AE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493,924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5AEF5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551,350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9BED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16,129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6FEA00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567,479</w:t>
            </w:r>
          </w:p>
        </w:tc>
      </w:tr>
      <w:tr w:rsidR="002C624A" w14:paraId="09765A5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0" w:type="dxa"/>
              <w:right w:w="0" w:type="dxa"/>
            </w:tcMar>
            <w:vAlign w:val="bottom"/>
          </w:tcPr>
          <w:p w14:paraId="5756AB66" w14:textId="77777777" w:rsidR="002C624A" w:rsidRDefault="002C624A">
            <w:pPr>
              <w:spacing w:after="0" w:line="240" w:lineRule="auto"/>
              <w:jc w:val="left"/>
              <w:rPr>
                <w:rFonts w:ascii="Arial" w:eastAsia="Arial" w:hAnsi="Arial" w:cs="Arial"/>
                <w:b/>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FA4617"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5FB89F"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3A848D"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tcPr>
          <w:p w14:paraId="1CFBF86E" w14:textId="77777777" w:rsidR="002C624A" w:rsidRDefault="002C624A">
            <w:pPr>
              <w:spacing w:after="0" w:line="240" w:lineRule="auto"/>
              <w:jc w:val="right"/>
              <w:rPr>
                <w:rFonts w:ascii="Arial" w:eastAsia="Arial" w:hAnsi="Arial" w:cs="Arial"/>
                <w:b/>
                <w:color w:val="000000"/>
              </w:rPr>
            </w:pPr>
          </w:p>
        </w:tc>
      </w:tr>
      <w:tr w:rsidR="002C624A" w14:paraId="3808291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bottom"/>
          </w:tcPr>
          <w:p w14:paraId="1C73C4C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0509043"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DBB13E2"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CF6B220"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tcPr>
          <w:p w14:paraId="3F1C341E" w14:textId="77777777" w:rsidR="002C624A" w:rsidRDefault="002C624A">
            <w:pPr>
              <w:spacing w:after="0" w:line="240" w:lineRule="auto"/>
              <w:jc w:val="right"/>
              <w:rPr>
                <w:rFonts w:ascii="Arial" w:eastAsia="Arial" w:hAnsi="Arial" w:cs="Arial"/>
                <w:color w:val="000000"/>
              </w:rPr>
            </w:pPr>
          </w:p>
        </w:tc>
      </w:tr>
      <w:tr w:rsidR="002C624A" w14:paraId="08EEDE3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2C1DD23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 (f)</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F1666E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76FE2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501855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tcPr>
          <w:p w14:paraId="766482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r>
      <w:tr w:rsidR="002C624A" w14:paraId="3065A74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bottom"/>
          </w:tcPr>
          <w:p w14:paraId="4ED0822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administered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1D20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665A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A2D3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36A9EF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w:t>
            </w:r>
          </w:p>
        </w:tc>
      </w:tr>
      <w:tr w:rsidR="002C624A" w14:paraId="6659F3F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auto" w:fill="auto"/>
            <w:tcMar>
              <w:left w:w="40" w:type="dxa"/>
              <w:right w:w="40" w:type="dxa"/>
            </w:tcMar>
            <w:vAlign w:val="bottom"/>
          </w:tcPr>
          <w:p w14:paraId="46CFC66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resourcing for the ACCC</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FC50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493,944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9C2B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551,370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4961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16,129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6539680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567,499</w:t>
            </w:r>
          </w:p>
        </w:tc>
      </w:tr>
      <w:tr w:rsidR="002C624A" w14:paraId="6C470EE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3F0655B"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86D10C0"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B287488"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A0B7CFF"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5C6F237" w14:textId="77777777" w:rsidR="002C624A" w:rsidRDefault="002C624A">
            <w:pPr>
              <w:spacing w:after="0" w:line="240" w:lineRule="auto"/>
              <w:jc w:val="left"/>
              <w:rPr>
                <w:rFonts w:ascii="Arial" w:eastAsia="Arial" w:hAnsi="Arial" w:cs="Arial"/>
                <w:color w:val="000000"/>
              </w:rPr>
            </w:pPr>
          </w:p>
        </w:tc>
      </w:tr>
      <w:tr w:rsidR="002C624A" w14:paraId="453AF1C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14B07A"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C32771"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CCDBE9"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681D6CE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4BE701E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83FDE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69E1099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1598D1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386C7F4"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4B1CD9C"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29A32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1,517</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C65D6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1,752</w:t>
            </w:r>
          </w:p>
        </w:tc>
      </w:tr>
    </w:tbl>
    <w:p w14:paraId="7938C907" w14:textId="77777777" w:rsidR="00560BB2" w:rsidRDefault="00D7102B" w:rsidP="000E1DB5">
      <w:pPr>
        <w:pStyle w:val="TableGraphic"/>
        <w:keepLines/>
        <w:pBdr>
          <w:top w:val="nil"/>
          <w:left w:val="nil"/>
          <w:bottom w:val="nil"/>
          <w:right w:val="nil"/>
          <w:between w:val="nil"/>
          <w:bar w:val="nil"/>
        </w:pBdr>
        <w:rPr>
          <w:rFonts w:ascii="Arial" w:hAnsi="Arial"/>
          <w:b/>
          <w:sz w:val="16"/>
        </w:rPr>
      </w:pPr>
      <w:r>
        <w:rPr>
          <w:sz w:val="16"/>
        </w:rPr>
        <w:br w:type="page"/>
      </w:r>
    </w:p>
    <w:p w14:paraId="12850B14" w14:textId="77777777" w:rsidR="00560BB2" w:rsidRPr="00851C3D" w:rsidRDefault="00D7102B" w:rsidP="007A18FF">
      <w:pPr>
        <w:pStyle w:val="TableHeading"/>
        <w:pBdr>
          <w:top w:val="nil"/>
          <w:left w:val="nil"/>
          <w:bottom w:val="nil"/>
          <w:right w:val="nil"/>
          <w:between w:val="nil"/>
          <w:bar w:val="nil"/>
        </w:pBdr>
        <w:spacing w:before="240"/>
      </w:pPr>
      <w:r w:rsidRPr="00851C3D">
        <w:t>Table 1.1: Australian Competition and Consumer Commission resource statement – Additional estimates for 2024–25 as at February 2025 (continued)</w:t>
      </w:r>
    </w:p>
    <w:p w14:paraId="1506C9B9" w14:textId="77777777" w:rsidR="00560BB2" w:rsidRPr="00954D18" w:rsidRDefault="00D7102B" w:rsidP="0035779D">
      <w:pPr>
        <w:pStyle w:val="TableHeading"/>
        <w:pBdr>
          <w:top w:val="nil"/>
          <w:left w:val="nil"/>
          <w:bottom w:val="nil"/>
          <w:right w:val="nil"/>
          <w:between w:val="nil"/>
          <w:bar w:val="nil"/>
        </w:pBdr>
        <w:spacing w:before="240"/>
      </w:pPr>
      <w:r w:rsidRPr="00954D18">
        <w:t>Third party payments from and on behalf of the National Competition Council (NCC)</w:t>
      </w:r>
    </w:p>
    <w:tbl>
      <w:tblPr>
        <w:tblStyle w:val="CDMRange2"/>
        <w:tblW w:w="5000" w:type="pct"/>
        <w:tblLayout w:type="fixed"/>
        <w:tblLook w:val="0620" w:firstRow="1" w:lastRow="0" w:firstColumn="0" w:lastColumn="0" w:noHBand="1" w:noVBand="1"/>
      </w:tblPr>
      <w:tblGrid>
        <w:gridCol w:w="3218"/>
        <w:gridCol w:w="1123"/>
        <w:gridCol w:w="1123"/>
        <w:gridCol w:w="1123"/>
        <w:gridCol w:w="1123"/>
      </w:tblGrid>
      <w:tr w:rsidR="002C624A" w14:paraId="439F9091" w14:textId="77777777" w:rsidTr="009D0551">
        <w:trPr>
          <w:trHeight w:val="780"/>
        </w:trPr>
        <w:tc>
          <w:tcPr>
            <w:tcW w:w="32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0756E50"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415BE1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0129653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2C1C12E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p w14:paraId="4C0DABF7"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38B00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46A7C7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2DA00A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6FBAD2A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D3018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693AED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14ABFC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25019A75"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498F2E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14FAC6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73AA45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6628BB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2C624A" w14:paraId="64A52FD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5B79F1A0"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703776F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1ADCCF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FFFFFF"/>
            <w:tcMar>
              <w:left w:w="40" w:type="dxa"/>
              <w:right w:w="40" w:type="dxa"/>
            </w:tcMar>
          </w:tcPr>
          <w:p w14:paraId="240CA5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E6E6E6"/>
            <w:tcMar>
              <w:left w:w="40" w:type="dxa"/>
              <w:right w:w="40" w:type="dxa"/>
            </w:tcMar>
          </w:tcPr>
          <w:p w14:paraId="143C34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1D04BCF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3028F42B"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E2BDDC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3E7F20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43E105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6C0529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11DCDE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225" w:type="dxa"/>
            <w:tcBorders>
              <w:top w:val="nil"/>
              <w:left w:val="nil"/>
              <w:bottom w:val="nil"/>
              <w:right w:val="nil"/>
              <w:tl2br w:val="nil"/>
              <w:tr2bl w:val="nil"/>
            </w:tcBorders>
            <w:shd w:val="clear" w:color="auto" w:fill="auto"/>
            <w:tcMar>
              <w:left w:w="40" w:type="dxa"/>
              <w:right w:w="40" w:type="dxa"/>
            </w:tcMar>
            <w:vAlign w:val="bottom"/>
          </w:tcPr>
          <w:p w14:paraId="59D19F6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made on behalf of NCC</w:t>
            </w:r>
          </w:p>
          <w:p w14:paraId="59DD063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(as disclosed in the respective entity's</w:t>
            </w:r>
          </w:p>
          <w:p w14:paraId="0F433C2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resource statement)</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166658D"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1,753</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052A8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1,753</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E15B9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12819A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1,753</w:t>
            </w:r>
          </w:p>
        </w:tc>
      </w:tr>
      <w:tr w:rsidR="002C624A" w14:paraId="4ACA717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3225" w:type="dxa"/>
            <w:tcBorders>
              <w:top w:val="nil"/>
              <w:left w:val="nil"/>
              <w:bottom w:val="single" w:sz="4" w:space="0" w:color="000000"/>
              <w:right w:val="nil"/>
              <w:tl2br w:val="nil"/>
              <w:tr2bl w:val="nil"/>
            </w:tcBorders>
            <w:shd w:val="clear" w:color="auto" w:fill="auto"/>
            <w:tcMar>
              <w:left w:w="40" w:type="dxa"/>
              <w:right w:w="40" w:type="dxa"/>
            </w:tcMar>
            <w:vAlign w:val="bottom"/>
          </w:tcPr>
          <w:p w14:paraId="3F71A9D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Receipts received from other entities for </w:t>
            </w:r>
          </w:p>
          <w:p w14:paraId="068D14B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provision of services (disclosed </w:t>
            </w:r>
          </w:p>
          <w:p w14:paraId="6D607D2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above in s74 External Revenue section </w:t>
            </w:r>
          </w:p>
          <w:p w14:paraId="29AD543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above)</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984E4A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925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449B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504FC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B5C9B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925</w:t>
            </w:r>
          </w:p>
        </w:tc>
      </w:tr>
    </w:tbl>
    <w:p w14:paraId="536F81C6" w14:textId="77777777" w:rsidR="001E6C32" w:rsidRPr="001E6C32" w:rsidRDefault="00D7102B" w:rsidP="00EA7E30">
      <w:pPr>
        <w:pStyle w:val="Source"/>
        <w:keepLines/>
        <w:pBdr>
          <w:top w:val="nil"/>
          <w:left w:val="nil"/>
          <w:bottom w:val="nil"/>
          <w:right w:val="nil"/>
          <w:between w:val="nil"/>
          <w:bar w:val="nil"/>
        </w:pBdr>
        <w:contextualSpacing/>
        <w:jc w:val="left"/>
        <w:rPr>
          <w:rFonts w:cs="Arial"/>
          <w:szCs w:val="16"/>
        </w:rPr>
      </w:pPr>
      <w:r w:rsidRPr="001E6C32">
        <w:rPr>
          <w:rFonts w:cs="Arial"/>
          <w:szCs w:val="16"/>
        </w:rPr>
        <w:t>Prepared on a resourcing (i.e. appropriations available) basis.</w:t>
      </w:r>
    </w:p>
    <w:p w14:paraId="77D274D3" w14:textId="77777777" w:rsidR="001E6C32" w:rsidRPr="001E6C32" w:rsidRDefault="00D7102B" w:rsidP="00EA7E30">
      <w:pPr>
        <w:pStyle w:val="Source"/>
        <w:keepLines/>
        <w:pBdr>
          <w:top w:val="nil"/>
          <w:left w:val="nil"/>
          <w:bottom w:val="nil"/>
          <w:right w:val="nil"/>
          <w:between w:val="nil"/>
          <w:bar w:val="nil"/>
        </w:pBdr>
        <w:contextualSpacing/>
        <w:jc w:val="left"/>
        <w:rPr>
          <w:rFonts w:cs="Arial"/>
          <w:szCs w:val="16"/>
        </w:rPr>
      </w:pPr>
      <w:r w:rsidRPr="001E6C32">
        <w:rPr>
          <w:rFonts w:cs="Arial"/>
          <w:szCs w:val="16"/>
        </w:rPr>
        <w:t>All figures shown above are GST exclusive – these may not match figures in the cash flow statement.</w:t>
      </w:r>
    </w:p>
    <w:p w14:paraId="5FD8B212" w14:textId="77777777" w:rsidR="00321A57" w:rsidRPr="00321A57" w:rsidRDefault="00D7102B" w:rsidP="00321A57">
      <w:pPr>
        <w:keepLines w:val="0"/>
        <w:numPr>
          <w:ilvl w:val="0"/>
          <w:numId w:val="19"/>
        </w:numPr>
        <w:pBdr>
          <w:top w:val="nil"/>
          <w:left w:val="nil"/>
          <w:bottom w:val="nil"/>
          <w:right w:val="nil"/>
          <w:between w:val="nil"/>
          <w:bar w:val="nil"/>
        </w:pBdr>
        <w:spacing w:before="30" w:after="0" w:line="240" w:lineRule="auto"/>
        <w:jc w:val="left"/>
        <w:rPr>
          <w:rFonts w:ascii="Arial" w:hAnsi="Arial"/>
          <w:color w:val="000000"/>
        </w:rPr>
      </w:pPr>
      <w:r w:rsidRPr="00321A57">
        <w:rPr>
          <w:rFonts w:ascii="Arial" w:hAnsi="Arial"/>
          <w:i/>
          <w:color w:val="000000"/>
          <w:sz w:val="16"/>
        </w:rPr>
        <w:t xml:space="preserve">Appropriation Act (No. 1) 2024–2025 </w:t>
      </w:r>
      <w:r w:rsidRPr="00321A57">
        <w:rPr>
          <w:rFonts w:ascii="Arial" w:hAnsi="Arial"/>
          <w:color w:val="000000"/>
          <w:sz w:val="16"/>
        </w:rPr>
        <w:t>and Appropriation Bill (No. 3) 2024</w:t>
      </w:r>
      <w:r w:rsidRPr="00954D18">
        <w:rPr>
          <w:rFonts w:ascii="Arial" w:hAnsi="Arial"/>
          <w:color w:val="000000"/>
          <w:sz w:val="16"/>
        </w:rPr>
        <w:t>–</w:t>
      </w:r>
      <w:r w:rsidRPr="00321A57">
        <w:rPr>
          <w:rFonts w:ascii="Arial" w:hAnsi="Arial"/>
          <w:color w:val="000000"/>
          <w:sz w:val="16"/>
        </w:rPr>
        <w:t>2025</w:t>
      </w:r>
      <w:r w:rsidRPr="00321A57">
        <w:rPr>
          <w:rFonts w:ascii="Arial" w:hAnsi="Arial"/>
          <w:i/>
          <w:color w:val="000000"/>
          <w:sz w:val="16"/>
        </w:rPr>
        <w:t>.</w:t>
      </w:r>
      <w:r w:rsidRPr="00321A57">
        <w:rPr>
          <w:rFonts w:ascii="Arial" w:hAnsi="Arial"/>
          <w:iCs/>
          <w:color w:val="000000"/>
          <w:sz w:val="16"/>
        </w:rPr>
        <w:t xml:space="preserve"> Actual Available Appropriation column reflects the closing unspent appropriation balance from the entity’s 2023–24 annual report and encompasses </w:t>
      </w:r>
      <w:r w:rsidRPr="00321A57">
        <w:rPr>
          <w:rFonts w:ascii="Arial" w:hAnsi="Arial"/>
          <w:i/>
          <w:color w:val="000000"/>
          <w:sz w:val="16"/>
        </w:rPr>
        <w:t>Appropriation Act (No. 1) 2023–2024 and Appropriation Act (No. 3) 2023–2024.</w:t>
      </w:r>
    </w:p>
    <w:p w14:paraId="17343A47" w14:textId="77777777" w:rsidR="00321A57" w:rsidRPr="00321A57" w:rsidRDefault="00D7102B" w:rsidP="00321A57">
      <w:pPr>
        <w:keepLines w:val="0"/>
        <w:numPr>
          <w:ilvl w:val="0"/>
          <w:numId w:val="19"/>
        </w:numPr>
        <w:pBdr>
          <w:top w:val="nil"/>
          <w:left w:val="nil"/>
          <w:bottom w:val="nil"/>
          <w:right w:val="nil"/>
          <w:between w:val="nil"/>
          <w:bar w:val="nil"/>
        </w:pBdr>
        <w:spacing w:before="30" w:after="0" w:line="240" w:lineRule="auto"/>
        <w:jc w:val="left"/>
        <w:rPr>
          <w:rFonts w:ascii="Arial" w:hAnsi="Arial" w:cs="Arial"/>
          <w:color w:val="000000"/>
          <w:szCs w:val="16"/>
        </w:rPr>
      </w:pPr>
      <w:r w:rsidRPr="00321A57">
        <w:rPr>
          <w:rFonts w:ascii="Arial" w:hAnsi="Arial" w:cs="Arial"/>
          <w:color w:val="000000"/>
          <w:sz w:val="16"/>
          <w:szCs w:val="16"/>
        </w:rPr>
        <w:t>Estimated external revenue receipts under section 74 of the PGPA Act.</w:t>
      </w:r>
    </w:p>
    <w:p w14:paraId="49AC722F" w14:textId="77777777" w:rsidR="00321A57" w:rsidRPr="00321A57" w:rsidRDefault="00D7102B" w:rsidP="00321A57">
      <w:pPr>
        <w:keepLines w:val="0"/>
        <w:numPr>
          <w:ilvl w:val="0"/>
          <w:numId w:val="19"/>
        </w:numPr>
        <w:pBdr>
          <w:top w:val="nil"/>
          <w:left w:val="nil"/>
          <w:bottom w:val="nil"/>
          <w:right w:val="nil"/>
          <w:between w:val="nil"/>
          <w:bar w:val="nil"/>
        </w:pBdr>
        <w:spacing w:before="30" w:after="0" w:line="240" w:lineRule="auto"/>
        <w:jc w:val="left"/>
        <w:rPr>
          <w:rFonts w:ascii="Arial" w:hAnsi="Arial" w:cs="Arial"/>
          <w:color w:val="000000"/>
          <w:szCs w:val="16"/>
        </w:rPr>
      </w:pPr>
      <w:r w:rsidRPr="00321A57">
        <w:rPr>
          <w:rFonts w:ascii="Arial" w:hAnsi="Arial" w:cs="Arial"/>
          <w:color w:val="000000"/>
          <w:sz w:val="16"/>
          <w:szCs w:val="16"/>
        </w:rPr>
        <w:t xml:space="preserve">Excludes $8.3m subject to administrative quarantine by Finance or withheld under section 51 of the </w:t>
      </w:r>
      <w:r w:rsidRPr="00321A57">
        <w:rPr>
          <w:rFonts w:ascii="Arial" w:hAnsi="Arial" w:cs="Arial"/>
          <w:i/>
          <w:color w:val="000000"/>
          <w:sz w:val="16"/>
          <w:szCs w:val="16"/>
        </w:rPr>
        <w:t>Public Governance, Performance and Accountability Act 2013</w:t>
      </w:r>
      <w:r w:rsidRPr="00321A57">
        <w:rPr>
          <w:rFonts w:ascii="Arial" w:hAnsi="Arial" w:cs="Arial"/>
          <w:color w:val="000000"/>
          <w:sz w:val="16"/>
          <w:szCs w:val="16"/>
        </w:rPr>
        <w:t xml:space="preserve"> (PGPA Act).</w:t>
      </w:r>
    </w:p>
    <w:p w14:paraId="77A55E58" w14:textId="77777777" w:rsidR="00321A57" w:rsidRPr="00321A57" w:rsidRDefault="00D7102B" w:rsidP="00321A57">
      <w:pPr>
        <w:keepLines w:val="0"/>
        <w:numPr>
          <w:ilvl w:val="0"/>
          <w:numId w:val="19"/>
        </w:numPr>
        <w:pBdr>
          <w:top w:val="nil"/>
          <w:left w:val="nil"/>
          <w:bottom w:val="nil"/>
          <w:right w:val="nil"/>
          <w:between w:val="nil"/>
          <w:bar w:val="nil"/>
        </w:pBdr>
        <w:spacing w:before="30" w:after="0" w:line="240" w:lineRule="auto"/>
        <w:jc w:val="left"/>
        <w:rPr>
          <w:rFonts w:ascii="Arial" w:hAnsi="Arial" w:cs="Arial"/>
          <w:color w:val="000000"/>
          <w:szCs w:val="16"/>
        </w:rPr>
      </w:pPr>
      <w:r w:rsidRPr="00321A57">
        <w:rPr>
          <w:rFonts w:ascii="Arial" w:hAnsi="Arial" w:cs="Arial"/>
          <w:color w:val="000000"/>
          <w:sz w:val="16"/>
          <w:szCs w:val="16"/>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1E215E0A" w14:textId="77777777" w:rsidR="00321A57" w:rsidRPr="00321A57" w:rsidRDefault="00D7102B" w:rsidP="00321A57">
      <w:pPr>
        <w:keepLines w:val="0"/>
        <w:numPr>
          <w:ilvl w:val="0"/>
          <w:numId w:val="19"/>
        </w:numPr>
        <w:pBdr>
          <w:top w:val="nil"/>
          <w:left w:val="nil"/>
          <w:bottom w:val="nil"/>
          <w:right w:val="nil"/>
          <w:between w:val="nil"/>
          <w:bar w:val="nil"/>
        </w:pBdr>
        <w:spacing w:before="30" w:after="0" w:line="240" w:lineRule="auto"/>
        <w:jc w:val="left"/>
        <w:rPr>
          <w:rFonts w:ascii="Arial" w:hAnsi="Arial"/>
          <w:color w:val="000000"/>
        </w:rPr>
      </w:pPr>
      <w:r w:rsidRPr="00321A57">
        <w:rPr>
          <w:rFonts w:ascii="Arial" w:hAnsi="Arial" w:cs="Arial"/>
          <w:i/>
          <w:color w:val="000000"/>
          <w:sz w:val="16"/>
          <w:szCs w:val="16"/>
        </w:rPr>
        <w:t xml:space="preserve">Appropriation Act (No. 2) 2024–2025 </w:t>
      </w:r>
      <w:r w:rsidRPr="00321A57">
        <w:rPr>
          <w:rFonts w:ascii="Arial" w:hAnsi="Arial" w:cs="Arial"/>
          <w:color w:val="000000"/>
          <w:sz w:val="16"/>
          <w:szCs w:val="16"/>
        </w:rPr>
        <w:t>and Appropriation Bill (No. 4) 2024</w:t>
      </w:r>
      <w:r w:rsidRPr="00954D18">
        <w:rPr>
          <w:rFonts w:ascii="Arial" w:hAnsi="Arial" w:cs="Arial"/>
          <w:color w:val="000000"/>
          <w:sz w:val="16"/>
          <w:szCs w:val="16"/>
        </w:rPr>
        <w:t>–</w:t>
      </w:r>
      <w:r w:rsidRPr="00321A57">
        <w:rPr>
          <w:rFonts w:ascii="Arial" w:hAnsi="Arial" w:cs="Arial"/>
          <w:color w:val="000000"/>
          <w:sz w:val="16"/>
          <w:szCs w:val="16"/>
        </w:rPr>
        <w:t>2025.</w:t>
      </w:r>
      <w:r w:rsidRPr="00321A57">
        <w:rPr>
          <w:rFonts w:ascii="Arial" w:hAnsi="Arial"/>
          <w:iCs/>
          <w:color w:val="000000"/>
          <w:sz w:val="16"/>
        </w:rPr>
        <w:t xml:space="preserve"> Actual Available Appropriation column reflects the closing unspent appropriation balance from the entity’s 2023–24 annual report and encompasses </w:t>
      </w:r>
      <w:r w:rsidRPr="00321A57">
        <w:rPr>
          <w:rFonts w:ascii="Arial" w:hAnsi="Arial"/>
          <w:i/>
          <w:color w:val="000000"/>
          <w:sz w:val="16"/>
        </w:rPr>
        <w:t>Appropriation Act (No. 2) 2023–2024 and Appropriation Act (No.4) 2023–2024.</w:t>
      </w:r>
    </w:p>
    <w:p w14:paraId="01217A15" w14:textId="77777777" w:rsidR="009B2E20" w:rsidRPr="002B6B17" w:rsidRDefault="00D7102B" w:rsidP="00321A57">
      <w:pPr>
        <w:keepLines w:val="0"/>
        <w:numPr>
          <w:ilvl w:val="0"/>
          <w:numId w:val="19"/>
        </w:numPr>
        <w:pBdr>
          <w:top w:val="nil"/>
          <w:left w:val="nil"/>
          <w:bottom w:val="nil"/>
          <w:right w:val="nil"/>
          <w:between w:val="nil"/>
          <w:bar w:val="nil"/>
        </w:pBdr>
        <w:spacing w:before="30" w:after="0" w:line="240" w:lineRule="auto"/>
        <w:jc w:val="left"/>
        <w:rPr>
          <w:rFonts w:ascii="Arial" w:hAnsi="Arial"/>
          <w:color w:val="000000"/>
        </w:rPr>
      </w:pPr>
      <w:r w:rsidRPr="00321A57">
        <w:rPr>
          <w:rFonts w:ascii="Arial" w:hAnsi="Arial"/>
          <w:color w:val="000000"/>
          <w:sz w:val="16"/>
        </w:rPr>
        <w:t>Relates to repayments not provided for under other appropriations through section 77 of the PGPA Act.</w:t>
      </w:r>
    </w:p>
    <w:p w14:paraId="23EAD6A2" w14:textId="77777777" w:rsidR="002B6B17" w:rsidRPr="00321A57" w:rsidRDefault="002B6B17" w:rsidP="002B6B17">
      <w:pPr>
        <w:pStyle w:val="TableLine"/>
      </w:pPr>
    </w:p>
    <w:p w14:paraId="7C551FF0" w14:textId="77777777" w:rsidR="003E027B" w:rsidRPr="00936985" w:rsidRDefault="00D7102B" w:rsidP="00491380">
      <w:pPr>
        <w:pStyle w:val="Heading3"/>
        <w:pageBreakBefore/>
        <w:pBdr>
          <w:top w:val="nil"/>
          <w:left w:val="nil"/>
          <w:bottom w:val="nil"/>
          <w:right w:val="nil"/>
          <w:between w:val="nil"/>
          <w:bar w:val="nil"/>
        </w:pBdr>
        <w:spacing w:before="120" w:after="120"/>
        <w:rPr>
          <w:smallCaps w:val="0"/>
          <w:sz w:val="22"/>
          <w:szCs w:val="22"/>
        </w:rPr>
      </w:pPr>
      <w:bookmarkStart w:id="332" w:name="RG_MARKER_16594"/>
      <w:bookmarkStart w:id="333" w:name="RG_MARKER_16193"/>
      <w:bookmarkStart w:id="334" w:name="RG_MARKER_16227"/>
      <w:r w:rsidRPr="00936985">
        <w:rPr>
          <w:smallCaps w:val="0"/>
          <w:sz w:val="22"/>
          <w:szCs w:val="22"/>
        </w:rPr>
        <w:t>1.3</w:t>
      </w:r>
      <w:bookmarkEnd w:id="332"/>
      <w:bookmarkEnd w:id="333"/>
      <w:bookmarkEnd w:id="334"/>
      <w:r w:rsidRPr="00936985">
        <w:rPr>
          <w:smallCaps w:val="0"/>
          <w:sz w:val="22"/>
          <w:szCs w:val="22"/>
        </w:rPr>
        <w:tab/>
        <w:t>Entity measures</w:t>
      </w:r>
    </w:p>
    <w:p w14:paraId="68B72FC0" w14:textId="77777777" w:rsidR="00BD55E3" w:rsidRPr="00491380" w:rsidRDefault="00D7102B" w:rsidP="00491380">
      <w:pPr>
        <w:pBdr>
          <w:top w:val="nil"/>
          <w:left w:val="nil"/>
          <w:bottom w:val="nil"/>
          <w:right w:val="nil"/>
          <w:between w:val="nil"/>
          <w:bar w:val="nil"/>
        </w:pBdr>
        <w:spacing w:before="240" w:line="240" w:lineRule="exact"/>
        <w:jc w:val="left"/>
        <w:rPr>
          <w:sz w:val="19"/>
          <w:szCs w:val="19"/>
        </w:rPr>
      </w:pPr>
      <w:r w:rsidRPr="00491380">
        <w:rPr>
          <w:sz w:val="19"/>
          <w:szCs w:val="19"/>
        </w:rPr>
        <w:t>Table 1.2 summarises new Government measures taken since the 2024–25 Budget. The table is split into receipt and payment measures, with the affected program identified.</w:t>
      </w:r>
    </w:p>
    <w:p w14:paraId="56AFBDFA" w14:textId="77777777" w:rsidR="00925AE3" w:rsidRPr="00054943" w:rsidRDefault="00D7102B" w:rsidP="00CD6076">
      <w:pPr>
        <w:pStyle w:val="TableHeading"/>
        <w:pBdr>
          <w:top w:val="nil"/>
          <w:left w:val="nil"/>
          <w:bottom w:val="nil"/>
          <w:right w:val="nil"/>
          <w:between w:val="nil"/>
          <w:bar w:val="nil"/>
        </w:pBdr>
        <w:spacing w:before="240"/>
      </w:pPr>
      <w:r w:rsidRPr="00054943">
        <w:t xml:space="preserve">Table 1.2: </w:t>
      </w:r>
      <w:r>
        <w:rPr>
          <w:snapToGrid w:val="0"/>
        </w:rPr>
        <w:t>Australian Competition and Consumer Commission</w:t>
      </w:r>
      <w:r w:rsidRPr="00054943">
        <w:t xml:space="preserve"> 2024–25 measures since the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3A45191B" w14:textId="77777777" w:rsidTr="009D0551">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2F1808D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8191FD0"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6E64F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C7FBD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B84E8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4DB40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4FB849B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07E0EEA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5B3098A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25DB8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083B0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7131F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3A017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DAD5BD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6BF1E35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Receipt measures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AAD72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tcPr>
          <w:p w14:paraId="6A0D7BB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50E9D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tcPr>
          <w:p w14:paraId="1526967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67657F" w14:textId="77777777" w:rsidR="002C624A" w:rsidRDefault="002C624A">
            <w:pPr>
              <w:spacing w:after="0" w:line="240" w:lineRule="auto"/>
              <w:jc w:val="left"/>
              <w:rPr>
                <w:rFonts w:ascii="Arial" w:eastAsia="Arial" w:hAnsi="Arial" w:cs="Arial"/>
                <w:color w:val="000000"/>
              </w:rPr>
            </w:pPr>
          </w:p>
        </w:tc>
      </w:tr>
      <w:tr w:rsidR="002C624A" w14:paraId="43773A8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4EA8B1A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Ensuring a Better Deal for Consumers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B515A3"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60BD54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F00B33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38E8434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16B10FB" w14:textId="77777777" w:rsidR="002C624A" w:rsidRDefault="002C624A">
            <w:pPr>
              <w:spacing w:after="0" w:line="240" w:lineRule="auto"/>
              <w:jc w:val="left"/>
              <w:rPr>
                <w:rFonts w:ascii="Arial" w:eastAsia="Arial" w:hAnsi="Arial" w:cs="Arial"/>
                <w:color w:val="000000"/>
              </w:rPr>
            </w:pPr>
          </w:p>
        </w:tc>
      </w:tr>
      <w:tr w:rsidR="002C624A" w14:paraId="36DC851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500C787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receipts</w:t>
            </w:r>
          </w:p>
        </w:tc>
        <w:tc>
          <w:tcPr>
            <w:tcW w:w="915" w:type="dxa"/>
            <w:tcBorders>
              <w:top w:val="nil"/>
              <w:left w:val="nil"/>
              <w:bottom w:val="nil"/>
              <w:right w:val="nil"/>
              <w:tl2br w:val="nil"/>
              <w:tr2bl w:val="nil"/>
            </w:tcBorders>
            <w:shd w:val="clear" w:color="auto" w:fill="auto"/>
            <w:noWrap/>
            <w:tcMar>
              <w:left w:w="40" w:type="dxa"/>
              <w:right w:w="40" w:type="dxa"/>
            </w:tcMar>
          </w:tcPr>
          <w:p w14:paraId="0975AAD9"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0227FC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531C35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7,000</w:t>
            </w:r>
          </w:p>
        </w:tc>
        <w:tc>
          <w:tcPr>
            <w:tcW w:w="915" w:type="dxa"/>
            <w:tcBorders>
              <w:top w:val="nil"/>
              <w:left w:val="nil"/>
              <w:bottom w:val="nil"/>
              <w:right w:val="nil"/>
              <w:tl2br w:val="nil"/>
              <w:tr2bl w:val="nil"/>
            </w:tcBorders>
            <w:shd w:val="clear" w:color="FFFFFF" w:fill="E6E6E6"/>
            <w:noWrap/>
            <w:tcMar>
              <w:left w:w="40" w:type="dxa"/>
              <w:right w:w="85" w:type="dxa"/>
            </w:tcMar>
          </w:tcPr>
          <w:p w14:paraId="7C4F78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8,000</w:t>
            </w:r>
          </w:p>
        </w:tc>
        <w:tc>
          <w:tcPr>
            <w:tcW w:w="915" w:type="dxa"/>
            <w:tcBorders>
              <w:top w:val="nil"/>
              <w:left w:val="nil"/>
              <w:bottom w:val="nil"/>
              <w:right w:val="nil"/>
              <w:tl2br w:val="nil"/>
              <w:tr2bl w:val="nil"/>
            </w:tcBorders>
            <w:shd w:val="clear" w:color="auto" w:fill="auto"/>
            <w:noWrap/>
            <w:tcMar>
              <w:left w:w="40" w:type="dxa"/>
              <w:right w:w="85" w:type="dxa"/>
            </w:tcMar>
          </w:tcPr>
          <w:p w14:paraId="0FC295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13,000</w:t>
            </w:r>
          </w:p>
        </w:tc>
      </w:tr>
      <w:tr w:rsidR="002C624A" w14:paraId="24037B6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44EB734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17B1C75B"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1A39A4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307270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7,000</w:t>
            </w:r>
          </w:p>
        </w:tc>
        <w:tc>
          <w:tcPr>
            <w:tcW w:w="915" w:type="dxa"/>
            <w:tcBorders>
              <w:top w:val="nil"/>
              <w:left w:val="nil"/>
              <w:bottom w:val="nil"/>
              <w:right w:val="nil"/>
              <w:tl2br w:val="nil"/>
              <w:tr2bl w:val="nil"/>
            </w:tcBorders>
            <w:shd w:val="clear" w:color="FFFFFF" w:fill="E6E6E6"/>
            <w:noWrap/>
            <w:tcMar>
              <w:left w:w="40" w:type="dxa"/>
              <w:right w:w="85" w:type="dxa"/>
            </w:tcMar>
          </w:tcPr>
          <w:p w14:paraId="31614F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8,000</w:t>
            </w:r>
          </w:p>
        </w:tc>
        <w:tc>
          <w:tcPr>
            <w:tcW w:w="915" w:type="dxa"/>
            <w:tcBorders>
              <w:top w:val="nil"/>
              <w:left w:val="nil"/>
              <w:bottom w:val="nil"/>
              <w:right w:val="nil"/>
              <w:tl2br w:val="nil"/>
              <w:tr2bl w:val="nil"/>
            </w:tcBorders>
            <w:shd w:val="clear" w:color="auto" w:fill="auto"/>
            <w:noWrap/>
            <w:tcMar>
              <w:left w:w="40" w:type="dxa"/>
              <w:right w:w="85" w:type="dxa"/>
            </w:tcMar>
          </w:tcPr>
          <w:p w14:paraId="7D3CE3F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13,000</w:t>
            </w:r>
          </w:p>
        </w:tc>
      </w:tr>
      <w:tr w:rsidR="002C624A" w14:paraId="6D56B01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34A259F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receipt measures</w:t>
            </w:r>
          </w:p>
        </w:tc>
        <w:tc>
          <w:tcPr>
            <w:tcW w:w="915" w:type="dxa"/>
            <w:tcBorders>
              <w:top w:val="nil"/>
              <w:left w:val="nil"/>
              <w:bottom w:val="nil"/>
              <w:right w:val="nil"/>
              <w:tl2br w:val="nil"/>
              <w:tr2bl w:val="nil"/>
            </w:tcBorders>
            <w:shd w:val="clear" w:color="auto" w:fill="auto"/>
            <w:noWrap/>
            <w:tcMar>
              <w:left w:w="0" w:type="dxa"/>
              <w:right w:w="0" w:type="dxa"/>
            </w:tcMar>
          </w:tcPr>
          <w:p w14:paraId="53622502"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7732941E"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6A692D4B"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5FFB93C0"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5160101B" w14:textId="77777777" w:rsidR="002C624A" w:rsidRDefault="002C624A">
            <w:pPr>
              <w:spacing w:after="0" w:line="240" w:lineRule="auto"/>
              <w:jc w:val="left"/>
              <w:rPr>
                <w:rFonts w:ascii="Arial" w:eastAsia="Arial" w:hAnsi="Arial" w:cs="Arial"/>
                <w:b/>
                <w:color w:val="000000"/>
              </w:rPr>
            </w:pPr>
          </w:p>
        </w:tc>
      </w:tr>
      <w:tr w:rsidR="002C624A" w14:paraId="4A9351C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1AEBC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841E4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428B48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747623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7,000</w:t>
            </w:r>
          </w:p>
        </w:tc>
        <w:tc>
          <w:tcPr>
            <w:tcW w:w="915" w:type="dxa"/>
            <w:tcBorders>
              <w:top w:val="nil"/>
              <w:left w:val="nil"/>
              <w:bottom w:val="nil"/>
              <w:right w:val="nil"/>
              <w:tl2br w:val="nil"/>
              <w:tr2bl w:val="nil"/>
            </w:tcBorders>
            <w:shd w:val="clear" w:color="FFFFFF" w:fill="E6E6E6"/>
            <w:noWrap/>
            <w:tcMar>
              <w:left w:w="40" w:type="dxa"/>
              <w:right w:w="85" w:type="dxa"/>
            </w:tcMar>
          </w:tcPr>
          <w:p w14:paraId="734CB0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8,000</w:t>
            </w:r>
          </w:p>
        </w:tc>
        <w:tc>
          <w:tcPr>
            <w:tcW w:w="915" w:type="dxa"/>
            <w:tcBorders>
              <w:top w:val="nil"/>
              <w:left w:val="nil"/>
              <w:bottom w:val="nil"/>
              <w:right w:val="nil"/>
              <w:tl2br w:val="nil"/>
              <w:tr2bl w:val="nil"/>
            </w:tcBorders>
            <w:shd w:val="clear" w:color="auto" w:fill="auto"/>
            <w:noWrap/>
            <w:tcMar>
              <w:left w:w="40" w:type="dxa"/>
              <w:right w:w="85" w:type="dxa"/>
            </w:tcMar>
          </w:tcPr>
          <w:p w14:paraId="60201A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13,000</w:t>
            </w:r>
          </w:p>
        </w:tc>
      </w:tr>
      <w:tr w:rsidR="002C624A" w14:paraId="05EEF9F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10B584A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1EAEE571"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36A4F3A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7124DC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7,000</w:t>
            </w:r>
          </w:p>
        </w:tc>
        <w:tc>
          <w:tcPr>
            <w:tcW w:w="915" w:type="dxa"/>
            <w:tcBorders>
              <w:top w:val="nil"/>
              <w:left w:val="nil"/>
              <w:bottom w:val="nil"/>
              <w:right w:val="nil"/>
              <w:tl2br w:val="nil"/>
              <w:tr2bl w:val="nil"/>
            </w:tcBorders>
            <w:shd w:val="clear" w:color="FFFFFF" w:fill="E6E6E6"/>
            <w:noWrap/>
            <w:tcMar>
              <w:left w:w="40" w:type="dxa"/>
              <w:right w:w="85" w:type="dxa"/>
            </w:tcMar>
          </w:tcPr>
          <w:p w14:paraId="2E21BFF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8,000</w:t>
            </w:r>
          </w:p>
        </w:tc>
        <w:tc>
          <w:tcPr>
            <w:tcW w:w="915" w:type="dxa"/>
            <w:tcBorders>
              <w:top w:val="nil"/>
              <w:left w:val="nil"/>
              <w:bottom w:val="nil"/>
              <w:right w:val="nil"/>
              <w:tl2br w:val="nil"/>
              <w:tr2bl w:val="nil"/>
            </w:tcBorders>
            <w:shd w:val="clear" w:color="auto" w:fill="auto"/>
            <w:noWrap/>
            <w:tcMar>
              <w:left w:w="40" w:type="dxa"/>
              <w:right w:w="85" w:type="dxa"/>
            </w:tcMar>
          </w:tcPr>
          <w:p w14:paraId="5FCE3C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13,000</w:t>
            </w:r>
          </w:p>
        </w:tc>
      </w:tr>
      <w:tr w:rsidR="002C624A" w14:paraId="5E391F5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3BF7DFA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4B031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6BC2A73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96516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2BDEE0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B60736F" w14:textId="77777777" w:rsidR="002C624A" w:rsidRDefault="002C624A">
            <w:pPr>
              <w:spacing w:after="0" w:line="240" w:lineRule="auto"/>
              <w:jc w:val="left"/>
              <w:rPr>
                <w:rFonts w:ascii="Arial" w:eastAsia="Arial" w:hAnsi="Arial" w:cs="Arial"/>
                <w:color w:val="000000"/>
              </w:rPr>
            </w:pPr>
          </w:p>
        </w:tc>
      </w:tr>
      <w:tr w:rsidR="002C624A" w14:paraId="6817C49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507471B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Addressing Surcharges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3C931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4E49A8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107E79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474D0D9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0FED84" w14:textId="77777777" w:rsidR="002C624A" w:rsidRDefault="002C624A">
            <w:pPr>
              <w:spacing w:after="0" w:line="240" w:lineRule="auto"/>
              <w:jc w:val="left"/>
              <w:rPr>
                <w:rFonts w:ascii="Arial" w:eastAsia="Arial" w:hAnsi="Arial" w:cs="Arial"/>
                <w:color w:val="000000"/>
              </w:rPr>
            </w:pPr>
          </w:p>
        </w:tc>
      </w:tr>
      <w:tr w:rsidR="002C624A" w14:paraId="6804A4D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72DE5EA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57E104AD"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6E7D58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1,069</w:t>
            </w:r>
          </w:p>
        </w:tc>
        <w:tc>
          <w:tcPr>
            <w:tcW w:w="915" w:type="dxa"/>
            <w:tcBorders>
              <w:top w:val="nil"/>
              <w:left w:val="nil"/>
              <w:bottom w:val="nil"/>
              <w:right w:val="nil"/>
              <w:tl2br w:val="nil"/>
              <w:tr2bl w:val="nil"/>
            </w:tcBorders>
            <w:shd w:val="clear" w:color="auto" w:fill="auto"/>
            <w:noWrap/>
            <w:tcMar>
              <w:left w:w="40" w:type="dxa"/>
              <w:right w:w="85" w:type="dxa"/>
            </w:tcMar>
          </w:tcPr>
          <w:p w14:paraId="59A810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1,069</w:t>
            </w:r>
          </w:p>
        </w:tc>
        <w:tc>
          <w:tcPr>
            <w:tcW w:w="915" w:type="dxa"/>
            <w:tcBorders>
              <w:top w:val="nil"/>
              <w:left w:val="nil"/>
              <w:bottom w:val="nil"/>
              <w:right w:val="nil"/>
              <w:tl2br w:val="nil"/>
              <w:tr2bl w:val="nil"/>
            </w:tcBorders>
            <w:shd w:val="clear" w:color="FFFFFF" w:fill="E6E6E6"/>
            <w:noWrap/>
            <w:tcMar>
              <w:left w:w="40" w:type="dxa"/>
              <w:right w:w="85" w:type="dxa"/>
            </w:tcMar>
          </w:tcPr>
          <w:p w14:paraId="1F9DB6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006970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BED4A8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15339DA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7834BD1A"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1A4784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1,069</w:t>
            </w:r>
          </w:p>
        </w:tc>
        <w:tc>
          <w:tcPr>
            <w:tcW w:w="915" w:type="dxa"/>
            <w:tcBorders>
              <w:top w:val="nil"/>
              <w:left w:val="nil"/>
              <w:bottom w:val="nil"/>
              <w:right w:val="nil"/>
              <w:tl2br w:val="nil"/>
              <w:tr2bl w:val="nil"/>
            </w:tcBorders>
            <w:shd w:val="clear" w:color="auto" w:fill="auto"/>
            <w:noWrap/>
            <w:tcMar>
              <w:left w:w="40" w:type="dxa"/>
              <w:right w:w="85" w:type="dxa"/>
            </w:tcMar>
          </w:tcPr>
          <w:p w14:paraId="44B9F95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1,069</w:t>
            </w:r>
          </w:p>
        </w:tc>
        <w:tc>
          <w:tcPr>
            <w:tcW w:w="915" w:type="dxa"/>
            <w:tcBorders>
              <w:top w:val="nil"/>
              <w:left w:val="nil"/>
              <w:bottom w:val="nil"/>
              <w:right w:val="nil"/>
              <w:tl2br w:val="nil"/>
              <w:tr2bl w:val="nil"/>
            </w:tcBorders>
            <w:shd w:val="clear" w:color="FFFFFF" w:fill="E6E6E6"/>
            <w:noWrap/>
            <w:tcMar>
              <w:left w:w="40" w:type="dxa"/>
              <w:right w:w="85" w:type="dxa"/>
            </w:tcMar>
          </w:tcPr>
          <w:p w14:paraId="2D9ED77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41BDDDA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537760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4951D8D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Ensuring a Better Deal for Consumers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F987B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76D8C48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F9818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22EC1C1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6FEBA21" w14:textId="77777777" w:rsidR="002C624A" w:rsidRDefault="002C624A">
            <w:pPr>
              <w:spacing w:after="0" w:line="240" w:lineRule="auto"/>
              <w:jc w:val="left"/>
              <w:rPr>
                <w:rFonts w:ascii="Arial" w:eastAsia="Arial" w:hAnsi="Arial" w:cs="Arial"/>
                <w:color w:val="000000"/>
              </w:rPr>
            </w:pPr>
          </w:p>
        </w:tc>
      </w:tr>
      <w:tr w:rsidR="002C624A" w14:paraId="703679F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BB7D5E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16965704"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2094E2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4,742</w:t>
            </w:r>
          </w:p>
        </w:tc>
        <w:tc>
          <w:tcPr>
            <w:tcW w:w="915" w:type="dxa"/>
            <w:tcBorders>
              <w:top w:val="nil"/>
              <w:left w:val="nil"/>
              <w:bottom w:val="nil"/>
              <w:right w:val="nil"/>
              <w:tl2br w:val="nil"/>
              <w:tr2bl w:val="nil"/>
            </w:tcBorders>
            <w:shd w:val="clear" w:color="auto" w:fill="auto"/>
            <w:noWrap/>
            <w:tcMar>
              <w:left w:w="40" w:type="dxa"/>
              <w:right w:w="85" w:type="dxa"/>
            </w:tcMar>
          </w:tcPr>
          <w:p w14:paraId="0AB7F0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8,516</w:t>
            </w:r>
          </w:p>
        </w:tc>
        <w:tc>
          <w:tcPr>
            <w:tcW w:w="915" w:type="dxa"/>
            <w:tcBorders>
              <w:top w:val="nil"/>
              <w:left w:val="nil"/>
              <w:bottom w:val="nil"/>
              <w:right w:val="nil"/>
              <w:tl2br w:val="nil"/>
              <w:tr2bl w:val="nil"/>
            </w:tcBorders>
            <w:shd w:val="clear" w:color="FFFFFF" w:fill="E6E6E6"/>
            <w:noWrap/>
            <w:tcMar>
              <w:left w:w="40" w:type="dxa"/>
              <w:right w:w="85" w:type="dxa"/>
            </w:tcMar>
          </w:tcPr>
          <w:p w14:paraId="4DA3ED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8,625</w:t>
            </w:r>
          </w:p>
        </w:tc>
        <w:tc>
          <w:tcPr>
            <w:tcW w:w="915" w:type="dxa"/>
            <w:tcBorders>
              <w:top w:val="nil"/>
              <w:left w:val="nil"/>
              <w:bottom w:val="nil"/>
              <w:right w:val="nil"/>
              <w:tl2br w:val="nil"/>
              <w:tr2bl w:val="nil"/>
            </w:tcBorders>
            <w:shd w:val="clear" w:color="auto" w:fill="auto"/>
            <w:noWrap/>
            <w:tcMar>
              <w:left w:w="40" w:type="dxa"/>
              <w:right w:w="85" w:type="dxa"/>
            </w:tcMar>
          </w:tcPr>
          <w:p w14:paraId="24C9E3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8,718</w:t>
            </w:r>
          </w:p>
        </w:tc>
      </w:tr>
      <w:tr w:rsidR="002C624A" w14:paraId="1426AC0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74F1977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734C02E5"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46180F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4,742</w:t>
            </w:r>
          </w:p>
        </w:tc>
        <w:tc>
          <w:tcPr>
            <w:tcW w:w="915" w:type="dxa"/>
            <w:tcBorders>
              <w:top w:val="nil"/>
              <w:left w:val="nil"/>
              <w:bottom w:val="nil"/>
              <w:right w:val="nil"/>
              <w:tl2br w:val="nil"/>
              <w:tr2bl w:val="nil"/>
            </w:tcBorders>
            <w:shd w:val="clear" w:color="auto" w:fill="auto"/>
            <w:noWrap/>
            <w:tcMar>
              <w:left w:w="40" w:type="dxa"/>
              <w:right w:w="85" w:type="dxa"/>
            </w:tcMar>
          </w:tcPr>
          <w:p w14:paraId="241AEC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8,516</w:t>
            </w:r>
          </w:p>
        </w:tc>
        <w:tc>
          <w:tcPr>
            <w:tcW w:w="915" w:type="dxa"/>
            <w:tcBorders>
              <w:top w:val="nil"/>
              <w:left w:val="nil"/>
              <w:bottom w:val="nil"/>
              <w:right w:val="nil"/>
              <w:tl2br w:val="nil"/>
              <w:tr2bl w:val="nil"/>
            </w:tcBorders>
            <w:shd w:val="clear" w:color="FFFFFF" w:fill="E6E6E6"/>
            <w:noWrap/>
            <w:tcMar>
              <w:left w:w="40" w:type="dxa"/>
              <w:right w:w="85" w:type="dxa"/>
            </w:tcMar>
          </w:tcPr>
          <w:p w14:paraId="37E419E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8,625</w:t>
            </w:r>
          </w:p>
        </w:tc>
        <w:tc>
          <w:tcPr>
            <w:tcW w:w="915" w:type="dxa"/>
            <w:tcBorders>
              <w:top w:val="nil"/>
              <w:left w:val="nil"/>
              <w:bottom w:val="nil"/>
              <w:right w:val="nil"/>
              <w:tl2br w:val="nil"/>
              <w:tr2bl w:val="nil"/>
            </w:tcBorders>
            <w:shd w:val="clear" w:color="auto" w:fill="auto"/>
            <w:noWrap/>
            <w:tcMar>
              <w:left w:w="40" w:type="dxa"/>
              <w:right w:w="85" w:type="dxa"/>
            </w:tcMar>
          </w:tcPr>
          <w:p w14:paraId="44C351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8,718</w:t>
            </w:r>
          </w:p>
        </w:tc>
      </w:tr>
      <w:tr w:rsidR="002C624A" w14:paraId="0AFBCAB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2AA227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Revitalising National Competition Policy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9D780A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4B6FDB8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46188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25287D6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601B16" w14:textId="77777777" w:rsidR="002C624A" w:rsidRDefault="002C624A">
            <w:pPr>
              <w:spacing w:after="0" w:line="240" w:lineRule="auto"/>
              <w:jc w:val="left"/>
              <w:rPr>
                <w:rFonts w:ascii="Arial" w:eastAsia="Arial" w:hAnsi="Arial" w:cs="Arial"/>
                <w:color w:val="000000"/>
              </w:rPr>
            </w:pPr>
          </w:p>
        </w:tc>
      </w:tr>
      <w:tr w:rsidR="002C624A" w14:paraId="236D0A3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789CE9B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36BF928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6E6659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6792F6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1,457</w:t>
            </w:r>
          </w:p>
        </w:tc>
        <w:tc>
          <w:tcPr>
            <w:tcW w:w="915" w:type="dxa"/>
            <w:tcBorders>
              <w:top w:val="nil"/>
              <w:left w:val="nil"/>
              <w:bottom w:val="nil"/>
              <w:right w:val="nil"/>
              <w:tl2br w:val="nil"/>
              <w:tr2bl w:val="nil"/>
            </w:tcBorders>
            <w:shd w:val="clear" w:color="FFFFFF" w:fill="E6E6E6"/>
            <w:noWrap/>
            <w:tcMar>
              <w:left w:w="40" w:type="dxa"/>
              <w:right w:w="85" w:type="dxa"/>
            </w:tcMar>
          </w:tcPr>
          <w:p w14:paraId="0BF792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1,515</w:t>
            </w:r>
          </w:p>
        </w:tc>
        <w:tc>
          <w:tcPr>
            <w:tcW w:w="915" w:type="dxa"/>
            <w:tcBorders>
              <w:top w:val="nil"/>
              <w:left w:val="nil"/>
              <w:bottom w:val="nil"/>
              <w:right w:val="nil"/>
              <w:tl2br w:val="nil"/>
              <w:tr2bl w:val="nil"/>
            </w:tcBorders>
            <w:shd w:val="clear" w:color="auto" w:fill="auto"/>
            <w:noWrap/>
            <w:tcMar>
              <w:left w:w="40" w:type="dxa"/>
              <w:right w:w="85" w:type="dxa"/>
            </w:tcMar>
          </w:tcPr>
          <w:p w14:paraId="33C83A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1,549</w:t>
            </w:r>
          </w:p>
        </w:tc>
      </w:tr>
      <w:tr w:rsidR="002C624A" w14:paraId="652554A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292EDF5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0639E465"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75FBB2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53FB16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1,457</w:t>
            </w:r>
          </w:p>
        </w:tc>
        <w:tc>
          <w:tcPr>
            <w:tcW w:w="915" w:type="dxa"/>
            <w:tcBorders>
              <w:top w:val="nil"/>
              <w:left w:val="nil"/>
              <w:bottom w:val="nil"/>
              <w:right w:val="nil"/>
              <w:tl2br w:val="nil"/>
              <w:tr2bl w:val="nil"/>
            </w:tcBorders>
            <w:shd w:val="clear" w:color="FFFFFF" w:fill="E6E6E6"/>
            <w:noWrap/>
            <w:tcMar>
              <w:left w:w="40" w:type="dxa"/>
              <w:right w:w="85" w:type="dxa"/>
            </w:tcMar>
          </w:tcPr>
          <w:p w14:paraId="62ABD19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w:t>
            </w:r>
          </w:p>
        </w:tc>
        <w:tc>
          <w:tcPr>
            <w:tcW w:w="915" w:type="dxa"/>
            <w:tcBorders>
              <w:top w:val="nil"/>
              <w:left w:val="nil"/>
              <w:bottom w:val="nil"/>
              <w:right w:val="nil"/>
              <w:tl2br w:val="nil"/>
              <w:tr2bl w:val="nil"/>
            </w:tcBorders>
            <w:shd w:val="clear" w:color="auto" w:fill="auto"/>
            <w:noWrap/>
            <w:tcMar>
              <w:left w:w="40" w:type="dxa"/>
              <w:right w:w="85" w:type="dxa"/>
            </w:tcMar>
          </w:tcPr>
          <w:p w14:paraId="7493CC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1,549</w:t>
            </w:r>
          </w:p>
        </w:tc>
      </w:tr>
      <w:tr w:rsidR="002C624A" w14:paraId="56C17B6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642D65B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Portfolio – additional resourcing</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CA39ED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6C110F3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580C56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82120B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9F1A7DC" w14:textId="77777777" w:rsidR="002C624A" w:rsidRDefault="002C624A">
            <w:pPr>
              <w:spacing w:after="0" w:line="240" w:lineRule="auto"/>
              <w:jc w:val="left"/>
              <w:rPr>
                <w:rFonts w:ascii="Arial" w:eastAsia="Arial" w:hAnsi="Arial" w:cs="Arial"/>
                <w:color w:val="000000"/>
              </w:rPr>
            </w:pPr>
          </w:p>
        </w:tc>
      </w:tr>
      <w:tr w:rsidR="002C624A" w14:paraId="7794783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57A858D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706506F2"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6EC85F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2,055</w:t>
            </w:r>
          </w:p>
        </w:tc>
        <w:tc>
          <w:tcPr>
            <w:tcW w:w="915" w:type="dxa"/>
            <w:tcBorders>
              <w:top w:val="nil"/>
              <w:left w:val="nil"/>
              <w:bottom w:val="nil"/>
              <w:right w:val="nil"/>
              <w:tl2br w:val="nil"/>
              <w:tr2bl w:val="nil"/>
            </w:tcBorders>
            <w:shd w:val="clear" w:color="auto" w:fill="auto"/>
            <w:noWrap/>
            <w:tcMar>
              <w:left w:w="40" w:type="dxa"/>
              <w:right w:w="85" w:type="dxa"/>
            </w:tcMar>
          </w:tcPr>
          <w:p w14:paraId="180E7A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4,309</w:t>
            </w:r>
          </w:p>
        </w:tc>
        <w:tc>
          <w:tcPr>
            <w:tcW w:w="915" w:type="dxa"/>
            <w:tcBorders>
              <w:top w:val="nil"/>
              <w:left w:val="nil"/>
              <w:bottom w:val="nil"/>
              <w:right w:val="nil"/>
              <w:tl2br w:val="nil"/>
              <w:tr2bl w:val="nil"/>
            </w:tcBorders>
            <w:shd w:val="clear" w:color="FFFFFF" w:fill="E6E6E6"/>
            <w:noWrap/>
            <w:tcMar>
              <w:left w:w="40" w:type="dxa"/>
              <w:right w:w="85" w:type="dxa"/>
            </w:tcMar>
          </w:tcPr>
          <w:p w14:paraId="7E7AB5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1,877</w:t>
            </w:r>
          </w:p>
        </w:tc>
        <w:tc>
          <w:tcPr>
            <w:tcW w:w="915" w:type="dxa"/>
            <w:tcBorders>
              <w:top w:val="nil"/>
              <w:left w:val="nil"/>
              <w:bottom w:val="nil"/>
              <w:right w:val="nil"/>
              <w:tl2br w:val="nil"/>
              <w:tr2bl w:val="nil"/>
            </w:tcBorders>
            <w:shd w:val="clear" w:color="auto" w:fill="auto"/>
            <w:noWrap/>
            <w:tcMar>
              <w:left w:w="40" w:type="dxa"/>
              <w:right w:w="85" w:type="dxa"/>
            </w:tcMar>
          </w:tcPr>
          <w:p w14:paraId="447FD8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1,840</w:t>
            </w:r>
          </w:p>
        </w:tc>
      </w:tr>
      <w:tr w:rsidR="002C624A" w14:paraId="61C7F71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15D5596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34D2D873"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17C671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2,055</w:t>
            </w:r>
          </w:p>
        </w:tc>
        <w:tc>
          <w:tcPr>
            <w:tcW w:w="915" w:type="dxa"/>
            <w:tcBorders>
              <w:top w:val="nil"/>
              <w:left w:val="nil"/>
              <w:bottom w:val="nil"/>
              <w:right w:val="nil"/>
              <w:tl2br w:val="nil"/>
              <w:tr2bl w:val="nil"/>
            </w:tcBorders>
            <w:shd w:val="clear" w:color="auto" w:fill="auto"/>
            <w:noWrap/>
            <w:tcMar>
              <w:left w:w="40" w:type="dxa"/>
              <w:right w:w="85" w:type="dxa"/>
            </w:tcMar>
          </w:tcPr>
          <w:p w14:paraId="32EC89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4,309</w:t>
            </w:r>
          </w:p>
        </w:tc>
        <w:tc>
          <w:tcPr>
            <w:tcW w:w="915" w:type="dxa"/>
            <w:tcBorders>
              <w:top w:val="nil"/>
              <w:left w:val="nil"/>
              <w:bottom w:val="nil"/>
              <w:right w:val="nil"/>
              <w:tl2br w:val="nil"/>
              <w:tr2bl w:val="nil"/>
            </w:tcBorders>
            <w:shd w:val="clear" w:color="FFFFFF" w:fill="E6E6E6"/>
            <w:noWrap/>
            <w:tcMar>
              <w:left w:w="40" w:type="dxa"/>
              <w:right w:w="85" w:type="dxa"/>
            </w:tcMar>
          </w:tcPr>
          <w:p w14:paraId="375DCB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1,877</w:t>
            </w:r>
          </w:p>
        </w:tc>
        <w:tc>
          <w:tcPr>
            <w:tcW w:w="915" w:type="dxa"/>
            <w:tcBorders>
              <w:top w:val="nil"/>
              <w:left w:val="nil"/>
              <w:bottom w:val="nil"/>
              <w:right w:val="nil"/>
              <w:tl2br w:val="nil"/>
              <w:tr2bl w:val="nil"/>
            </w:tcBorders>
            <w:shd w:val="clear" w:color="auto" w:fill="auto"/>
            <w:noWrap/>
            <w:tcMar>
              <w:left w:w="40" w:type="dxa"/>
              <w:right w:w="85" w:type="dxa"/>
            </w:tcMar>
          </w:tcPr>
          <w:p w14:paraId="245812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1,840</w:t>
            </w:r>
          </w:p>
        </w:tc>
      </w:tr>
      <w:tr w:rsidR="002C624A" w14:paraId="557DB31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4F5F84E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tcPr>
          <w:p w14:paraId="1E7B41D4"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799931A9"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051323D3"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4A51F9D8"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45EAA30B" w14:textId="77777777" w:rsidR="002C624A" w:rsidRDefault="002C624A">
            <w:pPr>
              <w:spacing w:after="0" w:line="240" w:lineRule="auto"/>
              <w:jc w:val="left"/>
              <w:rPr>
                <w:rFonts w:ascii="Arial" w:eastAsia="Arial" w:hAnsi="Arial" w:cs="Arial"/>
                <w:b/>
                <w:color w:val="000000"/>
              </w:rPr>
            </w:pPr>
          </w:p>
        </w:tc>
      </w:tr>
      <w:tr w:rsidR="002C624A" w14:paraId="309C70C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524C47E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36E6A5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4DF353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7,866</w:t>
            </w:r>
          </w:p>
        </w:tc>
        <w:tc>
          <w:tcPr>
            <w:tcW w:w="915" w:type="dxa"/>
            <w:tcBorders>
              <w:top w:val="nil"/>
              <w:left w:val="nil"/>
              <w:bottom w:val="nil"/>
              <w:right w:val="nil"/>
              <w:tl2br w:val="nil"/>
              <w:tr2bl w:val="nil"/>
            </w:tcBorders>
            <w:shd w:val="clear" w:color="auto" w:fill="auto"/>
            <w:noWrap/>
            <w:tcMar>
              <w:left w:w="40" w:type="dxa"/>
              <w:right w:w="85" w:type="dxa"/>
            </w:tcMar>
          </w:tcPr>
          <w:p w14:paraId="0ADC9C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15,351</w:t>
            </w:r>
          </w:p>
        </w:tc>
        <w:tc>
          <w:tcPr>
            <w:tcW w:w="915" w:type="dxa"/>
            <w:tcBorders>
              <w:top w:val="nil"/>
              <w:left w:val="nil"/>
              <w:bottom w:val="nil"/>
              <w:right w:val="nil"/>
              <w:tl2br w:val="nil"/>
              <w:tr2bl w:val="nil"/>
            </w:tcBorders>
            <w:shd w:val="clear" w:color="FFFFFF" w:fill="E6E6E6"/>
            <w:noWrap/>
            <w:tcMar>
              <w:left w:w="40" w:type="dxa"/>
              <w:right w:w="85" w:type="dxa"/>
            </w:tcMar>
          </w:tcPr>
          <w:p w14:paraId="4C7E4F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12,017</w:t>
            </w:r>
          </w:p>
        </w:tc>
        <w:tc>
          <w:tcPr>
            <w:tcW w:w="915" w:type="dxa"/>
            <w:tcBorders>
              <w:top w:val="nil"/>
              <w:left w:val="nil"/>
              <w:bottom w:val="nil"/>
              <w:right w:val="nil"/>
              <w:tl2br w:val="nil"/>
              <w:tr2bl w:val="nil"/>
            </w:tcBorders>
            <w:shd w:val="clear" w:color="auto" w:fill="auto"/>
            <w:noWrap/>
            <w:tcMar>
              <w:left w:w="40" w:type="dxa"/>
              <w:right w:w="85" w:type="dxa"/>
            </w:tcMar>
          </w:tcPr>
          <w:p w14:paraId="24C83B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12,107</w:t>
            </w:r>
          </w:p>
        </w:tc>
      </w:tr>
      <w:tr w:rsidR="002C624A" w14:paraId="43635E6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tcPr>
          <w:p w14:paraId="7CA06F1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31D3BB66"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tcPr>
          <w:p w14:paraId="22C908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7,866</w:t>
            </w:r>
          </w:p>
        </w:tc>
        <w:tc>
          <w:tcPr>
            <w:tcW w:w="915" w:type="dxa"/>
            <w:tcBorders>
              <w:top w:val="nil"/>
              <w:left w:val="nil"/>
              <w:bottom w:val="single" w:sz="4" w:space="0" w:color="000000"/>
              <w:right w:val="nil"/>
              <w:tl2br w:val="nil"/>
              <w:tr2bl w:val="nil"/>
            </w:tcBorders>
            <w:shd w:val="clear" w:color="auto" w:fill="auto"/>
            <w:noWrap/>
            <w:tcMar>
              <w:left w:w="40" w:type="dxa"/>
              <w:right w:w="85" w:type="dxa"/>
            </w:tcMar>
          </w:tcPr>
          <w:p w14:paraId="155060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15,351</w:t>
            </w: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tcPr>
          <w:p w14:paraId="478FB8A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12,017</w:t>
            </w:r>
          </w:p>
        </w:tc>
        <w:tc>
          <w:tcPr>
            <w:tcW w:w="915" w:type="dxa"/>
            <w:tcBorders>
              <w:top w:val="nil"/>
              <w:left w:val="nil"/>
              <w:bottom w:val="single" w:sz="4" w:space="0" w:color="000000"/>
              <w:right w:val="nil"/>
              <w:tl2br w:val="nil"/>
              <w:tr2bl w:val="nil"/>
            </w:tcBorders>
            <w:shd w:val="clear" w:color="auto" w:fill="auto"/>
            <w:noWrap/>
            <w:tcMar>
              <w:left w:w="40" w:type="dxa"/>
              <w:right w:w="85" w:type="dxa"/>
            </w:tcMar>
          </w:tcPr>
          <w:p w14:paraId="6FAC631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12,107</w:t>
            </w:r>
          </w:p>
        </w:tc>
      </w:tr>
    </w:tbl>
    <w:p w14:paraId="562A3E0F" w14:textId="77777777" w:rsidR="000E6E93" w:rsidRDefault="00D7102B" w:rsidP="00C92C8B">
      <w:pPr>
        <w:pStyle w:val="Exampletext"/>
        <w:pBdr>
          <w:top w:val="nil"/>
          <w:left w:val="nil"/>
          <w:bottom w:val="nil"/>
          <w:right w:val="nil"/>
          <w:between w:val="nil"/>
          <w:bar w:val="nil"/>
        </w:pBdr>
        <w:spacing w:after="0" w:line="240" w:lineRule="auto"/>
        <w:jc w:val="left"/>
        <w:rPr>
          <w:rFonts w:ascii="Arial" w:hAnsi="Arial" w:cs="Arial"/>
          <w:i w:val="0"/>
          <w:color w:val="auto"/>
          <w:sz w:val="16"/>
          <w:szCs w:val="16"/>
        </w:rPr>
      </w:pPr>
      <w:r>
        <w:rPr>
          <w:rFonts w:ascii="Arial" w:hAnsi="Arial" w:cs="Arial"/>
          <w:i w:val="0"/>
          <w:color w:val="auto"/>
          <w:sz w:val="16"/>
          <w:szCs w:val="16"/>
        </w:rPr>
        <w:t>Prepared on a Government Finance Statistics (Underlying Cash) basis. Figures displayed as a negative (-) represent a decrease in funds and a positive (+) represent an increase in funds.</w:t>
      </w:r>
    </w:p>
    <w:p w14:paraId="2D9BA3B6" w14:textId="77777777" w:rsidR="005E73B0" w:rsidRPr="002B6B17" w:rsidRDefault="00D7102B" w:rsidP="005E73B0">
      <w:pPr>
        <w:keepLines w:val="0"/>
        <w:numPr>
          <w:ilvl w:val="0"/>
          <w:numId w:val="20"/>
        </w:numPr>
        <w:pBdr>
          <w:top w:val="nil"/>
          <w:left w:val="nil"/>
          <w:bottom w:val="nil"/>
          <w:right w:val="nil"/>
          <w:between w:val="nil"/>
          <w:bar w:val="nil"/>
        </w:pBdr>
        <w:tabs>
          <w:tab w:val="left" w:pos="709"/>
        </w:tabs>
        <w:spacing w:before="30" w:after="0" w:line="240" w:lineRule="auto"/>
        <w:jc w:val="left"/>
        <w:rPr>
          <w:rFonts w:ascii="Arial" w:eastAsia="Calibri" w:hAnsi="Arial" w:cs="Arial"/>
          <w:color w:val="000000"/>
          <w:szCs w:val="22"/>
          <w:lang w:val="en-US" w:eastAsia="en-US"/>
        </w:rPr>
      </w:pPr>
      <w:r w:rsidRPr="00C72F70">
        <w:rPr>
          <w:rFonts w:ascii="Arial" w:eastAsia="Calibri" w:hAnsi="Arial" w:cs="Arial"/>
          <w:color w:val="000000"/>
          <w:sz w:val="16"/>
          <w:szCs w:val="22"/>
          <w:lang w:val="en-US" w:eastAsia="en-US"/>
        </w:rPr>
        <w:t>This measure contains funding provisioned in the Contingency Reserve pending further Government consideration.</w:t>
      </w:r>
    </w:p>
    <w:p w14:paraId="57D5F6D8" w14:textId="77777777" w:rsidR="002B6B17" w:rsidRPr="00C72F70" w:rsidRDefault="002B6B17" w:rsidP="002B6B17">
      <w:pPr>
        <w:pStyle w:val="TableLine"/>
        <w:rPr>
          <w:lang w:val="en-US" w:eastAsia="en-US"/>
        </w:rPr>
      </w:pPr>
    </w:p>
    <w:p w14:paraId="46E443ED" w14:textId="77777777" w:rsidR="0090776A" w:rsidRPr="008D7455" w:rsidRDefault="00D7102B" w:rsidP="00AD5743">
      <w:pPr>
        <w:pStyle w:val="Heading3"/>
        <w:pageBreakBefore/>
        <w:pBdr>
          <w:top w:val="nil"/>
          <w:left w:val="nil"/>
          <w:bottom w:val="nil"/>
          <w:right w:val="nil"/>
          <w:between w:val="nil"/>
          <w:bar w:val="nil"/>
        </w:pBdr>
        <w:spacing w:before="120" w:after="120"/>
        <w:rPr>
          <w:smallCaps w:val="0"/>
          <w:sz w:val="22"/>
          <w:szCs w:val="22"/>
        </w:rPr>
      </w:pPr>
      <w:bookmarkStart w:id="335" w:name="RG_MARKER_16718"/>
      <w:bookmarkStart w:id="336" w:name="RG_MARKER_16201"/>
      <w:r w:rsidRPr="008D7455">
        <w:rPr>
          <w:smallCaps w:val="0"/>
          <w:sz w:val="22"/>
          <w:szCs w:val="22"/>
        </w:rPr>
        <w:t>1.4</w:t>
      </w:r>
      <w:bookmarkEnd w:id="335"/>
      <w:bookmarkEnd w:id="336"/>
      <w:r w:rsidRPr="008D7455">
        <w:rPr>
          <w:smallCaps w:val="0"/>
          <w:sz w:val="22"/>
          <w:szCs w:val="22"/>
        </w:rPr>
        <w:tab/>
      </w:r>
      <w:r>
        <w:rPr>
          <w:smallCaps w:val="0"/>
          <w:sz w:val="22"/>
          <w:szCs w:val="22"/>
        </w:rPr>
        <w:t>Additional estimates, resourcing and variations to outcomes</w:t>
      </w:r>
    </w:p>
    <w:p w14:paraId="3E0EA786" w14:textId="77777777" w:rsidR="00FD3E14" w:rsidRPr="00D42EE8" w:rsidRDefault="00D7102B" w:rsidP="00FD3E14">
      <w:pPr>
        <w:keepLines w:val="0"/>
        <w:pBdr>
          <w:top w:val="nil"/>
          <w:left w:val="nil"/>
          <w:bottom w:val="nil"/>
          <w:right w:val="nil"/>
          <w:between w:val="nil"/>
          <w:bar w:val="nil"/>
        </w:pBdr>
        <w:spacing w:before="240" w:line="240" w:lineRule="exact"/>
        <w:jc w:val="left"/>
        <w:rPr>
          <w:rFonts w:eastAsia="Calibri"/>
          <w:sz w:val="19"/>
          <w:szCs w:val="19"/>
          <w:lang w:val="en-US" w:eastAsia="en-US"/>
        </w:rPr>
      </w:pPr>
      <w:r w:rsidRPr="00D42EE8">
        <w:rPr>
          <w:rFonts w:eastAsia="Calibri"/>
          <w:sz w:val="19"/>
          <w:szCs w:val="19"/>
          <w:lang w:val="en-US" w:eastAsia="en-US"/>
        </w:rPr>
        <w:t>The following tables detail the changes to the resourcing for the ACCC at Additional Estimates, by outcome. Table 1.3 details the Additional Estimates resulting from new measures and other variations since the 202</w:t>
      </w:r>
      <w:r>
        <w:rPr>
          <w:rFonts w:eastAsia="Calibri"/>
          <w:sz w:val="19"/>
          <w:szCs w:val="19"/>
          <w:lang w:val="en-US" w:eastAsia="en-US"/>
        </w:rPr>
        <w:t>4</w:t>
      </w:r>
      <w:r w:rsidRPr="00D42EE8">
        <w:rPr>
          <w:rFonts w:eastAsia="Calibri"/>
          <w:sz w:val="19"/>
          <w:szCs w:val="19"/>
          <w:lang w:val="en-US" w:eastAsia="en-US"/>
        </w:rPr>
        <w:t>–2</w:t>
      </w:r>
      <w:r>
        <w:rPr>
          <w:rFonts w:eastAsia="Calibri"/>
          <w:sz w:val="19"/>
          <w:szCs w:val="19"/>
          <w:lang w:val="en-US" w:eastAsia="en-US"/>
        </w:rPr>
        <w:t>5</w:t>
      </w:r>
      <w:r w:rsidRPr="00D42EE8">
        <w:rPr>
          <w:rFonts w:eastAsia="Calibri"/>
          <w:sz w:val="19"/>
          <w:szCs w:val="19"/>
          <w:lang w:val="en-US" w:eastAsia="en-US"/>
        </w:rPr>
        <w:t xml:space="preserve"> Budget in Appropriation Bills Nos. 3 and 4.</w:t>
      </w:r>
    </w:p>
    <w:p w14:paraId="533DA402" w14:textId="77777777" w:rsidR="001931F8" w:rsidRPr="00A1131E" w:rsidRDefault="00D7102B" w:rsidP="00FC6103">
      <w:pPr>
        <w:pStyle w:val="NoSpacing"/>
        <w:pBdr>
          <w:top w:val="nil"/>
          <w:left w:val="nil"/>
          <w:bottom w:val="nil"/>
          <w:right w:val="nil"/>
          <w:between w:val="nil"/>
          <w:bar w:val="nil"/>
        </w:pBdr>
        <w:jc w:val="left"/>
        <w:rPr>
          <w:rFonts w:ascii="Arial" w:eastAsia="Calibri" w:hAnsi="Arial" w:cs="Arial"/>
          <w:b/>
          <w:bCs/>
          <w:lang w:val="en-US" w:eastAsia="en-US"/>
        </w:rPr>
      </w:pPr>
      <w:r w:rsidRPr="00A1131E">
        <w:rPr>
          <w:rFonts w:ascii="Arial" w:eastAsia="Calibri" w:hAnsi="Arial" w:cs="Arial"/>
          <w:b/>
          <w:bCs/>
          <w:lang w:val="en-US" w:eastAsia="en-US"/>
        </w:rPr>
        <w:t>Table 1.3: Additional estimates</w:t>
      </w:r>
      <w:r w:rsidRPr="00A1131E">
        <w:rPr>
          <w:rFonts w:ascii="Arial" w:eastAsia="Calibri" w:hAnsi="Arial" w:cs="Arial"/>
          <w:b/>
          <w:bCs/>
          <w:lang w:eastAsia="en-US"/>
        </w:rPr>
        <w:t xml:space="preserve"> </w:t>
      </w:r>
      <w:r w:rsidRPr="00A1131E">
        <w:rPr>
          <w:rFonts w:ascii="Arial" w:eastAsia="Calibri" w:hAnsi="Arial" w:cs="Arial"/>
          <w:b/>
          <w:bCs/>
          <w:lang w:val="en-US" w:eastAsia="en-US"/>
        </w:rPr>
        <w:t xml:space="preserve">and </w:t>
      </w:r>
      <w:r w:rsidRPr="00A1131E">
        <w:rPr>
          <w:rFonts w:ascii="Arial" w:eastAsia="Calibri" w:hAnsi="Arial" w:cs="Arial"/>
          <w:b/>
          <w:bCs/>
          <w:lang w:eastAsia="en-US"/>
        </w:rPr>
        <w:t xml:space="preserve">other </w:t>
      </w:r>
      <w:r w:rsidRPr="00A1131E">
        <w:rPr>
          <w:rFonts w:ascii="Arial" w:eastAsia="Calibri" w:hAnsi="Arial" w:cs="Arial"/>
          <w:b/>
          <w:bCs/>
          <w:lang w:val="en-US" w:eastAsia="en-US"/>
        </w:rPr>
        <w:t xml:space="preserve">variations to outcomes since </w:t>
      </w:r>
      <w:r w:rsidRPr="00A1131E">
        <w:rPr>
          <w:rFonts w:ascii="Arial" w:eastAsia="Calibri" w:hAnsi="Arial" w:cs="Arial"/>
          <w:b/>
          <w:bCs/>
          <w:lang w:eastAsia="en-US"/>
        </w:rPr>
        <w:t>the 2024–25</w:t>
      </w:r>
      <w:r w:rsidRPr="00A1131E">
        <w:rPr>
          <w:rFonts w:ascii="Arial" w:eastAsia="Calibri" w:hAnsi="Arial" w:cs="Arial"/>
          <w:b/>
          <w:bCs/>
          <w:lang w:val="en-US" w:eastAsia="en-US"/>
        </w:rPr>
        <w:t xml:space="preserve">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5E30F0CA" w14:textId="77777777" w:rsidTr="009D0551">
        <w:trPr>
          <w:trHeight w:val="42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EC9C2E1"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D462FF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8ABFFA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697BCEC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DB9C1E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2025–26</w:t>
            </w:r>
          </w:p>
          <w:p w14:paraId="6A517C0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31138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2026–27</w:t>
            </w:r>
          </w:p>
          <w:p w14:paraId="56C177A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718D55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2027–28</w:t>
            </w:r>
          </w:p>
          <w:p w14:paraId="6EBCDB2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2C624A" w14:paraId="23B0A55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16924C1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057D54D1" w14:textId="77777777" w:rsidR="002C624A" w:rsidRDefault="002C624A">
            <w:pPr>
              <w:spacing w:after="0" w:line="240" w:lineRule="auto"/>
              <w:jc w:val="lef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42B7639"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02632734"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30E395BD"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25F42EB5"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463AF26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4AC35D9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Administered </w:t>
            </w:r>
          </w:p>
        </w:tc>
        <w:tc>
          <w:tcPr>
            <w:tcW w:w="915" w:type="dxa"/>
            <w:tcBorders>
              <w:top w:val="nil"/>
              <w:left w:val="nil"/>
              <w:bottom w:val="nil"/>
              <w:right w:val="nil"/>
              <w:tl2br w:val="nil"/>
              <w:tr2bl w:val="nil"/>
            </w:tcBorders>
            <w:shd w:val="clear" w:color="auto" w:fill="auto"/>
            <w:noWrap/>
            <w:tcMar>
              <w:left w:w="0" w:type="dxa"/>
              <w:right w:w="0" w:type="dxa"/>
            </w:tcMar>
          </w:tcPr>
          <w:p w14:paraId="43EAF832"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8407DCB"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4D26903D"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5B78568A"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329CD8EE"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180D78E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5E7278B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tcPr>
          <w:p w14:paraId="688DE4C3"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68DF657"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2F3037DB"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67DB94A3"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6DE22760"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4590D7C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57E2EB8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Measures</w:t>
            </w:r>
          </w:p>
        </w:tc>
        <w:tc>
          <w:tcPr>
            <w:tcW w:w="915" w:type="dxa"/>
            <w:tcBorders>
              <w:top w:val="nil"/>
              <w:left w:val="nil"/>
              <w:bottom w:val="nil"/>
              <w:right w:val="nil"/>
              <w:tl2br w:val="nil"/>
              <w:tr2bl w:val="nil"/>
            </w:tcBorders>
            <w:shd w:val="clear" w:color="auto" w:fill="auto"/>
            <w:noWrap/>
            <w:tcMar>
              <w:left w:w="0" w:type="dxa"/>
              <w:right w:w="0" w:type="dxa"/>
            </w:tcMar>
          </w:tcPr>
          <w:p w14:paraId="3772CF85"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A8FF89C"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1041439A"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32CB3700"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3909BC7D"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3936EBC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tcPr>
          <w:p w14:paraId="60B3F63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Ensuring a Better Deal for Consumers</w:t>
            </w:r>
          </w:p>
        </w:tc>
        <w:tc>
          <w:tcPr>
            <w:tcW w:w="915" w:type="dxa"/>
            <w:tcBorders>
              <w:top w:val="nil"/>
              <w:left w:val="nil"/>
              <w:bottom w:val="nil"/>
              <w:right w:val="nil"/>
              <w:tl2br w:val="nil"/>
              <w:tr2bl w:val="nil"/>
            </w:tcBorders>
            <w:shd w:val="clear" w:color="auto" w:fill="auto"/>
            <w:noWrap/>
            <w:tcMar>
              <w:left w:w="0" w:type="dxa"/>
              <w:right w:w="0" w:type="dxa"/>
            </w:tcMar>
          </w:tcPr>
          <w:p w14:paraId="72F989E6"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A2C284D"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B12F39B"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1184EC8"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C9347D0"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30E4EBF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0AFF01E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73F832D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3C31FA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FA0F58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7,000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CF8CD1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8,000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E0749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13,000</w:t>
            </w:r>
          </w:p>
        </w:tc>
      </w:tr>
      <w:tr w:rsidR="002C624A" w14:paraId="2CC2DE8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tcPr>
          <w:p w14:paraId="593E38C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Net impact on appropriations for</w:t>
            </w:r>
          </w:p>
          <w:p w14:paraId="43150B6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Outcome 1 (administered)</w:t>
            </w:r>
          </w:p>
        </w:tc>
        <w:tc>
          <w:tcPr>
            <w:tcW w:w="915" w:type="dxa"/>
            <w:tcBorders>
              <w:top w:val="nil"/>
              <w:left w:val="nil"/>
              <w:bottom w:val="nil"/>
              <w:right w:val="nil"/>
              <w:tl2br w:val="nil"/>
              <w:tr2bl w:val="nil"/>
            </w:tcBorders>
            <w:shd w:val="clear" w:color="auto" w:fill="auto"/>
            <w:noWrap/>
            <w:tcMar>
              <w:left w:w="0" w:type="dxa"/>
              <w:right w:w="0" w:type="dxa"/>
            </w:tcMar>
          </w:tcPr>
          <w:p w14:paraId="1963317B"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D6E04F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C143E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7,000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57F7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8,000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B51A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13,000</w:t>
            </w:r>
          </w:p>
        </w:tc>
      </w:tr>
      <w:tr w:rsidR="002C624A" w14:paraId="6A8CEE7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4AE087B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tcPr>
          <w:p w14:paraId="22C42033"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9140364"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6FD2FC60"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0C28E20B"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17747A85"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2DE2DC8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BA56D9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tcPr>
          <w:p w14:paraId="546A7806"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38B582C"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63C2493A"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2F802D95"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63617C1A"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69C8E54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7332A37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Measures</w:t>
            </w:r>
          </w:p>
        </w:tc>
        <w:tc>
          <w:tcPr>
            <w:tcW w:w="915" w:type="dxa"/>
            <w:tcBorders>
              <w:top w:val="nil"/>
              <w:left w:val="nil"/>
              <w:bottom w:val="nil"/>
              <w:right w:val="nil"/>
              <w:tl2br w:val="nil"/>
              <w:tr2bl w:val="nil"/>
            </w:tcBorders>
            <w:shd w:val="clear" w:color="auto" w:fill="auto"/>
            <w:noWrap/>
            <w:tcMar>
              <w:left w:w="0" w:type="dxa"/>
              <w:right w:w="0" w:type="dxa"/>
            </w:tcMar>
          </w:tcPr>
          <w:p w14:paraId="78B5310A"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274ABC"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306B031D"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146329D5" w14:textId="77777777" w:rsidR="002C624A" w:rsidRDefault="002C624A">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3B488FFE" w14:textId="77777777" w:rsidR="002C624A" w:rsidRDefault="002C624A">
            <w:pPr>
              <w:spacing w:after="0" w:line="240" w:lineRule="auto"/>
              <w:jc w:val="right"/>
              <w:rPr>
                <w:rFonts w:ascii="Arial" w:eastAsia="Arial" w:hAnsi="Arial" w:cs="Arial"/>
                <w:b/>
                <w:color w:val="000000"/>
                <w:szCs w:val="22"/>
                <w:lang w:val="en-US" w:eastAsia="en-US"/>
              </w:rPr>
            </w:pPr>
          </w:p>
        </w:tc>
      </w:tr>
      <w:tr w:rsidR="002C624A" w14:paraId="2CD2E46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tcPr>
          <w:p w14:paraId="5B10C51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Ensuring a Better Deal for Consumers</w:t>
            </w:r>
          </w:p>
        </w:tc>
        <w:tc>
          <w:tcPr>
            <w:tcW w:w="915" w:type="dxa"/>
            <w:tcBorders>
              <w:top w:val="nil"/>
              <w:left w:val="nil"/>
              <w:bottom w:val="nil"/>
              <w:right w:val="nil"/>
              <w:tl2br w:val="nil"/>
              <w:tr2bl w:val="nil"/>
            </w:tcBorders>
            <w:shd w:val="clear" w:color="auto" w:fill="auto"/>
            <w:noWrap/>
            <w:tcMar>
              <w:left w:w="0" w:type="dxa"/>
              <w:right w:w="0" w:type="dxa"/>
            </w:tcMar>
          </w:tcPr>
          <w:p w14:paraId="2D66A7BA" w14:textId="77777777" w:rsidR="002C624A" w:rsidRDefault="002C624A">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63D5B44"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AE33199"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8F271A7"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7FF00EB"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13F250D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319123A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281093A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EFD686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4,742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A9AFF1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8,516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73A41F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8,625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00BA2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8,718</w:t>
            </w:r>
          </w:p>
        </w:tc>
      </w:tr>
      <w:tr w:rsidR="002C624A" w14:paraId="1C4593E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52135C4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Addressing Surcharges</w:t>
            </w:r>
          </w:p>
        </w:tc>
        <w:tc>
          <w:tcPr>
            <w:tcW w:w="915" w:type="dxa"/>
            <w:tcBorders>
              <w:top w:val="nil"/>
              <w:left w:val="nil"/>
              <w:bottom w:val="nil"/>
              <w:right w:val="nil"/>
              <w:tl2br w:val="nil"/>
              <w:tr2bl w:val="nil"/>
            </w:tcBorders>
            <w:shd w:val="clear" w:color="auto" w:fill="auto"/>
            <w:noWrap/>
            <w:tcMar>
              <w:left w:w="0" w:type="dxa"/>
              <w:right w:w="0" w:type="dxa"/>
            </w:tcMar>
          </w:tcPr>
          <w:p w14:paraId="4BC83340"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A62EE6C"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0618CB6"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95FF609"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16EA1E4"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1708B9C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3446CF5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1B8E1E9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6377D3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1,069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CB66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1,069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B3A16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E8107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52DF83D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tcPr>
          <w:p w14:paraId="44CAB9D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Treasury Portfolio – additional resourcing</w:t>
            </w:r>
          </w:p>
        </w:tc>
        <w:tc>
          <w:tcPr>
            <w:tcW w:w="915" w:type="dxa"/>
            <w:tcBorders>
              <w:top w:val="nil"/>
              <w:left w:val="nil"/>
              <w:bottom w:val="nil"/>
              <w:right w:val="nil"/>
              <w:tl2br w:val="nil"/>
              <w:tr2bl w:val="nil"/>
            </w:tcBorders>
            <w:shd w:val="clear" w:color="auto" w:fill="auto"/>
            <w:noWrap/>
            <w:tcMar>
              <w:left w:w="0" w:type="dxa"/>
              <w:right w:w="0" w:type="dxa"/>
            </w:tcMar>
          </w:tcPr>
          <w:p w14:paraId="304844B3"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F804777"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7428229"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D88483F"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0485B32"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231FFEE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63D2113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0CEC699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49AA4A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ACB29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4BABE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0EE2C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1,840</w:t>
            </w:r>
          </w:p>
        </w:tc>
      </w:tr>
      <w:tr w:rsidR="002C624A" w14:paraId="1730613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1D81FC3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Reclassifications </w:t>
            </w:r>
          </w:p>
        </w:tc>
        <w:tc>
          <w:tcPr>
            <w:tcW w:w="915" w:type="dxa"/>
            <w:tcBorders>
              <w:top w:val="nil"/>
              <w:left w:val="nil"/>
              <w:bottom w:val="nil"/>
              <w:right w:val="nil"/>
              <w:tl2br w:val="nil"/>
              <w:tr2bl w:val="nil"/>
            </w:tcBorders>
            <w:shd w:val="clear" w:color="auto" w:fill="auto"/>
            <w:noWrap/>
            <w:tcMar>
              <w:left w:w="0" w:type="dxa"/>
              <w:right w:w="0" w:type="dxa"/>
            </w:tcMar>
          </w:tcPr>
          <w:p w14:paraId="1EB5BB33"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CDB589D"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5E344A5"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ACD3DF7"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ECF0644"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48D3B97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360ED81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appropriation </w:t>
            </w:r>
          </w:p>
        </w:tc>
        <w:tc>
          <w:tcPr>
            <w:tcW w:w="915" w:type="dxa"/>
            <w:tcBorders>
              <w:top w:val="nil"/>
              <w:left w:val="nil"/>
              <w:bottom w:val="nil"/>
              <w:right w:val="nil"/>
              <w:tl2br w:val="nil"/>
              <w:tr2bl w:val="nil"/>
            </w:tcBorders>
            <w:shd w:val="clear" w:color="auto" w:fill="auto"/>
            <w:noWrap/>
            <w:tcMar>
              <w:left w:w="40" w:type="dxa"/>
              <w:right w:w="40" w:type="dxa"/>
            </w:tcMar>
          </w:tcPr>
          <w:p w14:paraId="7284EB6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046E03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8,263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13D70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2CDA9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C9E1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20CD9AE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7D7E897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capital budget </w:t>
            </w:r>
          </w:p>
        </w:tc>
        <w:tc>
          <w:tcPr>
            <w:tcW w:w="915" w:type="dxa"/>
            <w:tcBorders>
              <w:top w:val="nil"/>
              <w:left w:val="nil"/>
              <w:bottom w:val="nil"/>
              <w:right w:val="nil"/>
              <w:tl2br w:val="nil"/>
              <w:tr2bl w:val="nil"/>
            </w:tcBorders>
            <w:shd w:val="clear" w:color="auto" w:fill="auto"/>
            <w:noWrap/>
            <w:tcMar>
              <w:left w:w="40" w:type="dxa"/>
              <w:right w:w="40" w:type="dxa"/>
            </w:tcMar>
          </w:tcPr>
          <w:p w14:paraId="7A6D149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45BAD3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(8,263)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47DAC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E9FEC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82F11E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2C624A" w14:paraId="757AF42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0ABCC30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915" w:type="dxa"/>
            <w:tcBorders>
              <w:top w:val="nil"/>
              <w:left w:val="nil"/>
              <w:bottom w:val="nil"/>
              <w:right w:val="nil"/>
              <w:tl2br w:val="nil"/>
              <w:tr2bl w:val="nil"/>
            </w:tcBorders>
            <w:shd w:val="clear" w:color="auto" w:fill="auto"/>
            <w:noWrap/>
            <w:tcMar>
              <w:left w:w="0" w:type="dxa"/>
              <w:right w:w="0" w:type="dxa"/>
            </w:tcMar>
          </w:tcPr>
          <w:p w14:paraId="06918F20"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92C73FA"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969FDE2"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23DAC8E" w14:textId="77777777" w:rsidR="002C624A" w:rsidRDefault="002C624A">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3119B2E" w14:textId="77777777" w:rsidR="002C624A" w:rsidRDefault="002C624A">
            <w:pPr>
              <w:spacing w:after="0" w:line="240" w:lineRule="auto"/>
              <w:jc w:val="right"/>
              <w:rPr>
                <w:rFonts w:ascii="Arial" w:eastAsia="Arial" w:hAnsi="Arial" w:cs="Arial"/>
                <w:color w:val="000000"/>
                <w:szCs w:val="22"/>
                <w:lang w:val="en-US" w:eastAsia="en-US"/>
              </w:rPr>
            </w:pPr>
          </w:p>
        </w:tc>
      </w:tr>
      <w:tr w:rsidR="002C624A" w14:paraId="345B12F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08F537B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426810B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D56527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3A751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F2C37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576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0414E0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187</w:t>
            </w:r>
          </w:p>
        </w:tc>
      </w:tr>
      <w:tr w:rsidR="002C624A" w14:paraId="0B31D4F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24F2B4C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capital budget </w:t>
            </w:r>
          </w:p>
        </w:tc>
        <w:tc>
          <w:tcPr>
            <w:tcW w:w="915" w:type="dxa"/>
            <w:tcBorders>
              <w:top w:val="nil"/>
              <w:left w:val="nil"/>
              <w:bottom w:val="nil"/>
              <w:right w:val="nil"/>
              <w:tl2br w:val="nil"/>
              <w:tr2bl w:val="nil"/>
            </w:tcBorders>
            <w:shd w:val="clear" w:color="auto" w:fill="auto"/>
            <w:noWrap/>
            <w:tcMar>
              <w:left w:w="40" w:type="dxa"/>
              <w:right w:w="40" w:type="dxa"/>
            </w:tcMar>
          </w:tcPr>
          <w:p w14:paraId="0E0E924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00EB96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FEACDA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DE04C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E278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w:t>
            </w:r>
          </w:p>
        </w:tc>
      </w:tr>
      <w:tr w:rsidR="002C624A" w14:paraId="2FD15C9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11C407D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286E592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C5E0CC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F1D494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9131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27B18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91</w:t>
            </w:r>
          </w:p>
        </w:tc>
      </w:tr>
      <w:tr w:rsidR="002C624A" w14:paraId="0746E35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tcPr>
          <w:p w14:paraId="0DD91FC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Net impact on appropriations for</w:t>
            </w:r>
          </w:p>
          <w:p w14:paraId="5DA5B3A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Outcome 1 (departmental)</w:t>
            </w:r>
          </w:p>
        </w:tc>
        <w:tc>
          <w:tcPr>
            <w:tcW w:w="915" w:type="dxa"/>
            <w:tcBorders>
              <w:top w:val="nil"/>
              <w:left w:val="nil"/>
              <w:bottom w:val="nil"/>
              <w:right w:val="nil"/>
              <w:tl2br w:val="nil"/>
              <w:tr2bl w:val="nil"/>
            </w:tcBorders>
            <w:shd w:val="clear" w:color="auto" w:fill="auto"/>
            <w:noWrap/>
            <w:tcMar>
              <w:left w:w="0" w:type="dxa"/>
              <w:right w:w="0" w:type="dxa"/>
            </w:tcMar>
          </w:tcPr>
          <w:p w14:paraId="38E919DE"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1922AD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8382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13,556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43B19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11,379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00DD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10,845</w:t>
            </w:r>
          </w:p>
        </w:tc>
      </w:tr>
      <w:tr w:rsidR="002C624A" w14:paraId="7AA45A6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tcPr>
          <w:p w14:paraId="458B5D7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net impact on appropriations</w:t>
            </w:r>
          </w:p>
          <w:p w14:paraId="0E8E4DB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for Outcome 1</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04474B82" w14:textId="77777777" w:rsidR="002C624A" w:rsidRDefault="002C624A">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E28634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75D60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20,556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A114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19,379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9873E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23,845</w:t>
            </w:r>
          </w:p>
        </w:tc>
      </w:tr>
    </w:tbl>
    <w:p w14:paraId="0E2E4086" w14:textId="77777777" w:rsidR="00FB67CC" w:rsidRDefault="00D7102B" w:rsidP="00FE5AFE">
      <w:pPr>
        <w:keepLines w:val="0"/>
        <w:pBdr>
          <w:top w:val="nil"/>
          <w:left w:val="nil"/>
          <w:bottom w:val="nil"/>
          <w:right w:val="nil"/>
          <w:between w:val="nil"/>
          <w:bar w:val="nil"/>
        </w:pBdr>
        <w:spacing w:after="0" w:line="240" w:lineRule="auto"/>
        <w:jc w:val="left"/>
        <w:rPr>
          <w:rFonts w:ascii="Arial" w:eastAsia="Calibri" w:hAnsi="Arial"/>
          <w:sz w:val="16"/>
          <w:szCs w:val="22"/>
          <w:lang w:val="en-US" w:eastAsia="en-US"/>
        </w:rPr>
      </w:pPr>
      <w:r>
        <w:rPr>
          <w:rFonts w:ascii="Arial" w:eastAsia="Calibri" w:hAnsi="Arial"/>
          <w:sz w:val="16"/>
          <w:szCs w:val="22"/>
          <w:lang w:val="en-US" w:eastAsia="en-US"/>
        </w:rPr>
        <w:t>Prepared on a resourcing (i.e. appropriations available) basis.</w:t>
      </w:r>
    </w:p>
    <w:p w14:paraId="52DFCCA5" w14:textId="77777777" w:rsidR="002B6B17" w:rsidRDefault="002B6B17" w:rsidP="002B6B17">
      <w:pPr>
        <w:pStyle w:val="TableLine"/>
        <w:rPr>
          <w:lang w:val="en-US" w:eastAsia="en-US"/>
        </w:rPr>
      </w:pPr>
    </w:p>
    <w:p w14:paraId="1F6E133F" w14:textId="77777777" w:rsidR="00630DF7" w:rsidRPr="001931F8" w:rsidRDefault="00D7102B" w:rsidP="001931F8">
      <w:pPr>
        <w:pStyle w:val="NoSpacing"/>
        <w:pBdr>
          <w:top w:val="nil"/>
          <w:left w:val="nil"/>
          <w:bottom w:val="nil"/>
          <w:right w:val="nil"/>
          <w:between w:val="nil"/>
          <w:bar w:val="nil"/>
        </w:pBdr>
        <w:jc w:val="left"/>
        <w:rPr>
          <w:rFonts w:ascii="Arial" w:eastAsia="Calibri" w:hAnsi="Arial" w:cs="Arial"/>
          <w:sz w:val="16"/>
          <w:szCs w:val="16"/>
        </w:rPr>
      </w:pPr>
      <w:r>
        <w:t xml:space="preserve"> </w:t>
      </w:r>
    </w:p>
    <w:p w14:paraId="5CE52510" w14:textId="77777777" w:rsidR="004D413E" w:rsidRPr="00AF3949" w:rsidRDefault="00D7102B" w:rsidP="00F37D45">
      <w:pPr>
        <w:pStyle w:val="Heading3"/>
        <w:pageBreakBefore/>
        <w:pBdr>
          <w:top w:val="nil"/>
          <w:left w:val="nil"/>
          <w:bottom w:val="nil"/>
          <w:right w:val="nil"/>
          <w:between w:val="nil"/>
          <w:bar w:val="nil"/>
        </w:pBdr>
        <w:spacing w:before="120" w:after="120"/>
        <w:rPr>
          <w:smallCaps w:val="0"/>
          <w:sz w:val="22"/>
          <w:szCs w:val="22"/>
        </w:rPr>
      </w:pPr>
      <w:bookmarkStart w:id="337" w:name="RG_MARKER_16728"/>
      <w:bookmarkStart w:id="338" w:name="RG_MARKER_16200"/>
      <w:r>
        <w:rPr>
          <w:smallCaps w:val="0"/>
          <w:sz w:val="22"/>
          <w:szCs w:val="22"/>
        </w:rPr>
        <w:t>1.5</w:t>
      </w:r>
      <w:bookmarkEnd w:id="337"/>
      <w:bookmarkEnd w:id="338"/>
      <w:r w:rsidRPr="00AF3949">
        <w:rPr>
          <w:smallCaps w:val="0"/>
          <w:sz w:val="22"/>
          <w:szCs w:val="22"/>
        </w:rPr>
        <w:tab/>
        <w:t>Breakdown of additional estimates by appropriation bill</w:t>
      </w:r>
    </w:p>
    <w:p w14:paraId="5DCBB419" w14:textId="77777777" w:rsidR="00B24F23" w:rsidRPr="00F37D45" w:rsidRDefault="00D7102B" w:rsidP="00F37D45">
      <w:pPr>
        <w:keepLines w:val="0"/>
        <w:pBdr>
          <w:top w:val="nil"/>
          <w:left w:val="nil"/>
          <w:bottom w:val="nil"/>
          <w:right w:val="nil"/>
          <w:between w:val="nil"/>
          <w:bar w:val="nil"/>
        </w:pBdr>
        <w:spacing w:before="240" w:line="240" w:lineRule="exact"/>
        <w:jc w:val="left"/>
        <w:rPr>
          <w:sz w:val="19"/>
          <w:szCs w:val="19"/>
        </w:rPr>
      </w:pPr>
      <w:bookmarkStart w:id="339" w:name="_Hlk42183250_0"/>
      <w:r w:rsidRPr="00F37D45">
        <w:rPr>
          <w:sz w:val="19"/>
          <w:szCs w:val="19"/>
        </w:rPr>
        <w:t>The following table shows Additional Estimates sought for the ACCC through Appropriation Bills Nos. 3 and 4.</w:t>
      </w:r>
    </w:p>
    <w:p w14:paraId="6AC90263" w14:textId="77777777" w:rsidR="004D413E" w:rsidRPr="00AF3949" w:rsidRDefault="00D7102B" w:rsidP="004D413E">
      <w:pPr>
        <w:pStyle w:val="TableHeading"/>
        <w:pBdr>
          <w:top w:val="nil"/>
          <w:left w:val="nil"/>
          <w:bottom w:val="nil"/>
          <w:right w:val="nil"/>
          <w:between w:val="nil"/>
          <w:bar w:val="nil"/>
        </w:pBdr>
        <w:rPr>
          <w:rFonts w:eastAsia="Calibri"/>
          <w:lang w:eastAsia="en-US"/>
        </w:rPr>
      </w:pPr>
      <w:bookmarkStart w:id="340" w:name="_Toc491771713_1"/>
      <w:bookmarkStart w:id="341" w:name="_Toc491773288_1"/>
      <w:bookmarkStart w:id="342" w:name="_Toc23559346_1"/>
      <w:bookmarkStart w:id="343" w:name="_Toc23559380_1"/>
      <w:bookmarkStart w:id="344" w:name="_Toc23560135_1"/>
      <w:bookmarkStart w:id="345" w:name="_Toc23563429_1"/>
      <w:bookmarkEnd w:id="339"/>
      <w:r w:rsidRPr="00AF3949">
        <w:rPr>
          <w:rFonts w:eastAsia="Calibri" w:cs="Arial"/>
          <w:lang w:val="x-none" w:eastAsia="en-US"/>
        </w:rPr>
        <w:t>Table 1.</w:t>
      </w:r>
      <w:r w:rsidRPr="00AF3949">
        <w:rPr>
          <w:rFonts w:eastAsia="Calibri" w:cs="Arial"/>
          <w:lang w:eastAsia="en-US"/>
        </w:rPr>
        <w:t>4</w:t>
      </w:r>
      <w:r w:rsidRPr="00AF3949">
        <w:rPr>
          <w:rFonts w:eastAsia="Calibri" w:cs="Arial"/>
          <w:lang w:val="x-none" w:eastAsia="en-US"/>
        </w:rPr>
        <w:t xml:space="preserve">: Appropriation Bill (No. 3) </w:t>
      </w:r>
      <w:bookmarkEnd w:id="340"/>
      <w:bookmarkEnd w:id="341"/>
      <w:bookmarkEnd w:id="342"/>
      <w:bookmarkEnd w:id="343"/>
      <w:bookmarkEnd w:id="344"/>
      <w:bookmarkEnd w:id="345"/>
      <w:r>
        <w:rPr>
          <w:rFonts w:eastAsia="Calibri" w:cs="Arial"/>
          <w:szCs w:val="22"/>
          <w:lang w:val="x-none" w:eastAsia="en-US"/>
        </w:rPr>
        <w:t>2024–2025</w:t>
      </w:r>
    </w:p>
    <w:tbl>
      <w:tblPr>
        <w:tblStyle w:val="CDMRange1"/>
        <w:tblW w:w="5000" w:type="pct"/>
        <w:tblLayout w:type="fixed"/>
        <w:tblLook w:val="0620" w:firstRow="1" w:lastRow="0" w:firstColumn="0" w:lastColumn="0" w:noHBand="1" w:noVBand="1"/>
      </w:tblPr>
      <w:tblGrid>
        <w:gridCol w:w="4006"/>
        <w:gridCol w:w="926"/>
        <w:gridCol w:w="926"/>
        <w:gridCol w:w="926"/>
        <w:gridCol w:w="926"/>
      </w:tblGrid>
      <w:tr w:rsidR="002C624A" w14:paraId="73D526A8" w14:textId="77777777" w:rsidTr="005E40C6">
        <w:trPr>
          <w:trHeight w:val="450"/>
        </w:trPr>
        <w:tc>
          <w:tcPr>
            <w:tcW w:w="3960" w:type="dxa"/>
            <w:tcBorders>
              <w:top w:val="single" w:sz="4" w:space="0" w:color="000000"/>
              <w:left w:val="nil"/>
              <w:bottom w:val="nil"/>
              <w:right w:val="nil"/>
              <w:tl2br w:val="nil"/>
              <w:tr2bl w:val="nil"/>
            </w:tcBorders>
            <w:shd w:val="clear" w:color="auto" w:fill="auto"/>
            <w:tcMar>
              <w:left w:w="0" w:type="dxa"/>
              <w:right w:w="0" w:type="dxa"/>
            </w:tcMar>
            <w:vAlign w:val="bottom"/>
          </w:tcPr>
          <w:p w14:paraId="3C6D91F7" w14:textId="77777777" w:rsidR="002C624A" w:rsidRDefault="002C624A">
            <w:pPr>
              <w:spacing w:after="0" w:line="240" w:lineRule="auto"/>
              <w:jc w:val="left"/>
              <w:rPr>
                <w:rFonts w:ascii="Arial" w:eastAsia="Arial" w:hAnsi="Arial" w:cs="Arial"/>
                <w:b/>
                <w:color w:val="FF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28590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68FC4A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1D1933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5008CFD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D1B1DE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45853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B773C6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Additional </w:t>
            </w:r>
          </w:p>
          <w:p w14:paraId="4854AF4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2C624A" w14:paraId="2F23F57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960" w:type="dxa"/>
            <w:tcBorders>
              <w:top w:val="nil"/>
              <w:left w:val="nil"/>
              <w:bottom w:val="nil"/>
              <w:right w:val="nil"/>
              <w:tl2br w:val="nil"/>
              <w:tr2bl w:val="nil"/>
            </w:tcBorders>
            <w:shd w:val="clear" w:color="auto" w:fill="auto"/>
            <w:tcMar>
              <w:left w:w="0" w:type="dxa"/>
              <w:right w:w="0" w:type="dxa"/>
            </w:tcMar>
            <w:vAlign w:val="bottom"/>
          </w:tcPr>
          <w:p w14:paraId="53390280" w14:textId="77777777" w:rsidR="002C624A" w:rsidRDefault="002C624A">
            <w:pPr>
              <w:spacing w:after="0" w:line="240" w:lineRule="auto"/>
              <w:jc w:val="left"/>
              <w:rPr>
                <w:rFonts w:ascii="Arial" w:eastAsia="Arial" w:hAnsi="Arial" w:cs="Arial"/>
                <w:b/>
                <w:color w:val="FF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D21D1E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57F3A6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CEF677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76029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954E6C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40" w:type="dxa"/>
              <w:right w:w="40" w:type="dxa"/>
            </w:tcMar>
            <w:vAlign w:val="center"/>
          </w:tcPr>
          <w:p w14:paraId="118D201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14D2D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EA778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F91B1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F91040A" w14:textId="77777777" w:rsidR="002C624A" w:rsidRDefault="002C624A">
            <w:pPr>
              <w:spacing w:after="0" w:line="240" w:lineRule="auto"/>
              <w:jc w:val="right"/>
              <w:rPr>
                <w:rFonts w:ascii="Arial" w:eastAsia="Arial" w:hAnsi="Arial" w:cs="Arial"/>
                <w:color w:val="000000"/>
              </w:rPr>
            </w:pPr>
          </w:p>
        </w:tc>
      </w:tr>
      <w:tr w:rsidR="002C624A" w14:paraId="6857378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3960" w:type="dxa"/>
            <w:tcBorders>
              <w:top w:val="nil"/>
              <w:left w:val="nil"/>
              <w:bottom w:val="nil"/>
              <w:right w:val="nil"/>
              <w:tl2br w:val="nil"/>
              <w:tr2bl w:val="nil"/>
            </w:tcBorders>
            <w:shd w:val="clear" w:color="auto" w:fill="auto"/>
            <w:tcMar>
              <w:left w:w="175" w:type="dxa"/>
              <w:right w:w="40" w:type="dxa"/>
            </w:tcMar>
            <w:vAlign w:val="center"/>
          </w:tcPr>
          <w:p w14:paraId="492700F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85DE4D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391,513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521F5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427,367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2CAD24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443,496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9F287F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16,129</w:t>
            </w:r>
          </w:p>
        </w:tc>
      </w:tr>
      <w:tr w:rsidR="002C624A" w14:paraId="2CF5C43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4FAB27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9DCA2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391,513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60760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427,367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9DF30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443,496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980CAE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16,129</w:t>
            </w:r>
          </w:p>
        </w:tc>
      </w:tr>
    </w:tbl>
    <w:p w14:paraId="6B75047C" w14:textId="77777777" w:rsidR="003B1545" w:rsidRDefault="00D7102B" w:rsidP="003B1545">
      <w:pPr>
        <w:keepLines w:val="0"/>
        <w:pBdr>
          <w:top w:val="nil"/>
          <w:left w:val="nil"/>
          <w:bottom w:val="nil"/>
          <w:right w:val="nil"/>
          <w:between w:val="nil"/>
          <w:bar w:val="nil"/>
        </w:pBdr>
        <w:spacing w:after="0" w:line="240" w:lineRule="auto"/>
        <w:ind w:right="-113"/>
        <w:jc w:val="left"/>
        <w:rPr>
          <w:rFonts w:ascii="Arial" w:hAnsi="Arial"/>
          <w:color w:val="000000"/>
          <w:sz w:val="16"/>
        </w:rPr>
      </w:pPr>
      <w:r w:rsidRPr="003B1545">
        <w:rPr>
          <w:rFonts w:ascii="Arial" w:hAnsi="Arial"/>
          <w:color w:val="000000"/>
          <w:sz w:val="16"/>
        </w:rPr>
        <w:t>Note: 2023</w:t>
      </w:r>
      <w:r w:rsidRPr="002C71A1">
        <w:rPr>
          <w:rFonts w:ascii="Arial" w:hAnsi="Arial"/>
          <w:color w:val="000000"/>
          <w:sz w:val="16"/>
        </w:rPr>
        <w:t>–</w:t>
      </w:r>
      <w:r w:rsidRPr="003B1545">
        <w:rPr>
          <w:rFonts w:ascii="Arial" w:hAnsi="Arial"/>
          <w:color w:val="000000"/>
          <w:sz w:val="16"/>
        </w:rPr>
        <w:t>24 available appropriation is included to allow a comparison of this year's appropriation with what was made available for use in the previous year.</w:t>
      </w:r>
    </w:p>
    <w:p w14:paraId="04DF27AB" w14:textId="77777777" w:rsidR="002B6B17" w:rsidRPr="003B1545" w:rsidRDefault="002B6B17" w:rsidP="002B6B17">
      <w:pPr>
        <w:pStyle w:val="TableLine"/>
      </w:pPr>
    </w:p>
    <w:p w14:paraId="033A0415" w14:textId="77777777" w:rsidR="003B1545" w:rsidRDefault="00D7102B" w:rsidP="003B1545">
      <w:pPr>
        <w:keepLines w:val="0"/>
        <w:pBdr>
          <w:top w:val="nil"/>
          <w:left w:val="nil"/>
          <w:bottom w:val="nil"/>
          <w:right w:val="nil"/>
          <w:between w:val="nil"/>
          <w:bar w:val="nil"/>
        </w:pBdr>
      </w:pPr>
      <w:r>
        <w:t xml:space="preserve"> </w:t>
      </w:r>
    </w:p>
    <w:p w14:paraId="63BB56FE" w14:textId="77777777" w:rsidR="00182291" w:rsidRPr="007122AF" w:rsidRDefault="00D7102B" w:rsidP="007122AF">
      <w:pPr>
        <w:pStyle w:val="Heading2-TOC"/>
        <w:pageBreakBefore/>
        <w:pBdr>
          <w:top w:val="nil"/>
          <w:left w:val="nil"/>
          <w:bottom w:val="nil"/>
          <w:right w:val="nil"/>
          <w:between w:val="nil"/>
          <w:bar w:val="nil"/>
        </w:pBdr>
      </w:pPr>
      <w:bookmarkStart w:id="346" w:name="RG_MARKER_16745"/>
      <w:bookmarkStart w:id="347" w:name="RG_MARKER_16220"/>
      <w:bookmarkStart w:id="348" w:name="_Toc31289984"/>
      <w:bookmarkStart w:id="349" w:name="_Toc30929235"/>
      <w:bookmarkStart w:id="350" w:name="_Toc30928219"/>
      <w:bookmarkStart w:id="351" w:name="_Toc30928088"/>
      <w:bookmarkStart w:id="352" w:name="_Toc30928020"/>
      <w:bookmarkStart w:id="353" w:name="_Toc30916937"/>
      <w:bookmarkStart w:id="354" w:name="RG_MARKER_9051"/>
      <w:bookmarkStart w:id="355" w:name="RG_MARKER_8504"/>
      <w:bookmarkStart w:id="356" w:name="RG_MARKER_8540"/>
      <w:r>
        <w:t>Section 2: Revisions to outcomes and planned performance</w:t>
      </w:r>
      <w:bookmarkEnd w:id="346"/>
      <w:bookmarkEnd w:id="347"/>
      <w:bookmarkEnd w:id="348"/>
      <w:bookmarkEnd w:id="349"/>
      <w:bookmarkEnd w:id="350"/>
      <w:bookmarkEnd w:id="351"/>
      <w:bookmarkEnd w:id="352"/>
      <w:bookmarkEnd w:id="353"/>
      <w:bookmarkEnd w:id="354"/>
      <w:bookmarkEnd w:id="355"/>
      <w:bookmarkEnd w:id="356"/>
    </w:p>
    <w:p w14:paraId="2505456A" w14:textId="77777777" w:rsidR="007D76B1" w:rsidRPr="005805DF" w:rsidRDefault="00D7102B" w:rsidP="007D76B1">
      <w:pPr>
        <w:pStyle w:val="Heading3"/>
        <w:pBdr>
          <w:top w:val="nil"/>
          <w:left w:val="nil"/>
          <w:bottom w:val="nil"/>
          <w:right w:val="nil"/>
          <w:between w:val="nil"/>
          <w:bar w:val="nil"/>
        </w:pBdr>
        <w:rPr>
          <w:smallCaps w:val="0"/>
          <w:sz w:val="22"/>
          <w:szCs w:val="22"/>
        </w:rPr>
      </w:pPr>
      <w:bookmarkStart w:id="357" w:name="RG_MARKER_16583"/>
      <w:bookmarkStart w:id="358" w:name="RG_MARKER_16228"/>
      <w:bookmarkStart w:id="359" w:name="_Toc210703215_0"/>
      <w:bookmarkStart w:id="360" w:name="_Toc210698433_0"/>
      <w:bookmarkStart w:id="361" w:name="_Toc210646454_0"/>
      <w:bookmarkStart w:id="362" w:name="_Toc112137901_0"/>
      <w:bookmarkStart w:id="363" w:name="_Toc112137879_0"/>
      <w:bookmarkStart w:id="364" w:name="_Toc112212061_0"/>
      <w:bookmarkStart w:id="365" w:name="_Toc112211967_0"/>
      <w:bookmarkStart w:id="366" w:name="_Toc79467820_0"/>
      <w:bookmarkStart w:id="367" w:name="_Toc79406118_0"/>
      <w:bookmarkStart w:id="368" w:name="_Toc77998689_0"/>
      <w:bookmarkStart w:id="369" w:name="_Toc23563437_0"/>
      <w:bookmarkStart w:id="370" w:name="_Toc23560143_0"/>
      <w:bookmarkStart w:id="371" w:name="_Toc23559675_0"/>
      <w:bookmarkStart w:id="372" w:name="_Toc23559388_0"/>
      <w:bookmarkStart w:id="373" w:name="_Toc23559354_0"/>
      <w:bookmarkStart w:id="374" w:name="_Toc491773296_0"/>
      <w:bookmarkStart w:id="375" w:name="_Toc491771721_0"/>
      <w:bookmarkStart w:id="376" w:name="_Toc491032329_0"/>
      <w:bookmarkStart w:id="377" w:name="_Toc491032222_0"/>
      <w:bookmarkStart w:id="378" w:name="_Toc491032114_0"/>
      <w:bookmarkStart w:id="379" w:name="_Toc491031941_0"/>
      <w:bookmarkStart w:id="380" w:name="_Toc491031354_0"/>
      <w:bookmarkStart w:id="381" w:name="_Toc491030791_0"/>
      <w:bookmarkStart w:id="382" w:name="_Toc491030332_0"/>
      <w:bookmarkStart w:id="383" w:name="_Toc491029243_0"/>
      <w:bookmarkStart w:id="384" w:name="_Toc491015099_0"/>
      <w:bookmarkStart w:id="385" w:name="_Toc491014952_0"/>
      <w:bookmarkStart w:id="386" w:name="_Toc491014772_0"/>
      <w:bookmarkStart w:id="387" w:name="_Toc491014630_0"/>
      <w:bookmarkStart w:id="388" w:name="_Toc490972410_0"/>
      <w:bookmarkStart w:id="389" w:name="_Toc449255766_0"/>
      <w:bookmarkStart w:id="390" w:name="_Toc436625446_0"/>
      <w:bookmarkStart w:id="391" w:name="_Toc436624145_0"/>
      <w:r w:rsidRPr="005805DF">
        <w:rPr>
          <w:smallCaps w:val="0"/>
          <w:sz w:val="22"/>
          <w:szCs w:val="22"/>
        </w:rPr>
        <w:t>2.1</w:t>
      </w:r>
      <w:bookmarkEnd w:id="357"/>
      <w:bookmarkEnd w:id="358"/>
      <w:r w:rsidRPr="005805DF">
        <w:rPr>
          <w:smallCaps w:val="0"/>
          <w:sz w:val="22"/>
          <w:szCs w:val="22"/>
        </w:rPr>
        <w:tab/>
        <w:t>Budgeted expenses and performance for Outcome 1</w:t>
      </w: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2C624A" w14:paraId="251FA831" w14:textId="77777777" w:rsidTr="00863442">
        <w:tc>
          <w:tcPr>
            <w:tcW w:w="7920" w:type="dxa"/>
            <w:tcBorders>
              <w:top w:val="single" w:sz="2" w:space="0" w:color="auto"/>
              <w:left w:val="single" w:sz="2" w:space="0" w:color="auto"/>
              <w:bottom w:val="single" w:sz="2" w:space="0" w:color="auto"/>
              <w:right w:val="single" w:sz="2" w:space="0" w:color="auto"/>
            </w:tcBorders>
            <w:shd w:val="clear" w:color="auto" w:fill="E6E6E6"/>
            <w:hideMark/>
          </w:tcP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14:paraId="5644B6A4" w14:textId="77777777" w:rsidR="003F0344" w:rsidRPr="00D31E91" w:rsidRDefault="00D7102B" w:rsidP="00A26D73">
            <w:pPr>
              <w:pStyle w:val="Heading4"/>
              <w:pBdr>
                <w:top w:val="nil"/>
                <w:left w:val="nil"/>
                <w:bottom w:val="nil"/>
                <w:right w:val="nil"/>
                <w:between w:val="nil"/>
                <w:bar w:val="nil"/>
              </w:pBdr>
            </w:pPr>
            <w:r w:rsidRPr="00AB614D">
              <w:rPr>
                <w:sz w:val="20"/>
                <w:szCs w:val="14"/>
              </w:rPr>
              <w:t>Outcome 1:</w:t>
            </w:r>
            <w:r w:rsidRPr="00AB614D">
              <w:rPr>
                <w:sz w:val="18"/>
                <w:szCs w:val="18"/>
              </w:rPr>
              <w:t xml:space="preserve"> </w:t>
            </w:r>
            <w:r w:rsidRPr="00AB614D">
              <w:rPr>
                <w:sz w:val="20"/>
                <w:szCs w:val="18"/>
              </w:rPr>
              <w:t>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bl>
    <w:p w14:paraId="4A8427E2" w14:textId="77777777" w:rsidR="003F0344" w:rsidRDefault="003F0344" w:rsidP="00FE3D8E">
      <w:pPr>
        <w:pBdr>
          <w:top w:val="nil"/>
          <w:left w:val="nil"/>
          <w:bottom w:val="nil"/>
          <w:right w:val="nil"/>
          <w:between w:val="nil"/>
          <w:bar w:val="nil"/>
        </w:pBdr>
        <w:spacing w:after="20" w:line="240" w:lineRule="auto"/>
        <w:rPr>
          <w:rFonts w:ascii="Arial" w:hAnsi="Arial" w:cs="Arial"/>
          <w:b/>
        </w:rPr>
      </w:pPr>
    </w:p>
    <w:p w14:paraId="4AFAD8E6" w14:textId="77777777" w:rsidR="00D96BA0" w:rsidRDefault="00D7102B" w:rsidP="00D96BA0">
      <w:pPr>
        <w:pStyle w:val="Heading4"/>
        <w:pBdr>
          <w:top w:val="nil"/>
          <w:left w:val="nil"/>
          <w:bottom w:val="nil"/>
          <w:right w:val="nil"/>
          <w:between w:val="nil"/>
          <w:bar w:val="nil"/>
        </w:pBdr>
        <w:rPr>
          <w:bCs w:val="0"/>
          <w:szCs w:val="22"/>
        </w:rPr>
      </w:pPr>
      <w:r>
        <w:rPr>
          <w:szCs w:val="22"/>
        </w:rPr>
        <w:t>Linked programs</w:t>
      </w:r>
    </w:p>
    <w:p w14:paraId="145FDA8E" w14:textId="77777777" w:rsidR="00D96BA0" w:rsidRPr="00373BAD" w:rsidRDefault="00D7102B" w:rsidP="00373BAD">
      <w:pPr>
        <w:pBdr>
          <w:top w:val="nil"/>
          <w:left w:val="nil"/>
          <w:bottom w:val="nil"/>
          <w:right w:val="nil"/>
          <w:between w:val="nil"/>
          <w:bar w:val="nil"/>
        </w:pBdr>
        <w:spacing w:before="240" w:line="240" w:lineRule="exact"/>
        <w:jc w:val="left"/>
        <w:rPr>
          <w:sz w:val="19"/>
          <w:szCs w:val="19"/>
        </w:rPr>
      </w:pPr>
      <w:r w:rsidRPr="00373BAD">
        <w:rPr>
          <w:sz w:val="19"/>
          <w:szCs w:val="19"/>
        </w:rPr>
        <w:t>There have been no changes to linked programs for Outcome 1 since the 2024–25 Portfolio Budget Statements.</w:t>
      </w:r>
    </w:p>
    <w:p w14:paraId="3C503BC0" w14:textId="77777777" w:rsidR="00FE3D8E" w:rsidRPr="00AB614D" w:rsidRDefault="00D7102B" w:rsidP="00AE6D46">
      <w:pPr>
        <w:pStyle w:val="NoSpacing"/>
        <w:pBdr>
          <w:top w:val="nil"/>
          <w:left w:val="nil"/>
          <w:bottom w:val="nil"/>
          <w:right w:val="nil"/>
          <w:between w:val="nil"/>
          <w:bar w:val="nil"/>
        </w:pBdr>
        <w:rPr>
          <w:rFonts w:ascii="Arial" w:hAnsi="Arial" w:cs="Arial"/>
          <w:b/>
          <w:bCs/>
          <w:i/>
          <w:iCs/>
        </w:rPr>
      </w:pPr>
      <w:r w:rsidRPr="00AB614D">
        <w:rPr>
          <w:rFonts w:ascii="Arial" w:hAnsi="Arial" w:cs="Arial"/>
          <w:b/>
          <w:bCs/>
          <w:i/>
          <w:iCs/>
        </w:rPr>
        <w:t>Budgeted expenses for Outcome 1</w:t>
      </w:r>
    </w:p>
    <w:p w14:paraId="6D10F722" w14:textId="77777777" w:rsidR="0046669F" w:rsidRPr="0046669F" w:rsidRDefault="00D7102B" w:rsidP="008F5597">
      <w:pPr>
        <w:pBdr>
          <w:top w:val="nil"/>
          <w:left w:val="nil"/>
          <w:bottom w:val="nil"/>
          <w:right w:val="nil"/>
          <w:between w:val="nil"/>
          <w:bar w:val="nil"/>
        </w:pBdr>
        <w:spacing w:before="240" w:line="240" w:lineRule="exact"/>
        <w:jc w:val="left"/>
        <w:rPr>
          <w:sz w:val="19"/>
          <w:szCs w:val="19"/>
        </w:rPr>
      </w:pPr>
      <w:r w:rsidRPr="0046669F">
        <w:rPr>
          <w:sz w:val="19"/>
          <w:szCs w:val="19"/>
        </w:rPr>
        <w:t>This table shows how much the entity intends to spend (on an accrual basis) on achieving the outcome, broken down by program, as well as by Administered and Departmental funding sources.</w:t>
      </w:r>
    </w:p>
    <w:p w14:paraId="3EE5D102" w14:textId="77777777" w:rsidR="00BD64E3" w:rsidRDefault="00D7102B">
      <w:pPr>
        <w:keepLines w:val="0"/>
        <w:pBdr>
          <w:top w:val="nil"/>
          <w:left w:val="nil"/>
          <w:bottom w:val="nil"/>
          <w:right w:val="nil"/>
          <w:between w:val="nil"/>
          <w:bar w:val="nil"/>
        </w:pBdr>
        <w:spacing w:after="200" w:line="276" w:lineRule="auto"/>
        <w:jc w:val="left"/>
        <w:rPr>
          <w:rFonts w:ascii="Arial" w:hAnsi="Arial" w:cs="Arial"/>
          <w:b/>
        </w:rPr>
      </w:pPr>
      <w:r>
        <w:rPr>
          <w:rFonts w:ascii="Arial" w:hAnsi="Arial" w:cs="Arial"/>
          <w:b/>
          <w:sz w:val="16"/>
        </w:rPr>
        <w:br w:type="page"/>
      </w:r>
    </w:p>
    <w:p w14:paraId="119004BC" w14:textId="77777777" w:rsidR="006D52DB" w:rsidRPr="00AE6D46" w:rsidRDefault="00D7102B" w:rsidP="0081226D">
      <w:pPr>
        <w:pStyle w:val="TableHeading"/>
        <w:pBdr>
          <w:top w:val="nil"/>
          <w:left w:val="nil"/>
          <w:bottom w:val="nil"/>
          <w:right w:val="nil"/>
          <w:between w:val="nil"/>
          <w:bar w:val="nil"/>
        </w:pBdr>
        <w:spacing w:before="240"/>
      </w:pPr>
      <w:r w:rsidRPr="00AE6D46">
        <w:t>Table 2.1.1: Budgeted expenses for Outcome 1</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221F105F" w14:textId="77777777" w:rsidTr="00780A1B">
        <w:trPr>
          <w:trHeight w:val="225"/>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5D124CF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r w:rsidR="002C624A" w14:paraId="233BF0E0"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1CC3DD49"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10D0C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C92CE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771322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42BC8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EB8AE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E1694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524495A6"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bottom"/>
          </w:tcPr>
          <w:p w14:paraId="4D9495E5"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84747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19BA7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B81FD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4DE6C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3F17C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8D20E5D"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2C2DEC6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 Australian Competition and Consumer Commission</w:t>
            </w:r>
          </w:p>
        </w:tc>
      </w:tr>
      <w:tr w:rsidR="002C624A" w14:paraId="3E82871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D7E10C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8567A0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89479A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0B88A1"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857297"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89C620" w14:textId="77777777" w:rsidR="002C624A" w:rsidRDefault="002C624A">
            <w:pPr>
              <w:spacing w:after="0" w:line="240" w:lineRule="auto"/>
              <w:jc w:val="right"/>
              <w:rPr>
                <w:rFonts w:ascii="Calibri" w:eastAsia="Calibri" w:hAnsi="Calibri" w:cs="Calibri"/>
                <w:color w:val="000000"/>
              </w:rPr>
            </w:pPr>
          </w:p>
        </w:tc>
      </w:tr>
      <w:tr w:rsidR="002C624A" w14:paraId="2F8D8AD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085C33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9FF0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260,092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0D463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304,276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F8C3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258,488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882BE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227,984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AD745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225,575</w:t>
            </w:r>
          </w:p>
        </w:tc>
      </w:tr>
      <w:tr w:rsidR="002C624A" w14:paraId="430EF7D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414CDB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D2413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5,634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C01C7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502F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5,201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3766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6210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4,220</w:t>
            </w:r>
          </w:p>
        </w:tc>
      </w:tr>
      <w:tr w:rsidR="002C624A" w14:paraId="080A5E1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046348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w:t>
            </w:r>
          </w:p>
          <w:p w14:paraId="105A78A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D2CB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15,017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6CD0F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26,410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3E7D1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32,262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6B91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29,826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A9C5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31,025</w:t>
            </w:r>
          </w:p>
        </w:tc>
      </w:tr>
      <w:tr w:rsidR="002C624A" w14:paraId="75342C3C"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0C7B6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B3FDA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280,743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C176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335,924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140A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295,951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3F113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262,589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287F7A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260,820</w:t>
            </w:r>
          </w:p>
        </w:tc>
      </w:tr>
      <w:tr w:rsidR="002C624A" w14:paraId="2B57108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D91FBF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7B60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280,743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C2D77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335,924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608C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295,951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0002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262,589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1685A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260,820</w:t>
            </w:r>
          </w:p>
        </w:tc>
      </w:tr>
      <w:tr w:rsidR="002C624A" w14:paraId="2B5CC23F"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622427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1.2: Australian Energy Regulator</w:t>
            </w:r>
          </w:p>
        </w:tc>
      </w:tr>
      <w:tr w:rsidR="002C624A" w14:paraId="7049900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094BDC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40914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11DD1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5B4060"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C1833C"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D45EE6" w14:textId="77777777" w:rsidR="002C624A" w:rsidRDefault="002C624A">
            <w:pPr>
              <w:spacing w:after="0" w:line="240" w:lineRule="auto"/>
              <w:jc w:val="right"/>
              <w:rPr>
                <w:rFonts w:ascii="Calibri" w:eastAsia="Calibri" w:hAnsi="Calibri" w:cs="Calibri"/>
                <w:color w:val="000000"/>
              </w:rPr>
            </w:pPr>
          </w:p>
        </w:tc>
      </w:tr>
      <w:tr w:rsidR="002C624A" w14:paraId="194B9EBC"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127E4D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281F2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92,668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E386B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100,143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739D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95,819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F6C0C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93,386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390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94,072</w:t>
            </w:r>
          </w:p>
        </w:tc>
      </w:tr>
      <w:tr w:rsidR="002C624A" w14:paraId="1EC097A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51554D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6454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A0EA7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3741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CE08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C297D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4C9CE74"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D85C6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1123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96,015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C8481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103,512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78BD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95,819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05339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93,386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99C28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94,072</w:t>
            </w:r>
          </w:p>
        </w:tc>
      </w:tr>
      <w:tr w:rsidR="002C624A" w14:paraId="3DA390F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D01FE3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81BE0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96,015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C62C6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103,512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71F7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95,819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342E03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93,386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79FEF1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94,072</w:t>
            </w:r>
          </w:p>
        </w:tc>
      </w:tr>
      <w:tr w:rsidR="002C624A" w14:paraId="10F9E0A8"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6FDC84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Totals by appropriation type</w:t>
            </w:r>
          </w:p>
        </w:tc>
      </w:tr>
      <w:tr w:rsidR="002C624A" w14:paraId="3CD341C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D2C46B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6A2222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50581D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540EF9"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CF1A76"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36D697" w14:textId="77777777" w:rsidR="002C624A" w:rsidRDefault="002C624A">
            <w:pPr>
              <w:spacing w:after="0" w:line="240" w:lineRule="auto"/>
              <w:jc w:val="right"/>
              <w:rPr>
                <w:rFonts w:ascii="Calibri" w:eastAsia="Calibri" w:hAnsi="Calibri" w:cs="Calibri"/>
                <w:color w:val="000000"/>
              </w:rPr>
            </w:pPr>
          </w:p>
        </w:tc>
      </w:tr>
      <w:tr w:rsidR="002C624A" w14:paraId="5E77CDE7"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F8EA6B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9D87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352,760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C604F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404,419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5DB01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354,307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DEA9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321,370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2136E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319,647</w:t>
            </w:r>
          </w:p>
        </w:tc>
      </w:tr>
      <w:tr w:rsidR="002C624A" w14:paraId="15D1EE3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523114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5A9C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8,981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82053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3977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5,201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A609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BCBE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4,220</w:t>
            </w:r>
          </w:p>
        </w:tc>
      </w:tr>
      <w:tr w:rsidR="002C624A" w14:paraId="0E7C9448"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1ACF3F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31772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15,017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597B9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26,410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BD15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32,262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DE41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29,826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73B1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31,025</w:t>
            </w:r>
          </w:p>
        </w:tc>
      </w:tr>
      <w:tr w:rsidR="002C624A" w14:paraId="49462639"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C514B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D6A3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376,758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65BF03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439,436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1AAF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391,770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AC57C2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355,975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383B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354,892</w:t>
            </w:r>
          </w:p>
        </w:tc>
      </w:tr>
      <w:tr w:rsidR="002C624A" w14:paraId="18A2FF5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3352AF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Outcome 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BEA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376,758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196D1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439,436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FCF3D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391,770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23EEB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355,975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8A2B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354,892</w:t>
            </w:r>
          </w:p>
        </w:tc>
      </w:tr>
      <w:tr w:rsidR="002C624A" w14:paraId="0B347C95"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029C5F4"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D9C0154"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4EBA546"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3012EB"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52ACD1"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BCB9E6" w14:textId="77777777" w:rsidR="002C624A" w:rsidRDefault="002C624A">
            <w:pPr>
              <w:spacing w:after="0" w:line="240" w:lineRule="auto"/>
              <w:jc w:val="right"/>
              <w:rPr>
                <w:rFonts w:ascii="Calibri" w:eastAsia="Calibri" w:hAnsi="Calibri" w:cs="Calibri"/>
                <w:color w:val="000000"/>
              </w:rPr>
            </w:pPr>
          </w:p>
        </w:tc>
      </w:tr>
      <w:tr w:rsidR="002C624A" w14:paraId="7E77705F"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9C134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99D73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6864B9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20348E" w14:textId="77777777" w:rsidR="002C624A" w:rsidRDefault="002C624A">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8D238C" w14:textId="77777777" w:rsidR="002C624A" w:rsidRDefault="002C624A">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A99845B" w14:textId="77777777" w:rsidR="002C624A" w:rsidRDefault="002C624A">
            <w:pPr>
              <w:spacing w:after="0" w:line="240" w:lineRule="auto"/>
              <w:jc w:val="right"/>
              <w:rPr>
                <w:rFonts w:ascii="Calibri" w:eastAsia="Calibri" w:hAnsi="Calibri" w:cs="Calibri"/>
                <w:color w:val="000000"/>
              </w:rPr>
            </w:pPr>
          </w:p>
        </w:tc>
      </w:tr>
      <w:tr w:rsidR="002C624A" w14:paraId="198BF2B8"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71EDA2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A31A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D34CE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1,752</w:t>
            </w:r>
          </w:p>
        </w:tc>
        <w:tc>
          <w:tcPr>
            <w:tcW w:w="915" w:type="dxa"/>
            <w:tcBorders>
              <w:top w:val="nil"/>
              <w:left w:val="nil"/>
              <w:bottom w:val="nil"/>
              <w:right w:val="nil"/>
              <w:tl2br w:val="nil"/>
              <w:tr2bl w:val="nil"/>
            </w:tcBorders>
            <w:shd w:val="clear" w:color="auto" w:fill="auto"/>
            <w:noWrap/>
            <w:tcMar>
              <w:left w:w="0" w:type="dxa"/>
              <w:right w:w="0" w:type="dxa"/>
            </w:tcMar>
          </w:tcPr>
          <w:p w14:paraId="4DE48AC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53ACDDC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29C584FF" w14:textId="77777777" w:rsidR="002C624A" w:rsidRDefault="002C624A">
            <w:pPr>
              <w:spacing w:after="0" w:line="240" w:lineRule="auto"/>
              <w:jc w:val="right"/>
              <w:rPr>
                <w:rFonts w:ascii="Arial" w:eastAsia="Arial" w:hAnsi="Arial" w:cs="Arial"/>
                <w:color w:val="000000"/>
              </w:rPr>
            </w:pPr>
          </w:p>
        </w:tc>
      </w:tr>
    </w:tbl>
    <w:p w14:paraId="28EB4CA5" w14:textId="77777777" w:rsidR="00FB74DB" w:rsidRDefault="00D7102B" w:rsidP="00FB74DB">
      <w:pPr>
        <w:pStyle w:val="ChartandTableFootnoteAlpha"/>
        <w:keepNext w:val="0"/>
        <w:keepLines w:val="0"/>
        <w:numPr>
          <w:ilvl w:val="0"/>
          <w:numId w:val="21"/>
        </w:numPr>
        <w:pBdr>
          <w:top w:val="nil"/>
          <w:left w:val="nil"/>
          <w:bottom w:val="nil"/>
          <w:right w:val="nil"/>
          <w:between w:val="nil"/>
          <w:bar w:val="nil"/>
        </w:pBdr>
        <w:spacing w:before="30" w:line="240" w:lineRule="auto"/>
        <w:jc w:val="left"/>
      </w:pPr>
      <w:r>
        <w:t xml:space="preserve">Estimated expenses incurred in relation to receipts retained under section 74 of the </w:t>
      </w:r>
      <w:r w:rsidRPr="00EA1868">
        <w:t>PGPA Act 2013.</w:t>
      </w:r>
    </w:p>
    <w:p w14:paraId="65E81A93" w14:textId="77777777" w:rsidR="002C086C" w:rsidRDefault="00D7102B" w:rsidP="002C086C">
      <w:pPr>
        <w:pStyle w:val="ChartandTableFootnoteAlpha"/>
        <w:keepNext w:val="0"/>
        <w:keepLines w:val="0"/>
        <w:numPr>
          <w:ilvl w:val="0"/>
          <w:numId w:val="21"/>
        </w:numPr>
        <w:pBdr>
          <w:top w:val="nil"/>
          <w:left w:val="nil"/>
          <w:bottom w:val="nil"/>
          <w:right w:val="nil"/>
          <w:between w:val="nil"/>
          <w:bar w:val="nil"/>
        </w:pBdr>
        <w:spacing w:before="30" w:line="240" w:lineRule="auto"/>
        <w:jc w:val="left"/>
      </w:pPr>
      <w:r>
        <w:t>Expenses not requiring appropriation in the Budget year are made up of depreciation expenses, amortisation expenses, make good expenses, audit fees and Litigation Contingency Fund payments funded from equity.</w:t>
      </w:r>
    </w:p>
    <w:p w14:paraId="145061EE" w14:textId="77777777" w:rsidR="00D96BA0" w:rsidRDefault="00D7102B" w:rsidP="002C086C">
      <w:pPr>
        <w:pStyle w:val="ChartandTableFootnote"/>
        <w:keepLines/>
        <w:pBdr>
          <w:top w:val="nil"/>
          <w:left w:val="nil"/>
          <w:bottom w:val="nil"/>
          <w:right w:val="nil"/>
          <w:between w:val="nil"/>
          <w:bar w:val="nil"/>
        </w:pBdr>
        <w:tabs>
          <w:tab w:val="left" w:pos="0"/>
        </w:tabs>
        <w:spacing w:before="0"/>
        <w:jc w:val="both"/>
        <w:rPr>
          <w:rFonts w:eastAsia="Times New Roman" w:cs="Times New Roman"/>
          <w:color w:val="auto"/>
          <w:szCs w:val="20"/>
          <w:lang w:val="en-AU" w:eastAsia="en-AU"/>
        </w:rPr>
      </w:pPr>
      <w:r w:rsidRPr="002C086C">
        <w:rPr>
          <w:rFonts w:eastAsia="Times New Roman" w:cs="Times New Roman"/>
          <w:color w:val="auto"/>
          <w:szCs w:val="20"/>
          <w:lang w:val="en-AU" w:eastAsia="en-AU"/>
        </w:rPr>
        <w:t>Note: Departmental appropriation splits and totals are indicative estimates and may change in the course of the budget year as government priorities chang</w:t>
      </w:r>
      <w:r>
        <w:rPr>
          <w:rFonts w:eastAsia="Times New Roman" w:cs="Times New Roman"/>
          <w:color w:val="auto"/>
          <w:szCs w:val="20"/>
          <w:lang w:val="en-AU" w:eastAsia="en-AU"/>
        </w:rPr>
        <w:t>e.</w:t>
      </w:r>
    </w:p>
    <w:p w14:paraId="73BC1E32" w14:textId="77777777" w:rsidR="002B6B17" w:rsidRPr="002B6B17" w:rsidRDefault="002B6B17" w:rsidP="002B6B17">
      <w:pPr>
        <w:pStyle w:val="TableLine"/>
      </w:pPr>
    </w:p>
    <w:p w14:paraId="6AC9A9D8" w14:textId="77777777" w:rsidR="003F3D15" w:rsidRPr="0055249E" w:rsidRDefault="00D7102B" w:rsidP="00EE2926">
      <w:pPr>
        <w:pStyle w:val="TableHeading"/>
        <w:pageBreakBefore/>
        <w:pBdr>
          <w:top w:val="nil"/>
          <w:left w:val="nil"/>
          <w:bottom w:val="nil"/>
          <w:right w:val="nil"/>
          <w:between w:val="nil"/>
          <w:bar w:val="nil"/>
        </w:pBdr>
        <w:spacing w:before="0" w:after="120"/>
        <w:rPr>
          <w:i/>
          <w:iCs/>
        </w:rPr>
      </w:pPr>
      <w:bookmarkStart w:id="392" w:name="RG_MARKER_16580"/>
      <w:bookmarkStart w:id="393" w:name="RG_MARKER_9079"/>
      <w:bookmarkStart w:id="394" w:name="RG_MARKER_8694"/>
      <w:bookmarkStart w:id="395" w:name="RG_MARKER_8584"/>
      <w:bookmarkStart w:id="396" w:name="RG_MARKER_8626"/>
      <w:r w:rsidRPr="0055249E">
        <w:rPr>
          <w:i/>
          <w:iCs/>
        </w:rPr>
        <w:t>Table 2.</w:t>
      </w:r>
      <w:bookmarkEnd w:id="392"/>
      <w:bookmarkEnd w:id="393"/>
      <w:bookmarkEnd w:id="394"/>
      <w:bookmarkEnd w:id="395"/>
      <w:bookmarkEnd w:id="396"/>
      <w:r w:rsidRPr="0055249E">
        <w:rPr>
          <w:i/>
          <w:iCs/>
        </w:rPr>
        <w:t>1.2: Performance measure for Outcome 1</w:t>
      </w:r>
    </w:p>
    <w:p w14:paraId="5585C11F" w14:textId="77777777" w:rsidR="005456BE" w:rsidRPr="00084E9D" w:rsidRDefault="00D7102B" w:rsidP="00CB6BD4">
      <w:pPr>
        <w:pBdr>
          <w:top w:val="nil"/>
          <w:left w:val="nil"/>
          <w:bottom w:val="nil"/>
          <w:right w:val="nil"/>
          <w:between w:val="nil"/>
          <w:bar w:val="nil"/>
        </w:pBdr>
        <w:jc w:val="left"/>
        <w:rPr>
          <w:szCs w:val="19"/>
        </w:rPr>
      </w:pPr>
      <w:r>
        <w:rPr>
          <w:sz w:val="19"/>
          <w:szCs w:val="19"/>
        </w:rPr>
        <w:t xml:space="preserve">The additional departmental funding does not change the ACCC’s outcome statement, purpose, performance measures or delivery mechanisms from that included in the Portfolio Budget Statements </w:t>
      </w:r>
      <w:r>
        <w:rPr>
          <w:color w:val="000000"/>
          <w:sz w:val="19"/>
          <w:szCs w:val="19"/>
        </w:rPr>
        <w:t>2024</w:t>
      </w:r>
      <w:r>
        <w:rPr>
          <w:sz w:val="19"/>
        </w:rPr>
        <w:t>–</w:t>
      </w:r>
      <w:r>
        <w:rPr>
          <w:color w:val="000000"/>
          <w:sz w:val="19"/>
          <w:szCs w:val="19"/>
        </w:rPr>
        <w:t>25 (page 97). The performance criteria included in the Portfolio Budget Statements 2024</w:t>
      </w:r>
      <w:r>
        <w:rPr>
          <w:sz w:val="19"/>
        </w:rPr>
        <w:t>–</w:t>
      </w:r>
      <w:r>
        <w:rPr>
          <w:color w:val="000000"/>
          <w:sz w:val="19"/>
          <w:szCs w:val="19"/>
        </w:rPr>
        <w:t xml:space="preserve">25 and the performance </w:t>
      </w:r>
      <w:r>
        <w:rPr>
          <w:sz w:val="19"/>
          <w:szCs w:val="19"/>
        </w:rPr>
        <w:t>reporting framework as set out in the current Corporate Plan will facilitate the ACCC to report under Program 1.1 the additional work that the ACCC undertakes and the outcomes achieved.</w:t>
      </w:r>
    </w:p>
    <w:p w14:paraId="074EB3A2" w14:textId="77777777" w:rsidR="009F6F71" w:rsidRPr="00CE020F" w:rsidRDefault="00D7102B" w:rsidP="003F3D15">
      <w:pPr>
        <w:keepLines w:val="0"/>
        <w:pBdr>
          <w:top w:val="nil"/>
          <w:left w:val="nil"/>
          <w:bottom w:val="nil"/>
          <w:right w:val="nil"/>
          <w:between w:val="nil"/>
          <w:bar w:val="nil"/>
        </w:pBdr>
      </w:pPr>
      <w:r>
        <w:t xml:space="preserve"> </w:t>
      </w:r>
    </w:p>
    <w:p w14:paraId="714DFA82" w14:textId="77777777" w:rsidR="003D248F" w:rsidRPr="0092167C" w:rsidRDefault="00D7102B" w:rsidP="0092167C">
      <w:pPr>
        <w:pStyle w:val="Heading2-TOC"/>
        <w:pageBreakBefore/>
        <w:pBdr>
          <w:top w:val="nil"/>
          <w:left w:val="nil"/>
          <w:bottom w:val="nil"/>
          <w:right w:val="nil"/>
          <w:between w:val="nil"/>
          <w:bar w:val="nil"/>
        </w:pBdr>
      </w:pPr>
      <w:bookmarkStart w:id="397" w:name="RG_MARKER_16561"/>
      <w:bookmarkStart w:id="398" w:name="RG_MARKER_16221"/>
      <w:bookmarkStart w:id="399" w:name="RG_MARKER_16206"/>
      <w:bookmarkStart w:id="400" w:name="_Toc112137880_0"/>
      <w:bookmarkStart w:id="401" w:name="_Toc112137902_0"/>
      <w:bookmarkStart w:id="402" w:name="_Toc210646455_0"/>
      <w:bookmarkStart w:id="403" w:name="_Toc210698434_0"/>
      <w:bookmarkStart w:id="404" w:name="_Toc210703217_0"/>
      <w:bookmarkStart w:id="405" w:name="_Toc58516313_0"/>
      <w:bookmarkStart w:id="406" w:name="_Toc143309827"/>
      <w:bookmarkStart w:id="407" w:name="OLE_LINK8"/>
      <w:bookmarkStart w:id="408" w:name="OLE_LINK7"/>
      <w:r>
        <w:t>Section 3</w:t>
      </w:r>
      <w:bookmarkStart w:id="409" w:name="_Toc449255782_1"/>
      <w:bookmarkStart w:id="410" w:name="_Toc446237038_1"/>
      <w:bookmarkStart w:id="411" w:name="_Toc436625460_1"/>
      <w:bookmarkStart w:id="412" w:name="_Toc436624159_1"/>
      <w:bookmarkEnd w:id="397"/>
      <w:bookmarkEnd w:id="398"/>
      <w:bookmarkEnd w:id="399"/>
      <w:r>
        <w:t>: Special account flows and budgeted financial statements</w:t>
      </w:r>
      <w:bookmarkEnd w:id="400"/>
      <w:bookmarkEnd w:id="401"/>
      <w:bookmarkEnd w:id="402"/>
      <w:bookmarkEnd w:id="403"/>
      <w:bookmarkEnd w:id="404"/>
      <w:bookmarkEnd w:id="405"/>
      <w:bookmarkEnd w:id="406"/>
      <w:bookmarkEnd w:id="407"/>
      <w:bookmarkEnd w:id="408"/>
      <w:bookmarkEnd w:id="409"/>
      <w:bookmarkEnd w:id="410"/>
      <w:bookmarkEnd w:id="411"/>
      <w:bookmarkEnd w:id="412"/>
    </w:p>
    <w:p w14:paraId="579030F4" w14:textId="77777777" w:rsidR="005B2053" w:rsidRPr="00741980" w:rsidRDefault="00D7102B" w:rsidP="002A588A">
      <w:pPr>
        <w:pStyle w:val="Heading3"/>
        <w:pBdr>
          <w:top w:val="nil"/>
          <w:left w:val="nil"/>
          <w:bottom w:val="nil"/>
          <w:right w:val="nil"/>
          <w:between w:val="nil"/>
          <w:bar w:val="nil"/>
        </w:pBdr>
        <w:spacing w:before="0" w:after="120"/>
        <w:rPr>
          <w:smallCaps w:val="0"/>
          <w:sz w:val="22"/>
          <w:szCs w:val="22"/>
        </w:rPr>
      </w:pPr>
      <w:bookmarkStart w:id="413" w:name="RG_MARKER_16724"/>
      <w:bookmarkStart w:id="414" w:name="RG_MARKER_16232"/>
      <w:bookmarkStart w:id="415" w:name="_Toc210703218_1"/>
      <w:bookmarkStart w:id="416" w:name="_Toc190682533_1"/>
      <w:bookmarkStart w:id="417" w:name="_Toc190682316_1"/>
      <w:r>
        <w:rPr>
          <w:smallCaps w:val="0"/>
          <w:sz w:val="22"/>
          <w:szCs w:val="22"/>
        </w:rPr>
        <w:t>3.</w:t>
      </w:r>
      <w:bookmarkEnd w:id="413"/>
      <w:bookmarkEnd w:id="414"/>
      <w:r w:rsidR="00C77248">
        <w:rPr>
          <w:smallCaps w:val="0"/>
          <w:sz w:val="22"/>
          <w:szCs w:val="22"/>
        </w:rPr>
        <w:t>1</w:t>
      </w:r>
      <w:r w:rsidRPr="00741980">
        <w:rPr>
          <w:smallCaps w:val="0"/>
          <w:sz w:val="22"/>
          <w:szCs w:val="22"/>
        </w:rPr>
        <w:tab/>
        <w:t>Budgeted financial statements</w:t>
      </w:r>
      <w:bookmarkEnd w:id="415"/>
      <w:bookmarkEnd w:id="416"/>
      <w:bookmarkEnd w:id="417"/>
    </w:p>
    <w:p w14:paraId="51B2F7DA" w14:textId="77777777" w:rsidR="0000614C" w:rsidRPr="00741980" w:rsidRDefault="00D7102B" w:rsidP="0041442B">
      <w:pPr>
        <w:pStyle w:val="Heading4"/>
        <w:pBdr>
          <w:top w:val="nil"/>
          <w:left w:val="nil"/>
          <w:bottom w:val="nil"/>
          <w:right w:val="nil"/>
          <w:between w:val="nil"/>
          <w:bar w:val="nil"/>
        </w:pBdr>
        <w:spacing w:before="0"/>
        <w:rPr>
          <w:sz w:val="20"/>
        </w:rPr>
      </w:pPr>
      <w:r>
        <w:rPr>
          <w:sz w:val="20"/>
        </w:rPr>
        <w:t>3.</w:t>
      </w:r>
      <w:r w:rsidR="00C77248">
        <w:rPr>
          <w:sz w:val="20"/>
        </w:rPr>
        <w:t>1</w:t>
      </w:r>
      <w:r w:rsidRPr="00741980">
        <w:rPr>
          <w:sz w:val="20"/>
        </w:rPr>
        <w:t>.1</w:t>
      </w:r>
      <w:r w:rsidRPr="00741980">
        <w:rPr>
          <w:sz w:val="20"/>
        </w:rPr>
        <w:tab/>
        <w:t>Analysis of budgeted financial statements</w:t>
      </w:r>
    </w:p>
    <w:p w14:paraId="59DB3FA9" w14:textId="77777777" w:rsidR="0065016E" w:rsidRPr="00AF3752" w:rsidRDefault="00D7102B" w:rsidP="00AF3752">
      <w:pPr>
        <w:pBdr>
          <w:top w:val="nil"/>
          <w:left w:val="nil"/>
          <w:bottom w:val="nil"/>
          <w:right w:val="nil"/>
          <w:between w:val="nil"/>
          <w:bar w:val="nil"/>
        </w:pBdr>
        <w:jc w:val="left"/>
        <w:rPr>
          <w:smallCaps/>
          <w:sz w:val="19"/>
          <w:szCs w:val="19"/>
        </w:rPr>
      </w:pPr>
      <w:r w:rsidRPr="00AF3752">
        <w:rPr>
          <w:sz w:val="19"/>
          <w:szCs w:val="19"/>
        </w:rPr>
        <w:t>The ACCC is budgeting for a departmental break even operating result for 2024–25 after non appropriated expenses such as depreciation and amortisation are removed, and ignoring the reporting impact of AASB 16 Leases.</w:t>
      </w:r>
    </w:p>
    <w:p w14:paraId="4B260B96" w14:textId="77777777" w:rsidR="00C77248" w:rsidRPr="0027564D" w:rsidRDefault="00D7102B" w:rsidP="00E541AA">
      <w:pPr>
        <w:pStyle w:val="TableHeading"/>
        <w:pBdr>
          <w:top w:val="nil"/>
          <w:left w:val="nil"/>
          <w:bottom w:val="nil"/>
          <w:right w:val="nil"/>
          <w:between w:val="nil"/>
          <w:bar w:val="nil"/>
        </w:pBdr>
        <w:spacing w:before="240"/>
        <w:rPr>
          <w:snapToGrid w:val="0"/>
        </w:rPr>
      </w:pPr>
      <w:r w:rsidRPr="0027564D">
        <w:rPr>
          <w:snapToGrid w:val="0"/>
        </w:rPr>
        <w:t>Table 3.1: Comprehensive income statement (showing net cost of services)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429CACC9"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D97677E"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469F2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F9300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757B8A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F88D8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FE3B4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D8F6E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40E6911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0F9D8413"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8E073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5B5B1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663FD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4F0023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691C2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F80763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858C6D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D11BB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122289B"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7CA151"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45868E"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47BF3D" w14:textId="77777777" w:rsidR="002C624A" w:rsidRDefault="002C624A">
            <w:pPr>
              <w:spacing w:after="0" w:line="240" w:lineRule="auto"/>
              <w:jc w:val="right"/>
              <w:rPr>
                <w:rFonts w:ascii="Arial" w:eastAsia="Arial" w:hAnsi="Arial" w:cs="Arial"/>
                <w:b/>
                <w:color w:val="000000"/>
              </w:rPr>
            </w:pPr>
          </w:p>
        </w:tc>
      </w:tr>
      <w:tr w:rsidR="002C624A" w14:paraId="47BB4BA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E438A1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14C4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237,351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7D3C9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263,947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F895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232,829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57DB8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217,775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31CEC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221,340</w:t>
            </w:r>
          </w:p>
        </w:tc>
      </w:tr>
      <w:tr w:rsidR="002C624A" w14:paraId="62AA2BB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7751CE3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60BC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106,835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22178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137,040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1E5D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114,156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CE2F4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95,671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9C557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90,644</w:t>
            </w:r>
          </w:p>
        </w:tc>
      </w:tr>
      <w:tr w:rsidR="002C624A" w14:paraId="1D5FEEC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55C3E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D312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31,500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280F4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2747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43,865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5E6CE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41,780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8B19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42,330</w:t>
            </w:r>
          </w:p>
        </w:tc>
      </w:tr>
      <w:tr w:rsidR="002C624A" w14:paraId="509684D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0458C0E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ED51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A6EF1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D4253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9A89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79455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578</w:t>
            </w:r>
          </w:p>
        </w:tc>
      </w:tr>
      <w:tr w:rsidR="002C624A" w14:paraId="4A77DDE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973D04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0909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376,934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4BAB2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439,436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654C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391,770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3FFF8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355,975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3BD5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354,892</w:t>
            </w:r>
          </w:p>
        </w:tc>
      </w:tr>
      <w:tr w:rsidR="002C624A" w14:paraId="3A8F30A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38924A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4F57C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E67F86"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B70DA0"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9273B7"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6DFCFB" w14:textId="77777777" w:rsidR="002C624A" w:rsidRDefault="002C624A">
            <w:pPr>
              <w:spacing w:after="0" w:line="240" w:lineRule="auto"/>
              <w:jc w:val="right"/>
              <w:rPr>
                <w:rFonts w:ascii="Arial" w:eastAsia="Arial" w:hAnsi="Arial" w:cs="Arial"/>
                <w:b/>
                <w:color w:val="000000"/>
              </w:rPr>
            </w:pPr>
          </w:p>
        </w:tc>
      </w:tr>
      <w:tr w:rsidR="002C624A" w14:paraId="52E4A51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24A601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55420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3D1C63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1AD8851"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953539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CBA51E5" w14:textId="77777777" w:rsidR="002C624A" w:rsidRDefault="002C624A">
            <w:pPr>
              <w:spacing w:after="0" w:line="240" w:lineRule="auto"/>
              <w:jc w:val="right"/>
              <w:rPr>
                <w:rFonts w:ascii="Arial" w:eastAsia="Arial" w:hAnsi="Arial" w:cs="Arial"/>
                <w:b/>
                <w:color w:val="000000"/>
              </w:rPr>
            </w:pPr>
          </w:p>
        </w:tc>
      </w:tr>
      <w:tr w:rsidR="002C624A" w14:paraId="7089109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89D661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961CC2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7E0F709"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C720770"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D940E36"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F1DBC7" w14:textId="77777777" w:rsidR="002C624A" w:rsidRDefault="002C624A">
            <w:pPr>
              <w:spacing w:after="0" w:line="240" w:lineRule="auto"/>
              <w:jc w:val="right"/>
              <w:rPr>
                <w:rFonts w:ascii="Arial" w:eastAsia="Arial" w:hAnsi="Arial" w:cs="Arial"/>
                <w:b/>
                <w:color w:val="000000"/>
              </w:rPr>
            </w:pPr>
          </w:p>
        </w:tc>
      </w:tr>
      <w:tr w:rsidR="002C624A" w14:paraId="131B481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554DA27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1E5F22D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2C7BF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4173D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8,578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A4D9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126C5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7765E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4,191</w:t>
            </w:r>
          </w:p>
        </w:tc>
      </w:tr>
      <w:tr w:rsidR="002C624A" w14:paraId="73F8BE5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18A9CFE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interest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99D5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9A1FC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5908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B205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7D24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r>
      <w:tr w:rsidR="002C624A" w14:paraId="611A934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8AAAD3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C374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4,378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34B51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7561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131AE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F899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D26977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390920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403B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8,981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725D6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A503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5,201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7FEC4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97DD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4,220</w:t>
            </w:r>
          </w:p>
        </w:tc>
      </w:tr>
      <w:tr w:rsidR="002C624A" w14:paraId="3BBA44C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C8CEF4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C3F16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910ACE6"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C5BB08"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A52D0C"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BE0B09" w14:textId="77777777" w:rsidR="002C624A" w:rsidRDefault="002C624A">
            <w:pPr>
              <w:spacing w:after="0" w:line="240" w:lineRule="auto"/>
              <w:jc w:val="right"/>
              <w:rPr>
                <w:rFonts w:ascii="Arial" w:eastAsia="Arial" w:hAnsi="Arial" w:cs="Arial"/>
                <w:b/>
                <w:color w:val="000000"/>
              </w:rPr>
            </w:pPr>
          </w:p>
        </w:tc>
      </w:tr>
      <w:tr w:rsidR="002C624A" w14:paraId="4F2DCE4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3ECED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658F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A4418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77B6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94D0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00C33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r>
      <w:tr w:rsidR="002C624A" w14:paraId="6979588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B4FF18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F0CF0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54358B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AE88F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CA5A6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FC05D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r>
      <w:tr w:rsidR="002C624A" w14:paraId="7EC4D01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F4544A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6865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9,076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304489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8,722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62ADF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5,316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B8AB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8BE4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4,335</w:t>
            </w:r>
          </w:p>
        </w:tc>
      </w:tr>
      <w:tr w:rsidR="002C624A" w14:paraId="5DE8C9A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F713DA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165639C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F478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(367,858)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1BB65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(430,714)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D1F89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(386,454)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DDA54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(351,081)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BFAC1C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(350,557)</w:t>
            </w:r>
          </w:p>
        </w:tc>
      </w:tr>
      <w:tr w:rsidR="002C624A" w14:paraId="6AB165F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68D0E4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6937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352,760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B84BE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404,419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8BB5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354,307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BCA4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321,370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0213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319,647</w:t>
            </w:r>
          </w:p>
        </w:tc>
      </w:tr>
      <w:tr w:rsidR="002C624A" w14:paraId="1B94CF6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32A1953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7BE72B0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E6BDF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(15,098)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B777C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(26,295)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1EA273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(32,147)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EEE59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(29,711)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8FA76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(30,910)</w:t>
            </w:r>
          </w:p>
        </w:tc>
      </w:tr>
      <w:tr w:rsidR="002C624A" w14:paraId="076CD47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6E6671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400D6C5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5E022C0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46014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(15,098)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4F9E50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(26,295)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1D38A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(32,147)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B842E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(29,711)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902B1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(30,910)</w:t>
            </w:r>
          </w:p>
        </w:tc>
      </w:tr>
    </w:tbl>
    <w:p w14:paraId="75202A94" w14:textId="77777777" w:rsidR="00720E76" w:rsidRPr="00BB1270" w:rsidRDefault="00D7102B" w:rsidP="00BB1270">
      <w:pPr>
        <w:keepLines w:val="0"/>
        <w:pBdr>
          <w:top w:val="nil"/>
          <w:left w:val="nil"/>
          <w:bottom w:val="nil"/>
          <w:right w:val="nil"/>
          <w:between w:val="nil"/>
          <w:bar w:val="nil"/>
        </w:pBdr>
        <w:spacing w:after="200" w:line="276" w:lineRule="auto"/>
        <w:jc w:val="left"/>
        <w:rPr>
          <w:snapToGrid w:val="0"/>
        </w:rPr>
      </w:pPr>
      <w:r>
        <w:rPr>
          <w:snapToGrid w:val="0"/>
          <w:sz w:val="16"/>
        </w:rPr>
        <w:br w:type="page"/>
      </w:r>
    </w:p>
    <w:p w14:paraId="6E0E5CEF" w14:textId="77777777" w:rsidR="006363D1" w:rsidRPr="00A0588C" w:rsidRDefault="00D7102B" w:rsidP="006363D1">
      <w:pPr>
        <w:pStyle w:val="TableHeading"/>
        <w:pBdr>
          <w:top w:val="nil"/>
          <w:left w:val="nil"/>
          <w:bottom w:val="nil"/>
          <w:right w:val="nil"/>
          <w:between w:val="nil"/>
          <w:bar w:val="nil"/>
        </w:pBdr>
        <w:spacing w:before="0"/>
        <w:rPr>
          <w:rStyle w:val="NoSpacingChar"/>
          <w:rFonts w:cs="Arial"/>
        </w:rPr>
      </w:pPr>
      <w:r w:rsidRPr="00E541AA">
        <w:rPr>
          <w:snapToGrid w:val="0"/>
        </w:rPr>
        <w:t>Table 3.1: Comprehensive income statement (showing net cost of services) for the period ended 30 June (continued)</w:t>
      </w:r>
      <w:r>
        <w:rPr>
          <w:snapToGrid w:val="0"/>
        </w:rPr>
        <w:br/>
      </w:r>
      <w:r>
        <w:rPr>
          <w:snapToGrid w:val="0"/>
        </w:rPr>
        <w:br/>
      </w:r>
      <w:r w:rsidRPr="00A0588C">
        <w:rPr>
          <w:rStyle w:val="NoSpacingChar"/>
          <w:rFonts w:ascii="Arial" w:hAnsi="Arial" w:cs="Arial"/>
        </w:rPr>
        <w:t>Note: Impact of net cash appropriation arrangements</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539A5557" w14:textId="77777777" w:rsidTr="005E40C6">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38102FB1"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0025E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5E8E1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2278A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1FA82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27DEA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598F079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62C8DBD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EA5F2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F5E02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489E1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88D08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59B15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8A35E1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bottom"/>
          </w:tcPr>
          <w:p w14:paraId="5F2238D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3EEB70E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 as per statement of</w:t>
            </w:r>
          </w:p>
          <w:p w14:paraId="69578E8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Comprehensive Income</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F04DDB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(15,098)</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8BA80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(26,295)</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5D468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(32,147)</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0BD10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(29,711)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028CF3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(30,910)</w:t>
            </w:r>
          </w:p>
        </w:tc>
      </w:tr>
      <w:tr w:rsidR="002C624A" w14:paraId="35D4B18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3120" w:type="dxa"/>
            <w:tcBorders>
              <w:top w:val="nil"/>
              <w:left w:val="nil"/>
              <w:bottom w:val="nil"/>
              <w:right w:val="nil"/>
              <w:tl2br w:val="nil"/>
              <w:tr2bl w:val="nil"/>
            </w:tcBorders>
            <w:shd w:val="clear" w:color="auto" w:fill="auto"/>
            <w:tcMar>
              <w:left w:w="175" w:type="dxa"/>
              <w:right w:w="40" w:type="dxa"/>
            </w:tcMar>
            <w:vAlign w:val="bottom"/>
          </w:tcPr>
          <w:p w14:paraId="1E5E10D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 of assets</w:t>
            </w:r>
          </w:p>
          <w:p w14:paraId="19B8080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funded through appropriations</w:t>
            </w:r>
          </w:p>
          <w:p w14:paraId="4419CAA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funding</w:t>
            </w:r>
          </w:p>
          <w:p w14:paraId="2C80C3D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and/or equity injections)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E5A7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21,547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F5EAE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27,645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4ED6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34,190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78F7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32,246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C417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32,877</w:t>
            </w:r>
          </w:p>
        </w:tc>
      </w:tr>
      <w:tr w:rsidR="002C624A" w14:paraId="226CE46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3BABACD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4412DB5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75A8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6E0F2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9,721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D4B2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DB9B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E710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9,453</w:t>
            </w:r>
          </w:p>
        </w:tc>
      </w:tr>
      <w:tr w:rsidR="002C624A" w14:paraId="5483670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468445D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777E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2476A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11,071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DE60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11,718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6268E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24F2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11,420</w:t>
            </w:r>
          </w:p>
        </w:tc>
      </w:tr>
      <w:tr w:rsidR="002C624A" w14:paraId="3170311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0147F8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w:t>
            </w:r>
          </w:p>
          <w:p w14:paraId="3D6D9E9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(Deficit)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6A99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5,674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18E5F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DEF69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9C43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C6F9F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38179685" w14:textId="77777777" w:rsidR="004D6067" w:rsidRDefault="00D7102B" w:rsidP="004D6067">
      <w:pPr>
        <w:pStyle w:val="Source"/>
        <w:keepLines/>
        <w:pBdr>
          <w:top w:val="nil"/>
          <w:left w:val="nil"/>
          <w:bottom w:val="nil"/>
          <w:right w:val="nil"/>
          <w:between w:val="nil"/>
          <w:bar w:val="nil"/>
        </w:pBdr>
      </w:pPr>
      <w:r>
        <w:t>Prepared on Australian Accounting Standards basis.</w:t>
      </w:r>
    </w:p>
    <w:p w14:paraId="7BF64660" w14:textId="77777777" w:rsidR="0065016E" w:rsidRDefault="00D7102B" w:rsidP="0065016E">
      <w:pPr>
        <w:pStyle w:val="ChartandTableFootnoteAlpha"/>
        <w:keepNext w:val="0"/>
        <w:keepLines w:val="0"/>
        <w:numPr>
          <w:ilvl w:val="0"/>
          <w:numId w:val="22"/>
        </w:numPr>
        <w:pBdr>
          <w:top w:val="nil"/>
          <w:left w:val="nil"/>
          <w:bottom w:val="nil"/>
          <w:right w:val="nil"/>
          <w:between w:val="nil"/>
          <w:bar w:val="nil"/>
        </w:pBdr>
        <w:spacing w:before="30" w:line="240" w:lineRule="auto"/>
        <w:jc w:val="left"/>
      </w:pPr>
      <w:r>
        <w:rPr>
          <w:rFonts w:cs="Arial"/>
          <w:szCs w:val="16"/>
        </w:rPr>
        <w:t>From 2010–11, the Government introduced the net cash appropriation arrangement that provided non</w:t>
      </w:r>
      <w:r>
        <w:rPr>
          <w:rFonts w:cs="Arial"/>
          <w:szCs w:val="16"/>
        </w:rPr>
        <w:noBreakHyphen/>
      </w:r>
      <w:r>
        <w:t>corporate Commonwealth entities with a separate Departmental Capital Budget (DCB) under Appropriation Act (No.1) or Bill (No. 3). This replaced revenue appropriations provided under Appropriation Act (No.1) or Bill (No.3) used for depreciation/amortisation expenses. For information regarding DCB, refer to Table 3.6 Departmental Capital Budget Statement.</w:t>
      </w:r>
    </w:p>
    <w:p w14:paraId="31F6DDD1" w14:textId="77777777" w:rsidR="00720E76" w:rsidRDefault="00D7102B" w:rsidP="00C77248">
      <w:pPr>
        <w:pStyle w:val="ChartandTableFootnoteAlpha"/>
        <w:keepNext w:val="0"/>
        <w:keepLines w:val="0"/>
        <w:numPr>
          <w:ilvl w:val="0"/>
          <w:numId w:val="22"/>
        </w:numPr>
        <w:pBdr>
          <w:top w:val="nil"/>
          <w:left w:val="nil"/>
          <w:bottom w:val="nil"/>
          <w:right w:val="nil"/>
          <w:between w:val="nil"/>
          <w:bar w:val="nil"/>
        </w:pBdr>
        <w:spacing w:before="30" w:line="240" w:lineRule="auto"/>
        <w:jc w:val="left"/>
      </w:pPr>
      <w:r>
        <w:t>Applies to leases under AASB 16 Leases.</w:t>
      </w:r>
    </w:p>
    <w:p w14:paraId="66A86806" w14:textId="77777777" w:rsidR="00FD2884" w:rsidRPr="00CD7912" w:rsidRDefault="00D7102B" w:rsidP="002B6B17">
      <w:pPr>
        <w:pStyle w:val="TableLine"/>
        <w:rPr>
          <w:color w:val="FF0000"/>
          <w:szCs w:val="4"/>
        </w:rPr>
      </w:pPr>
      <w:r>
        <w:t xml:space="preserve"> </w:t>
      </w:r>
    </w:p>
    <w:p w14:paraId="65ABAADC" w14:textId="77777777" w:rsidR="005E7F55" w:rsidRPr="00C11541" w:rsidRDefault="00D7102B" w:rsidP="00863442">
      <w:pPr>
        <w:pStyle w:val="TableHeading"/>
        <w:pageBreakBefore/>
        <w:pBdr>
          <w:top w:val="nil"/>
          <w:left w:val="nil"/>
          <w:bottom w:val="nil"/>
          <w:right w:val="nil"/>
          <w:between w:val="nil"/>
          <w:bar w:val="nil"/>
        </w:pBdr>
        <w:spacing w:before="0"/>
        <w:rPr>
          <w:snapToGrid w:val="0"/>
        </w:rPr>
      </w:pPr>
      <w:bookmarkStart w:id="418" w:name="RG_MARKER_16828"/>
      <w:bookmarkStart w:id="419" w:name="RG_MARKER_16229"/>
      <w:r w:rsidRPr="00C11541">
        <w:t xml:space="preserve">Table 3.2: </w:t>
      </w:r>
      <w:bookmarkEnd w:id="418"/>
      <w:bookmarkEnd w:id="419"/>
      <w:r w:rsidR="00A60D40" w:rsidRPr="00C11541">
        <w:rPr>
          <w:snapToGrid w:val="0"/>
        </w:rPr>
        <w:t>Budgeted departmental balance sheet (as at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3F29EF8F"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5C69D5B"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F8F60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A8779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2A5F90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F3215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F6168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6F4FA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1F0C8B3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6D8202F"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C577F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3CC7F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74820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508E6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17135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1BB242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F44801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1F2A90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54C487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85CB6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9D9597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24A9175" w14:textId="77777777" w:rsidR="002C624A" w:rsidRDefault="002C624A">
            <w:pPr>
              <w:spacing w:after="0" w:line="240" w:lineRule="auto"/>
              <w:jc w:val="right"/>
              <w:rPr>
                <w:rFonts w:ascii="Arial" w:eastAsia="Arial" w:hAnsi="Arial" w:cs="Arial"/>
                <w:color w:val="000000"/>
              </w:rPr>
            </w:pPr>
          </w:p>
        </w:tc>
      </w:tr>
      <w:tr w:rsidR="002C624A" w14:paraId="4F0A60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36790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7268E9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D3860B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6E21E1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BAA717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4CFB2C8" w14:textId="77777777" w:rsidR="002C624A" w:rsidRDefault="002C624A">
            <w:pPr>
              <w:spacing w:after="0" w:line="240" w:lineRule="auto"/>
              <w:jc w:val="right"/>
              <w:rPr>
                <w:rFonts w:ascii="Arial" w:eastAsia="Arial" w:hAnsi="Arial" w:cs="Arial"/>
                <w:color w:val="000000"/>
              </w:rPr>
            </w:pPr>
          </w:p>
        </w:tc>
      </w:tr>
      <w:tr w:rsidR="002C624A" w14:paraId="1EA1ECD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C1B369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091E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7EFC5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7DE1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C37F2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6C66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r>
      <w:tr w:rsidR="002C624A" w14:paraId="1857B61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506CE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12D67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118,599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5E6D4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117,391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774E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104,339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2FBDE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109,634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38E62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115,136</w:t>
            </w:r>
          </w:p>
        </w:tc>
      </w:tr>
      <w:tr w:rsidR="002C624A" w14:paraId="3968B4A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7F0DD2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6205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120,736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16F61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119,528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0BC10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106,476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2F9B2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111,771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5289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117,273</w:t>
            </w:r>
          </w:p>
        </w:tc>
      </w:tr>
      <w:tr w:rsidR="002C624A" w14:paraId="3F97F7D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0E6FE9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C2198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95B64F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3CE06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47A6BC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7854AEC" w14:textId="77777777" w:rsidR="002C624A" w:rsidRDefault="002C624A">
            <w:pPr>
              <w:spacing w:after="0" w:line="240" w:lineRule="auto"/>
              <w:jc w:val="right"/>
              <w:rPr>
                <w:rFonts w:ascii="Arial" w:eastAsia="Arial" w:hAnsi="Arial" w:cs="Arial"/>
                <w:color w:val="000000"/>
              </w:rPr>
            </w:pPr>
          </w:p>
        </w:tc>
      </w:tr>
      <w:tr w:rsidR="002C624A" w14:paraId="6440AC1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40C684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0905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81,248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42498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70,485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F0C0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59,536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11BFA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48,383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5A32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37,191</w:t>
            </w:r>
          </w:p>
        </w:tc>
      </w:tr>
      <w:tr w:rsidR="002C624A" w14:paraId="63B9F93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015F0D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4C5AB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5,060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E51DC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7FCD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0803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4,685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68E2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4,555</w:t>
            </w:r>
          </w:p>
        </w:tc>
      </w:tr>
      <w:tr w:rsidR="002C624A" w14:paraId="1E221E0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09AB28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9BF04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55,173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02C36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67,975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4081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57,320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4BA38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716BB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16,588</w:t>
            </w:r>
          </w:p>
        </w:tc>
      </w:tr>
      <w:tr w:rsidR="002C624A" w14:paraId="54E94D4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DE6673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130B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4BAF7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3B2D7C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0CDC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B7650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3,671</w:t>
            </w:r>
          </w:p>
        </w:tc>
      </w:tr>
      <w:tr w:rsidR="002C624A" w14:paraId="371C305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547494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AD22A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145,152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BC806B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147,463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B6C6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125,636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5F331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94,050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B36A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62,005</w:t>
            </w:r>
          </w:p>
        </w:tc>
      </w:tr>
      <w:tr w:rsidR="002C624A" w14:paraId="5D44F63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F768D6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1BC3E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265,888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E36FE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266,991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C8E4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232,112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C02C8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205,821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D32B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179,278</w:t>
            </w:r>
          </w:p>
        </w:tc>
      </w:tr>
      <w:tr w:rsidR="002C624A" w14:paraId="10AB12E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9A6C7D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4E5D5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F60070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1FAA6B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DB323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216EF9" w14:textId="77777777" w:rsidR="002C624A" w:rsidRDefault="002C624A">
            <w:pPr>
              <w:spacing w:after="0" w:line="240" w:lineRule="auto"/>
              <w:jc w:val="right"/>
              <w:rPr>
                <w:rFonts w:ascii="Arial" w:eastAsia="Arial" w:hAnsi="Arial" w:cs="Arial"/>
                <w:color w:val="000000"/>
              </w:rPr>
            </w:pPr>
          </w:p>
        </w:tc>
      </w:tr>
      <w:tr w:rsidR="002C624A" w14:paraId="5CFB5E6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E004C6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C80FA1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B0828C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311A9B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7A7E31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C09406" w14:textId="77777777" w:rsidR="002C624A" w:rsidRDefault="002C624A">
            <w:pPr>
              <w:spacing w:after="0" w:line="240" w:lineRule="auto"/>
              <w:jc w:val="right"/>
              <w:rPr>
                <w:rFonts w:ascii="Arial" w:eastAsia="Arial" w:hAnsi="Arial" w:cs="Arial"/>
                <w:color w:val="000000"/>
              </w:rPr>
            </w:pPr>
          </w:p>
        </w:tc>
      </w:tr>
      <w:tr w:rsidR="002C624A" w14:paraId="3712756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26186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26E40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16,419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AB471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782C6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15,096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F07A6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38F2F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14,276</w:t>
            </w:r>
          </w:p>
        </w:tc>
      </w:tr>
      <w:tr w:rsidR="002C624A" w14:paraId="787B27C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A2F650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744CC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7,827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564A6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8,768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6001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8,768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3214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8,768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B59A0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8,768</w:t>
            </w:r>
          </w:p>
        </w:tc>
      </w:tr>
      <w:tr w:rsidR="002C624A" w14:paraId="501D951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7B2ADF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C8326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24,246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74234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24,908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F208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23,864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3836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21,905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9CF2D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23,044</w:t>
            </w:r>
          </w:p>
        </w:tc>
      </w:tr>
      <w:tr w:rsidR="002C624A" w14:paraId="654DF53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9EDBC5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05E604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F9FFFA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82043B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8D1F82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A2AC17F" w14:textId="77777777" w:rsidR="002C624A" w:rsidRDefault="002C624A">
            <w:pPr>
              <w:spacing w:after="0" w:line="240" w:lineRule="auto"/>
              <w:jc w:val="right"/>
              <w:rPr>
                <w:rFonts w:ascii="Arial" w:eastAsia="Arial" w:hAnsi="Arial" w:cs="Arial"/>
                <w:color w:val="000000"/>
              </w:rPr>
            </w:pPr>
          </w:p>
        </w:tc>
      </w:tr>
      <w:tr w:rsidR="002C624A" w14:paraId="073D191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AC5DF4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4148B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74,197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333CC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63,126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52D90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51,409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0150A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39,340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468A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27,920</w:t>
            </w:r>
          </w:p>
        </w:tc>
      </w:tr>
      <w:tr w:rsidR="002C624A" w14:paraId="483E60C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DF7413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8EDDD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74,197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0E12D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63,126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9436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51,409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F5B7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39,340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8C52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27,920</w:t>
            </w:r>
          </w:p>
        </w:tc>
      </w:tr>
      <w:tr w:rsidR="002C624A" w14:paraId="10D0732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C12FE4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FB25AD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853AA8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C2786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92D6F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B4CEA97" w14:textId="77777777" w:rsidR="002C624A" w:rsidRDefault="002C624A">
            <w:pPr>
              <w:spacing w:after="0" w:line="240" w:lineRule="auto"/>
              <w:jc w:val="right"/>
              <w:rPr>
                <w:rFonts w:ascii="Arial" w:eastAsia="Arial" w:hAnsi="Arial" w:cs="Arial"/>
                <w:color w:val="000000"/>
              </w:rPr>
            </w:pPr>
          </w:p>
        </w:tc>
      </w:tr>
      <w:tr w:rsidR="002C624A" w14:paraId="2FBE8CC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7DF7AC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37556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61,532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784F1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59,162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2AE2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46,654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32EC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53,408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6AE82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57,271</w:t>
            </w:r>
          </w:p>
        </w:tc>
      </w:tr>
      <w:tr w:rsidR="002C624A" w14:paraId="7244AAB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C2B600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71077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DBA3E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CEBD7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EC20A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0B01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w:t>
            </w:r>
          </w:p>
        </w:tc>
      </w:tr>
      <w:tr w:rsidR="002C624A" w14:paraId="2545FA0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F552E6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E2FB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61,735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BDBA51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59,365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58D1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46,857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E67F2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53,611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DAB4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57,474</w:t>
            </w:r>
          </w:p>
        </w:tc>
      </w:tr>
      <w:tr w:rsidR="002C624A" w14:paraId="7B98C36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8949DE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87A80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160,178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EAD440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147,399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1749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122,130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5B9F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114,856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0652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108,438</w:t>
            </w:r>
          </w:p>
        </w:tc>
      </w:tr>
      <w:tr w:rsidR="002C624A" w14:paraId="7A2F901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E8C653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1498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105,710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02C0B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119,592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4C0DCA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109,982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DEA9C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90,965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A23CA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70,840</w:t>
            </w:r>
          </w:p>
        </w:tc>
      </w:tr>
      <w:tr w:rsidR="002C624A" w14:paraId="5304B4D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DB6F0E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44E38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3DA67F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CD292F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55C144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8828A69" w14:textId="77777777" w:rsidR="002C624A" w:rsidRDefault="002C624A">
            <w:pPr>
              <w:spacing w:after="0" w:line="240" w:lineRule="auto"/>
              <w:jc w:val="right"/>
              <w:rPr>
                <w:rFonts w:ascii="Arial" w:eastAsia="Arial" w:hAnsi="Arial" w:cs="Arial"/>
                <w:color w:val="000000"/>
              </w:rPr>
            </w:pPr>
          </w:p>
        </w:tc>
      </w:tr>
      <w:tr w:rsidR="002C624A" w14:paraId="2E2881A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69A55A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9D4AE5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F308B1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45471C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69EC91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4968992" w14:textId="77777777" w:rsidR="002C624A" w:rsidRDefault="002C624A">
            <w:pPr>
              <w:spacing w:after="0" w:line="240" w:lineRule="auto"/>
              <w:jc w:val="right"/>
              <w:rPr>
                <w:rFonts w:ascii="Arial" w:eastAsia="Arial" w:hAnsi="Arial" w:cs="Arial"/>
                <w:color w:val="000000"/>
              </w:rPr>
            </w:pPr>
          </w:p>
        </w:tc>
      </w:tr>
      <w:tr w:rsidR="002C624A" w14:paraId="25B1500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303A94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82FE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299,532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27A07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339,709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8C6D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362,246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47DA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372,940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B8558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383,725</w:t>
            </w:r>
          </w:p>
        </w:tc>
      </w:tr>
      <w:tr w:rsidR="002C624A" w14:paraId="692AED5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E57941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0D888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E0AA9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0C91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F361E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4020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r>
      <w:tr w:rsidR="002C624A" w14:paraId="6E0783C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2EDF26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41C4851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B3283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(197,560)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BDFE5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(223,855)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77C5B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(256,002)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8BEA7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(285,713)</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521D5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(316,623)</w:t>
            </w:r>
          </w:p>
        </w:tc>
      </w:tr>
      <w:tr w:rsidR="002C624A" w14:paraId="2F17EDD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1568C8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5A1C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105,710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BFE14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119,592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6F70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109,982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4B35B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90,965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57B71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70,840</w:t>
            </w:r>
          </w:p>
        </w:tc>
      </w:tr>
      <w:tr w:rsidR="002C624A" w14:paraId="75ADBB1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40CD81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CB4C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105,710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14AD83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119,592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F5526E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109,982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C2F2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90,965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CB77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70,840</w:t>
            </w:r>
          </w:p>
        </w:tc>
      </w:tr>
    </w:tbl>
    <w:p w14:paraId="24EF3894" w14:textId="77777777" w:rsidR="00A60D40" w:rsidRDefault="00D7102B" w:rsidP="00A60D40">
      <w:pPr>
        <w:pStyle w:val="Source"/>
        <w:keepLines/>
        <w:pBdr>
          <w:top w:val="nil"/>
          <w:left w:val="nil"/>
          <w:bottom w:val="nil"/>
          <w:right w:val="nil"/>
          <w:between w:val="nil"/>
          <w:bar w:val="nil"/>
        </w:pBdr>
        <w:tabs>
          <w:tab w:val="left" w:pos="0"/>
        </w:tabs>
        <w:jc w:val="left"/>
      </w:pPr>
      <w:r>
        <w:t>Prepared on Australian Accounting Standards basis.</w:t>
      </w:r>
      <w:r>
        <w:br/>
        <w:t>* Equity is the residual interest in assets after the deduction of liabilities.</w:t>
      </w:r>
    </w:p>
    <w:p w14:paraId="550598F4" w14:textId="77777777" w:rsidR="002B6B17" w:rsidRDefault="002B6B17" w:rsidP="002B6B17">
      <w:pPr>
        <w:pStyle w:val="TableLine"/>
      </w:pPr>
    </w:p>
    <w:p w14:paraId="085A3A72" w14:textId="77777777" w:rsidR="0087423F" w:rsidRDefault="00D7102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0880CF21" w14:textId="77777777" w:rsidR="005E7F55" w:rsidRPr="00255503" w:rsidRDefault="00D7102B" w:rsidP="00255503">
      <w:pPr>
        <w:pStyle w:val="TableHeading"/>
        <w:pBdr>
          <w:top w:val="nil"/>
          <w:left w:val="nil"/>
          <w:bottom w:val="nil"/>
          <w:right w:val="nil"/>
          <w:between w:val="nil"/>
          <w:bar w:val="nil"/>
        </w:pBdr>
        <w:spacing w:before="240"/>
      </w:pPr>
      <w:r w:rsidRPr="00255503">
        <w:t>Table 3.</w:t>
      </w:r>
      <w:r w:rsidR="00A60D40" w:rsidRPr="00255503">
        <w:t>3</w:t>
      </w:r>
      <w:r w:rsidRPr="00255503">
        <w:t>: Departmental statement of changes in equity – summary of movement (Budget year 2024–25)</w:t>
      </w:r>
    </w:p>
    <w:tbl>
      <w:tblPr>
        <w:tblStyle w:val="CDMRange2"/>
        <w:tblW w:w="5000" w:type="pct"/>
        <w:tblLayout w:type="fixed"/>
        <w:tblLook w:val="0620" w:firstRow="1" w:lastRow="0" w:firstColumn="0" w:lastColumn="0" w:noHBand="1" w:noVBand="1"/>
      </w:tblPr>
      <w:tblGrid>
        <w:gridCol w:w="3158"/>
        <w:gridCol w:w="1138"/>
        <w:gridCol w:w="1138"/>
        <w:gridCol w:w="1138"/>
        <w:gridCol w:w="1138"/>
      </w:tblGrid>
      <w:tr w:rsidR="002C624A" w14:paraId="22F4BA90"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096E2CE"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4787CD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3FD272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0774A9E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21A701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w:t>
            </w:r>
          </w:p>
          <w:p w14:paraId="1EFBD0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revaluation</w:t>
            </w:r>
          </w:p>
          <w:p w14:paraId="3D7171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reserve</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440FDF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30002F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1225E8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535103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65FFD7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equity </w:t>
            </w:r>
          </w:p>
        </w:tc>
      </w:tr>
      <w:tr w:rsidR="002C624A" w14:paraId="72D3495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21A5E242"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73E5BD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4FA16C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7EBDB3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4EA033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A66CB0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EB29E9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7A37F5"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CC18195"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694E0DB"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8832672" w14:textId="77777777" w:rsidR="002C624A" w:rsidRDefault="002C624A">
            <w:pPr>
              <w:spacing w:after="0" w:line="240" w:lineRule="auto"/>
              <w:jc w:val="right"/>
              <w:rPr>
                <w:rFonts w:ascii="Arial" w:eastAsia="Arial" w:hAnsi="Arial" w:cs="Arial"/>
                <w:color w:val="000000"/>
              </w:rPr>
            </w:pPr>
          </w:p>
        </w:tc>
      </w:tr>
      <w:tr w:rsidR="002C624A" w14:paraId="458ECC6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0488207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75533DC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5765B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(197,560)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894C3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22FC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299,532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F4F70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105,710</w:t>
            </w:r>
          </w:p>
        </w:tc>
      </w:tr>
      <w:tr w:rsidR="002C624A" w14:paraId="608015C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24480C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90C57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(197,560)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97995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3,738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86BC0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299,532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8BD48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105,710</w:t>
            </w:r>
          </w:p>
        </w:tc>
      </w:tr>
      <w:tr w:rsidR="002C624A" w14:paraId="46148F5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CD0046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344C09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F9D92BC"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13186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9B1229" w14:textId="77777777" w:rsidR="002C624A" w:rsidRDefault="002C624A">
            <w:pPr>
              <w:spacing w:after="0" w:line="240" w:lineRule="auto"/>
              <w:jc w:val="right"/>
              <w:rPr>
                <w:rFonts w:ascii="Arial" w:eastAsia="Arial" w:hAnsi="Arial" w:cs="Arial"/>
                <w:color w:val="000000"/>
              </w:rPr>
            </w:pPr>
          </w:p>
        </w:tc>
      </w:tr>
      <w:tr w:rsidR="002C624A" w14:paraId="5BBB305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DCB5A9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D5F1A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(26,295)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96591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6E59C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1B79A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(26,295)</w:t>
            </w:r>
          </w:p>
        </w:tc>
      </w:tr>
      <w:tr w:rsidR="002C624A" w14:paraId="0C3656B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73A99C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E2B34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(26,295)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A8FA2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3621B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5BB444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(26,295)</w:t>
            </w:r>
          </w:p>
        </w:tc>
      </w:tr>
      <w:tr w:rsidR="002C624A" w14:paraId="3BDB3DB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BA89F6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Transactions with owners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EF87A8E"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D82534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BC1C5C0"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CC335D" w14:textId="77777777" w:rsidR="002C624A" w:rsidRDefault="002C624A">
            <w:pPr>
              <w:spacing w:after="0" w:line="240" w:lineRule="auto"/>
              <w:jc w:val="right"/>
              <w:rPr>
                <w:rFonts w:ascii="Arial" w:eastAsia="Arial" w:hAnsi="Arial" w:cs="Arial"/>
                <w:color w:val="000000"/>
              </w:rPr>
            </w:pPr>
          </w:p>
        </w:tc>
      </w:tr>
      <w:tr w:rsidR="002C624A" w14:paraId="7072C0F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4DC7C6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799CBE0C"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0D33DBA2"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197D8057"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7EB13CB4" w14:textId="77777777" w:rsidR="002C624A" w:rsidRDefault="002C624A">
            <w:pPr>
              <w:spacing w:after="0" w:line="240" w:lineRule="auto"/>
              <w:jc w:val="right"/>
              <w:rPr>
                <w:rFonts w:ascii="Arial" w:eastAsia="Arial" w:hAnsi="Arial" w:cs="Arial"/>
                <w:color w:val="000000"/>
              </w:rPr>
            </w:pPr>
          </w:p>
        </w:tc>
      </w:tr>
      <w:tr w:rsidR="002C624A" w14:paraId="32D8B4F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D60F1F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 -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0B3023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50DFB4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312938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1577DF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r>
      <w:tr w:rsidR="002C624A" w14:paraId="140A4C3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EA444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ED451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248DD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05E6E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39,077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D504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39,077</w:t>
            </w:r>
          </w:p>
        </w:tc>
      </w:tr>
      <w:tr w:rsidR="002C624A" w14:paraId="036C7AB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6A1A581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0FB2EF4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917C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6556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B4DF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40,177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EEC0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40,177</w:t>
            </w:r>
          </w:p>
        </w:tc>
      </w:tr>
      <w:tr w:rsidR="002C624A" w14:paraId="6B7AC8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73ABF1C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266652F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E892C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(223,855)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F78B2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3,738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5DE4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339,709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10A84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119,592</w:t>
            </w:r>
          </w:p>
        </w:tc>
      </w:tr>
      <w:tr w:rsidR="002C624A" w14:paraId="07C611A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6061A4F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1D0307B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84C3C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(223,855)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BB6F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3,738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AD59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339,709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5AB4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119,592</w:t>
            </w:r>
          </w:p>
        </w:tc>
      </w:tr>
    </w:tbl>
    <w:p w14:paraId="54A0F509" w14:textId="77777777" w:rsidR="005E7F55" w:rsidRDefault="00D7102B" w:rsidP="00AD5DBC">
      <w:pPr>
        <w:pBdr>
          <w:top w:val="nil"/>
          <w:left w:val="nil"/>
          <w:bottom w:val="nil"/>
          <w:right w:val="nil"/>
          <w:between w:val="nil"/>
          <w:bar w:val="nil"/>
        </w:pBdr>
        <w:spacing w:before="20"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251F3123" w14:textId="77777777" w:rsidR="002B6B17" w:rsidRDefault="002B6B17" w:rsidP="002B6B17">
      <w:pPr>
        <w:pStyle w:val="TableLine"/>
      </w:pPr>
    </w:p>
    <w:p w14:paraId="1D604418" w14:textId="77777777" w:rsidR="005E7F55"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112121B1" w14:textId="77777777" w:rsidR="005E7F55" w:rsidRPr="00255503" w:rsidRDefault="00D7102B" w:rsidP="00255503">
      <w:pPr>
        <w:pStyle w:val="TableHeading"/>
        <w:pBdr>
          <w:top w:val="nil"/>
          <w:left w:val="nil"/>
          <w:bottom w:val="nil"/>
          <w:right w:val="nil"/>
          <w:between w:val="nil"/>
          <w:bar w:val="nil"/>
        </w:pBdr>
        <w:spacing w:before="240"/>
      </w:pPr>
      <w:r w:rsidRPr="00255503">
        <w:t>Table 3.4: Budgeted departmental statement of cash flows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358D5380"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3F163607"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22383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76F573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571A3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398AE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36A32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C1390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0298C3A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09C9259A"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4B43F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1E52D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00B65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05297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B94B2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355328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997188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95406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CD55B5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1E901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F8AC0F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91A5C56" w14:textId="77777777" w:rsidR="002C624A" w:rsidRDefault="002C624A">
            <w:pPr>
              <w:spacing w:after="0" w:line="240" w:lineRule="auto"/>
              <w:jc w:val="right"/>
              <w:rPr>
                <w:rFonts w:ascii="Arial" w:eastAsia="Arial" w:hAnsi="Arial" w:cs="Arial"/>
                <w:color w:val="000000"/>
              </w:rPr>
            </w:pPr>
          </w:p>
        </w:tc>
      </w:tr>
      <w:tr w:rsidR="002C624A" w14:paraId="00D1237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6800C0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9596D9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6CDEA9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4AC4C5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0F957A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8A4AEC3" w14:textId="77777777" w:rsidR="002C624A" w:rsidRDefault="002C624A">
            <w:pPr>
              <w:spacing w:after="0" w:line="240" w:lineRule="auto"/>
              <w:jc w:val="right"/>
              <w:rPr>
                <w:rFonts w:ascii="Arial" w:eastAsia="Arial" w:hAnsi="Arial" w:cs="Arial"/>
                <w:color w:val="000000"/>
              </w:rPr>
            </w:pPr>
          </w:p>
        </w:tc>
      </w:tr>
      <w:tr w:rsidR="002C624A" w14:paraId="7C4E260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2496D2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5ED7F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367,169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34DED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432,555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FA734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387,234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93D4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332,572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55CA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329,581</w:t>
            </w:r>
          </w:p>
        </w:tc>
      </w:tr>
      <w:tr w:rsidR="002C624A" w14:paraId="68118DD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D15645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18B7EF7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6AA4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D3422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29D2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5,201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389A3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23FE3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4,220</w:t>
            </w:r>
          </w:p>
        </w:tc>
      </w:tr>
      <w:tr w:rsidR="002C624A" w14:paraId="1C7A0E6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47CA2A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785D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0A2DF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36AD0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3DB04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3EE8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365079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1887F5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8AA7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12,639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E447F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17,821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D443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14,174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E2F5F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6A84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10,716</w:t>
            </w:r>
          </w:p>
        </w:tc>
      </w:tr>
      <w:tr w:rsidR="002C624A" w14:paraId="39B4A29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5E0952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3C6D1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2,799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D6327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FCD7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E4F6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7E225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657F6B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1CD60B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04A76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387,209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097AA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458,983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79DE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406,609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67D8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348,569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EC1E6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344,517</w:t>
            </w:r>
          </w:p>
        </w:tc>
      </w:tr>
      <w:tr w:rsidR="002C624A" w14:paraId="3EAC8D1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7A0B06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9B7AA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9BCB3A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744F1D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AFEE60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FCC60DB" w14:textId="77777777" w:rsidR="002C624A" w:rsidRDefault="002C624A">
            <w:pPr>
              <w:spacing w:after="0" w:line="240" w:lineRule="auto"/>
              <w:jc w:val="right"/>
              <w:rPr>
                <w:rFonts w:ascii="Arial" w:eastAsia="Arial" w:hAnsi="Arial" w:cs="Arial"/>
                <w:color w:val="000000"/>
              </w:rPr>
            </w:pPr>
          </w:p>
        </w:tc>
      </w:tr>
      <w:tr w:rsidR="002C624A" w14:paraId="04877FE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CAEB6C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5A5D1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228,223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560D9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265,376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F7B80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245,337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FFBED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211,021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CAC8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217,477</w:t>
            </w:r>
          </w:p>
        </w:tc>
      </w:tr>
      <w:tr w:rsidR="002C624A" w14:paraId="19FF9CD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D418ED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710A4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119,382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48820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136,346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477C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114,568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27845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97,040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1119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88,971</w:t>
            </w:r>
          </w:p>
        </w:tc>
      </w:tr>
      <w:tr w:rsidR="002C624A" w14:paraId="45A2C87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E31384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49CB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70CD1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CA7C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14,691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00FFA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11,693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012A0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11,135</w:t>
            </w:r>
          </w:p>
        </w:tc>
      </w:tr>
      <w:tr w:rsidR="002C624A" w14:paraId="6BCE46A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0F1C29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5C305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5BBC5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F8591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23BE0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E2FD3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578</w:t>
            </w:r>
          </w:p>
        </w:tc>
      </w:tr>
      <w:tr w:rsidR="002C624A" w14:paraId="37B44AF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6379308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s74 External Revenue </w:t>
            </w:r>
          </w:p>
          <w:p w14:paraId="3B47D6B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transferred to the OPA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0496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24,204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1106C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26,428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2F81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F8568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F958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14,936</w:t>
            </w:r>
          </w:p>
        </w:tc>
      </w:tr>
      <w:tr w:rsidR="002C624A" w14:paraId="41318D5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AAD71F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FA41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14,334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DBA9E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B52FC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A38C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250CF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54DD64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508242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6025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387,391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795A7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447,912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3391E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394,891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5C0CC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336,500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362ED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333,097</w:t>
            </w:r>
          </w:p>
        </w:tc>
      </w:tr>
      <w:tr w:rsidR="002C624A" w14:paraId="582982D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1622BC2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4D9849B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6515B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A32418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07F9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065A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CBC3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11,420</w:t>
            </w:r>
          </w:p>
        </w:tc>
      </w:tr>
      <w:tr w:rsidR="002C624A" w14:paraId="6E6C867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B8C6C9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2E761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275CBD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C18DAE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91CE4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4A3E3F2" w14:textId="77777777" w:rsidR="002C624A" w:rsidRDefault="002C624A">
            <w:pPr>
              <w:spacing w:after="0" w:line="240" w:lineRule="auto"/>
              <w:jc w:val="right"/>
              <w:rPr>
                <w:rFonts w:ascii="Arial" w:eastAsia="Arial" w:hAnsi="Arial" w:cs="Arial"/>
                <w:color w:val="000000"/>
              </w:rPr>
            </w:pPr>
          </w:p>
        </w:tc>
      </w:tr>
      <w:tr w:rsidR="002C624A" w14:paraId="7BF42EE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46E7A7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D5DD45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3A8F48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3B921A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4DCCC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3B4D8F5" w14:textId="77777777" w:rsidR="002C624A" w:rsidRDefault="002C624A">
            <w:pPr>
              <w:spacing w:after="0" w:line="240" w:lineRule="auto"/>
              <w:jc w:val="right"/>
              <w:rPr>
                <w:rFonts w:ascii="Arial" w:eastAsia="Arial" w:hAnsi="Arial" w:cs="Arial"/>
                <w:color w:val="000000"/>
              </w:rPr>
            </w:pPr>
          </w:p>
        </w:tc>
      </w:tr>
      <w:tr w:rsidR="002C624A" w14:paraId="30D0B16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61B856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77DBF6D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C9A98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23,988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1DC88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7670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22,038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ED0A1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4DE57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10,285</w:t>
            </w:r>
          </w:p>
        </w:tc>
      </w:tr>
      <w:tr w:rsidR="002C624A" w14:paraId="418EDB6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131C03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CA6C5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23,988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4E57F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39,677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348A7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22,038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51FB5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10,194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24D8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10,285</w:t>
            </w:r>
          </w:p>
        </w:tc>
      </w:tr>
      <w:tr w:rsidR="002C624A" w14:paraId="0079466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2084058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03D45F8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561E8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(23,988)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8273F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(39,677)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4B68D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5D7D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FA823F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(10,285)</w:t>
            </w:r>
          </w:p>
        </w:tc>
      </w:tr>
      <w:tr w:rsidR="002C624A" w14:paraId="7162774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78DA3D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FD28C0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B53AF1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47082B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54327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82227ED" w14:textId="77777777" w:rsidR="002C624A" w:rsidRDefault="002C624A">
            <w:pPr>
              <w:spacing w:after="0" w:line="240" w:lineRule="auto"/>
              <w:jc w:val="right"/>
              <w:rPr>
                <w:rFonts w:ascii="Arial" w:eastAsia="Arial" w:hAnsi="Arial" w:cs="Arial"/>
                <w:color w:val="000000"/>
              </w:rPr>
            </w:pPr>
          </w:p>
        </w:tc>
      </w:tr>
      <w:tr w:rsidR="002C624A" w14:paraId="55A0952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985CF6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D71A34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B91382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D24F35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D97EDA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885F1F8" w14:textId="77777777" w:rsidR="002C624A" w:rsidRDefault="002C624A">
            <w:pPr>
              <w:spacing w:after="0" w:line="240" w:lineRule="auto"/>
              <w:jc w:val="right"/>
              <w:rPr>
                <w:rFonts w:ascii="Arial" w:eastAsia="Arial" w:hAnsi="Arial" w:cs="Arial"/>
                <w:color w:val="000000"/>
              </w:rPr>
            </w:pPr>
          </w:p>
        </w:tc>
      </w:tr>
      <w:tr w:rsidR="002C624A" w14:paraId="16C3A5B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C85EB4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9EF5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33,825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53953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349E7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4249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10,194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AF868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10,285</w:t>
            </w:r>
          </w:p>
        </w:tc>
      </w:tr>
      <w:tr w:rsidR="002C624A" w14:paraId="42B5498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AB8D7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02CBB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F3512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2085C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D79E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BE1DB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056174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FD3678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38C1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34,828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86EA7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39,677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810C9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1332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675CD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10,285</w:t>
            </w:r>
          </w:p>
        </w:tc>
      </w:tr>
      <w:tr w:rsidR="002C624A" w14:paraId="656B26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1C8BCD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D02469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B5B2D0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DB506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FA7E6E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528FFF" w14:textId="77777777" w:rsidR="002C624A" w:rsidRDefault="002C624A">
            <w:pPr>
              <w:spacing w:after="0" w:line="240" w:lineRule="auto"/>
              <w:jc w:val="right"/>
              <w:rPr>
                <w:rFonts w:ascii="Arial" w:eastAsia="Arial" w:hAnsi="Arial" w:cs="Arial"/>
                <w:color w:val="000000"/>
              </w:rPr>
            </w:pPr>
          </w:p>
        </w:tc>
      </w:tr>
      <w:tr w:rsidR="002C624A" w14:paraId="31723C6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AB2747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B2AEE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90C3B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11,071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61F3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11,717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9DA15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E6AC7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11,420</w:t>
            </w:r>
          </w:p>
        </w:tc>
      </w:tr>
      <w:tr w:rsidR="002C624A" w14:paraId="328F9A8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684FD8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FF45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10,728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A233CB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DE6A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11,717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A733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12,069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6E4D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11,420</w:t>
            </w:r>
          </w:p>
        </w:tc>
      </w:tr>
      <w:tr w:rsidR="002C624A" w14:paraId="46E5A16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4A27477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5FEC883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31F7A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24,100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7F777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28,606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C15F6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4768A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2A389A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(1,135)</w:t>
            </w:r>
          </w:p>
        </w:tc>
      </w:tr>
      <w:tr w:rsidR="002C624A" w14:paraId="7416B26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726E4B1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0C441E5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4D50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D26024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31BBB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FAA96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42AD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E3B372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25C66B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Effect on exchange rate movements</w:t>
            </w:r>
          </w:p>
          <w:p w14:paraId="481C26C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on cash and cash equivalents at</w:t>
            </w:r>
          </w:p>
          <w:p w14:paraId="7B09777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beginning of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38E6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2FA0B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AA4B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267E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DFF1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2,137</w:t>
            </w:r>
          </w:p>
        </w:tc>
      </w:tr>
      <w:tr w:rsidR="002C624A" w14:paraId="1B1CB45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0BFC01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4739F66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AF57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2BF10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E2E26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153C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D20B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2,137</w:t>
            </w:r>
          </w:p>
        </w:tc>
      </w:tr>
    </w:tbl>
    <w:p w14:paraId="373F056F" w14:textId="77777777" w:rsidR="005E7F55" w:rsidRDefault="00D7102B" w:rsidP="005E7F55">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4D3ED1A2" w14:textId="77777777" w:rsidR="002B6B17" w:rsidRDefault="002B6B17" w:rsidP="002B6B17">
      <w:pPr>
        <w:pStyle w:val="TableLine"/>
      </w:pPr>
    </w:p>
    <w:p w14:paraId="07C04407" w14:textId="77777777" w:rsidR="005E7F55" w:rsidRDefault="00D7102B">
      <w:pPr>
        <w:keepLines w:val="0"/>
        <w:pBdr>
          <w:top w:val="nil"/>
          <w:left w:val="nil"/>
          <w:bottom w:val="nil"/>
          <w:right w:val="nil"/>
          <w:between w:val="nil"/>
          <w:bar w:val="nil"/>
        </w:pBdr>
        <w:spacing w:after="200" w:line="276" w:lineRule="auto"/>
        <w:jc w:val="left"/>
      </w:pPr>
      <w:r>
        <w:rPr>
          <w:sz w:val="16"/>
        </w:rPr>
        <w:br w:type="page"/>
      </w:r>
    </w:p>
    <w:p w14:paraId="75FE65B4" w14:textId="77777777" w:rsidR="005E7F55" w:rsidRPr="00255503" w:rsidRDefault="00D7102B" w:rsidP="00255503">
      <w:pPr>
        <w:pStyle w:val="TableHeading"/>
        <w:pBdr>
          <w:top w:val="nil"/>
          <w:left w:val="nil"/>
          <w:bottom w:val="nil"/>
          <w:right w:val="nil"/>
          <w:between w:val="nil"/>
          <w:bar w:val="nil"/>
        </w:pBdr>
        <w:spacing w:before="240"/>
      </w:pPr>
      <w:r w:rsidRPr="00255503">
        <w:t>Table 3.5: Departmental capital budget statement (for the period ended 30 June)</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13784057"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3B90AE31"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87754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4FB70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D24C4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6876E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4AEE6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4D17B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3C4BB8D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0749113E"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9271D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CA407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BD1DB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CE0AE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283FB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4666F2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FFF1F7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661E3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DA33BD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3A8E1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6A58B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DADD3E" w14:textId="77777777" w:rsidR="002C624A" w:rsidRDefault="002C624A">
            <w:pPr>
              <w:spacing w:after="0" w:line="240" w:lineRule="auto"/>
              <w:jc w:val="right"/>
              <w:rPr>
                <w:rFonts w:ascii="Arial" w:eastAsia="Arial" w:hAnsi="Arial" w:cs="Arial"/>
                <w:color w:val="000000"/>
              </w:rPr>
            </w:pPr>
          </w:p>
        </w:tc>
      </w:tr>
      <w:tr w:rsidR="002C624A" w14:paraId="5FC68F0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58C3575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w:t>
            </w:r>
          </w:p>
          <w:p w14:paraId="58FB014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(DCB)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6C8B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F2833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39,077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4BC5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9F24A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9,594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0F0F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9,685</w:t>
            </w:r>
          </w:p>
        </w:tc>
      </w:tr>
      <w:tr w:rsidR="002C624A" w14:paraId="2667C10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F6B1E7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 - Act No. 2 and Bill 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7DC5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30058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F4C6A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1978B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DDA2FC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r>
      <w:tr w:rsidR="002C624A" w14:paraId="2C37DFA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564354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5D4B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38DA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40,177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2696B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22,537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71C0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E85CA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10,785</w:t>
            </w:r>
          </w:p>
        </w:tc>
      </w:tr>
      <w:tr w:rsidR="002C624A" w14:paraId="00F90E6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68C6AE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EDFA3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BA4987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793B6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E8F77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6BA080" w14:textId="77777777" w:rsidR="002C624A" w:rsidRDefault="002C624A">
            <w:pPr>
              <w:spacing w:after="0" w:line="240" w:lineRule="auto"/>
              <w:jc w:val="right"/>
              <w:rPr>
                <w:rFonts w:ascii="Arial" w:eastAsia="Arial" w:hAnsi="Arial" w:cs="Arial"/>
                <w:color w:val="000000"/>
              </w:rPr>
            </w:pPr>
          </w:p>
        </w:tc>
      </w:tr>
      <w:tr w:rsidR="002C624A" w14:paraId="7C86045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DAAD006"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CFB560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39,353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11FA2C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39,677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B3B50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22,037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33E0F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10,194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4A82B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10,285</w:t>
            </w:r>
          </w:p>
        </w:tc>
      </w:tr>
      <w:tr w:rsidR="002C624A" w14:paraId="6ED2481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C617797"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Other Items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35AA9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FDED27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3D67D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8C4911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FE38B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500</w:t>
            </w:r>
          </w:p>
        </w:tc>
      </w:tr>
      <w:tr w:rsidR="002C624A" w14:paraId="04E46D1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4239A7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E92BB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39,853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03F8BB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40,177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E08D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22,537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96D3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3C78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10,785</w:t>
            </w:r>
          </w:p>
        </w:tc>
      </w:tr>
      <w:tr w:rsidR="002C624A" w14:paraId="6667785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4A39415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8BFBA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242CC4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A29A2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FFA68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A447E9" w14:textId="77777777" w:rsidR="002C624A" w:rsidRDefault="002C624A">
            <w:pPr>
              <w:spacing w:after="0" w:line="240" w:lineRule="auto"/>
              <w:jc w:val="right"/>
              <w:rPr>
                <w:rFonts w:ascii="Arial" w:eastAsia="Arial" w:hAnsi="Arial" w:cs="Arial"/>
                <w:color w:val="000000"/>
              </w:rPr>
            </w:pPr>
          </w:p>
        </w:tc>
      </w:tr>
      <w:tr w:rsidR="002C624A" w14:paraId="35CA7D5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A8021A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098F1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6631A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F76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77418B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BE4DB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r>
      <w:tr w:rsidR="002C624A" w14:paraId="7822499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43741E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6E735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EF569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E89D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21,438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1E4F6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7DA98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9,685</w:t>
            </w:r>
          </w:p>
        </w:tc>
      </w:tr>
      <w:tr w:rsidR="002C624A" w14:paraId="1730AF6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66E629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C976B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2DB99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39,677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903F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E57C4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DE38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10,285</w:t>
            </w:r>
          </w:p>
        </w:tc>
      </w:tr>
      <w:tr w:rsidR="002C624A" w14:paraId="2EA298A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tcPr>
          <w:p w14:paraId="41C677C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 USED TO</w:t>
            </w:r>
          </w:p>
          <w:p w14:paraId="75EF152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ACQUIRE ASSETS TO ASSET</w:t>
            </w:r>
          </w:p>
          <w:p w14:paraId="700BEBB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MOVEMENT TABLE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5E7DE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811109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B531A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3E256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2F10C1" w14:textId="77777777" w:rsidR="002C624A" w:rsidRDefault="002C624A">
            <w:pPr>
              <w:spacing w:after="0" w:line="240" w:lineRule="auto"/>
              <w:jc w:val="right"/>
              <w:rPr>
                <w:rFonts w:ascii="Arial" w:eastAsia="Arial" w:hAnsi="Arial" w:cs="Arial"/>
                <w:color w:val="000000"/>
              </w:rPr>
            </w:pPr>
          </w:p>
        </w:tc>
      </w:tr>
      <w:tr w:rsidR="002C624A" w14:paraId="75C117B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EC6FEA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32451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39,353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35810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8430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22,038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3960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38F2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10,285</w:t>
            </w:r>
          </w:p>
        </w:tc>
      </w:tr>
      <w:tr w:rsidR="002C624A" w14:paraId="0EB5389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BB8238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3877C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B5786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39,677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C05C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A978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7398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10,285</w:t>
            </w:r>
          </w:p>
        </w:tc>
      </w:tr>
    </w:tbl>
    <w:p w14:paraId="594973A4" w14:textId="77777777" w:rsidR="00607AD3" w:rsidRDefault="00D7102B" w:rsidP="00607AD3">
      <w:pPr>
        <w:pStyle w:val="Source"/>
        <w:keepLines/>
        <w:pBdr>
          <w:top w:val="nil"/>
          <w:left w:val="nil"/>
          <w:bottom w:val="nil"/>
          <w:right w:val="nil"/>
          <w:between w:val="nil"/>
          <w:bar w:val="nil"/>
        </w:pBdr>
      </w:pPr>
      <w:r>
        <w:t>Prepared on Australian Accounting Standards basis.</w:t>
      </w:r>
    </w:p>
    <w:p w14:paraId="71E6328B" w14:textId="77777777" w:rsidR="00650F0D" w:rsidRDefault="00D7102B" w:rsidP="00650F0D">
      <w:pPr>
        <w:pStyle w:val="Source"/>
        <w:keepLines/>
        <w:numPr>
          <w:ilvl w:val="0"/>
          <w:numId w:val="23"/>
        </w:numPr>
        <w:pBdr>
          <w:top w:val="nil"/>
          <w:left w:val="nil"/>
          <w:bottom w:val="nil"/>
          <w:right w:val="nil"/>
          <w:between w:val="nil"/>
          <w:bar w:val="nil"/>
        </w:pBdr>
        <w:ind w:left="284" w:hanging="284"/>
        <w:jc w:val="left"/>
      </w:pPr>
      <w:r>
        <w:t>Includes proposed Appropriation Bill (No. 4), current Appropriation Act No. 2, and prior year Appropriation Act No. 2/4/6 (inclusive of Supply Act arrangements).</w:t>
      </w:r>
      <w:r>
        <w:tab/>
      </w:r>
    </w:p>
    <w:p w14:paraId="272DE1C7" w14:textId="77777777" w:rsidR="00650F0D" w:rsidRDefault="00D7102B" w:rsidP="00650F0D">
      <w:pPr>
        <w:pStyle w:val="Source"/>
        <w:keepLines/>
        <w:numPr>
          <w:ilvl w:val="0"/>
          <w:numId w:val="23"/>
        </w:numPr>
        <w:pBdr>
          <w:top w:val="nil"/>
          <w:left w:val="nil"/>
          <w:bottom w:val="nil"/>
          <w:right w:val="nil"/>
          <w:between w:val="nil"/>
          <w:bar w:val="nil"/>
        </w:pBdr>
        <w:ind w:left="284" w:hanging="284"/>
        <w:jc w:val="left"/>
      </w:pPr>
      <w:r>
        <w:t>Includes purchases from current and previous years’ Departmental Capital Budgets (DCBs).</w:t>
      </w:r>
    </w:p>
    <w:p w14:paraId="063D251C" w14:textId="77777777" w:rsidR="002B6B17" w:rsidRDefault="002B6B17" w:rsidP="002B6B17">
      <w:pPr>
        <w:pStyle w:val="TableLine"/>
      </w:pPr>
    </w:p>
    <w:p w14:paraId="263B5CB2" w14:textId="77777777" w:rsidR="00B12565" w:rsidRDefault="00D7102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4E5FE47E" w14:textId="77777777" w:rsidR="00F539FC" w:rsidRPr="00C11541" w:rsidRDefault="00D7102B" w:rsidP="00255503">
      <w:pPr>
        <w:pStyle w:val="TableHeading"/>
        <w:pBdr>
          <w:top w:val="nil"/>
          <w:left w:val="nil"/>
          <w:bottom w:val="nil"/>
          <w:right w:val="nil"/>
          <w:between w:val="nil"/>
          <w:bar w:val="nil"/>
        </w:pBdr>
        <w:spacing w:before="240"/>
        <w:rPr>
          <w:rFonts w:cs="Arial"/>
          <w:b w:val="0"/>
          <w:bCs/>
          <w:smallCaps/>
        </w:rPr>
      </w:pPr>
      <w:r w:rsidRPr="00255503">
        <w:t>Table 3.6: Statement of departmental asset movements (Budget year 2024–25)</w:t>
      </w:r>
    </w:p>
    <w:tbl>
      <w:tblPr>
        <w:tblStyle w:val="CDMRange1"/>
        <w:tblW w:w="5000" w:type="pct"/>
        <w:tblLayout w:type="fixed"/>
        <w:tblLook w:val="0620" w:firstRow="1" w:lastRow="0" w:firstColumn="0" w:lastColumn="0" w:noHBand="1" w:noVBand="1"/>
      </w:tblPr>
      <w:tblGrid>
        <w:gridCol w:w="3218"/>
        <w:gridCol w:w="1123"/>
        <w:gridCol w:w="1123"/>
        <w:gridCol w:w="1123"/>
        <w:gridCol w:w="1123"/>
      </w:tblGrid>
      <w:tr w:rsidR="002C624A" w14:paraId="57162A34" w14:textId="77777777" w:rsidTr="009D0551">
        <w:trPr>
          <w:trHeight w:val="225"/>
        </w:trPr>
        <w:tc>
          <w:tcPr>
            <w:tcW w:w="322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FCD88B8" w14:textId="77777777" w:rsidR="002C624A" w:rsidRDefault="002C624A">
            <w:pPr>
              <w:spacing w:after="0" w:line="240" w:lineRule="auto"/>
              <w:jc w:val="left"/>
              <w:rPr>
                <w:rFonts w:ascii="Arial" w:eastAsia="Arial" w:hAnsi="Arial" w:cs="Arial"/>
                <w:color w:val="000000"/>
              </w:rPr>
            </w:pPr>
          </w:p>
        </w:tc>
        <w:tc>
          <w:tcPr>
            <w:tcW w:w="4500" w:type="dxa"/>
            <w:gridSpan w:val="4"/>
            <w:tcBorders>
              <w:top w:val="nil"/>
              <w:left w:val="nil"/>
              <w:bottom w:val="single" w:sz="4" w:space="0" w:color="000000"/>
              <w:right w:val="nil"/>
              <w:tl2br w:val="nil"/>
              <w:tr2bl w:val="nil"/>
            </w:tcBorders>
            <w:shd w:val="clear" w:color="FFFFFF" w:fill="FFFFFF"/>
            <w:tcMar>
              <w:left w:w="40" w:type="dxa"/>
              <w:right w:w="40" w:type="dxa"/>
            </w:tcMar>
          </w:tcPr>
          <w:p w14:paraId="1B02D79C" w14:textId="77777777" w:rsidR="002C624A" w:rsidRDefault="00D7102B">
            <w:pPr>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Asset Category</w:t>
            </w:r>
          </w:p>
        </w:tc>
      </w:tr>
      <w:tr w:rsidR="002C624A" w14:paraId="3EB0F8C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5DDF04"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44152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291729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8B190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EFC43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2C624A" w14:paraId="61A4C59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center"/>
          </w:tcPr>
          <w:p w14:paraId="2644309A"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1093C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A6932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0D0C1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3899E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8464D3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093C495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D60CCE"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B62D40"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F2D81A"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592DFF" w14:textId="77777777" w:rsidR="002C624A" w:rsidRDefault="002C624A">
            <w:pPr>
              <w:spacing w:after="0" w:line="240" w:lineRule="auto"/>
              <w:jc w:val="right"/>
              <w:rPr>
                <w:rFonts w:ascii="Arial" w:eastAsia="Arial" w:hAnsi="Arial" w:cs="Arial"/>
                <w:color w:val="000000"/>
              </w:rPr>
            </w:pPr>
          </w:p>
        </w:tc>
      </w:tr>
      <w:tr w:rsidR="002C624A" w14:paraId="33397AE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4C0D8FB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F507E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27,460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207E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9,307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FA357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114,647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854AB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151,414</w:t>
            </w:r>
          </w:p>
        </w:tc>
      </w:tr>
      <w:tr w:rsidR="002C624A" w14:paraId="04BC4F3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3F2DD26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BEDA0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99,496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62E26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37548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56D7F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99,496</w:t>
            </w:r>
          </w:p>
        </w:tc>
      </w:tr>
      <w:tr w:rsidR="002C624A" w14:paraId="0309A57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175" w:type="dxa"/>
              <w:right w:w="40" w:type="dxa"/>
            </w:tcMar>
            <w:vAlign w:val="center"/>
          </w:tcPr>
          <w:p w14:paraId="47385DA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586EAE7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9288F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(8,036)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4144F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(4,247)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A2C4D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(59,474)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0A132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(71,757)</w:t>
            </w:r>
          </w:p>
        </w:tc>
      </w:tr>
      <w:tr w:rsidR="002C624A" w14:paraId="27C1237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175" w:type="dxa"/>
              <w:right w:w="40" w:type="dxa"/>
            </w:tcMar>
            <w:vAlign w:val="center"/>
          </w:tcPr>
          <w:p w14:paraId="241E8FE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383E6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(37,672)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24A8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74EBD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2C12B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(37,672)</w:t>
            </w:r>
          </w:p>
        </w:tc>
      </w:tr>
      <w:tr w:rsidR="002C624A" w14:paraId="38336A7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37793EB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6750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81,248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756E0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5,060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0A4A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55,173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DE88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141,481</w:t>
            </w:r>
          </w:p>
        </w:tc>
      </w:tr>
      <w:tr w:rsidR="002C624A" w14:paraId="1C16214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2788BF2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195C02"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EB9EB5"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34416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BDB003" w14:textId="77777777" w:rsidR="002C624A" w:rsidRDefault="002C624A">
            <w:pPr>
              <w:spacing w:after="0" w:line="240" w:lineRule="auto"/>
              <w:jc w:val="right"/>
              <w:rPr>
                <w:rFonts w:ascii="Arial" w:eastAsia="Arial" w:hAnsi="Arial" w:cs="Arial"/>
                <w:color w:val="000000"/>
              </w:rPr>
            </w:pPr>
          </w:p>
        </w:tc>
      </w:tr>
      <w:tr w:rsidR="002C624A" w14:paraId="6B44AE8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175" w:type="dxa"/>
              <w:right w:w="40" w:type="dxa"/>
            </w:tcMar>
            <w:vAlign w:val="center"/>
          </w:tcPr>
          <w:p w14:paraId="180797D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7659781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160C16D"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7E95FEB"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F1194BC"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083CC62" w14:textId="77777777" w:rsidR="002C624A" w:rsidRDefault="002C624A">
            <w:pPr>
              <w:spacing w:after="0" w:line="240" w:lineRule="auto"/>
              <w:jc w:val="right"/>
              <w:rPr>
                <w:rFonts w:ascii="Arial" w:eastAsia="Arial" w:hAnsi="Arial" w:cs="Arial"/>
                <w:color w:val="000000"/>
              </w:rPr>
            </w:pPr>
          </w:p>
        </w:tc>
      </w:tr>
      <w:tr w:rsidR="002C624A" w14:paraId="20CF768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center"/>
          </w:tcPr>
          <w:p w14:paraId="44E782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equity (a)</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075EC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6FC87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0DC0C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4D815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r>
      <w:tr w:rsidR="002C624A" w14:paraId="61C3A6E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310" w:type="dxa"/>
              <w:right w:w="40" w:type="dxa"/>
            </w:tcMar>
            <w:vAlign w:val="center"/>
          </w:tcPr>
          <w:p w14:paraId="5203E6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7AB0753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(b)</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E8D3E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BAD5D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E843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35,449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D611D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39,077</w:t>
            </w:r>
          </w:p>
        </w:tc>
      </w:tr>
      <w:tr w:rsidR="002C624A" w14:paraId="7976D96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29E6391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2A07E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1,628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7DA7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8C9B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36,049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41C6D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39,677</w:t>
            </w:r>
          </w:p>
        </w:tc>
      </w:tr>
      <w:tr w:rsidR="002C624A" w14:paraId="7641E71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5F7E814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328A97"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FB77C2"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2E0A19"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46128A" w14:textId="77777777" w:rsidR="002C624A" w:rsidRDefault="002C624A">
            <w:pPr>
              <w:spacing w:after="0" w:line="240" w:lineRule="auto"/>
              <w:jc w:val="right"/>
              <w:rPr>
                <w:rFonts w:ascii="Arial" w:eastAsia="Arial" w:hAnsi="Arial" w:cs="Arial"/>
                <w:b/>
                <w:color w:val="000000"/>
              </w:rPr>
            </w:pPr>
          </w:p>
        </w:tc>
      </w:tr>
      <w:tr w:rsidR="002C624A" w14:paraId="34226FF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center"/>
          </w:tcPr>
          <w:p w14:paraId="594C191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76BE5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(2,670)</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13FA9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24BC6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(23,247)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01296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(27,645)</w:t>
            </w:r>
          </w:p>
        </w:tc>
      </w:tr>
      <w:tr w:rsidR="002C624A" w14:paraId="582E83F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310" w:type="dxa"/>
              <w:right w:w="40" w:type="dxa"/>
            </w:tcMar>
            <w:vAlign w:val="center"/>
          </w:tcPr>
          <w:p w14:paraId="282DA3A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79EB35F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F826D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(9,721)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A2F1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063E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9A489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(9,721)</w:t>
            </w:r>
          </w:p>
        </w:tc>
      </w:tr>
      <w:tr w:rsidR="002C624A" w14:paraId="221E222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0B89A30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A4006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(12,391)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54751B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C16D0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(23,247)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23CD0A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(37,366)</w:t>
            </w:r>
          </w:p>
        </w:tc>
      </w:tr>
      <w:tr w:rsidR="002C624A" w14:paraId="003B796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79116A6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2025</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2C5773"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23A2D5"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2A86DE"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84C30D" w14:textId="77777777" w:rsidR="002C624A" w:rsidRDefault="002C624A">
            <w:pPr>
              <w:spacing w:after="0" w:line="240" w:lineRule="auto"/>
              <w:jc w:val="right"/>
              <w:rPr>
                <w:rFonts w:ascii="Arial" w:eastAsia="Arial" w:hAnsi="Arial" w:cs="Arial"/>
                <w:color w:val="000000"/>
              </w:rPr>
            </w:pPr>
          </w:p>
        </w:tc>
      </w:tr>
      <w:tr w:rsidR="002C624A" w14:paraId="78BD76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04AC45C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FFE73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29,088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FB4B3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11,307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24EA5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150,696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E2E13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191,091</w:t>
            </w:r>
          </w:p>
        </w:tc>
      </w:tr>
      <w:tr w:rsidR="002C624A" w14:paraId="699F240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176B9BA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63F20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99,496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CF79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87F19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F0E10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99,496</w:t>
            </w:r>
          </w:p>
        </w:tc>
      </w:tr>
      <w:tr w:rsidR="002C624A" w14:paraId="3B7B6F6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175" w:type="dxa"/>
              <w:right w:w="40" w:type="dxa"/>
            </w:tcMar>
            <w:vAlign w:val="center"/>
          </w:tcPr>
          <w:p w14:paraId="1936231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4CEC2D0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B8918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(10,706)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57BCD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(5,975)</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98BF8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(82,721)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9B8A4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(99,402)</w:t>
            </w:r>
          </w:p>
        </w:tc>
      </w:tr>
      <w:tr w:rsidR="002C624A" w14:paraId="5D23D45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175" w:type="dxa"/>
              <w:right w:w="40" w:type="dxa"/>
            </w:tcMar>
            <w:vAlign w:val="center"/>
          </w:tcPr>
          <w:p w14:paraId="096E92A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1FBB8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(47,393)</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0DEFF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F0F3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7C073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(47,393)</w:t>
            </w:r>
          </w:p>
        </w:tc>
      </w:tr>
      <w:tr w:rsidR="002C624A" w14:paraId="6D2A7FD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29736C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1C2F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70,485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5174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5,332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DFCC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67,975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A9E1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143,792</w:t>
            </w:r>
          </w:p>
        </w:tc>
      </w:tr>
    </w:tbl>
    <w:p w14:paraId="12784C93" w14:textId="77777777" w:rsidR="00607AD3" w:rsidRDefault="00D7102B" w:rsidP="00607AD3">
      <w:pPr>
        <w:pStyle w:val="Source"/>
        <w:keepLines/>
        <w:pBdr>
          <w:top w:val="nil"/>
          <w:left w:val="nil"/>
          <w:bottom w:val="nil"/>
          <w:right w:val="nil"/>
          <w:between w:val="nil"/>
          <w:bar w:val="nil"/>
        </w:pBdr>
      </w:pPr>
      <w:r>
        <w:t>Prepared on Australian Accounting Standards basis.</w:t>
      </w:r>
    </w:p>
    <w:p w14:paraId="2C1E5D79" w14:textId="1980C5A7" w:rsidR="0061132A" w:rsidRDefault="00AD5DBC" w:rsidP="0061132A">
      <w:pPr>
        <w:pStyle w:val="ChartandTableFootnoteAlpha"/>
        <w:keepNext w:val="0"/>
        <w:keepLines w:val="0"/>
        <w:numPr>
          <w:ilvl w:val="0"/>
          <w:numId w:val="24"/>
        </w:numPr>
        <w:pBdr>
          <w:top w:val="nil"/>
          <w:left w:val="nil"/>
          <w:bottom w:val="nil"/>
          <w:right w:val="nil"/>
          <w:between w:val="nil"/>
          <w:bar w:val="nil"/>
        </w:pBdr>
        <w:spacing w:before="30" w:line="240" w:lineRule="auto"/>
        <w:jc w:val="left"/>
      </w:pPr>
      <w:r>
        <w:t>‘</w:t>
      </w:r>
      <w:r w:rsidR="00D7102B">
        <w:t xml:space="preserve">Appropriation equity’ refers to equity injections or Administered Assets and Liabilities appropriations provided through </w:t>
      </w:r>
      <w:r w:rsidR="00D7102B">
        <w:rPr>
          <w:i/>
        </w:rPr>
        <w:t>Annual Appropriation Act (No. 2) 2024–2025</w:t>
      </w:r>
      <w:r w:rsidR="00D7102B">
        <w:rPr>
          <w:rFonts w:cs="Arial"/>
          <w:i/>
          <w:szCs w:val="16"/>
        </w:rPr>
        <w:t xml:space="preserve"> </w:t>
      </w:r>
      <w:r w:rsidR="00D7102B">
        <w:t>and Appropriation Bill (No. 4) 2024–2025, including Collection Development and Acquisition Budget.</w:t>
      </w:r>
    </w:p>
    <w:p w14:paraId="23F4BC08" w14:textId="77777777" w:rsidR="00D93121" w:rsidRDefault="00D7102B" w:rsidP="0061132A">
      <w:pPr>
        <w:pStyle w:val="ChartandTableFootnoteAlpha"/>
        <w:keepNext w:val="0"/>
        <w:keepLines w:val="0"/>
        <w:numPr>
          <w:ilvl w:val="0"/>
          <w:numId w:val="24"/>
        </w:numPr>
        <w:pBdr>
          <w:top w:val="nil"/>
          <w:left w:val="nil"/>
          <w:bottom w:val="nil"/>
          <w:right w:val="nil"/>
          <w:between w:val="nil"/>
          <w:bar w:val="nil"/>
        </w:pBdr>
        <w:spacing w:before="30" w:line="240" w:lineRule="auto"/>
        <w:jc w:val="left"/>
      </w:pPr>
      <w:r>
        <w:t xml:space="preserve">‘Appropriation ordinary annual services’ refers to funding provided through </w:t>
      </w:r>
      <w:r>
        <w:rPr>
          <w:i/>
        </w:rPr>
        <w:t xml:space="preserve">Annual Appropriation Act (No. 1) 2024–2025 </w:t>
      </w:r>
      <w:r>
        <w:t>and Appropriation Bill (No. 3) 2024–2025 for depreciation/amortisation expenses, Departmental Capital Budget or other operational expenses.</w:t>
      </w:r>
    </w:p>
    <w:p w14:paraId="7FD849AB" w14:textId="77777777" w:rsidR="002B6B17" w:rsidRPr="002B6B17" w:rsidRDefault="002B6B17" w:rsidP="002B6B17">
      <w:pPr>
        <w:pStyle w:val="TableLine"/>
      </w:pPr>
    </w:p>
    <w:p w14:paraId="7EDE46E9" w14:textId="77777777" w:rsidR="00D93121" w:rsidRDefault="00D7102B">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305347D7" w14:textId="77777777" w:rsidR="00D93121" w:rsidRPr="00255503" w:rsidRDefault="00D7102B" w:rsidP="00255503">
      <w:pPr>
        <w:pStyle w:val="TableHeading"/>
        <w:pBdr>
          <w:top w:val="nil"/>
          <w:left w:val="nil"/>
          <w:bottom w:val="nil"/>
          <w:right w:val="nil"/>
          <w:between w:val="nil"/>
          <w:bar w:val="nil"/>
        </w:pBdr>
        <w:spacing w:before="240"/>
      </w:pPr>
      <w:r w:rsidRPr="00255503">
        <w:t>Table 3.7: Schedule of budgeted income and expenses administered on behalf of Government (for the period ended 30 June)</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357DF8CA" w14:textId="77777777" w:rsidTr="00780A1B">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5F7CBDD"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E549F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F6761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1C202E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9953E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D7DA2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7CB18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57FCCC42"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3CBE3EB7"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978CA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9FB5A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AD32B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24B74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3B313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4D3B502"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1834D86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 ADMINISTERED ON BEHALF</w:t>
            </w:r>
          </w:p>
          <w:p w14:paraId="3E5E5B0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OF GOVERNMENT</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4D8030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DF9D0D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CD3D5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3B6204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D00DAB9" w14:textId="77777777" w:rsidR="002C624A" w:rsidRDefault="002C624A">
            <w:pPr>
              <w:spacing w:after="0" w:line="240" w:lineRule="auto"/>
              <w:jc w:val="right"/>
              <w:rPr>
                <w:rFonts w:ascii="Arial" w:eastAsia="Arial" w:hAnsi="Arial" w:cs="Arial"/>
                <w:color w:val="000000"/>
              </w:rPr>
            </w:pPr>
          </w:p>
        </w:tc>
      </w:tr>
      <w:tr w:rsidR="002C624A" w14:paraId="05F6653D"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8D40AB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AB9A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442,741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75A69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28ED8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D138C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111F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2D3806D"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896862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A5CB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442,741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06F85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5FE8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57ADA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AE67D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75CF4BF6"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6F281B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LESS: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067BC4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6ADAA8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F730D1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CA6A0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F5332C3" w14:textId="77777777" w:rsidR="002C624A" w:rsidRDefault="002C624A">
            <w:pPr>
              <w:spacing w:after="0" w:line="240" w:lineRule="auto"/>
              <w:jc w:val="right"/>
              <w:rPr>
                <w:rFonts w:ascii="Arial" w:eastAsia="Arial" w:hAnsi="Arial" w:cs="Arial"/>
                <w:color w:val="000000"/>
              </w:rPr>
            </w:pPr>
          </w:p>
        </w:tc>
      </w:tr>
      <w:tr w:rsidR="002C624A" w14:paraId="0DF42BCF"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CA2168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146095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6E1041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1674DD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320DB6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E8E237C" w14:textId="77777777" w:rsidR="002C624A" w:rsidRDefault="002C624A">
            <w:pPr>
              <w:spacing w:after="0" w:line="240" w:lineRule="auto"/>
              <w:jc w:val="right"/>
              <w:rPr>
                <w:rFonts w:ascii="Arial" w:eastAsia="Arial" w:hAnsi="Arial" w:cs="Arial"/>
                <w:color w:val="000000"/>
              </w:rPr>
            </w:pPr>
          </w:p>
        </w:tc>
      </w:tr>
      <w:tr w:rsidR="002C624A" w14:paraId="4CFEB2F4"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B415CE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Non-taxation revenue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596907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C31110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168082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F0E61C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5C9779D" w14:textId="77777777" w:rsidR="002C624A" w:rsidRDefault="002C624A">
            <w:pPr>
              <w:spacing w:after="0" w:line="240" w:lineRule="auto"/>
              <w:jc w:val="right"/>
              <w:rPr>
                <w:rFonts w:ascii="Arial" w:eastAsia="Arial" w:hAnsi="Arial" w:cs="Arial"/>
                <w:color w:val="000000"/>
              </w:rPr>
            </w:pPr>
          </w:p>
        </w:tc>
      </w:tr>
      <w:tr w:rsidR="002C624A" w14:paraId="56DDE340"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62240A4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BAB95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603,573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0A42F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156,694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5B81E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230,696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37419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311,452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13B3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346,477</w:t>
            </w:r>
          </w:p>
        </w:tc>
      </w:tr>
      <w:tr w:rsidR="002C624A" w14:paraId="71DB38E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963F2F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non-taxation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6C59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603,573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9A9BC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A129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230,696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C006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311,452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D89BB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346,477</w:t>
            </w:r>
          </w:p>
        </w:tc>
      </w:tr>
      <w:tr w:rsidR="002C624A" w14:paraId="6E3E983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175" w:type="dxa"/>
              <w:right w:w="40" w:type="dxa"/>
            </w:tcMar>
            <w:vAlign w:val="center"/>
          </w:tcPr>
          <w:p w14:paraId="0222422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p w14:paraId="77504BA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administered on behalf of</w:t>
            </w:r>
          </w:p>
          <w:p w14:paraId="5E7300B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EF3C2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603,573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0E29B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630C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230,696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DACF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311,452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522AB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346,477</w:t>
            </w:r>
          </w:p>
        </w:tc>
      </w:tr>
      <w:tr w:rsidR="002C624A" w14:paraId="094B165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center"/>
          </w:tcPr>
          <w:p w14:paraId="72630E2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22348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603,573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446C4F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FFE7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230,696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608E7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311,452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4710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346,477</w:t>
            </w:r>
          </w:p>
        </w:tc>
      </w:tr>
      <w:tr w:rsidR="002C624A" w14:paraId="2E44B64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0A5436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F169B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(160,832)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214758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91A2B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(230,696)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C10CA0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(311,452)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B23FA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(346,477)</w:t>
            </w:r>
          </w:p>
        </w:tc>
      </w:tr>
      <w:tr w:rsidR="002C624A" w14:paraId="19DAFE4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D10B44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Surplus/(deficit) </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4DFF6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160,832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F0F0AB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1A639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230,696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6CA87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311,452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88F2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346,477</w:t>
            </w:r>
          </w:p>
        </w:tc>
      </w:tr>
    </w:tbl>
    <w:p w14:paraId="0158CCE6" w14:textId="77777777" w:rsidR="00B12565" w:rsidRDefault="00D7102B" w:rsidP="00B12565">
      <w:pPr>
        <w:keepLines w:val="0"/>
        <w:pBdr>
          <w:top w:val="nil"/>
          <w:left w:val="nil"/>
          <w:bottom w:val="nil"/>
          <w:right w:val="nil"/>
          <w:between w:val="nil"/>
          <w:bar w:val="nil"/>
        </w:pBdr>
        <w:spacing w:after="0" w:line="276"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46B93965" w14:textId="77777777" w:rsidR="00B12565" w:rsidRDefault="00B12565" w:rsidP="002B6B17">
      <w:pPr>
        <w:pStyle w:val="TableLine"/>
      </w:pPr>
    </w:p>
    <w:p w14:paraId="70604289" w14:textId="77777777" w:rsidR="002B6B17" w:rsidRPr="002B6B17" w:rsidRDefault="002B6B17" w:rsidP="002B6B17">
      <w:pPr>
        <w:pStyle w:val="SingleParagraph"/>
      </w:pPr>
    </w:p>
    <w:p w14:paraId="4ADBA71E" w14:textId="77777777" w:rsidR="00D93121" w:rsidRPr="00255503" w:rsidRDefault="00D7102B" w:rsidP="00255503">
      <w:pPr>
        <w:pStyle w:val="TableHeading"/>
        <w:pBdr>
          <w:top w:val="nil"/>
          <w:left w:val="nil"/>
          <w:bottom w:val="nil"/>
          <w:right w:val="nil"/>
          <w:between w:val="nil"/>
          <w:bar w:val="nil"/>
        </w:pBdr>
        <w:spacing w:before="240"/>
      </w:pPr>
      <w:r w:rsidRPr="00255503">
        <w:t>Table 3.8: Schedule of budgeted assets and liabilities administered on behalf of Government (as at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3235BE4B"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67A6FD8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C58A6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FE7B0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3664F5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A2993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80785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3A2A8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2CBB6ED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52D2151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7F14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6425E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B3D77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017E3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F7313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C63969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2D99139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9152A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61BF55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99F879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8223B5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44A95DA" w14:textId="77777777" w:rsidR="002C624A" w:rsidRDefault="002C624A">
            <w:pPr>
              <w:spacing w:after="0" w:line="240" w:lineRule="auto"/>
              <w:jc w:val="right"/>
              <w:rPr>
                <w:rFonts w:ascii="Arial" w:eastAsia="Arial" w:hAnsi="Arial" w:cs="Arial"/>
                <w:color w:val="000000"/>
              </w:rPr>
            </w:pPr>
          </w:p>
        </w:tc>
      </w:tr>
      <w:tr w:rsidR="002C624A" w14:paraId="5D3C6CF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395539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2B4597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BD8F80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DAF2D0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45F709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C6FEF4F" w14:textId="77777777" w:rsidR="002C624A" w:rsidRDefault="002C624A">
            <w:pPr>
              <w:spacing w:after="0" w:line="240" w:lineRule="auto"/>
              <w:jc w:val="right"/>
              <w:rPr>
                <w:rFonts w:ascii="Arial" w:eastAsia="Arial" w:hAnsi="Arial" w:cs="Arial"/>
                <w:color w:val="000000"/>
              </w:rPr>
            </w:pPr>
          </w:p>
        </w:tc>
      </w:tr>
      <w:tr w:rsidR="002C624A" w14:paraId="269FEF9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22DDDB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4A035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12350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2CAFE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8A69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EDD2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r>
      <w:tr w:rsidR="002C624A" w14:paraId="3446807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0B7A73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0977C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19,313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E9B42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6532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4ABC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2BB8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19,313</w:t>
            </w:r>
          </w:p>
        </w:tc>
      </w:tr>
      <w:tr w:rsidR="002C624A" w14:paraId="58DD840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FBB9D3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8B19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19,321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24ED74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5A5C1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EAAA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FA7F1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19,321</w:t>
            </w:r>
          </w:p>
        </w:tc>
      </w:tr>
      <w:tr w:rsidR="002C624A" w14:paraId="2829A45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451DD69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BED3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7CA4A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A7E0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5D4A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FBFD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r>
      <w:tr w:rsidR="002C624A" w14:paraId="4B8AB57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091710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AAA6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BD4F2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5F7A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F4828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40FF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19,321</w:t>
            </w:r>
          </w:p>
        </w:tc>
      </w:tr>
    </w:tbl>
    <w:p w14:paraId="23609F0D" w14:textId="77777777" w:rsidR="00B12565" w:rsidRDefault="00D7102B" w:rsidP="00B12565">
      <w:pPr>
        <w:keepLines w:val="0"/>
        <w:pBdr>
          <w:top w:val="nil"/>
          <w:left w:val="nil"/>
          <w:bottom w:val="nil"/>
          <w:right w:val="nil"/>
          <w:between w:val="nil"/>
          <w:bar w:val="nil"/>
        </w:pBdr>
        <w:spacing w:after="0" w:line="276"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4CC28320" w14:textId="77777777" w:rsidR="00B12565" w:rsidRDefault="00B12565" w:rsidP="002B6B17">
      <w:pPr>
        <w:pStyle w:val="TableLine"/>
      </w:pPr>
    </w:p>
    <w:p w14:paraId="5D2D2E73" w14:textId="77777777" w:rsidR="00B12565" w:rsidRDefault="00D7102B">
      <w:pPr>
        <w:keepLines w:val="0"/>
        <w:pBdr>
          <w:top w:val="nil"/>
          <w:left w:val="nil"/>
          <w:bottom w:val="nil"/>
          <w:right w:val="nil"/>
          <w:between w:val="nil"/>
          <w:bar w:val="nil"/>
        </w:pBdr>
        <w:spacing w:after="200" w:line="276" w:lineRule="auto"/>
        <w:jc w:val="left"/>
        <w:rPr>
          <w:rFonts w:ascii="Arial" w:hAnsi="Arial" w:cs="Arial"/>
          <w:b/>
        </w:rPr>
      </w:pPr>
      <w:r>
        <w:rPr>
          <w:rFonts w:cs="Arial"/>
          <w:sz w:val="16"/>
        </w:rPr>
        <w:br w:type="page"/>
      </w:r>
    </w:p>
    <w:p w14:paraId="295BEB17" w14:textId="77777777" w:rsidR="00D93121" w:rsidRPr="00255503" w:rsidRDefault="00D7102B" w:rsidP="00255503">
      <w:pPr>
        <w:pStyle w:val="TableHeading"/>
        <w:pBdr>
          <w:top w:val="nil"/>
          <w:left w:val="nil"/>
          <w:bottom w:val="nil"/>
          <w:right w:val="nil"/>
          <w:between w:val="nil"/>
          <w:bar w:val="nil"/>
        </w:pBdr>
        <w:spacing w:before="240"/>
      </w:pPr>
      <w:r w:rsidRPr="00255503">
        <w:t>Table 3.9: Schedule of budgeted administered cash flows (for the period ended 30 June)</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7BDE7596"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465687C1"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0A2CC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0793A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5D373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C094E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C14B0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0CCCC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5679BFB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20520570"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5A75C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0983B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B275A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FC117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DA38D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5EF5D2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7BC045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2FEDD3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67A350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950BBB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93E061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B7D6DF1" w14:textId="77777777" w:rsidR="002C624A" w:rsidRDefault="002C624A">
            <w:pPr>
              <w:spacing w:after="0" w:line="240" w:lineRule="auto"/>
              <w:jc w:val="right"/>
              <w:rPr>
                <w:rFonts w:ascii="Arial" w:eastAsia="Arial" w:hAnsi="Arial" w:cs="Arial"/>
                <w:color w:val="000000"/>
              </w:rPr>
            </w:pPr>
          </w:p>
        </w:tc>
      </w:tr>
      <w:tr w:rsidR="002C624A" w14:paraId="4C43DA3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AD4F67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6FFD22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F2EE2D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4C1FBF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0EB4D9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0BF85D" w14:textId="77777777" w:rsidR="002C624A" w:rsidRDefault="002C624A">
            <w:pPr>
              <w:spacing w:after="0" w:line="240" w:lineRule="auto"/>
              <w:jc w:val="right"/>
              <w:rPr>
                <w:rFonts w:ascii="Arial" w:eastAsia="Arial" w:hAnsi="Arial" w:cs="Arial"/>
                <w:color w:val="000000"/>
              </w:rPr>
            </w:pPr>
          </w:p>
        </w:tc>
      </w:tr>
      <w:tr w:rsidR="002C624A" w14:paraId="7712302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216F59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5D8E0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C229F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75398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16,452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1976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4DFC1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34,118</w:t>
            </w:r>
          </w:p>
        </w:tc>
      </w:tr>
      <w:tr w:rsidR="002C624A" w14:paraId="7FA7094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FCDCC1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1A6C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172,903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1CA49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156,714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8801D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214,264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E7EC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277,995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D5923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312,379</w:t>
            </w:r>
          </w:p>
        </w:tc>
      </w:tr>
      <w:tr w:rsidR="002C624A" w14:paraId="746445B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FFFFFF" w:fill="FFFFFF"/>
            <w:noWrap/>
            <w:tcMar>
              <w:left w:w="40" w:type="dxa"/>
              <w:right w:w="40" w:type="dxa"/>
            </w:tcMar>
            <w:vAlign w:val="center"/>
          </w:tcPr>
          <w:p w14:paraId="461BCEC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received</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33D83D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172,903</w:t>
            </w:r>
          </w:p>
        </w:tc>
        <w:tc>
          <w:tcPr>
            <w:tcW w:w="915" w:type="dxa"/>
            <w:tcBorders>
              <w:top w:val="single" w:sz="4" w:space="0" w:color="000000"/>
              <w:left w:val="nil"/>
              <w:bottom w:val="nil"/>
              <w:right w:val="nil"/>
              <w:tl2br w:val="nil"/>
              <w:tr2bl w:val="nil"/>
            </w:tcBorders>
            <w:shd w:val="clear" w:color="FFFFFF" w:fill="E6E6E6"/>
            <w:noWrap/>
            <w:tcMar>
              <w:left w:w="40" w:type="dxa"/>
              <w:right w:w="100" w:type="dxa"/>
            </w:tcMar>
            <w:vAlign w:val="center"/>
          </w:tcPr>
          <w:p w14:paraId="09C1DA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156,714</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6CDDC3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230,716</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12A1FC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311,472</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6B714B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346,497</w:t>
            </w:r>
          </w:p>
        </w:tc>
      </w:tr>
      <w:tr w:rsidR="002C624A" w14:paraId="287F856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FFFFFF" w:fill="FFFFFF"/>
            <w:noWrap/>
            <w:tcMar>
              <w:left w:w="40" w:type="dxa"/>
              <w:right w:w="40" w:type="dxa"/>
            </w:tcMar>
            <w:vAlign w:val="center"/>
          </w:tcPr>
          <w:p w14:paraId="45D4245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68254B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0F83AF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DFB950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790682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9F8CA8F" w14:textId="77777777" w:rsidR="002C624A" w:rsidRDefault="002C624A">
            <w:pPr>
              <w:spacing w:after="0" w:line="240" w:lineRule="auto"/>
              <w:jc w:val="right"/>
              <w:rPr>
                <w:rFonts w:ascii="Arial" w:eastAsia="Arial" w:hAnsi="Arial" w:cs="Arial"/>
                <w:color w:val="000000"/>
              </w:rPr>
            </w:pPr>
          </w:p>
        </w:tc>
      </w:tr>
      <w:tr w:rsidR="002C624A" w14:paraId="5A74BAB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3F2C7AE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2873F79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operating activities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3EF1A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172,903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6C5554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156,714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6578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230,716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ECBF1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311,472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10C28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346,497</w:t>
            </w:r>
          </w:p>
        </w:tc>
      </w:tr>
      <w:tr w:rsidR="002C624A" w14:paraId="71BBEBF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4B2BFD4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Net increase/(decrease) in</w:t>
            </w:r>
          </w:p>
          <w:p w14:paraId="719FB3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BDDB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172,903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C94F95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2D68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230,716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071D9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311,472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0674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346,497</w:t>
            </w:r>
          </w:p>
        </w:tc>
      </w:tr>
      <w:tr w:rsidR="002C624A" w14:paraId="52B3110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5158103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w:t>
            </w:r>
          </w:p>
          <w:p w14:paraId="3A72CB5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reporting period</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0EFE6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577</w:t>
            </w:r>
          </w:p>
        </w:tc>
        <w:tc>
          <w:tcPr>
            <w:tcW w:w="91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6E5B6C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4456C5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4FE95E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46EB79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r>
      <w:tr w:rsidR="002C624A" w14:paraId="63FF650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45" w:type="dxa"/>
              <w:right w:w="40" w:type="dxa"/>
            </w:tcMar>
          </w:tcPr>
          <w:p w14:paraId="3AA250D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Transfers to other entities </w:t>
            </w:r>
          </w:p>
          <w:p w14:paraId="0004A45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 Whole-of-Government)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D20B1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(173,472)</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A4897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(156,714)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DEE24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(230,716)</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3E801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(311,472)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68D40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(346,497)</w:t>
            </w:r>
          </w:p>
        </w:tc>
      </w:tr>
      <w:tr w:rsidR="002C624A" w14:paraId="64BC04A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57D3EDEC"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to Official</w:t>
            </w:r>
          </w:p>
          <w:p w14:paraId="785B66E6"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587828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(173,472)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AA79AB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AE702E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(230,716)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B66EFA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(311,472)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705633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(346,497)</w:t>
            </w:r>
          </w:p>
        </w:tc>
      </w:tr>
      <w:tr w:rsidR="002C624A" w14:paraId="750605E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C0A718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w:t>
            </w:r>
          </w:p>
          <w:p w14:paraId="57B2F8A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end of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F8FA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5A07B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C05A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4F05E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A214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w:t>
            </w:r>
          </w:p>
        </w:tc>
      </w:tr>
    </w:tbl>
    <w:p w14:paraId="36712B9E" w14:textId="77777777" w:rsidR="00607AD3" w:rsidRDefault="00D7102B" w:rsidP="00415A69">
      <w:pPr>
        <w:pStyle w:val="Source"/>
        <w:keepLines/>
        <w:pBdr>
          <w:top w:val="nil"/>
          <w:left w:val="nil"/>
          <w:bottom w:val="nil"/>
          <w:right w:val="nil"/>
          <w:between w:val="nil"/>
          <w:bar w:val="nil"/>
        </w:pBdr>
        <w:jc w:val="left"/>
      </w:pPr>
      <w:r>
        <w:t>Prepared on Australian Accounting Standards basis.</w:t>
      </w:r>
    </w:p>
    <w:p w14:paraId="44270206" w14:textId="77777777" w:rsidR="002B6B17" w:rsidRDefault="002B6B17" w:rsidP="002B6B17">
      <w:pPr>
        <w:pStyle w:val="TableLine"/>
      </w:pPr>
    </w:p>
    <w:p w14:paraId="43B005A1" w14:textId="77777777" w:rsidR="002B6B17" w:rsidRDefault="002B6B17" w:rsidP="00415A69">
      <w:pPr>
        <w:pStyle w:val="Source"/>
        <w:keepLines/>
        <w:pBdr>
          <w:top w:val="nil"/>
          <w:left w:val="nil"/>
          <w:bottom w:val="nil"/>
          <w:right w:val="nil"/>
          <w:between w:val="nil"/>
          <w:bar w:val="nil"/>
        </w:pBdr>
        <w:jc w:val="left"/>
      </w:pPr>
    </w:p>
    <w:p w14:paraId="031E00B6" w14:textId="77777777" w:rsidR="002B6B17" w:rsidRPr="00534BCB" w:rsidRDefault="002B6B17" w:rsidP="00415A69">
      <w:pPr>
        <w:pStyle w:val="Source"/>
        <w:keepLines/>
        <w:pBdr>
          <w:top w:val="nil"/>
          <w:left w:val="nil"/>
          <w:bottom w:val="nil"/>
          <w:right w:val="nil"/>
          <w:between w:val="nil"/>
          <w:bar w:val="nil"/>
        </w:pBdr>
        <w:jc w:val="left"/>
        <w:sectPr w:rsidR="002B6B17" w:rsidRPr="00534BCB" w:rsidSect="005151E3">
          <w:headerReference w:type="even" r:id="rId194"/>
          <w:headerReference w:type="default" r:id="rId195"/>
          <w:footerReference w:type="even" r:id="rId196"/>
          <w:footerReference w:type="default" r:id="rId197"/>
          <w:headerReference w:type="first" r:id="rId198"/>
          <w:footerReference w:type="first" r:id="rId199"/>
          <w:type w:val="continuous"/>
          <w:pgSz w:w="11906" w:h="16838"/>
          <w:pgMar w:top="2835" w:right="2098" w:bottom="2466" w:left="2098" w:header="1814" w:footer="1814" w:gutter="0"/>
          <w:pgBorders>
            <w:top w:val="nil"/>
            <w:left w:val="nil"/>
            <w:bottom w:val="nil"/>
            <w:right w:val="nil"/>
          </w:pgBorders>
          <w:cols w:space="720"/>
          <w:docGrid w:linePitch="360"/>
        </w:sectPr>
      </w:pPr>
    </w:p>
    <w:p w14:paraId="310DEECE" w14:textId="77777777" w:rsidR="004D0F5B" w:rsidRPr="001147EF" w:rsidRDefault="00D7102B" w:rsidP="00693589">
      <w:pPr>
        <w:pStyle w:val="ContentsHeading"/>
        <w:pageBreakBefore/>
        <w:pBdr>
          <w:top w:val="nil"/>
          <w:left w:val="nil"/>
          <w:bottom w:val="nil"/>
          <w:right w:val="nil"/>
          <w:between w:val="nil"/>
          <w:bar w:val="nil"/>
        </w:pBdr>
        <w:spacing w:after="600"/>
        <w:jc w:val="left"/>
        <w:rPr>
          <w:smallCaps w:val="0"/>
          <w:sz w:val="36"/>
          <w:szCs w:val="22"/>
        </w:rPr>
      </w:pPr>
      <w:bookmarkStart w:id="420" w:name="RG_MARKER_16586"/>
      <w:bookmarkStart w:id="421" w:name="RG_MARKER_16252"/>
      <w:bookmarkStart w:id="422" w:name="RG_MARKER_16255"/>
      <w:r w:rsidRPr="001147EF">
        <w:rPr>
          <w:smallCaps w:val="0"/>
          <w:sz w:val="36"/>
          <w:szCs w:val="22"/>
        </w:rPr>
        <w:t>Australian Securities and Investments Commission</w:t>
      </w:r>
      <w:bookmarkEnd w:id="420"/>
      <w:bookmarkEnd w:id="421"/>
      <w:bookmarkEnd w:id="422"/>
    </w:p>
    <w:p w14:paraId="7E8F2083" w14:textId="77777777" w:rsidR="00262246" w:rsidRDefault="00D7102B" w:rsidP="00262246">
      <w:pPr>
        <w:pStyle w:val="TOC1"/>
        <w:pBdr>
          <w:top w:val="nil"/>
          <w:left w:val="nil"/>
          <w:bottom w:val="nil"/>
          <w:right w:val="nil"/>
          <w:between w:val="nil"/>
          <w:bar w:val="nil"/>
        </w:pBdr>
      </w:pPr>
      <w:r w:rsidRPr="000C55B1">
        <w:rPr>
          <w:caps w:val="0"/>
        </w:rPr>
        <w:t>Section 1:</w:t>
      </w:r>
      <w:r>
        <w:t xml:space="preserve"> </w:t>
      </w:r>
      <w:r>
        <w:rPr>
          <w:caps w:val="0"/>
        </w:rPr>
        <w:t>Entity overview and resources</w:t>
      </w:r>
      <w:r>
        <w:tab/>
        <w:t>85</w:t>
      </w:r>
    </w:p>
    <w:p w14:paraId="53DF43F7" w14:textId="77777777" w:rsidR="00187A8F" w:rsidRPr="00187A8F" w:rsidRDefault="00D7102B" w:rsidP="000B25F5">
      <w:pPr>
        <w:pStyle w:val="TOC2"/>
        <w:pBdr>
          <w:top w:val="nil"/>
          <w:left w:val="nil"/>
          <w:bottom w:val="nil"/>
          <w:right w:val="nil"/>
          <w:between w:val="nil"/>
          <w:bar w:val="nil"/>
        </w:pBdr>
        <w:spacing w:before="60" w:after="60"/>
        <w:ind w:left="360" w:hanging="360"/>
      </w:pPr>
      <w:r>
        <w:t xml:space="preserve">1.1          </w:t>
      </w:r>
      <w:r w:rsidRPr="00187A8F">
        <w:t>Strategic direction statement</w:t>
      </w:r>
      <w:r w:rsidRPr="00187A8F">
        <w:tab/>
        <w:t xml:space="preserve">85 </w:t>
      </w:r>
    </w:p>
    <w:p w14:paraId="373F36AB" w14:textId="77777777" w:rsidR="00187A8F" w:rsidRPr="00187A8F" w:rsidRDefault="00D7102B" w:rsidP="000B25F5">
      <w:pPr>
        <w:pStyle w:val="TOC2"/>
        <w:pBdr>
          <w:top w:val="nil"/>
          <w:left w:val="nil"/>
          <w:bottom w:val="nil"/>
          <w:right w:val="nil"/>
          <w:between w:val="nil"/>
          <w:bar w:val="nil"/>
        </w:pBdr>
        <w:spacing w:before="60" w:after="60"/>
        <w:ind w:left="360" w:hanging="360"/>
      </w:pPr>
      <w:r>
        <w:t xml:space="preserve">1.2          </w:t>
      </w:r>
      <w:r w:rsidRPr="00187A8F">
        <w:t>Entity resource statement</w:t>
      </w:r>
      <w:r w:rsidRPr="00187A8F">
        <w:tab/>
        <w:t xml:space="preserve">86 </w:t>
      </w:r>
    </w:p>
    <w:p w14:paraId="0F211318" w14:textId="77777777" w:rsidR="00187A8F" w:rsidRPr="00187A8F" w:rsidRDefault="00D7102B" w:rsidP="000B25F5">
      <w:pPr>
        <w:pStyle w:val="TOC2"/>
        <w:pBdr>
          <w:top w:val="nil"/>
          <w:left w:val="nil"/>
          <w:bottom w:val="nil"/>
          <w:right w:val="nil"/>
          <w:between w:val="nil"/>
          <w:bar w:val="nil"/>
        </w:pBdr>
        <w:spacing w:before="60" w:after="60"/>
        <w:ind w:left="360" w:hanging="360"/>
      </w:pPr>
      <w:r>
        <w:t xml:space="preserve">1.3          </w:t>
      </w:r>
      <w:r w:rsidRPr="00187A8F">
        <w:t>Entity measures</w:t>
      </w:r>
      <w:r w:rsidRPr="00187A8F">
        <w:tab/>
        <w:t>89</w:t>
      </w:r>
    </w:p>
    <w:p w14:paraId="02E63273" w14:textId="77777777" w:rsidR="00187A8F" w:rsidRPr="00187A8F" w:rsidRDefault="00D7102B" w:rsidP="000B25F5">
      <w:pPr>
        <w:pStyle w:val="TOC2"/>
        <w:pBdr>
          <w:top w:val="nil"/>
          <w:left w:val="nil"/>
          <w:bottom w:val="nil"/>
          <w:right w:val="nil"/>
          <w:between w:val="nil"/>
          <w:bar w:val="nil"/>
        </w:pBdr>
        <w:spacing w:before="60" w:after="60"/>
      </w:pPr>
      <w:r>
        <w:t xml:space="preserve">1.4          </w:t>
      </w:r>
      <w:r w:rsidRPr="00187A8F">
        <w:t>Additional estimates, resourcing and variations to outcome</w:t>
      </w:r>
      <w:r w:rsidRPr="00187A8F">
        <w:tab/>
        <w:t>90</w:t>
      </w:r>
    </w:p>
    <w:p w14:paraId="542A1821" w14:textId="77777777" w:rsidR="00187A8F" w:rsidRPr="00187A8F" w:rsidRDefault="00D7102B" w:rsidP="000B25F5">
      <w:pPr>
        <w:pStyle w:val="TOC2"/>
        <w:pBdr>
          <w:top w:val="nil"/>
          <w:left w:val="nil"/>
          <w:bottom w:val="nil"/>
          <w:right w:val="nil"/>
          <w:between w:val="nil"/>
          <w:bar w:val="nil"/>
        </w:pBdr>
        <w:spacing w:before="60" w:after="60"/>
        <w:ind w:left="360" w:hanging="360"/>
      </w:pPr>
      <w:bookmarkStart w:id="423" w:name="_Hlk42605246_1"/>
      <w:r>
        <w:t xml:space="preserve">1.5          </w:t>
      </w:r>
      <w:r w:rsidRPr="00187A8F">
        <w:t>Breakdown of additional estimates by appropriation bill</w:t>
      </w:r>
      <w:bookmarkEnd w:id="423"/>
      <w:r w:rsidRPr="00187A8F">
        <w:tab/>
        <w:t>91</w:t>
      </w:r>
    </w:p>
    <w:p w14:paraId="6DEC863A" w14:textId="77777777" w:rsidR="00262246" w:rsidRDefault="00D7102B" w:rsidP="00262246">
      <w:pPr>
        <w:pStyle w:val="TOC1"/>
        <w:pBdr>
          <w:top w:val="nil"/>
          <w:left w:val="nil"/>
          <w:bottom w:val="nil"/>
          <w:right w:val="nil"/>
          <w:between w:val="nil"/>
          <w:bar w:val="nil"/>
        </w:pBdr>
      </w:pPr>
      <w:r w:rsidRPr="000C55B1">
        <w:rPr>
          <w:caps w:val="0"/>
        </w:rPr>
        <w:t>Section 2:</w:t>
      </w:r>
      <w:r>
        <w:t xml:space="preserve"> </w:t>
      </w:r>
      <w:r>
        <w:rPr>
          <w:caps w:val="0"/>
        </w:rPr>
        <w:t>Revisions to outcomes and planned performance</w:t>
      </w:r>
      <w:r>
        <w:tab/>
      </w:r>
      <w:r w:rsidR="00187A8F">
        <w:t>92</w:t>
      </w:r>
    </w:p>
    <w:p w14:paraId="25E6408E" w14:textId="77777777" w:rsidR="00262246" w:rsidRDefault="00D7102B" w:rsidP="00187A8F">
      <w:pPr>
        <w:pStyle w:val="TOC2"/>
        <w:pBdr>
          <w:top w:val="nil"/>
          <w:left w:val="nil"/>
          <w:bottom w:val="nil"/>
          <w:right w:val="nil"/>
          <w:between w:val="nil"/>
          <w:bar w:val="nil"/>
        </w:pBdr>
        <w:spacing w:before="60" w:after="60"/>
        <w:ind w:left="360" w:hanging="360"/>
      </w:pPr>
      <w:r>
        <w:t xml:space="preserve">2.1          </w:t>
      </w:r>
      <w:r w:rsidR="00CF4360">
        <w:t>Budgeted expenses and performance for Outcome 1</w:t>
      </w:r>
      <w:r w:rsidR="00CF4360">
        <w:tab/>
        <w:t>92</w:t>
      </w:r>
    </w:p>
    <w:p w14:paraId="0D474734" w14:textId="77777777" w:rsidR="00262246" w:rsidRDefault="00D7102B" w:rsidP="00262246">
      <w:pPr>
        <w:pStyle w:val="TOC1"/>
        <w:pBdr>
          <w:top w:val="nil"/>
          <w:left w:val="nil"/>
          <w:bottom w:val="nil"/>
          <w:right w:val="nil"/>
          <w:between w:val="nil"/>
          <w:bar w:val="nil"/>
        </w:pBdr>
      </w:pPr>
      <w:r w:rsidRPr="000C55B1">
        <w:rPr>
          <w:caps w:val="0"/>
        </w:rPr>
        <w:t>Section 3:</w:t>
      </w:r>
      <w:r>
        <w:t xml:space="preserve"> </w:t>
      </w:r>
      <w:r>
        <w:rPr>
          <w:caps w:val="0"/>
        </w:rPr>
        <w:t>Special account flows and budgeted financial statements</w:t>
      </w:r>
      <w:r>
        <w:tab/>
        <w:t>98</w:t>
      </w:r>
    </w:p>
    <w:p w14:paraId="0283518A" w14:textId="77777777" w:rsidR="00262246" w:rsidRDefault="00D7102B" w:rsidP="00187A8F">
      <w:pPr>
        <w:pStyle w:val="TOC2"/>
        <w:pBdr>
          <w:top w:val="nil"/>
          <w:left w:val="nil"/>
          <w:bottom w:val="nil"/>
          <w:right w:val="nil"/>
          <w:between w:val="nil"/>
          <w:bar w:val="nil"/>
        </w:pBdr>
        <w:spacing w:before="60" w:after="60"/>
        <w:ind w:left="360" w:hanging="360"/>
      </w:pPr>
      <w:bookmarkStart w:id="424" w:name="_Hlk42605317"/>
      <w:r w:rsidRPr="00187A8F">
        <w:t xml:space="preserve">3.1 </w:t>
      </w:r>
      <w:r w:rsidR="00CF4360">
        <w:t xml:space="preserve">         </w:t>
      </w:r>
      <w:r w:rsidR="00CF4360" w:rsidRPr="00187A8F">
        <w:t>Special account flows</w:t>
      </w:r>
      <w:bookmarkEnd w:id="424"/>
      <w:r w:rsidRPr="00187A8F">
        <w:t xml:space="preserve"> and balances.</w:t>
      </w:r>
      <w:r w:rsidR="00CF4360">
        <w:tab/>
        <w:t>98</w:t>
      </w:r>
    </w:p>
    <w:p w14:paraId="02DBBEBA" w14:textId="77777777" w:rsidR="00262246" w:rsidRDefault="00D7102B" w:rsidP="00187A8F">
      <w:pPr>
        <w:pStyle w:val="TOC2"/>
        <w:pBdr>
          <w:top w:val="nil"/>
          <w:left w:val="nil"/>
          <w:bottom w:val="nil"/>
          <w:right w:val="nil"/>
          <w:between w:val="nil"/>
          <w:bar w:val="nil"/>
        </w:pBdr>
        <w:spacing w:before="60" w:after="60"/>
      </w:pPr>
      <w:r>
        <w:t>3.2          Budgeted financial statements</w:t>
      </w:r>
      <w:r>
        <w:tab/>
        <w:t>99</w:t>
      </w:r>
    </w:p>
    <w:p w14:paraId="4330A3C3" w14:textId="77777777" w:rsidR="00D86095" w:rsidRDefault="00D7102B" w:rsidP="00262246">
      <w:pPr>
        <w:pStyle w:val="TOC1"/>
        <w:pBdr>
          <w:top w:val="nil"/>
          <w:left w:val="nil"/>
          <w:bottom w:val="nil"/>
          <w:right w:val="nil"/>
          <w:between w:val="nil"/>
          <w:bar w:val="nil"/>
        </w:pBdr>
        <w:sectPr w:rsidR="00D86095" w:rsidSect="00693589">
          <w:headerReference w:type="even" r:id="rId200"/>
          <w:headerReference w:type="default" r:id="rId201"/>
          <w:footerReference w:type="even" r:id="rId202"/>
          <w:footerReference w:type="default" r:id="rId203"/>
          <w:headerReference w:type="first" r:id="rId204"/>
          <w:footerReference w:type="first" r:id="rId205"/>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3C075789" w14:textId="77777777" w:rsidR="00D86095" w:rsidRDefault="00D7102B">
      <w:pPr>
        <w:pageBreakBefore/>
        <w:pBdr>
          <w:top w:val="nil"/>
          <w:left w:val="nil"/>
          <w:bottom w:val="nil"/>
          <w:right w:val="nil"/>
          <w:between w:val="nil"/>
          <w:bar w:val="nil"/>
        </w:pBdr>
        <w:sectPr w:rsidR="00D86095" w:rsidSect="00D86095">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2835" w:right="2098" w:bottom="2466" w:left="2098" w:header="1814" w:footer="1814" w:gutter="0"/>
          <w:pgBorders>
            <w:top w:val="nil"/>
            <w:left w:val="nil"/>
            <w:bottom w:val="nil"/>
            <w:right w:val="nil"/>
          </w:pgBorders>
          <w:cols w:space="720"/>
          <w:docGrid w:linePitch="360"/>
        </w:sectPr>
      </w:pPr>
      <w:bookmarkStart w:id="425" w:name="RG_MARKER_16451"/>
      <w:bookmarkStart w:id="426" w:name="RG_MARKER_16257"/>
      <w:r>
        <w:t xml:space="preserve">     </w:t>
      </w:r>
      <w:bookmarkEnd w:id="425"/>
      <w:bookmarkEnd w:id="426"/>
    </w:p>
    <w:p w14:paraId="00B603F5" w14:textId="77777777" w:rsidR="00A85152" w:rsidRPr="001147EF" w:rsidRDefault="00D7102B" w:rsidP="00F17DA4">
      <w:pPr>
        <w:pStyle w:val="Heading1"/>
        <w:pageBreakBefore/>
        <w:pBdr>
          <w:top w:val="nil"/>
          <w:left w:val="nil"/>
          <w:bottom w:val="nil"/>
          <w:right w:val="nil"/>
          <w:between w:val="nil"/>
          <w:bar w:val="nil"/>
        </w:pBdr>
        <w:jc w:val="left"/>
        <w:rPr>
          <w:smallCaps w:val="0"/>
          <w:sz w:val="36"/>
          <w:szCs w:val="22"/>
        </w:rPr>
      </w:pPr>
      <w:bookmarkStart w:id="427" w:name="RG_MARKER_16835"/>
      <w:bookmarkStart w:id="428" w:name="RG_MARKER_16260"/>
      <w:bookmarkStart w:id="429" w:name="RG_MARKER_16383"/>
      <w:r w:rsidRPr="001147EF">
        <w:rPr>
          <w:smallCaps w:val="0"/>
          <w:sz w:val="36"/>
          <w:szCs w:val="22"/>
        </w:rPr>
        <w:t>Australian Securities and Investments Commission</w:t>
      </w:r>
      <w:bookmarkEnd w:id="427"/>
      <w:bookmarkEnd w:id="428"/>
      <w:bookmarkEnd w:id="429"/>
    </w:p>
    <w:p w14:paraId="61C271AB" w14:textId="77777777" w:rsidR="00A85152" w:rsidRPr="00DA7627" w:rsidRDefault="00D7102B" w:rsidP="00A85152">
      <w:pPr>
        <w:pStyle w:val="Heading2"/>
        <w:pBdr>
          <w:top w:val="nil"/>
          <w:left w:val="nil"/>
          <w:bottom w:val="nil"/>
          <w:right w:val="nil"/>
          <w:between w:val="nil"/>
          <w:bar w:val="nil"/>
        </w:pBdr>
        <w:rPr>
          <w:b/>
        </w:rPr>
      </w:pPr>
      <w:r w:rsidRPr="00DA7627">
        <w:rPr>
          <w:b/>
        </w:rPr>
        <w:t>Section 1</w:t>
      </w:r>
      <w:bookmarkStart w:id="430" w:name="_Toc449255758_3"/>
      <w:bookmarkStart w:id="431" w:name="_Toc446237031_3"/>
      <w:r w:rsidRPr="00DA7627">
        <w:rPr>
          <w:b/>
        </w:rPr>
        <w:t>: Entity overview and resources</w:t>
      </w:r>
      <w:bookmarkEnd w:id="430"/>
      <w:bookmarkEnd w:id="431"/>
    </w:p>
    <w:p w14:paraId="7B8F98A4" w14:textId="77777777" w:rsidR="00A85152" w:rsidRPr="00DA7627" w:rsidRDefault="00D7102B" w:rsidP="00CE681C">
      <w:pPr>
        <w:pStyle w:val="Heading3"/>
        <w:pBdr>
          <w:top w:val="nil"/>
          <w:left w:val="nil"/>
          <w:bottom w:val="nil"/>
          <w:right w:val="nil"/>
          <w:between w:val="nil"/>
          <w:bar w:val="nil"/>
        </w:pBdr>
        <w:spacing w:before="120" w:after="120"/>
        <w:rPr>
          <w:smallCaps w:val="0"/>
          <w:sz w:val="22"/>
          <w:szCs w:val="22"/>
        </w:rPr>
      </w:pPr>
      <w:bookmarkStart w:id="432" w:name="_Toc210698428_2"/>
      <w:bookmarkStart w:id="433" w:name="_Toc210646449_2"/>
      <w:bookmarkStart w:id="434" w:name="_Toc210703209_2"/>
      <w:r w:rsidRPr="00DA7627">
        <w:rPr>
          <w:smallCaps w:val="0"/>
          <w:sz w:val="22"/>
          <w:szCs w:val="22"/>
        </w:rPr>
        <w:t>1.1</w:t>
      </w:r>
      <w:r w:rsidRPr="00DA7627">
        <w:rPr>
          <w:smallCaps w:val="0"/>
          <w:sz w:val="22"/>
          <w:szCs w:val="22"/>
        </w:rPr>
        <w:tab/>
        <w:t>Strategic direction</w:t>
      </w:r>
      <w:bookmarkEnd w:id="432"/>
      <w:bookmarkEnd w:id="433"/>
      <w:bookmarkEnd w:id="434"/>
      <w:r w:rsidRPr="00DA7627">
        <w:rPr>
          <w:smallCaps w:val="0"/>
          <w:sz w:val="22"/>
          <w:szCs w:val="22"/>
        </w:rPr>
        <w:t xml:space="preserve"> statement</w:t>
      </w:r>
    </w:p>
    <w:p w14:paraId="4EDFC9FB" w14:textId="77777777" w:rsidR="00FD73D3" w:rsidRPr="00FD73D3" w:rsidRDefault="00D7102B" w:rsidP="00AC0864">
      <w:pPr>
        <w:pBdr>
          <w:top w:val="nil"/>
          <w:left w:val="nil"/>
          <w:bottom w:val="nil"/>
          <w:right w:val="nil"/>
          <w:between w:val="nil"/>
          <w:bar w:val="nil"/>
        </w:pBdr>
        <w:spacing w:before="240" w:line="240" w:lineRule="exact"/>
        <w:jc w:val="left"/>
        <w:rPr>
          <w:szCs w:val="19"/>
        </w:rPr>
      </w:pPr>
      <w:r w:rsidRPr="00FD73D3">
        <w:rPr>
          <w:sz w:val="19"/>
          <w:szCs w:val="19"/>
        </w:rPr>
        <w:t xml:space="preserve">The Australian Securities and Investments Commission (ASIC) is an independent government body established under the </w:t>
      </w:r>
      <w:r w:rsidRPr="00FD73D3">
        <w:rPr>
          <w:i/>
          <w:iCs/>
          <w:sz w:val="19"/>
          <w:szCs w:val="19"/>
        </w:rPr>
        <w:t xml:space="preserve">Australian Securities and Investments Commission Act 2001. </w:t>
      </w:r>
    </w:p>
    <w:p w14:paraId="7A548C81" w14:textId="77777777" w:rsidR="00FD73D3" w:rsidRPr="00FD73D3" w:rsidRDefault="00D7102B" w:rsidP="00AC0864">
      <w:pPr>
        <w:pBdr>
          <w:top w:val="nil"/>
          <w:left w:val="nil"/>
          <w:bottom w:val="nil"/>
          <w:right w:val="nil"/>
          <w:between w:val="nil"/>
          <w:bar w:val="nil"/>
        </w:pBdr>
        <w:spacing w:before="240" w:line="240" w:lineRule="exact"/>
        <w:jc w:val="left"/>
        <w:rPr>
          <w:szCs w:val="19"/>
          <w:lang w:val="en-US"/>
        </w:rPr>
      </w:pPr>
      <w:r w:rsidRPr="00FD73D3">
        <w:rPr>
          <w:sz w:val="19"/>
          <w:szCs w:val="19"/>
          <w:lang w:val="en-US"/>
        </w:rPr>
        <w:t>ASIC is Australia’s integrated corporate, markets, financial services, and consumer credit regulator. Its vision is for a fair, strong and efficient financial system for all Australians. Its purpose is to monitor and promote market integrity, and consumer protection in the Australian financial system.</w:t>
      </w:r>
    </w:p>
    <w:p w14:paraId="189F2767" w14:textId="77777777" w:rsidR="00FD73D3" w:rsidRPr="00FD73D3" w:rsidRDefault="00D7102B" w:rsidP="00AC0864">
      <w:pPr>
        <w:pBdr>
          <w:top w:val="nil"/>
          <w:left w:val="nil"/>
          <w:bottom w:val="nil"/>
          <w:right w:val="nil"/>
          <w:between w:val="nil"/>
          <w:bar w:val="nil"/>
        </w:pBdr>
        <w:spacing w:before="240" w:line="240" w:lineRule="exact"/>
        <w:jc w:val="left"/>
        <w:rPr>
          <w:szCs w:val="19"/>
        </w:rPr>
      </w:pPr>
      <w:bookmarkStart w:id="435" w:name="_Hlk187132152"/>
      <w:r w:rsidRPr="00FD73D3">
        <w:rPr>
          <w:sz w:val="19"/>
          <w:szCs w:val="19"/>
        </w:rPr>
        <w:t>ASIC’s strategic objectives, as set out in its 2024</w:t>
      </w:r>
      <w:r>
        <w:rPr>
          <w:sz w:val="19"/>
          <w:szCs w:val="19"/>
        </w:rPr>
        <w:t>–</w:t>
      </w:r>
      <w:r w:rsidRPr="00FD73D3">
        <w:rPr>
          <w:sz w:val="19"/>
          <w:szCs w:val="19"/>
        </w:rPr>
        <w:t xml:space="preserve">25 Corporate Plan, are to: </w:t>
      </w:r>
    </w:p>
    <w:bookmarkEnd w:id="435"/>
    <w:p w14:paraId="2CB75BAF" w14:textId="77777777" w:rsidR="00FD73D3" w:rsidRPr="00FD73D3" w:rsidRDefault="00D7102B" w:rsidP="00AC0864">
      <w:pPr>
        <w:pStyle w:val="Bullet"/>
        <w:numPr>
          <w:ilvl w:val="0"/>
          <w:numId w:val="26"/>
        </w:numPr>
        <w:pBdr>
          <w:top w:val="nil"/>
          <w:left w:val="nil"/>
          <w:bottom w:val="nil"/>
          <w:right w:val="nil"/>
          <w:between w:val="nil"/>
          <w:bar w:val="nil"/>
        </w:pBdr>
        <w:jc w:val="left"/>
        <w:rPr>
          <w:lang w:val="en-US"/>
        </w:rPr>
      </w:pPr>
      <w:r w:rsidRPr="00FD73D3">
        <w:rPr>
          <w:lang w:val="en-US"/>
        </w:rPr>
        <w:t>maintain, facilitate, and improve the performance of the financial system and the entities in it</w:t>
      </w:r>
    </w:p>
    <w:p w14:paraId="11450412" w14:textId="77777777" w:rsidR="00FD73D3" w:rsidRPr="00FD73D3" w:rsidRDefault="00D7102B" w:rsidP="00AC0864">
      <w:pPr>
        <w:pStyle w:val="Bullet"/>
        <w:numPr>
          <w:ilvl w:val="0"/>
          <w:numId w:val="26"/>
        </w:numPr>
        <w:pBdr>
          <w:top w:val="nil"/>
          <w:left w:val="nil"/>
          <w:bottom w:val="nil"/>
          <w:right w:val="nil"/>
          <w:between w:val="nil"/>
          <w:bar w:val="nil"/>
        </w:pBdr>
        <w:jc w:val="left"/>
        <w:rPr>
          <w:lang w:val="en-US"/>
        </w:rPr>
      </w:pPr>
      <w:r w:rsidRPr="00FD73D3">
        <w:rPr>
          <w:lang w:val="en-US"/>
        </w:rPr>
        <w:t>promote the confident and informed participation in the financial system</w:t>
      </w:r>
    </w:p>
    <w:p w14:paraId="1FB9E28F" w14:textId="77777777" w:rsidR="00FD73D3" w:rsidRPr="00FD73D3" w:rsidRDefault="00D7102B" w:rsidP="00AC0864">
      <w:pPr>
        <w:pStyle w:val="Bullet"/>
        <w:numPr>
          <w:ilvl w:val="0"/>
          <w:numId w:val="26"/>
        </w:numPr>
        <w:pBdr>
          <w:top w:val="nil"/>
          <w:left w:val="nil"/>
          <w:bottom w:val="nil"/>
          <w:right w:val="nil"/>
          <w:between w:val="nil"/>
          <w:bar w:val="nil"/>
        </w:pBdr>
        <w:jc w:val="left"/>
        <w:rPr>
          <w:lang w:val="en-US"/>
        </w:rPr>
      </w:pPr>
      <w:r w:rsidRPr="00FD73D3">
        <w:rPr>
          <w:lang w:val="en-US"/>
        </w:rPr>
        <w:t>administer the law effectively and with minimal procedural requirements</w:t>
      </w:r>
    </w:p>
    <w:p w14:paraId="39354E62" w14:textId="77777777" w:rsidR="00FD73D3" w:rsidRPr="00FD73D3" w:rsidRDefault="00D7102B" w:rsidP="00AC0864">
      <w:pPr>
        <w:pStyle w:val="Bullet"/>
        <w:numPr>
          <w:ilvl w:val="0"/>
          <w:numId w:val="26"/>
        </w:numPr>
        <w:pBdr>
          <w:top w:val="nil"/>
          <w:left w:val="nil"/>
          <w:bottom w:val="nil"/>
          <w:right w:val="nil"/>
          <w:between w:val="nil"/>
          <w:bar w:val="nil"/>
        </w:pBdr>
        <w:jc w:val="left"/>
        <w:rPr>
          <w:lang w:val="en-US"/>
        </w:rPr>
      </w:pPr>
      <w:r w:rsidRPr="00FD73D3">
        <w:rPr>
          <w:lang w:val="en-US"/>
        </w:rPr>
        <w:t>store, process and make available information it receives about companies and other bodies</w:t>
      </w:r>
    </w:p>
    <w:p w14:paraId="4D0CD58D" w14:textId="77777777" w:rsidR="00FD73D3" w:rsidRPr="00FD73D3" w:rsidRDefault="00D7102B" w:rsidP="00AC0864">
      <w:pPr>
        <w:pStyle w:val="Bullet"/>
        <w:numPr>
          <w:ilvl w:val="0"/>
          <w:numId w:val="26"/>
        </w:numPr>
        <w:pBdr>
          <w:top w:val="nil"/>
          <w:left w:val="nil"/>
          <w:bottom w:val="nil"/>
          <w:right w:val="nil"/>
          <w:between w:val="nil"/>
          <w:bar w:val="nil"/>
        </w:pBdr>
        <w:jc w:val="left"/>
        <w:rPr>
          <w:lang w:val="en-US"/>
        </w:rPr>
      </w:pPr>
      <w:r w:rsidRPr="00FD73D3">
        <w:rPr>
          <w:lang w:val="en-US"/>
        </w:rPr>
        <w:t>take whatever action it can take, and which is necessary, to enforce and give effect to the law.</w:t>
      </w:r>
    </w:p>
    <w:p w14:paraId="006954CC" w14:textId="77777777" w:rsidR="00FD73D3" w:rsidRPr="00FD73D3" w:rsidRDefault="00D7102B" w:rsidP="00AC0864">
      <w:pPr>
        <w:pBdr>
          <w:top w:val="nil"/>
          <w:left w:val="nil"/>
          <w:bottom w:val="nil"/>
          <w:right w:val="nil"/>
          <w:between w:val="nil"/>
          <w:bar w:val="nil"/>
        </w:pBdr>
        <w:spacing w:before="240" w:line="240" w:lineRule="exact"/>
        <w:jc w:val="left"/>
        <w:rPr>
          <w:szCs w:val="19"/>
        </w:rPr>
      </w:pPr>
      <w:r w:rsidRPr="00FD73D3">
        <w:rPr>
          <w:sz w:val="19"/>
          <w:szCs w:val="19"/>
        </w:rPr>
        <w:t xml:space="preserve">As the financial services and consumer credit regulator, ASIC administers the Australian financial services and credit licensing regime and monitors financial services and credit businesses to ensure that they operate efficiently, honestly, and fairly. These businesses typically deal in superannuation, managed funds, deposit and payment products, personal lending, insurance, shares and company securities, and derivatives. </w:t>
      </w:r>
    </w:p>
    <w:p w14:paraId="63E6D007" w14:textId="77777777" w:rsidR="00FD73D3" w:rsidRPr="00FD73D3" w:rsidRDefault="00D7102B" w:rsidP="00AC0864">
      <w:pPr>
        <w:pBdr>
          <w:top w:val="nil"/>
          <w:left w:val="nil"/>
          <w:bottom w:val="nil"/>
          <w:right w:val="nil"/>
          <w:between w:val="nil"/>
          <w:bar w:val="nil"/>
        </w:pBdr>
        <w:spacing w:before="240" w:line="240" w:lineRule="exact"/>
        <w:jc w:val="left"/>
        <w:rPr>
          <w:szCs w:val="19"/>
        </w:rPr>
        <w:sectPr w:rsidR="00FD73D3" w:rsidRPr="00FD73D3" w:rsidSect="00E007A4">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2835" w:right="2098" w:bottom="2466" w:left="2098" w:header="1814" w:footer="1814" w:gutter="0"/>
          <w:pgBorders>
            <w:top w:val="nil"/>
            <w:left w:val="nil"/>
            <w:bottom w:val="nil"/>
            <w:right w:val="nil"/>
          </w:pgBorders>
          <w:cols w:space="720"/>
          <w:docGrid w:linePitch="360"/>
        </w:sectPr>
      </w:pPr>
      <w:r w:rsidRPr="00FD73D3">
        <w:rPr>
          <w:sz w:val="19"/>
          <w:szCs w:val="19"/>
        </w:rPr>
        <w:t>As the markets regulator, ASIC assesses how effective operators of financial markets are at ensuring their markets operate in a fair, orderly, and transparent way. ASIC also exercises delegated authority from the Minister in authorising new markets and approving important changes to market structure. It has responsibility for the supervision of trading on Australia’s domestic licensed equity, derivatives markets.</w:t>
      </w:r>
    </w:p>
    <w:p w14:paraId="28C7860C" w14:textId="77777777" w:rsidR="00E10E9D" w:rsidRPr="00E10E9D" w:rsidRDefault="00D7102B" w:rsidP="00AA079A">
      <w:pPr>
        <w:pageBreakBefore/>
        <w:pBdr>
          <w:top w:val="nil"/>
          <w:left w:val="nil"/>
          <w:bottom w:val="nil"/>
          <w:right w:val="nil"/>
          <w:between w:val="nil"/>
          <w:bar w:val="nil"/>
        </w:pBdr>
        <w:spacing w:before="240" w:line="240" w:lineRule="exact"/>
        <w:jc w:val="left"/>
        <w:rPr>
          <w:szCs w:val="19"/>
        </w:rPr>
      </w:pPr>
      <w:bookmarkStart w:id="436" w:name="RG_MARKER_16491"/>
      <w:r w:rsidRPr="00E10E9D">
        <w:rPr>
          <w:sz w:val="19"/>
          <w:szCs w:val="19"/>
        </w:rPr>
        <w:t xml:space="preserve">As the corporate regulator, ASIC ensures that companies, schemes, and related entities meet their conduct and fundraising disclosure obligations under the </w:t>
      </w:r>
      <w:bookmarkEnd w:id="436"/>
      <w:r w:rsidRPr="00E10E9D">
        <w:rPr>
          <w:i/>
          <w:iCs/>
          <w:sz w:val="19"/>
          <w:szCs w:val="19"/>
        </w:rPr>
        <w:t xml:space="preserve">Corporations Act 2001 </w:t>
      </w:r>
      <w:r w:rsidRPr="00E10E9D">
        <w:rPr>
          <w:sz w:val="19"/>
          <w:szCs w:val="19"/>
        </w:rPr>
        <w:t>(Corporations Act). ASIC ensures that company officers comply with their responsibilities. It also takes disciplinary action against company auditors and liquidators. ASIC monitors public companies’ financial reporting and disclosure and fundraising activities.</w:t>
      </w:r>
    </w:p>
    <w:p w14:paraId="096E32A2" w14:textId="77777777" w:rsidR="00807A51" w:rsidRPr="006A3F31" w:rsidRDefault="00D7102B" w:rsidP="00AA079A">
      <w:pPr>
        <w:pBdr>
          <w:top w:val="nil"/>
          <w:left w:val="nil"/>
          <w:bottom w:val="nil"/>
          <w:right w:val="nil"/>
          <w:between w:val="nil"/>
          <w:bar w:val="nil"/>
        </w:pBdr>
        <w:spacing w:before="240" w:line="240" w:lineRule="exact"/>
        <w:jc w:val="left"/>
        <w:rPr>
          <w:szCs w:val="19"/>
        </w:rPr>
      </w:pPr>
      <w:bookmarkStart w:id="437" w:name="_Hlk187132311"/>
      <w:r w:rsidRPr="00E10E9D">
        <w:rPr>
          <w:sz w:val="19"/>
          <w:szCs w:val="19"/>
        </w:rPr>
        <w:t>In August 2024, ASIC released its Corporate Plan for 2024–2025 (</w:t>
      </w:r>
      <w:hyperlink r:id="rId218" w:history="1">
        <w:r w:rsidRPr="00D467CA">
          <w:rPr>
            <w:rStyle w:val="Hyperlink"/>
            <w:i/>
            <w:iCs/>
            <w:sz w:val="19"/>
            <w:szCs w:val="19"/>
            <w:u w:val="single"/>
          </w:rPr>
          <w:t>ASIC Corporate Plan 2024</w:t>
        </w:r>
        <w:r>
          <w:rPr>
            <w:rStyle w:val="Hyperlink"/>
            <w:i/>
            <w:iCs/>
            <w:sz w:val="19"/>
            <w:szCs w:val="19"/>
            <w:u w:val="single"/>
          </w:rPr>
          <w:noBreakHyphen/>
        </w:r>
        <w:r w:rsidRPr="00D467CA">
          <w:rPr>
            <w:rStyle w:val="Hyperlink"/>
            <w:i/>
            <w:iCs/>
            <w:sz w:val="19"/>
            <w:szCs w:val="19"/>
            <w:u w:val="single"/>
          </w:rPr>
          <w:t>25</w:t>
        </w:r>
      </w:hyperlink>
      <w:r w:rsidRPr="00E10E9D">
        <w:rPr>
          <w:sz w:val="19"/>
          <w:szCs w:val="19"/>
        </w:rPr>
        <w:t>).</w:t>
      </w:r>
      <w:bookmarkEnd w:id="437"/>
    </w:p>
    <w:p w14:paraId="63993423" w14:textId="77777777" w:rsidR="004C2526" w:rsidRPr="00996BAD" w:rsidRDefault="00D7102B" w:rsidP="00B37489">
      <w:pPr>
        <w:pStyle w:val="Heading3"/>
        <w:pBdr>
          <w:top w:val="nil"/>
          <w:left w:val="nil"/>
          <w:bottom w:val="nil"/>
          <w:right w:val="nil"/>
          <w:between w:val="nil"/>
          <w:bar w:val="nil"/>
        </w:pBdr>
        <w:spacing w:before="120" w:after="120"/>
        <w:rPr>
          <w:smallCaps w:val="0"/>
          <w:sz w:val="22"/>
          <w:szCs w:val="22"/>
        </w:rPr>
      </w:pPr>
      <w:bookmarkStart w:id="438" w:name="RG_MARKER_16775"/>
      <w:bookmarkStart w:id="439" w:name="RG_MARKER_16379"/>
      <w:r w:rsidRPr="00996BAD">
        <w:rPr>
          <w:smallCaps w:val="0"/>
          <w:sz w:val="22"/>
          <w:szCs w:val="22"/>
        </w:rPr>
        <w:t>1.2</w:t>
      </w:r>
      <w:bookmarkEnd w:id="438"/>
      <w:bookmarkEnd w:id="439"/>
      <w:r w:rsidRPr="00996BAD">
        <w:rPr>
          <w:smallCaps w:val="0"/>
          <w:sz w:val="22"/>
          <w:szCs w:val="22"/>
        </w:rPr>
        <w:tab/>
        <w:t>Entity resource statement</w:t>
      </w:r>
    </w:p>
    <w:p w14:paraId="077200E7" w14:textId="77777777" w:rsidR="00FB7425" w:rsidRPr="00FB7425" w:rsidRDefault="00D7102B" w:rsidP="0058672A">
      <w:pPr>
        <w:pBdr>
          <w:top w:val="nil"/>
          <w:left w:val="nil"/>
          <w:bottom w:val="nil"/>
          <w:right w:val="nil"/>
          <w:between w:val="nil"/>
          <w:bar w:val="nil"/>
        </w:pBdr>
        <w:spacing w:after="180"/>
        <w:jc w:val="left"/>
        <w:rPr>
          <w:sz w:val="19"/>
          <w:szCs w:val="19"/>
        </w:rPr>
      </w:pPr>
      <w:r w:rsidRPr="00FB7425">
        <w:rPr>
          <w:sz w:val="19"/>
          <w:szCs w:val="19"/>
        </w:rPr>
        <w:t>The Entity Resource Statement details the resourcing for ASIC at Additional Estimates. Table 1.1 outlines the total resourcing available from all sources for the 202</w:t>
      </w:r>
      <w:r>
        <w:rPr>
          <w:sz w:val="19"/>
          <w:szCs w:val="19"/>
        </w:rPr>
        <w:t>4</w:t>
      </w:r>
      <w:r w:rsidRPr="00FB7425">
        <w:rPr>
          <w:sz w:val="19"/>
          <w:szCs w:val="19"/>
        </w:rPr>
        <w:t>–2</w:t>
      </w:r>
      <w:r>
        <w:rPr>
          <w:sz w:val="19"/>
          <w:szCs w:val="19"/>
        </w:rPr>
        <w:t>5</w:t>
      </w:r>
      <w:r w:rsidRPr="00FB7425">
        <w:rPr>
          <w:sz w:val="19"/>
          <w:szCs w:val="19"/>
        </w:rPr>
        <w:t xml:space="preserve"> Budget year, including variations through Appropriation Bills No. 3 and No. 4</w:t>
      </w:r>
      <w:r w:rsidRPr="00FB7425">
        <w:rPr>
          <w:i/>
          <w:sz w:val="19"/>
          <w:szCs w:val="19"/>
        </w:rPr>
        <w:t>,</w:t>
      </w:r>
      <w:r w:rsidRPr="00FB7425">
        <w:rPr>
          <w:sz w:val="19"/>
          <w:szCs w:val="19"/>
        </w:rPr>
        <w:t xml:space="preserve"> Special Appropriations and Special Accounts. </w:t>
      </w:r>
    </w:p>
    <w:p w14:paraId="3B995DC2" w14:textId="77777777" w:rsidR="00404EF4" w:rsidRPr="00DB3867" w:rsidRDefault="00D7102B" w:rsidP="00DB3867">
      <w:pPr>
        <w:pStyle w:val="TableHeading"/>
        <w:pBdr>
          <w:top w:val="nil"/>
          <w:left w:val="nil"/>
          <w:bottom w:val="nil"/>
          <w:right w:val="nil"/>
          <w:between w:val="nil"/>
          <w:bar w:val="nil"/>
        </w:pBdr>
        <w:rPr>
          <w:rFonts w:ascii="Book Antiqua" w:hAnsi="Book Antiqua"/>
          <w:b w:val="0"/>
          <w:sz w:val="19"/>
          <w:szCs w:val="19"/>
        </w:rPr>
      </w:pPr>
      <w:r w:rsidRPr="00FB7425">
        <w:rPr>
          <w:rFonts w:ascii="Book Antiqua" w:hAnsi="Book Antiqua"/>
          <w:b w:val="0"/>
          <w:sz w:val="19"/>
          <w:szCs w:val="19"/>
        </w:rPr>
        <w:t>Amounts presented below are consistent with amounts presented in the Appropriation Bills themselves, and as published in appropriation notes to the 202</w:t>
      </w:r>
      <w:r>
        <w:rPr>
          <w:rFonts w:ascii="Book Antiqua" w:hAnsi="Book Antiqua"/>
          <w:b w:val="0"/>
          <w:sz w:val="19"/>
          <w:szCs w:val="19"/>
        </w:rPr>
        <w:t>3</w:t>
      </w:r>
      <w:r w:rsidRPr="00FB7425">
        <w:rPr>
          <w:rFonts w:ascii="Book Antiqua" w:hAnsi="Book Antiqua"/>
          <w:b w:val="0"/>
          <w:sz w:val="19"/>
          <w:szCs w:val="19"/>
        </w:rPr>
        <w:t>–2</w:t>
      </w:r>
      <w:r>
        <w:rPr>
          <w:rFonts w:ascii="Book Antiqua" w:hAnsi="Book Antiqua"/>
          <w:b w:val="0"/>
          <w:sz w:val="19"/>
          <w:szCs w:val="19"/>
        </w:rPr>
        <w:t>4</w:t>
      </w:r>
      <w:r w:rsidRPr="00FB7425">
        <w:rPr>
          <w:rFonts w:ascii="Book Antiqua" w:hAnsi="Book Antiqua"/>
          <w:b w:val="0"/>
          <w:sz w:val="19"/>
          <w:szCs w:val="19"/>
        </w:rPr>
        <w:t xml:space="preserve"> financial statements. </w:t>
      </w:r>
    </w:p>
    <w:p w14:paraId="05AEAC07" w14:textId="77777777" w:rsidR="004C2526" w:rsidRPr="00404EF4" w:rsidRDefault="00D7102B" w:rsidP="0058672A">
      <w:pPr>
        <w:pStyle w:val="TableHeading"/>
        <w:pBdr>
          <w:top w:val="nil"/>
          <w:left w:val="nil"/>
          <w:bottom w:val="nil"/>
          <w:right w:val="nil"/>
          <w:between w:val="nil"/>
          <w:bar w:val="nil"/>
        </w:pBdr>
        <w:spacing w:before="180"/>
      </w:pPr>
      <w:r w:rsidRPr="00404EF4">
        <w:t xml:space="preserve">Table 1.1: </w:t>
      </w:r>
      <w:r>
        <w:rPr>
          <w:snapToGrid w:val="0"/>
        </w:rPr>
        <w:t xml:space="preserve">Australian Securities and Investments Commission </w:t>
      </w:r>
      <w:r w:rsidRPr="00404EF4">
        <w:t>resource statement – Additional estimates for 2024–25 as at February 2025</w:t>
      </w:r>
    </w:p>
    <w:tbl>
      <w:tblPr>
        <w:tblStyle w:val="CDMRange1"/>
        <w:tblW w:w="5000" w:type="pct"/>
        <w:tblLayout w:type="fixed"/>
        <w:tblLook w:val="0620" w:firstRow="1" w:lastRow="0" w:firstColumn="0" w:lastColumn="0" w:noHBand="1" w:noVBand="1"/>
      </w:tblPr>
      <w:tblGrid>
        <w:gridCol w:w="3158"/>
        <w:gridCol w:w="1138"/>
        <w:gridCol w:w="1138"/>
        <w:gridCol w:w="1138"/>
        <w:gridCol w:w="1138"/>
      </w:tblGrid>
      <w:tr w:rsidR="002C624A" w14:paraId="3D385BF8" w14:textId="77777777" w:rsidTr="009D0551">
        <w:trPr>
          <w:trHeight w:val="780"/>
        </w:trPr>
        <w:tc>
          <w:tcPr>
            <w:tcW w:w="31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0A4623"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3A316C0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150A350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43A19B1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29C6E4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4E3C7A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012149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510D5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21D8EA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19A07A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3C9543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4556E4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31783C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6CC0D8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2C624A" w14:paraId="277EC72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362D1555"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7A98285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3A511A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FFFFFF"/>
            <w:tcMar>
              <w:left w:w="40" w:type="dxa"/>
              <w:right w:w="40" w:type="dxa"/>
            </w:tcMar>
          </w:tcPr>
          <w:p w14:paraId="546058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E6E6E6"/>
            <w:tcMar>
              <w:left w:w="40" w:type="dxa"/>
              <w:right w:w="40" w:type="dxa"/>
            </w:tcMar>
          </w:tcPr>
          <w:p w14:paraId="0F3CB8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73746CD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45AB66BB"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B90F0E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27751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671CA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267BB8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2C73D4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480776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70A711"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C6276A"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E31174"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5218A65" w14:textId="77777777" w:rsidR="002C624A" w:rsidRDefault="002C624A">
            <w:pPr>
              <w:spacing w:after="0" w:line="240" w:lineRule="auto"/>
              <w:jc w:val="right"/>
              <w:rPr>
                <w:rFonts w:ascii="Arial" w:eastAsia="Arial" w:hAnsi="Arial" w:cs="Arial"/>
                <w:b/>
                <w:color w:val="000000"/>
              </w:rPr>
            </w:pPr>
          </w:p>
        </w:tc>
      </w:tr>
      <w:tr w:rsidR="002C624A" w14:paraId="64E1593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5085A42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31F664B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481F148"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8123139"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CF717ED"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7E5D85C2" w14:textId="77777777" w:rsidR="002C624A" w:rsidRDefault="002C624A">
            <w:pPr>
              <w:spacing w:after="0" w:line="240" w:lineRule="auto"/>
              <w:jc w:val="right"/>
              <w:rPr>
                <w:rFonts w:ascii="Arial" w:eastAsia="Arial" w:hAnsi="Arial" w:cs="Arial"/>
                <w:color w:val="000000"/>
              </w:rPr>
            </w:pPr>
          </w:p>
        </w:tc>
      </w:tr>
      <w:tr w:rsidR="002C624A" w14:paraId="1146518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34276E1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7B63DA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118,077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568AB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126,669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B883A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12,850</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43145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139,519</w:t>
            </w:r>
          </w:p>
        </w:tc>
      </w:tr>
      <w:tr w:rsidR="002C624A" w14:paraId="79EB051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1B23B9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DA5461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510,833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87E63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579,820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3CA76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3,021</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393D26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582,841</w:t>
            </w:r>
          </w:p>
        </w:tc>
      </w:tr>
      <w:tr w:rsidR="002C624A" w14:paraId="782F8B9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482E264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(c)</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D8062F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8,779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16175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5,935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2E191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2,262</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29639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8,197</w:t>
            </w:r>
          </w:p>
        </w:tc>
      </w:tr>
      <w:tr w:rsidR="002C624A" w14:paraId="45DA30B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30A5C3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 (e)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F7FC34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365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3726D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7D90B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CA4B5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4,557</w:t>
            </w:r>
          </w:p>
        </w:tc>
      </w:tr>
      <w:tr w:rsidR="002C624A" w14:paraId="19BDD51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E8AF2C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s75 transfer (f)</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38FCB0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2,725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6BA6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2E429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62B64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r>
      <w:tr w:rsidR="002C624A" w14:paraId="0669094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22A5631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other services</w:t>
            </w:r>
          </w:p>
          <w:p w14:paraId="3DD86ED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 non-operating (g)</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320C1AA"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AB259E6"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72F7670"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72DF9521" w14:textId="77777777" w:rsidR="002C624A" w:rsidRDefault="002C624A">
            <w:pPr>
              <w:spacing w:after="0" w:line="240" w:lineRule="auto"/>
              <w:jc w:val="right"/>
              <w:rPr>
                <w:rFonts w:ascii="Arial" w:eastAsia="Arial" w:hAnsi="Arial" w:cs="Arial"/>
                <w:color w:val="000000"/>
              </w:rPr>
            </w:pPr>
          </w:p>
        </w:tc>
      </w:tr>
      <w:tr w:rsidR="002C624A" w14:paraId="01D5E68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696A19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Prior year appropriations available (d)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BC311A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5,558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588F2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1D2F4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4EF0D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4,436</w:t>
            </w:r>
          </w:p>
        </w:tc>
      </w:tr>
      <w:tr w:rsidR="002C624A" w14:paraId="7C151B1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5FA75BC"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835DD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646,337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B459A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721,753</w:t>
            </w:r>
          </w:p>
        </w:tc>
        <w:tc>
          <w:tcPr>
            <w:tcW w:w="112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7DFB10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43,900</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B97729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765,653</w:t>
            </w:r>
          </w:p>
        </w:tc>
      </w:tr>
      <w:tr w:rsidR="002C624A" w14:paraId="184E1AB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0BE5AB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 (h)</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A9F777"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876ECA"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B21E10"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A382E1E" w14:textId="77777777" w:rsidR="002C624A" w:rsidRDefault="002C624A">
            <w:pPr>
              <w:spacing w:after="0" w:line="240" w:lineRule="auto"/>
              <w:jc w:val="right"/>
              <w:rPr>
                <w:rFonts w:ascii="Arial" w:eastAsia="Arial" w:hAnsi="Arial" w:cs="Arial"/>
                <w:color w:val="000000"/>
              </w:rPr>
            </w:pPr>
          </w:p>
        </w:tc>
      </w:tr>
      <w:tr w:rsidR="002C624A" w14:paraId="2895219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76425A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804D6C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78,625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CB04D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94,929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2A2FD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(6,252)</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1D237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88,677</w:t>
            </w:r>
          </w:p>
        </w:tc>
      </w:tr>
      <w:tr w:rsidR="002C624A" w14:paraId="18FD02B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7C35896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 receipts (i)</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CE5D49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56,504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81995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56,253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8881D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8CE2F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56,253</w:t>
            </w:r>
          </w:p>
        </w:tc>
      </w:tr>
      <w:tr w:rsidR="002C624A" w14:paraId="73F3C07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3D5E1C3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Non-appropriation receipts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E6C6B5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17,205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05F36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FBDD8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12C84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53DF46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92CD0E1"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special accounts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56349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152,334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2D1B9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151,182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A883E4D"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(6,252)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CB16F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144,930</w:t>
            </w:r>
          </w:p>
        </w:tc>
      </w:tr>
      <w:tr w:rsidR="002C624A" w14:paraId="42F7414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bottom"/>
          </w:tcPr>
          <w:p w14:paraId="54D5DCFF"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less departmental appropriations drawn</w:t>
            </w:r>
          </w:p>
          <w:p w14:paraId="2B8C0AB7"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from annual/special appropriations and</w:t>
            </w:r>
          </w:p>
          <w:p w14:paraId="3683CD6C"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credited to special accounts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6C71E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56,504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5A008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56,253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D25C8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C35B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56,253</w:t>
            </w:r>
          </w:p>
        </w:tc>
      </w:tr>
      <w:tr w:rsidR="002C624A" w14:paraId="174B5FE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290813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B9B9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742,167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0D546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816,682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6B36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37,648</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A10F31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854,330</w:t>
            </w:r>
          </w:p>
        </w:tc>
      </w:tr>
    </w:tbl>
    <w:p w14:paraId="41AAD585" w14:textId="77777777" w:rsidR="0058672A" w:rsidRDefault="00D7102B">
      <w:pPr>
        <w:keepLines w:val="0"/>
        <w:pBdr>
          <w:top w:val="nil"/>
          <w:left w:val="nil"/>
          <w:bottom w:val="nil"/>
          <w:right w:val="nil"/>
          <w:between w:val="nil"/>
          <w:bar w:val="nil"/>
        </w:pBdr>
        <w:spacing w:after="200" w:line="276" w:lineRule="auto"/>
        <w:jc w:val="left"/>
      </w:pPr>
      <w:r>
        <w:rPr>
          <w:sz w:val="16"/>
        </w:rPr>
        <w:br w:type="page"/>
      </w:r>
    </w:p>
    <w:p w14:paraId="51CE166C" w14:textId="77777777" w:rsidR="00357030" w:rsidRPr="00404EF4" w:rsidRDefault="00D7102B" w:rsidP="007B00AC">
      <w:pPr>
        <w:pStyle w:val="NoSpacing"/>
        <w:pBdr>
          <w:top w:val="nil"/>
          <w:left w:val="nil"/>
          <w:bottom w:val="nil"/>
          <w:right w:val="nil"/>
          <w:between w:val="nil"/>
          <w:bar w:val="nil"/>
        </w:pBdr>
        <w:jc w:val="left"/>
        <w:rPr>
          <w:rFonts w:ascii="Arial" w:hAnsi="Arial" w:cs="Arial"/>
          <w:b/>
          <w:bCs/>
        </w:rPr>
      </w:pPr>
      <w:r w:rsidRPr="00404EF4">
        <w:rPr>
          <w:rFonts w:ascii="Arial" w:hAnsi="Arial" w:cs="Arial"/>
          <w:b/>
          <w:bCs/>
        </w:rPr>
        <w:t xml:space="preserve">Table 1.1: </w:t>
      </w:r>
      <w:r>
        <w:rPr>
          <w:rFonts w:ascii="Arial" w:hAnsi="Arial" w:cs="Arial"/>
          <w:b/>
          <w:bCs/>
          <w:snapToGrid w:val="0"/>
        </w:rPr>
        <w:t xml:space="preserve">Australian Securities and Investments Commission </w:t>
      </w:r>
      <w:r w:rsidRPr="00404EF4">
        <w:rPr>
          <w:rFonts w:ascii="Arial" w:hAnsi="Arial" w:cs="Arial"/>
          <w:b/>
          <w:bCs/>
        </w:rPr>
        <w:t>resource statement – Additional estimates for 2024–25 as at February 2025 (continued)</w:t>
      </w:r>
    </w:p>
    <w:tbl>
      <w:tblPr>
        <w:tblStyle w:val="CDMRange2"/>
        <w:tblW w:w="5000" w:type="pct"/>
        <w:tblLayout w:type="fixed"/>
        <w:tblLook w:val="0620" w:firstRow="1" w:lastRow="0" w:firstColumn="0" w:lastColumn="0" w:noHBand="1" w:noVBand="1"/>
      </w:tblPr>
      <w:tblGrid>
        <w:gridCol w:w="3158"/>
        <w:gridCol w:w="1138"/>
        <w:gridCol w:w="1138"/>
        <w:gridCol w:w="1138"/>
        <w:gridCol w:w="1138"/>
      </w:tblGrid>
      <w:tr w:rsidR="002C624A" w14:paraId="369E2675" w14:textId="77777777" w:rsidTr="009D0551">
        <w:trPr>
          <w:trHeight w:val="780"/>
        </w:trPr>
        <w:tc>
          <w:tcPr>
            <w:tcW w:w="31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A3F1588"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129FC9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12CCF6B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C20AE1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CC418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39E9E6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5D3E06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2F9EDC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7C90E8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5E2A88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20D32C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6052E3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66E45E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6210B9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2C624A" w14:paraId="28DF93C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6C36282C"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74B01FB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23BE63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FFFFFF"/>
            <w:tcMar>
              <w:left w:w="40" w:type="dxa"/>
              <w:right w:w="40" w:type="dxa"/>
            </w:tcMar>
          </w:tcPr>
          <w:p w14:paraId="5A0DA7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25" w:type="dxa"/>
            <w:tcBorders>
              <w:top w:val="nil"/>
              <w:left w:val="nil"/>
              <w:bottom w:val="nil"/>
              <w:right w:val="nil"/>
              <w:tl2br w:val="nil"/>
              <w:tr2bl w:val="nil"/>
            </w:tcBorders>
            <w:shd w:val="clear" w:color="FFFFFF" w:fill="E6E6E6"/>
            <w:tcMar>
              <w:left w:w="40" w:type="dxa"/>
              <w:right w:w="40" w:type="dxa"/>
            </w:tcMar>
          </w:tcPr>
          <w:p w14:paraId="58D2C5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24F2AAC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24349794"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0A7C64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0F6E96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09E8C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7D9053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D3533F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C8DC7F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3C3EDE"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44AE14"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D71088"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6A1EE06" w14:textId="77777777" w:rsidR="002C624A" w:rsidRDefault="002C624A">
            <w:pPr>
              <w:spacing w:after="0" w:line="240" w:lineRule="auto"/>
              <w:jc w:val="right"/>
              <w:rPr>
                <w:rFonts w:ascii="Arial" w:eastAsia="Arial" w:hAnsi="Arial" w:cs="Arial"/>
                <w:color w:val="000000"/>
              </w:rPr>
            </w:pPr>
          </w:p>
        </w:tc>
      </w:tr>
      <w:tr w:rsidR="002C624A" w14:paraId="3E42E65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0D1892F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02CB7CC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37DBC39"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9AAB4D2"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4E7AC2A"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06C492DD" w14:textId="77777777" w:rsidR="002C624A" w:rsidRDefault="002C624A">
            <w:pPr>
              <w:spacing w:after="0" w:line="240" w:lineRule="auto"/>
              <w:jc w:val="right"/>
              <w:rPr>
                <w:rFonts w:ascii="Arial" w:eastAsia="Arial" w:hAnsi="Arial" w:cs="Arial"/>
                <w:color w:val="000000"/>
              </w:rPr>
            </w:pPr>
          </w:p>
        </w:tc>
      </w:tr>
      <w:tr w:rsidR="002C624A" w14:paraId="6DA5C41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278AE74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6D7629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12,254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FED0A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9,654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3CBCC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C8176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9,654</w:t>
            </w:r>
          </w:p>
        </w:tc>
      </w:tr>
      <w:tr w:rsidR="002C624A" w14:paraId="40E0A92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0B5F9F9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7913A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11,367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5F2E9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12,559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2FFF6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0A339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12,749</w:t>
            </w:r>
          </w:p>
        </w:tc>
      </w:tr>
      <w:tr w:rsidR="002C624A" w14:paraId="3987BF6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5C6210D"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administered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EEA8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23,621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B284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22,213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9D39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190</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3BFA0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22,403</w:t>
            </w:r>
          </w:p>
        </w:tc>
      </w:tr>
      <w:tr w:rsidR="002C624A" w14:paraId="6660D11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27C65C0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administered special appropriations (h)</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C49C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167,729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A785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175,694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C49FE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21,365</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7363A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197,059</w:t>
            </w:r>
          </w:p>
        </w:tc>
      </w:tr>
      <w:tr w:rsidR="002C624A" w14:paraId="52E157B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B4235A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 (h)</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11EAEB"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6DEE4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5AB00C"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E20942D" w14:textId="77777777" w:rsidR="002C624A" w:rsidRDefault="002C624A">
            <w:pPr>
              <w:spacing w:after="0" w:line="240" w:lineRule="auto"/>
              <w:jc w:val="right"/>
              <w:rPr>
                <w:rFonts w:ascii="Arial" w:eastAsia="Arial" w:hAnsi="Arial" w:cs="Arial"/>
                <w:color w:val="000000"/>
              </w:rPr>
            </w:pPr>
          </w:p>
        </w:tc>
      </w:tr>
      <w:tr w:rsidR="002C624A" w14:paraId="2AD1DF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29EDF6D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9248D2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38,096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A46BC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55,432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6B567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859DF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55,432</w:t>
            </w:r>
          </w:p>
        </w:tc>
      </w:tr>
      <w:tr w:rsidR="002C624A" w14:paraId="7E60634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0796FF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Non-appropriation receipts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CA72A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29,843</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A9E96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109B1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BEA16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590E90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2CD92D4"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special account receipts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86A8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67,939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FD2BB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55,432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8428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F095F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55,432</w:t>
            </w:r>
          </w:p>
        </w:tc>
      </w:tr>
      <w:tr w:rsidR="002C624A" w14:paraId="3A0DB66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348103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administered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A254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259,289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9F52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253,339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2F773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21,555</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AFE54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274,894</w:t>
            </w:r>
          </w:p>
        </w:tc>
      </w:tr>
      <w:tr w:rsidR="002C624A" w14:paraId="3A9F11A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3B1C972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resourcing for ASIC</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E014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1,001,456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700E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1,070,021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DE86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59,203</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5D36A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1,129,224</w:t>
            </w:r>
          </w:p>
        </w:tc>
      </w:tr>
      <w:tr w:rsidR="002C624A" w14:paraId="4B00E4B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0374302C"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B68C3EE"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D3140ED"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594982C"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09E7BD2" w14:textId="77777777" w:rsidR="002C624A" w:rsidRDefault="002C624A">
            <w:pPr>
              <w:spacing w:after="0" w:line="240" w:lineRule="auto"/>
              <w:jc w:val="right"/>
              <w:rPr>
                <w:rFonts w:ascii="Arial" w:eastAsia="Arial" w:hAnsi="Arial" w:cs="Arial"/>
                <w:color w:val="000000"/>
              </w:rPr>
            </w:pPr>
          </w:p>
        </w:tc>
      </w:tr>
      <w:tr w:rsidR="002C624A" w14:paraId="00DC1A5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7C53B1AC"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D4083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4C4C8C"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021688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 xml:space="preserve">Actual </w:t>
            </w:r>
          </w:p>
        </w:tc>
        <w:tc>
          <w:tcPr>
            <w:tcW w:w="1125" w:type="dxa"/>
            <w:tcBorders>
              <w:top w:val="single" w:sz="4" w:space="0" w:color="000000"/>
              <w:left w:val="nil"/>
              <w:bottom w:val="nil"/>
              <w:right w:val="nil"/>
              <w:tl2br w:val="nil"/>
              <w:tr2bl w:val="nil"/>
            </w:tcBorders>
            <w:shd w:val="clear" w:color="FFFFFF" w:fill="E6E6E6"/>
            <w:tcMar>
              <w:left w:w="0" w:type="dxa"/>
              <w:right w:w="0" w:type="dxa"/>
            </w:tcMar>
          </w:tcPr>
          <w:p w14:paraId="5CB402CB" w14:textId="77777777" w:rsidR="002C624A" w:rsidRDefault="002C624A">
            <w:pPr>
              <w:spacing w:after="0" w:line="240" w:lineRule="auto"/>
              <w:jc w:val="right"/>
              <w:rPr>
                <w:rFonts w:ascii="Arial" w:eastAsia="Arial" w:hAnsi="Arial" w:cs="Arial"/>
                <w:color w:val="000000"/>
              </w:rPr>
            </w:pPr>
          </w:p>
        </w:tc>
      </w:tr>
      <w:tr w:rsidR="002C624A" w14:paraId="673C211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16EB20FF"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55DA29D"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4344D6C"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58AE51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1C82F6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4562B69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08CEDF8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Average staffing level (number) </w:t>
            </w:r>
            <w:r>
              <w:rPr>
                <w:rFonts w:ascii="Arial" w:eastAsia="Arial" w:hAnsi="Arial" w:cs="Arial"/>
                <w:color w:val="000000"/>
                <w:sz w:val="16"/>
              </w:rPr>
              <w:t>(j)</w:t>
            </w: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361116A"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DE5AFCD"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96305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1,676</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FC8CC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2,188</w:t>
            </w:r>
          </w:p>
        </w:tc>
      </w:tr>
    </w:tbl>
    <w:p w14:paraId="770483F7" w14:textId="77777777" w:rsidR="00C20005" w:rsidRPr="00C20005" w:rsidRDefault="00D7102B" w:rsidP="00C20005">
      <w:pPr>
        <w:keepLines w:val="0"/>
        <w:pBdr>
          <w:top w:val="nil"/>
          <w:left w:val="nil"/>
          <w:bottom w:val="nil"/>
          <w:right w:val="nil"/>
          <w:between w:val="nil"/>
          <w:bar w:val="nil"/>
        </w:pBdr>
        <w:spacing w:before="30" w:after="0" w:line="240" w:lineRule="auto"/>
        <w:jc w:val="left"/>
        <w:rPr>
          <w:rFonts w:ascii="Arial" w:hAnsi="Arial"/>
          <w:iCs/>
          <w:lang w:val="en-US"/>
        </w:rPr>
      </w:pPr>
      <w:r w:rsidRPr="00C20005">
        <w:rPr>
          <w:rFonts w:ascii="Arial" w:hAnsi="Arial"/>
          <w:iCs/>
          <w:sz w:val="16"/>
          <w:lang w:val="en-US"/>
        </w:rPr>
        <w:t>Prepared on a resourcing (i.e. appropriations available) basis.</w:t>
      </w:r>
    </w:p>
    <w:p w14:paraId="0347A042" w14:textId="77777777" w:rsidR="00C20005" w:rsidRPr="00C20005" w:rsidRDefault="00D7102B" w:rsidP="00C20005">
      <w:pPr>
        <w:keepLines w:val="0"/>
        <w:pBdr>
          <w:top w:val="nil"/>
          <w:left w:val="nil"/>
          <w:bottom w:val="nil"/>
          <w:right w:val="nil"/>
          <w:between w:val="nil"/>
          <w:bar w:val="nil"/>
        </w:pBdr>
        <w:spacing w:before="30" w:after="0" w:line="240" w:lineRule="auto"/>
        <w:jc w:val="left"/>
        <w:rPr>
          <w:rFonts w:ascii="Arial" w:hAnsi="Arial"/>
          <w:iCs/>
          <w:lang w:val="en-US"/>
        </w:rPr>
      </w:pPr>
      <w:r w:rsidRPr="00C20005">
        <w:rPr>
          <w:rFonts w:ascii="Arial" w:hAnsi="Arial"/>
          <w:iCs/>
          <w:sz w:val="16"/>
          <w:lang w:val="en-US"/>
        </w:rPr>
        <w:t>All figures shown above are GST exclusive – these may not match figures in the cash flow statement.</w:t>
      </w:r>
    </w:p>
    <w:p w14:paraId="6DDBAB76"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
          <w:sz w:val="16"/>
        </w:rPr>
        <w:t>Appropriation Act (No. 1) 2024–2025</w:t>
      </w:r>
      <w:r w:rsidRPr="00891714">
        <w:rPr>
          <w:rFonts w:ascii="Arial" w:hAnsi="Arial"/>
          <w:iCs/>
          <w:sz w:val="16"/>
        </w:rPr>
        <w:t xml:space="preserve"> and Appropriation Bill (No. 3) 2024</w:t>
      </w:r>
      <w:r>
        <w:rPr>
          <w:rFonts w:ascii="Arial" w:hAnsi="Arial"/>
          <w:iCs/>
          <w:sz w:val="16"/>
        </w:rPr>
        <w:t>–2</w:t>
      </w:r>
      <w:r w:rsidRPr="00891714">
        <w:rPr>
          <w:rFonts w:ascii="Arial" w:hAnsi="Arial"/>
          <w:iCs/>
          <w:sz w:val="16"/>
        </w:rPr>
        <w:t xml:space="preserve">025. Actual Available Appropriation column reflects the closing unspent appropriation balance from the entity’s 2023–24 annual report and encompasses </w:t>
      </w:r>
      <w:r w:rsidRPr="00891714">
        <w:rPr>
          <w:rFonts w:ascii="Arial" w:hAnsi="Arial"/>
          <w:i/>
          <w:sz w:val="16"/>
        </w:rPr>
        <w:t>Appropriation Act (No. 1) 2023–2024</w:t>
      </w:r>
      <w:r w:rsidRPr="00891714">
        <w:rPr>
          <w:rFonts w:ascii="Arial" w:hAnsi="Arial"/>
          <w:iCs/>
          <w:sz w:val="16"/>
        </w:rPr>
        <w:t xml:space="preserve"> and </w:t>
      </w:r>
      <w:r w:rsidRPr="00891714">
        <w:rPr>
          <w:rFonts w:ascii="Arial" w:hAnsi="Arial"/>
          <w:i/>
          <w:sz w:val="16"/>
        </w:rPr>
        <w:t>Appropriation Act (No. 3) 2023–2024</w:t>
      </w:r>
      <w:r w:rsidRPr="00891714">
        <w:rPr>
          <w:rFonts w:ascii="Arial" w:hAnsi="Arial"/>
          <w:iCs/>
          <w:sz w:val="16"/>
        </w:rPr>
        <w:t>.</w:t>
      </w:r>
    </w:p>
    <w:p w14:paraId="1F4DC382"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Cs/>
          <w:sz w:val="16"/>
        </w:rPr>
        <w:t>2023</w:t>
      </w:r>
      <w:r>
        <w:rPr>
          <w:rFonts w:ascii="Arial" w:hAnsi="Arial"/>
          <w:iCs/>
          <w:sz w:val="16"/>
        </w:rPr>
        <w:t>–2</w:t>
      </w:r>
      <w:r w:rsidRPr="00891714">
        <w:rPr>
          <w:rFonts w:ascii="Arial" w:hAnsi="Arial"/>
          <w:iCs/>
          <w:sz w:val="16"/>
        </w:rPr>
        <w:t xml:space="preserve">4 prior year actual available amount excludes $4.669m subject to administrative quarantine by Finance or withheld under section 51 of the </w:t>
      </w:r>
      <w:r w:rsidRPr="00891714">
        <w:rPr>
          <w:rFonts w:ascii="Arial" w:hAnsi="Arial"/>
          <w:i/>
          <w:sz w:val="16"/>
        </w:rPr>
        <w:t>Public Governance, Performance and Accountability Act 2013</w:t>
      </w:r>
      <w:r w:rsidRPr="00891714">
        <w:rPr>
          <w:rFonts w:ascii="Arial" w:hAnsi="Arial"/>
          <w:iCs/>
          <w:sz w:val="16"/>
        </w:rPr>
        <w:t xml:space="preserve"> (PGPA Act).</w:t>
      </w:r>
    </w:p>
    <w:p w14:paraId="05522387"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Cs/>
          <w:sz w:val="16"/>
        </w:rPr>
        <w:t>Estimated external revenue receipts under section 74 of PGPA Act.</w:t>
      </w:r>
    </w:p>
    <w:p w14:paraId="3B29A897"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Cs/>
          <w:sz w:val="16"/>
        </w:rPr>
        <w:t>2023</w:t>
      </w:r>
      <w:r>
        <w:rPr>
          <w:rFonts w:ascii="Arial" w:hAnsi="Arial"/>
          <w:iCs/>
          <w:sz w:val="16"/>
        </w:rPr>
        <w:t>–2</w:t>
      </w:r>
      <w:r w:rsidRPr="00891714">
        <w:rPr>
          <w:rFonts w:ascii="Arial" w:hAnsi="Arial"/>
          <w:iCs/>
          <w:sz w:val="16"/>
        </w:rPr>
        <w:t>4 actual available amount excludes $24.449m subject to administrative quarantined by Finance or withheld under section 51 of the PGPA Act. This quarantined amount consists of $19.461m for the Departmental capital budget and $4.988m for Equity Injections (2024: $3.866m, 2025: $1.122m).</w:t>
      </w:r>
    </w:p>
    <w:p w14:paraId="48358BB0"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Cs/>
          <w:sz w:val="16"/>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493CA8D1"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Cs/>
          <w:sz w:val="16"/>
        </w:rPr>
        <w:t>ASIC has received $26.103m under a section 75 determination (2023</w:t>
      </w:r>
      <w:r>
        <w:rPr>
          <w:rFonts w:ascii="Arial" w:hAnsi="Arial"/>
          <w:iCs/>
          <w:sz w:val="16"/>
        </w:rPr>
        <w:t>–2</w:t>
      </w:r>
      <w:r w:rsidRPr="00891714">
        <w:rPr>
          <w:rFonts w:ascii="Arial" w:hAnsi="Arial"/>
          <w:iCs/>
          <w:sz w:val="16"/>
        </w:rPr>
        <w:t>4: $2.725m).</w:t>
      </w:r>
    </w:p>
    <w:p w14:paraId="37253783"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
          <w:sz w:val="16"/>
        </w:rPr>
        <w:t>Appropriation Act (No. 2) 2024–2025</w:t>
      </w:r>
      <w:r w:rsidRPr="00891714">
        <w:rPr>
          <w:rFonts w:ascii="Arial" w:hAnsi="Arial"/>
          <w:iCs/>
          <w:sz w:val="16"/>
        </w:rPr>
        <w:t xml:space="preserve"> and Appropriation Bill (No. 4) 2024</w:t>
      </w:r>
      <w:r>
        <w:rPr>
          <w:rFonts w:ascii="Arial" w:hAnsi="Arial"/>
          <w:iCs/>
          <w:sz w:val="16"/>
        </w:rPr>
        <w:t>–2</w:t>
      </w:r>
      <w:r w:rsidRPr="00891714">
        <w:rPr>
          <w:rFonts w:ascii="Arial" w:hAnsi="Arial"/>
          <w:iCs/>
          <w:sz w:val="16"/>
        </w:rPr>
        <w:t xml:space="preserve">025. Actual Available Appropriation column reflects the closing unspent appropriation balance from the entity’s 2023–24 annual report and encompasses </w:t>
      </w:r>
      <w:r w:rsidRPr="00891714">
        <w:rPr>
          <w:rFonts w:ascii="Arial" w:hAnsi="Arial"/>
          <w:i/>
          <w:sz w:val="16"/>
        </w:rPr>
        <w:t>Appropriation Act (No. 2) 2023–2024</w:t>
      </w:r>
      <w:r w:rsidRPr="00891714">
        <w:rPr>
          <w:rFonts w:ascii="Arial" w:hAnsi="Arial"/>
          <w:iCs/>
          <w:sz w:val="16"/>
        </w:rPr>
        <w:t xml:space="preserve"> and </w:t>
      </w:r>
      <w:r w:rsidRPr="00891714">
        <w:rPr>
          <w:rFonts w:ascii="Arial" w:hAnsi="Arial"/>
          <w:i/>
          <w:sz w:val="16"/>
        </w:rPr>
        <w:t>Appropriation Act (No.4) 2023–2024</w:t>
      </w:r>
      <w:r w:rsidRPr="00891714">
        <w:rPr>
          <w:rFonts w:ascii="Arial" w:hAnsi="Arial"/>
          <w:iCs/>
          <w:sz w:val="16"/>
        </w:rPr>
        <w:t>.</w:t>
      </w:r>
    </w:p>
    <w:p w14:paraId="29CF7169"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Cs/>
          <w:sz w:val="16"/>
        </w:rPr>
        <w:t>Excludes trust moneys, such as those held in Services for Other Entities and Trust Moneys (SOETM) and other special accounts. For further information on special accounts (excluding amounts held on trust), refer to Table 3.1.</w:t>
      </w:r>
    </w:p>
    <w:p w14:paraId="163E944D" w14:textId="77777777" w:rsidR="00891714" w:rsidRPr="00891714" w:rsidRDefault="00D7102B" w:rsidP="00891714">
      <w:pPr>
        <w:keepLines w:val="0"/>
        <w:numPr>
          <w:ilvl w:val="0"/>
          <w:numId w:val="27"/>
        </w:numPr>
        <w:pBdr>
          <w:top w:val="nil"/>
          <w:left w:val="nil"/>
          <w:bottom w:val="nil"/>
          <w:right w:val="nil"/>
          <w:between w:val="nil"/>
          <w:bar w:val="nil"/>
        </w:pBdr>
        <w:spacing w:before="30" w:after="0" w:line="240" w:lineRule="auto"/>
        <w:jc w:val="left"/>
        <w:rPr>
          <w:rFonts w:ascii="Arial" w:hAnsi="Arial"/>
          <w:iCs/>
        </w:rPr>
      </w:pPr>
      <w:r w:rsidRPr="00891714">
        <w:rPr>
          <w:rFonts w:ascii="Arial" w:hAnsi="Arial"/>
          <w:iCs/>
          <w:sz w:val="16"/>
        </w:rPr>
        <w:t>Amounts credited to the special account from ASIC's annual appropriations.</w:t>
      </w:r>
    </w:p>
    <w:p w14:paraId="37370602" w14:textId="77777777" w:rsidR="002B6B17" w:rsidRPr="002B6B17" w:rsidRDefault="00D7102B" w:rsidP="00EB5643">
      <w:pPr>
        <w:keepLines w:val="0"/>
        <w:numPr>
          <w:ilvl w:val="0"/>
          <w:numId w:val="27"/>
        </w:numPr>
        <w:pBdr>
          <w:top w:val="nil"/>
          <w:left w:val="nil"/>
          <w:bottom w:val="nil"/>
          <w:right w:val="nil"/>
          <w:between w:val="nil"/>
          <w:bar w:val="nil"/>
        </w:pBdr>
        <w:spacing w:before="30" w:after="0" w:line="240" w:lineRule="auto"/>
        <w:jc w:val="left"/>
        <w:rPr>
          <w:rFonts w:eastAsia="Calibri" w:cs="Arial"/>
          <w:szCs w:val="16"/>
        </w:rPr>
      </w:pPr>
      <w:r w:rsidRPr="00EB5643">
        <w:rPr>
          <w:rFonts w:ascii="Arial" w:hAnsi="Arial"/>
          <w:iCs/>
          <w:sz w:val="16"/>
        </w:rPr>
        <w:t>ASIC’s 2024</w:t>
      </w:r>
      <w:r>
        <w:rPr>
          <w:rFonts w:ascii="Arial" w:hAnsi="Arial"/>
          <w:iCs/>
          <w:sz w:val="16"/>
        </w:rPr>
        <w:t>–2</w:t>
      </w:r>
      <w:r w:rsidRPr="00EB5643">
        <w:rPr>
          <w:rFonts w:ascii="Arial" w:hAnsi="Arial"/>
          <w:iCs/>
          <w:sz w:val="16"/>
        </w:rPr>
        <w:t>5 ASL reflects all decisions of Government, including the return of Registry staff to ASIC from the ATO. This differs from ASIC’s actual ASL which is impacted by factors such as affordability, vacancies and attrition.</w:t>
      </w:r>
    </w:p>
    <w:p w14:paraId="41AA4BE6" w14:textId="77777777" w:rsidR="002B6B17" w:rsidRDefault="002B6B17" w:rsidP="002B6B17">
      <w:pPr>
        <w:pStyle w:val="TableLine"/>
      </w:pPr>
    </w:p>
    <w:p w14:paraId="79CC0890" w14:textId="7D6909CF" w:rsidR="001012B5" w:rsidRPr="00EB5643" w:rsidRDefault="00D7102B" w:rsidP="002B6B17">
      <w:pPr>
        <w:pStyle w:val="TableLine"/>
      </w:pPr>
      <w:r w:rsidRPr="00EB5643">
        <w:br w:type="page"/>
      </w:r>
    </w:p>
    <w:p w14:paraId="23717E2A" w14:textId="77777777" w:rsidR="008D7DDF" w:rsidRDefault="00D7102B" w:rsidP="00873AE3">
      <w:pPr>
        <w:pStyle w:val="NoSpacing"/>
        <w:pBdr>
          <w:top w:val="nil"/>
          <w:left w:val="nil"/>
          <w:bottom w:val="nil"/>
          <w:right w:val="nil"/>
          <w:between w:val="nil"/>
          <w:bar w:val="nil"/>
        </w:pBdr>
        <w:jc w:val="left"/>
        <w:rPr>
          <w:rFonts w:ascii="Arial" w:hAnsi="Arial" w:cs="Arial"/>
          <w:b/>
          <w:bCs/>
        </w:rPr>
      </w:pPr>
      <w:r w:rsidRPr="00404EF4">
        <w:rPr>
          <w:rFonts w:ascii="Arial" w:hAnsi="Arial" w:cs="Arial"/>
          <w:b/>
          <w:bCs/>
        </w:rPr>
        <w:t xml:space="preserve">Table 1.1: </w:t>
      </w:r>
      <w:r>
        <w:rPr>
          <w:rFonts w:ascii="Arial" w:hAnsi="Arial" w:cs="Arial"/>
          <w:b/>
          <w:bCs/>
          <w:snapToGrid w:val="0"/>
        </w:rPr>
        <w:t xml:space="preserve">Australian Securities and Investments Commission </w:t>
      </w:r>
      <w:r w:rsidRPr="00404EF4">
        <w:rPr>
          <w:rFonts w:ascii="Arial" w:hAnsi="Arial" w:cs="Arial"/>
          <w:b/>
          <w:bCs/>
        </w:rPr>
        <w:t>resource statement – Additional estimates for 2024–25 as at February 2025 (continued)</w:t>
      </w:r>
    </w:p>
    <w:p w14:paraId="19A0B4F6" w14:textId="454AFD9C" w:rsidR="00780A1B" w:rsidRPr="00404EF4" w:rsidRDefault="00780A1B" w:rsidP="00780A1B">
      <w:pPr>
        <w:pStyle w:val="NoSpacing"/>
        <w:pBdr>
          <w:top w:val="nil"/>
          <w:left w:val="nil"/>
          <w:bottom w:val="nil"/>
          <w:right w:val="nil"/>
          <w:between w:val="nil"/>
          <w:bar w:val="nil"/>
        </w:pBdr>
        <w:spacing w:before="120" w:after="40"/>
        <w:jc w:val="left"/>
        <w:rPr>
          <w:rFonts w:ascii="Arial" w:hAnsi="Arial" w:cs="Arial"/>
          <w:b/>
          <w:bCs/>
        </w:rPr>
      </w:pPr>
      <w:r>
        <w:rPr>
          <w:rFonts w:ascii="Arial" w:eastAsia="Arial" w:hAnsi="Arial" w:cs="Arial"/>
          <w:b/>
          <w:color w:val="000000"/>
        </w:rPr>
        <w:t>Third party payments from and on behalf of other entities</w:t>
      </w:r>
    </w:p>
    <w:tbl>
      <w:tblPr>
        <w:tblStyle w:val="CDMRange1"/>
        <w:tblW w:w="502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73"/>
        <w:gridCol w:w="1145"/>
        <w:gridCol w:w="1144"/>
        <w:gridCol w:w="1144"/>
        <w:gridCol w:w="1144"/>
      </w:tblGrid>
      <w:tr w:rsidR="002C624A" w14:paraId="648D812E" w14:textId="77777777" w:rsidTr="00780A1B">
        <w:trPr>
          <w:trHeight w:val="780"/>
        </w:trPr>
        <w:tc>
          <w:tcPr>
            <w:tcW w:w="31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84D1888" w14:textId="77777777" w:rsidR="002C624A" w:rsidRDefault="002C624A">
            <w:pPr>
              <w:spacing w:after="0" w:line="240" w:lineRule="auto"/>
              <w:jc w:val="left"/>
              <w:rPr>
                <w:rFonts w:ascii="Arial" w:eastAsia="Arial" w:hAnsi="Arial" w:cs="Arial"/>
                <w:color w:val="000000"/>
              </w:rPr>
            </w:pPr>
          </w:p>
        </w:tc>
        <w:tc>
          <w:tcPr>
            <w:tcW w:w="1150" w:type="dxa"/>
            <w:tcBorders>
              <w:top w:val="single" w:sz="4" w:space="0" w:color="000000"/>
              <w:left w:val="nil"/>
              <w:bottom w:val="nil"/>
              <w:right w:val="nil"/>
              <w:tl2br w:val="nil"/>
              <w:tr2bl w:val="nil"/>
            </w:tcBorders>
            <w:shd w:val="clear" w:color="FFFFFF" w:fill="FFFFFF"/>
            <w:tcMar>
              <w:left w:w="40" w:type="dxa"/>
              <w:right w:w="40" w:type="dxa"/>
            </w:tcMar>
          </w:tcPr>
          <w:p w14:paraId="00B2E4C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69FFC28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13D6377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tc>
        <w:tc>
          <w:tcPr>
            <w:tcW w:w="1150" w:type="dxa"/>
            <w:tcBorders>
              <w:top w:val="single" w:sz="4" w:space="0" w:color="000000"/>
              <w:left w:val="nil"/>
              <w:bottom w:val="nil"/>
              <w:right w:val="nil"/>
              <w:tl2br w:val="nil"/>
              <w:tr2bl w:val="nil"/>
            </w:tcBorders>
            <w:shd w:val="clear" w:color="FFFFFF" w:fill="FFFFFF"/>
            <w:tcMar>
              <w:left w:w="40" w:type="dxa"/>
              <w:right w:w="40" w:type="dxa"/>
            </w:tcMar>
          </w:tcPr>
          <w:p w14:paraId="1C19C8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2420AC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147842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50" w:type="dxa"/>
            <w:tcBorders>
              <w:top w:val="single" w:sz="4" w:space="0" w:color="000000"/>
              <w:left w:val="nil"/>
              <w:bottom w:val="nil"/>
              <w:right w:val="nil"/>
              <w:tl2br w:val="nil"/>
              <w:tr2bl w:val="nil"/>
            </w:tcBorders>
            <w:shd w:val="clear" w:color="FFFFFF" w:fill="FFFFFF"/>
            <w:tcMar>
              <w:left w:w="40" w:type="dxa"/>
              <w:right w:w="40" w:type="dxa"/>
            </w:tcMar>
          </w:tcPr>
          <w:p w14:paraId="64A20A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377DEB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74CEA4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1150" w:type="dxa"/>
            <w:tcBorders>
              <w:top w:val="single" w:sz="4" w:space="0" w:color="000000"/>
              <w:left w:val="nil"/>
              <w:bottom w:val="nil"/>
              <w:right w:val="nil"/>
              <w:tl2br w:val="nil"/>
              <w:tr2bl w:val="nil"/>
            </w:tcBorders>
            <w:shd w:val="clear" w:color="FFFFFF" w:fill="E6E6E6"/>
            <w:tcMar>
              <w:left w:w="40" w:type="dxa"/>
              <w:right w:w="40" w:type="dxa"/>
            </w:tcMar>
          </w:tcPr>
          <w:p w14:paraId="369332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47FE1B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7A8041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254BB5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2C624A" w14:paraId="340738C6" w14:textId="77777777" w:rsidTr="00780A1B">
        <w:trPr>
          <w:trHeight w:val="225"/>
        </w:trPr>
        <w:tc>
          <w:tcPr>
            <w:tcW w:w="3190" w:type="dxa"/>
            <w:tcBorders>
              <w:top w:val="nil"/>
              <w:left w:val="nil"/>
              <w:bottom w:val="nil"/>
              <w:right w:val="nil"/>
              <w:tl2br w:val="nil"/>
              <w:tr2bl w:val="nil"/>
            </w:tcBorders>
            <w:shd w:val="clear" w:color="FFFFFF" w:fill="FFFFFF"/>
            <w:tcMar>
              <w:left w:w="0" w:type="dxa"/>
              <w:right w:w="0" w:type="dxa"/>
            </w:tcMar>
            <w:vAlign w:val="bottom"/>
          </w:tcPr>
          <w:p w14:paraId="23A1B900" w14:textId="77777777" w:rsidR="002C624A" w:rsidRDefault="002C624A">
            <w:pPr>
              <w:spacing w:after="0" w:line="240" w:lineRule="auto"/>
              <w:jc w:val="left"/>
              <w:rPr>
                <w:rFonts w:ascii="Arial" w:eastAsia="Arial" w:hAnsi="Arial" w:cs="Arial"/>
                <w:color w:val="000000"/>
              </w:rPr>
            </w:pPr>
          </w:p>
        </w:tc>
        <w:tc>
          <w:tcPr>
            <w:tcW w:w="1150" w:type="dxa"/>
            <w:tcBorders>
              <w:top w:val="nil"/>
              <w:left w:val="nil"/>
              <w:bottom w:val="nil"/>
              <w:right w:val="nil"/>
              <w:tl2br w:val="nil"/>
              <w:tr2bl w:val="nil"/>
            </w:tcBorders>
            <w:shd w:val="clear" w:color="FFFFFF" w:fill="FFFFFF"/>
            <w:tcMar>
              <w:left w:w="40" w:type="dxa"/>
              <w:right w:w="40" w:type="dxa"/>
            </w:tcMar>
          </w:tcPr>
          <w:p w14:paraId="0E42EF1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50" w:type="dxa"/>
            <w:tcBorders>
              <w:top w:val="nil"/>
              <w:left w:val="nil"/>
              <w:bottom w:val="nil"/>
              <w:right w:val="nil"/>
              <w:tl2br w:val="nil"/>
              <w:tr2bl w:val="nil"/>
            </w:tcBorders>
            <w:shd w:val="clear" w:color="FFFFFF" w:fill="FFFFFF"/>
            <w:tcMar>
              <w:left w:w="40" w:type="dxa"/>
              <w:right w:w="40" w:type="dxa"/>
            </w:tcMar>
          </w:tcPr>
          <w:p w14:paraId="38DA56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50" w:type="dxa"/>
            <w:tcBorders>
              <w:top w:val="nil"/>
              <w:left w:val="nil"/>
              <w:bottom w:val="nil"/>
              <w:right w:val="nil"/>
              <w:tl2br w:val="nil"/>
              <w:tr2bl w:val="nil"/>
            </w:tcBorders>
            <w:shd w:val="clear" w:color="FFFFFF" w:fill="FFFFFF"/>
            <w:tcMar>
              <w:left w:w="40" w:type="dxa"/>
              <w:right w:w="40" w:type="dxa"/>
            </w:tcMar>
          </w:tcPr>
          <w:p w14:paraId="2B398D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150" w:type="dxa"/>
            <w:tcBorders>
              <w:top w:val="nil"/>
              <w:left w:val="nil"/>
              <w:bottom w:val="nil"/>
              <w:right w:val="nil"/>
              <w:tl2br w:val="nil"/>
              <w:tr2bl w:val="nil"/>
            </w:tcBorders>
            <w:shd w:val="clear" w:color="FFFFFF" w:fill="E6E6E6"/>
            <w:tcMar>
              <w:left w:w="40" w:type="dxa"/>
              <w:right w:w="40" w:type="dxa"/>
            </w:tcMar>
          </w:tcPr>
          <w:p w14:paraId="59E4A7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70D70B6A" w14:textId="77777777" w:rsidTr="00780A1B">
        <w:trPr>
          <w:trHeight w:val="225"/>
        </w:trPr>
        <w:tc>
          <w:tcPr>
            <w:tcW w:w="3190" w:type="dxa"/>
            <w:tcBorders>
              <w:top w:val="nil"/>
              <w:left w:val="nil"/>
              <w:bottom w:val="nil"/>
              <w:right w:val="nil"/>
              <w:tl2br w:val="nil"/>
              <w:tr2bl w:val="nil"/>
            </w:tcBorders>
            <w:shd w:val="clear" w:color="FFFFFF" w:fill="FFFFFF"/>
            <w:tcMar>
              <w:left w:w="0" w:type="dxa"/>
              <w:right w:w="0" w:type="dxa"/>
            </w:tcMar>
            <w:vAlign w:val="bottom"/>
          </w:tcPr>
          <w:p w14:paraId="1419C5B8" w14:textId="77777777" w:rsidR="002C624A" w:rsidRDefault="002C624A">
            <w:pPr>
              <w:spacing w:after="0" w:line="240" w:lineRule="auto"/>
              <w:jc w:val="left"/>
              <w:rPr>
                <w:rFonts w:ascii="Arial" w:eastAsia="Arial" w:hAnsi="Arial" w:cs="Arial"/>
                <w:color w:val="000000"/>
              </w:rPr>
            </w:pPr>
          </w:p>
        </w:tc>
        <w:tc>
          <w:tcPr>
            <w:tcW w:w="1150" w:type="dxa"/>
            <w:tcBorders>
              <w:top w:val="nil"/>
              <w:left w:val="nil"/>
              <w:bottom w:val="single" w:sz="4" w:space="0" w:color="000000"/>
              <w:right w:val="nil"/>
              <w:tl2br w:val="nil"/>
              <w:tr2bl w:val="nil"/>
            </w:tcBorders>
            <w:shd w:val="clear" w:color="FFFFFF" w:fill="FFFFFF"/>
            <w:tcMar>
              <w:left w:w="40" w:type="dxa"/>
              <w:right w:w="40" w:type="dxa"/>
            </w:tcMar>
          </w:tcPr>
          <w:p w14:paraId="3BC2E9C1"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50" w:type="dxa"/>
            <w:tcBorders>
              <w:top w:val="nil"/>
              <w:left w:val="nil"/>
              <w:bottom w:val="single" w:sz="4" w:space="0" w:color="000000"/>
              <w:right w:val="nil"/>
              <w:tl2br w:val="nil"/>
              <w:tr2bl w:val="nil"/>
            </w:tcBorders>
            <w:shd w:val="clear" w:color="FFFFFF" w:fill="FFFFFF"/>
            <w:tcMar>
              <w:left w:w="40" w:type="dxa"/>
              <w:right w:w="40" w:type="dxa"/>
            </w:tcMar>
          </w:tcPr>
          <w:p w14:paraId="3F8E56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0" w:type="dxa"/>
            <w:tcBorders>
              <w:top w:val="nil"/>
              <w:left w:val="nil"/>
              <w:bottom w:val="single" w:sz="4" w:space="0" w:color="000000"/>
              <w:right w:val="nil"/>
              <w:tl2br w:val="nil"/>
              <w:tr2bl w:val="nil"/>
            </w:tcBorders>
            <w:shd w:val="clear" w:color="FFFFFF" w:fill="FFFFFF"/>
            <w:tcMar>
              <w:left w:w="40" w:type="dxa"/>
              <w:right w:w="40" w:type="dxa"/>
            </w:tcMar>
          </w:tcPr>
          <w:p w14:paraId="529EE7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0" w:type="dxa"/>
            <w:tcBorders>
              <w:top w:val="nil"/>
              <w:left w:val="nil"/>
              <w:bottom w:val="single" w:sz="4" w:space="0" w:color="000000"/>
              <w:right w:val="nil"/>
              <w:tl2br w:val="nil"/>
              <w:tr2bl w:val="nil"/>
            </w:tcBorders>
            <w:shd w:val="clear" w:color="FFFFFF" w:fill="E6E6E6"/>
            <w:tcMar>
              <w:left w:w="40" w:type="dxa"/>
              <w:right w:w="40" w:type="dxa"/>
            </w:tcMar>
          </w:tcPr>
          <w:p w14:paraId="351E92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3F7F8FA" w14:textId="77777777" w:rsidTr="00780A1B">
        <w:trPr>
          <w:trHeight w:val="420"/>
        </w:trPr>
        <w:tc>
          <w:tcPr>
            <w:tcW w:w="3190" w:type="dxa"/>
            <w:tcBorders>
              <w:top w:val="nil"/>
              <w:left w:val="nil"/>
              <w:bottom w:val="nil"/>
              <w:right w:val="nil"/>
              <w:tl2br w:val="nil"/>
              <w:tr2bl w:val="nil"/>
            </w:tcBorders>
            <w:shd w:val="clear" w:color="FFFFFF" w:fill="FFFFFF"/>
            <w:tcMar>
              <w:left w:w="40" w:type="dxa"/>
              <w:right w:w="40" w:type="dxa"/>
            </w:tcMar>
            <w:vAlign w:val="bottom"/>
          </w:tcPr>
          <w:p w14:paraId="04DDCEE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made to other entities for the provision of services (disclosed above)</w:t>
            </w:r>
          </w:p>
        </w:tc>
        <w:tc>
          <w:tcPr>
            <w:tcW w:w="1150" w:type="dxa"/>
            <w:tcBorders>
              <w:top w:val="single" w:sz="4" w:space="0" w:color="000000"/>
              <w:left w:val="nil"/>
              <w:bottom w:val="nil"/>
              <w:right w:val="nil"/>
              <w:tl2br w:val="nil"/>
              <w:tr2bl w:val="nil"/>
            </w:tcBorders>
            <w:shd w:val="clear" w:color="auto" w:fill="auto"/>
            <w:tcMar>
              <w:left w:w="40" w:type="dxa"/>
              <w:right w:w="100" w:type="dxa"/>
            </w:tcMar>
            <w:vAlign w:val="bottom"/>
          </w:tcPr>
          <w:p w14:paraId="4C57554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40</w:t>
            </w:r>
          </w:p>
        </w:tc>
        <w:tc>
          <w:tcPr>
            <w:tcW w:w="1150" w:type="dxa"/>
            <w:tcBorders>
              <w:top w:val="single" w:sz="4" w:space="0" w:color="000000"/>
              <w:left w:val="nil"/>
              <w:bottom w:val="nil"/>
              <w:right w:val="nil"/>
              <w:tl2br w:val="nil"/>
              <w:tr2bl w:val="nil"/>
            </w:tcBorders>
            <w:shd w:val="clear" w:color="auto" w:fill="auto"/>
            <w:tcMar>
              <w:left w:w="40" w:type="dxa"/>
              <w:right w:w="100" w:type="dxa"/>
            </w:tcMar>
            <w:vAlign w:val="bottom"/>
          </w:tcPr>
          <w:p w14:paraId="4D6E503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w:t>
            </w:r>
          </w:p>
        </w:tc>
        <w:tc>
          <w:tcPr>
            <w:tcW w:w="1150" w:type="dxa"/>
            <w:tcBorders>
              <w:top w:val="single" w:sz="4" w:space="0" w:color="000000"/>
              <w:left w:val="nil"/>
              <w:bottom w:val="nil"/>
              <w:right w:val="nil"/>
              <w:tl2br w:val="nil"/>
              <w:tr2bl w:val="nil"/>
            </w:tcBorders>
            <w:shd w:val="clear" w:color="auto" w:fill="auto"/>
            <w:tcMar>
              <w:left w:w="40" w:type="dxa"/>
              <w:right w:w="40" w:type="dxa"/>
            </w:tcMar>
            <w:vAlign w:val="bottom"/>
          </w:tcPr>
          <w:p w14:paraId="1C0831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1150" w:type="dxa"/>
            <w:tcBorders>
              <w:top w:val="single" w:sz="4" w:space="0" w:color="000000"/>
              <w:left w:val="nil"/>
              <w:bottom w:val="nil"/>
              <w:right w:val="nil"/>
              <w:tl2br w:val="nil"/>
              <w:tr2bl w:val="nil"/>
            </w:tcBorders>
            <w:shd w:val="clear" w:color="FFFFFF" w:fill="E6E6E6"/>
            <w:tcMar>
              <w:left w:w="40" w:type="dxa"/>
              <w:right w:w="100" w:type="dxa"/>
            </w:tcMar>
            <w:vAlign w:val="bottom"/>
          </w:tcPr>
          <w:p w14:paraId="0156A4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r>
      <w:tr w:rsidR="002C624A" w14:paraId="3141A8D9" w14:textId="77777777" w:rsidTr="00780A1B">
        <w:trPr>
          <w:trHeight w:val="600"/>
        </w:trPr>
        <w:tc>
          <w:tcPr>
            <w:tcW w:w="31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0B178C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Receipts received from other entities for the provision of services (disclosed above in s74 External Revenue section above)</w:t>
            </w:r>
          </w:p>
        </w:tc>
        <w:tc>
          <w:tcPr>
            <w:tcW w:w="1150" w:type="dxa"/>
            <w:tcBorders>
              <w:top w:val="nil"/>
              <w:left w:val="nil"/>
              <w:bottom w:val="single" w:sz="4" w:space="0" w:color="000000"/>
              <w:right w:val="nil"/>
              <w:tl2br w:val="nil"/>
              <w:tr2bl w:val="nil"/>
            </w:tcBorders>
            <w:shd w:val="clear" w:color="auto" w:fill="auto"/>
            <w:tcMar>
              <w:left w:w="40" w:type="dxa"/>
              <w:right w:w="100" w:type="dxa"/>
            </w:tcMar>
            <w:vAlign w:val="bottom"/>
          </w:tcPr>
          <w:p w14:paraId="216C5B2D"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4,874</w:t>
            </w:r>
          </w:p>
        </w:tc>
        <w:tc>
          <w:tcPr>
            <w:tcW w:w="1150" w:type="dxa"/>
            <w:tcBorders>
              <w:top w:val="nil"/>
              <w:left w:val="nil"/>
              <w:bottom w:val="single" w:sz="4" w:space="0" w:color="000000"/>
              <w:right w:val="nil"/>
              <w:tl2br w:val="nil"/>
              <w:tr2bl w:val="nil"/>
            </w:tcBorders>
            <w:shd w:val="clear" w:color="auto" w:fill="auto"/>
            <w:tcMar>
              <w:left w:w="40" w:type="dxa"/>
              <w:right w:w="100" w:type="dxa"/>
            </w:tcMar>
            <w:vAlign w:val="bottom"/>
          </w:tcPr>
          <w:p w14:paraId="54F2A4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1,842</w:t>
            </w:r>
          </w:p>
        </w:tc>
        <w:tc>
          <w:tcPr>
            <w:tcW w:w="1150" w:type="dxa"/>
            <w:tcBorders>
              <w:top w:val="nil"/>
              <w:left w:val="nil"/>
              <w:bottom w:val="single" w:sz="4" w:space="0" w:color="000000"/>
              <w:right w:val="nil"/>
              <w:tl2br w:val="nil"/>
              <w:tr2bl w:val="nil"/>
            </w:tcBorders>
            <w:shd w:val="clear" w:color="auto" w:fill="auto"/>
            <w:tcMar>
              <w:left w:w="40" w:type="dxa"/>
              <w:right w:w="100" w:type="dxa"/>
            </w:tcMar>
            <w:vAlign w:val="bottom"/>
          </w:tcPr>
          <w:p w14:paraId="7BA5D26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1,253</w:t>
            </w:r>
          </w:p>
        </w:tc>
        <w:tc>
          <w:tcPr>
            <w:tcW w:w="1150"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23849B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3,095</w:t>
            </w:r>
          </w:p>
        </w:tc>
      </w:tr>
    </w:tbl>
    <w:p w14:paraId="3EF759B5" w14:textId="77777777" w:rsidR="001012B5" w:rsidRPr="00FB7425" w:rsidRDefault="00D7102B" w:rsidP="001012B5">
      <w:pPr>
        <w:pStyle w:val="TableGraphic"/>
        <w:keepLines/>
        <w:pBdr>
          <w:top w:val="nil"/>
          <w:left w:val="nil"/>
          <w:bottom w:val="nil"/>
          <w:right w:val="nil"/>
          <w:between w:val="nil"/>
          <w:bar w:val="nil"/>
        </w:pBdr>
        <w:rPr>
          <w:rFonts w:ascii="Arial" w:hAnsi="Arial" w:cs="Arial"/>
          <w:i w:val="0"/>
          <w:iCs/>
          <w:color w:val="auto"/>
          <w:sz w:val="16"/>
          <w:szCs w:val="16"/>
        </w:rPr>
      </w:pPr>
      <w:r w:rsidRPr="00FB7425">
        <w:rPr>
          <w:rFonts w:ascii="Arial" w:hAnsi="Arial" w:cs="Arial"/>
          <w:i w:val="0"/>
          <w:iCs/>
          <w:color w:val="auto"/>
          <w:sz w:val="16"/>
          <w:szCs w:val="16"/>
        </w:rPr>
        <w:t>Prepared on a resourcing (i.e. appropriations available) basis.</w:t>
      </w:r>
    </w:p>
    <w:p w14:paraId="32395C88" w14:textId="77777777" w:rsidR="00B31D3F" w:rsidRDefault="00D7102B" w:rsidP="001147EF">
      <w:pPr>
        <w:pStyle w:val="TableGraphic"/>
        <w:keepLines/>
        <w:pBdr>
          <w:top w:val="nil"/>
          <w:left w:val="nil"/>
          <w:bottom w:val="nil"/>
          <w:right w:val="nil"/>
          <w:between w:val="nil"/>
          <w:bar w:val="nil"/>
        </w:pBdr>
        <w:rPr>
          <w:rFonts w:ascii="Arial" w:hAnsi="Arial" w:cs="Arial"/>
          <w:i w:val="0"/>
          <w:iCs/>
          <w:color w:val="auto"/>
          <w:sz w:val="16"/>
          <w:szCs w:val="16"/>
        </w:rPr>
      </w:pPr>
      <w:r w:rsidRPr="00FB7425">
        <w:rPr>
          <w:rFonts w:ascii="Arial" w:hAnsi="Arial" w:cs="Arial"/>
          <w:i w:val="0"/>
          <w:iCs/>
          <w:color w:val="auto"/>
          <w:sz w:val="16"/>
          <w:szCs w:val="16"/>
        </w:rPr>
        <w:t>All figures shown above are GST exclusive – these may not match figures in the cash flow statement.</w:t>
      </w:r>
    </w:p>
    <w:p w14:paraId="48E7D913" w14:textId="77777777" w:rsidR="002B6B17" w:rsidRPr="002B6B17" w:rsidRDefault="002B6B17" w:rsidP="002B6B17">
      <w:pPr>
        <w:pStyle w:val="TableLine"/>
      </w:pPr>
    </w:p>
    <w:p w14:paraId="5D9F96D6" w14:textId="77777777" w:rsidR="00EA7460" w:rsidRPr="00EA7460" w:rsidRDefault="00D7102B" w:rsidP="00094471">
      <w:pPr>
        <w:pageBreakBefore/>
        <w:pBdr>
          <w:top w:val="nil"/>
          <w:left w:val="nil"/>
          <w:bottom w:val="nil"/>
          <w:right w:val="nil"/>
          <w:between w:val="nil"/>
          <w:bar w:val="nil"/>
        </w:pBdr>
        <w:spacing w:before="120" w:after="120" w:line="240" w:lineRule="auto"/>
        <w:jc w:val="left"/>
        <w:rPr>
          <w:rFonts w:ascii="Arial" w:hAnsi="Arial" w:cs="Arial"/>
          <w:b/>
          <w:sz w:val="22"/>
          <w:szCs w:val="22"/>
        </w:rPr>
      </w:pPr>
      <w:bookmarkStart w:id="440" w:name="RG_MARKER_16696"/>
      <w:bookmarkStart w:id="441" w:name="RG_MARKER_16375"/>
      <w:bookmarkStart w:id="442" w:name="RG_MARKER_16408"/>
      <w:r w:rsidRPr="00EA7460">
        <w:rPr>
          <w:rFonts w:ascii="Arial" w:hAnsi="Arial" w:cs="Arial"/>
          <w:b/>
          <w:sz w:val="22"/>
          <w:szCs w:val="22"/>
        </w:rPr>
        <w:t>1.3</w:t>
      </w:r>
      <w:bookmarkEnd w:id="440"/>
      <w:bookmarkEnd w:id="441"/>
      <w:bookmarkEnd w:id="442"/>
      <w:r w:rsidRPr="00EA7460">
        <w:rPr>
          <w:rFonts w:ascii="Arial" w:hAnsi="Arial" w:cs="Arial"/>
          <w:b/>
          <w:sz w:val="22"/>
          <w:szCs w:val="22"/>
        </w:rPr>
        <w:tab/>
        <w:t>Entity measures</w:t>
      </w:r>
    </w:p>
    <w:p w14:paraId="4E6A69E1" w14:textId="77777777" w:rsidR="00FB76CB" w:rsidRPr="00094471" w:rsidRDefault="00D7102B" w:rsidP="00094471">
      <w:pPr>
        <w:pBdr>
          <w:top w:val="nil"/>
          <w:left w:val="nil"/>
          <w:bottom w:val="nil"/>
          <w:right w:val="nil"/>
          <w:between w:val="nil"/>
          <w:bar w:val="nil"/>
        </w:pBdr>
        <w:spacing w:before="240" w:line="240" w:lineRule="exact"/>
        <w:jc w:val="left"/>
        <w:rPr>
          <w:b/>
          <w:sz w:val="19"/>
          <w:szCs w:val="19"/>
        </w:rPr>
      </w:pPr>
      <w:r w:rsidRPr="00094471">
        <w:rPr>
          <w:sz w:val="19"/>
          <w:szCs w:val="19"/>
        </w:rPr>
        <w:t>Table 1.2 summarises new Government measures taken since the 2024–25 Budget. The table is split into receipt and payment measures, with the affected program identified.</w:t>
      </w:r>
    </w:p>
    <w:p w14:paraId="636CCA48" w14:textId="77777777" w:rsidR="009D175B" w:rsidRDefault="00D7102B" w:rsidP="00094471">
      <w:pPr>
        <w:pStyle w:val="TableHeading"/>
        <w:pBdr>
          <w:top w:val="nil"/>
          <w:left w:val="nil"/>
          <w:bottom w:val="nil"/>
          <w:right w:val="nil"/>
          <w:between w:val="nil"/>
          <w:bar w:val="nil"/>
        </w:pBdr>
      </w:pPr>
      <w:r w:rsidRPr="003E027B">
        <w:t xml:space="preserve">Table 1.2: </w:t>
      </w:r>
      <w:r>
        <w:rPr>
          <w:snapToGrid w:val="0"/>
        </w:rPr>
        <w:t>ASIC</w:t>
      </w:r>
      <w:r w:rsidRPr="003E027B">
        <w:t xml:space="preserve"> </w:t>
      </w:r>
      <w:r>
        <w:t>2024–25 measures since the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294D7A53" w14:textId="77777777" w:rsidTr="009D0551">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5F991B6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FBDF453"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552D1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5482B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4CBC68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2FE85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018763C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1C5A8C6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58C94BD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3D6F84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A298D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721DE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95A8A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5D185D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420C452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Receipt measures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C4C96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tcPr>
          <w:p w14:paraId="77700FA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151DD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tcPr>
          <w:p w14:paraId="4227509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4ACE19" w14:textId="77777777" w:rsidR="002C624A" w:rsidRDefault="002C624A">
            <w:pPr>
              <w:spacing w:after="0" w:line="240" w:lineRule="auto"/>
              <w:jc w:val="left"/>
              <w:rPr>
                <w:rFonts w:ascii="Arial" w:eastAsia="Arial" w:hAnsi="Arial" w:cs="Arial"/>
                <w:color w:val="000000"/>
              </w:rPr>
            </w:pPr>
          </w:p>
        </w:tc>
      </w:tr>
      <w:tr w:rsidR="002C624A" w14:paraId="2E76DD9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tcPr>
          <w:p w14:paraId="1208BDE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Combatting Illegal Phoenixing – extending and enhancing the Phoenix Compliance Program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6A5295"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2DEF0E26"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6FE908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2EFCA61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7CF95B" w14:textId="77777777" w:rsidR="002C624A" w:rsidRDefault="002C624A">
            <w:pPr>
              <w:spacing w:after="0" w:line="240" w:lineRule="auto"/>
              <w:jc w:val="left"/>
              <w:rPr>
                <w:rFonts w:ascii="Arial" w:eastAsia="Arial" w:hAnsi="Arial" w:cs="Arial"/>
                <w:color w:val="000000"/>
              </w:rPr>
            </w:pPr>
          </w:p>
        </w:tc>
      </w:tr>
      <w:tr w:rsidR="002C624A" w14:paraId="31BFF11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211FD94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receipts</w:t>
            </w:r>
          </w:p>
        </w:tc>
        <w:tc>
          <w:tcPr>
            <w:tcW w:w="915" w:type="dxa"/>
            <w:tcBorders>
              <w:top w:val="nil"/>
              <w:left w:val="nil"/>
              <w:bottom w:val="nil"/>
              <w:right w:val="nil"/>
              <w:tl2br w:val="nil"/>
              <w:tr2bl w:val="nil"/>
            </w:tcBorders>
            <w:shd w:val="clear" w:color="auto" w:fill="auto"/>
            <w:noWrap/>
            <w:tcMar>
              <w:left w:w="40" w:type="dxa"/>
              <w:right w:w="40" w:type="dxa"/>
            </w:tcMar>
          </w:tcPr>
          <w:p w14:paraId="5DDF301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5644BE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263F58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85" w:type="dxa"/>
            </w:tcMar>
          </w:tcPr>
          <w:p w14:paraId="6731FB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549</w:t>
            </w:r>
          </w:p>
        </w:tc>
        <w:tc>
          <w:tcPr>
            <w:tcW w:w="915" w:type="dxa"/>
            <w:tcBorders>
              <w:top w:val="nil"/>
              <w:left w:val="nil"/>
              <w:bottom w:val="nil"/>
              <w:right w:val="nil"/>
              <w:tl2br w:val="nil"/>
              <w:tr2bl w:val="nil"/>
            </w:tcBorders>
            <w:shd w:val="clear" w:color="auto" w:fill="auto"/>
            <w:noWrap/>
            <w:tcMar>
              <w:left w:w="40" w:type="dxa"/>
              <w:right w:w="85" w:type="dxa"/>
            </w:tcMar>
          </w:tcPr>
          <w:p w14:paraId="03821D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556</w:t>
            </w:r>
          </w:p>
        </w:tc>
      </w:tr>
      <w:tr w:rsidR="002C624A" w14:paraId="7AE35ED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2B91B2D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0F878D26"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5E3E9B8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22E0A6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85" w:type="dxa"/>
            </w:tcMar>
          </w:tcPr>
          <w:p w14:paraId="1F64AD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549</w:t>
            </w:r>
          </w:p>
        </w:tc>
        <w:tc>
          <w:tcPr>
            <w:tcW w:w="915" w:type="dxa"/>
            <w:tcBorders>
              <w:top w:val="nil"/>
              <w:left w:val="nil"/>
              <w:bottom w:val="nil"/>
              <w:right w:val="nil"/>
              <w:tl2br w:val="nil"/>
              <w:tr2bl w:val="nil"/>
            </w:tcBorders>
            <w:shd w:val="clear" w:color="auto" w:fill="auto"/>
            <w:noWrap/>
            <w:tcMar>
              <w:left w:w="40" w:type="dxa"/>
              <w:right w:w="85" w:type="dxa"/>
            </w:tcMar>
          </w:tcPr>
          <w:p w14:paraId="745EFB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556</w:t>
            </w:r>
          </w:p>
        </w:tc>
      </w:tr>
      <w:tr w:rsidR="002C624A" w14:paraId="719D259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tcPr>
          <w:p w14:paraId="7FB9B24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Corporations – Fee for takeover transactions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1F8F76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73716E3"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75C35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3BD43913"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79E5E86" w14:textId="77777777" w:rsidR="002C624A" w:rsidRDefault="002C624A">
            <w:pPr>
              <w:spacing w:after="0" w:line="240" w:lineRule="auto"/>
              <w:jc w:val="left"/>
              <w:rPr>
                <w:rFonts w:ascii="Arial" w:eastAsia="Arial" w:hAnsi="Arial" w:cs="Arial"/>
                <w:color w:val="000000"/>
              </w:rPr>
            </w:pPr>
          </w:p>
        </w:tc>
      </w:tr>
      <w:tr w:rsidR="002C624A" w14:paraId="1F6A6F9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4B8668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receipts</w:t>
            </w:r>
          </w:p>
        </w:tc>
        <w:tc>
          <w:tcPr>
            <w:tcW w:w="915" w:type="dxa"/>
            <w:tcBorders>
              <w:top w:val="nil"/>
              <w:left w:val="nil"/>
              <w:bottom w:val="nil"/>
              <w:right w:val="nil"/>
              <w:tl2br w:val="nil"/>
              <w:tr2bl w:val="nil"/>
            </w:tcBorders>
            <w:shd w:val="clear" w:color="auto" w:fill="auto"/>
            <w:noWrap/>
            <w:tcMar>
              <w:left w:w="40" w:type="dxa"/>
              <w:right w:w="40" w:type="dxa"/>
            </w:tcMar>
          </w:tcPr>
          <w:p w14:paraId="21412986"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5BE2B8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2,800</w:t>
            </w:r>
          </w:p>
        </w:tc>
        <w:tc>
          <w:tcPr>
            <w:tcW w:w="915" w:type="dxa"/>
            <w:tcBorders>
              <w:top w:val="nil"/>
              <w:left w:val="nil"/>
              <w:bottom w:val="nil"/>
              <w:right w:val="nil"/>
              <w:tl2br w:val="nil"/>
              <w:tr2bl w:val="nil"/>
            </w:tcBorders>
            <w:shd w:val="clear" w:color="auto" w:fill="auto"/>
            <w:noWrap/>
            <w:tcMar>
              <w:left w:w="40" w:type="dxa"/>
              <w:right w:w="85" w:type="dxa"/>
            </w:tcMar>
          </w:tcPr>
          <w:p w14:paraId="23C036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5,700</w:t>
            </w:r>
          </w:p>
        </w:tc>
        <w:tc>
          <w:tcPr>
            <w:tcW w:w="915" w:type="dxa"/>
            <w:tcBorders>
              <w:top w:val="nil"/>
              <w:left w:val="nil"/>
              <w:bottom w:val="nil"/>
              <w:right w:val="nil"/>
              <w:tl2br w:val="nil"/>
              <w:tr2bl w:val="nil"/>
            </w:tcBorders>
            <w:shd w:val="clear" w:color="FFFFFF" w:fill="E6E6E6"/>
            <w:noWrap/>
            <w:tcMar>
              <w:left w:w="40" w:type="dxa"/>
              <w:right w:w="85" w:type="dxa"/>
            </w:tcMar>
          </w:tcPr>
          <w:p w14:paraId="1FEBD7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5,700</w:t>
            </w:r>
          </w:p>
        </w:tc>
        <w:tc>
          <w:tcPr>
            <w:tcW w:w="915" w:type="dxa"/>
            <w:tcBorders>
              <w:top w:val="nil"/>
              <w:left w:val="nil"/>
              <w:bottom w:val="nil"/>
              <w:right w:val="nil"/>
              <w:tl2br w:val="nil"/>
              <w:tr2bl w:val="nil"/>
            </w:tcBorders>
            <w:shd w:val="clear" w:color="auto" w:fill="auto"/>
            <w:noWrap/>
            <w:tcMar>
              <w:left w:w="40" w:type="dxa"/>
              <w:right w:w="85" w:type="dxa"/>
            </w:tcMar>
          </w:tcPr>
          <w:p w14:paraId="35ABEB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2,800</w:t>
            </w:r>
          </w:p>
        </w:tc>
      </w:tr>
      <w:tr w:rsidR="002C624A" w14:paraId="74DCAEA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51480E4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5458C7DB"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6CF805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2,800</w:t>
            </w:r>
          </w:p>
        </w:tc>
        <w:tc>
          <w:tcPr>
            <w:tcW w:w="915" w:type="dxa"/>
            <w:tcBorders>
              <w:top w:val="nil"/>
              <w:left w:val="nil"/>
              <w:bottom w:val="nil"/>
              <w:right w:val="nil"/>
              <w:tl2br w:val="nil"/>
              <w:tr2bl w:val="nil"/>
            </w:tcBorders>
            <w:shd w:val="clear" w:color="auto" w:fill="auto"/>
            <w:noWrap/>
            <w:tcMar>
              <w:left w:w="40" w:type="dxa"/>
              <w:right w:w="85" w:type="dxa"/>
            </w:tcMar>
          </w:tcPr>
          <w:p w14:paraId="01F35E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5,700</w:t>
            </w:r>
          </w:p>
        </w:tc>
        <w:tc>
          <w:tcPr>
            <w:tcW w:w="915" w:type="dxa"/>
            <w:tcBorders>
              <w:top w:val="nil"/>
              <w:left w:val="nil"/>
              <w:bottom w:val="nil"/>
              <w:right w:val="nil"/>
              <w:tl2br w:val="nil"/>
              <w:tr2bl w:val="nil"/>
            </w:tcBorders>
            <w:shd w:val="clear" w:color="FFFFFF" w:fill="E6E6E6"/>
            <w:noWrap/>
            <w:tcMar>
              <w:left w:w="40" w:type="dxa"/>
              <w:right w:w="85" w:type="dxa"/>
            </w:tcMar>
          </w:tcPr>
          <w:p w14:paraId="708B0B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5,700</w:t>
            </w:r>
          </w:p>
        </w:tc>
        <w:tc>
          <w:tcPr>
            <w:tcW w:w="915" w:type="dxa"/>
            <w:tcBorders>
              <w:top w:val="nil"/>
              <w:left w:val="nil"/>
              <w:bottom w:val="nil"/>
              <w:right w:val="nil"/>
              <w:tl2br w:val="nil"/>
              <w:tr2bl w:val="nil"/>
            </w:tcBorders>
            <w:shd w:val="clear" w:color="auto" w:fill="auto"/>
            <w:noWrap/>
            <w:tcMar>
              <w:left w:w="40" w:type="dxa"/>
              <w:right w:w="85" w:type="dxa"/>
            </w:tcMar>
          </w:tcPr>
          <w:p w14:paraId="213B23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2,800</w:t>
            </w:r>
          </w:p>
        </w:tc>
      </w:tr>
      <w:tr w:rsidR="002C624A" w14:paraId="48666F4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5124374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Superannuation in Retirement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56A2C2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052CFAA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998F04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6B458C55"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62584D9" w14:textId="77777777" w:rsidR="002C624A" w:rsidRDefault="002C624A">
            <w:pPr>
              <w:spacing w:after="0" w:line="240" w:lineRule="auto"/>
              <w:jc w:val="left"/>
              <w:rPr>
                <w:rFonts w:ascii="Arial" w:eastAsia="Arial" w:hAnsi="Arial" w:cs="Arial"/>
                <w:color w:val="000000"/>
              </w:rPr>
            </w:pPr>
          </w:p>
        </w:tc>
      </w:tr>
      <w:tr w:rsidR="002C624A" w14:paraId="413C123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1CC870C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receipts</w:t>
            </w:r>
          </w:p>
        </w:tc>
        <w:tc>
          <w:tcPr>
            <w:tcW w:w="915" w:type="dxa"/>
            <w:tcBorders>
              <w:top w:val="nil"/>
              <w:left w:val="nil"/>
              <w:bottom w:val="nil"/>
              <w:right w:val="nil"/>
              <w:tl2br w:val="nil"/>
              <w:tr2bl w:val="nil"/>
            </w:tcBorders>
            <w:shd w:val="clear" w:color="auto" w:fill="auto"/>
            <w:noWrap/>
            <w:tcMar>
              <w:left w:w="40" w:type="dxa"/>
              <w:right w:w="40" w:type="dxa"/>
            </w:tcMar>
          </w:tcPr>
          <w:p w14:paraId="509A742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5066E6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16A260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3,504</w:t>
            </w:r>
          </w:p>
        </w:tc>
        <w:tc>
          <w:tcPr>
            <w:tcW w:w="915" w:type="dxa"/>
            <w:tcBorders>
              <w:top w:val="nil"/>
              <w:left w:val="nil"/>
              <w:bottom w:val="nil"/>
              <w:right w:val="nil"/>
              <w:tl2br w:val="nil"/>
              <w:tr2bl w:val="nil"/>
            </w:tcBorders>
            <w:shd w:val="clear" w:color="FFFFFF" w:fill="E6E6E6"/>
            <w:noWrap/>
            <w:tcMar>
              <w:left w:w="40" w:type="dxa"/>
              <w:right w:w="85" w:type="dxa"/>
            </w:tcMar>
          </w:tcPr>
          <w:p w14:paraId="6E4CA4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2,928</w:t>
            </w:r>
          </w:p>
        </w:tc>
        <w:tc>
          <w:tcPr>
            <w:tcW w:w="915" w:type="dxa"/>
            <w:tcBorders>
              <w:top w:val="nil"/>
              <w:left w:val="nil"/>
              <w:bottom w:val="nil"/>
              <w:right w:val="nil"/>
              <w:tl2br w:val="nil"/>
              <w:tr2bl w:val="nil"/>
            </w:tcBorders>
            <w:shd w:val="clear" w:color="auto" w:fill="auto"/>
            <w:noWrap/>
            <w:tcMar>
              <w:left w:w="40" w:type="dxa"/>
              <w:right w:w="85" w:type="dxa"/>
            </w:tcMar>
          </w:tcPr>
          <w:p w14:paraId="0D4F96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2,880</w:t>
            </w:r>
          </w:p>
        </w:tc>
      </w:tr>
      <w:tr w:rsidR="002C624A" w14:paraId="28D8C50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3893A93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13D05A29"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3B1F97E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461478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3,504</w:t>
            </w:r>
          </w:p>
        </w:tc>
        <w:tc>
          <w:tcPr>
            <w:tcW w:w="915" w:type="dxa"/>
            <w:tcBorders>
              <w:top w:val="nil"/>
              <w:left w:val="nil"/>
              <w:bottom w:val="nil"/>
              <w:right w:val="nil"/>
              <w:tl2br w:val="nil"/>
              <w:tr2bl w:val="nil"/>
            </w:tcBorders>
            <w:shd w:val="clear" w:color="FFFFFF" w:fill="E6E6E6"/>
            <w:noWrap/>
            <w:tcMar>
              <w:left w:w="40" w:type="dxa"/>
              <w:right w:w="85" w:type="dxa"/>
            </w:tcMar>
          </w:tcPr>
          <w:p w14:paraId="1A6A32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2,928</w:t>
            </w:r>
          </w:p>
        </w:tc>
        <w:tc>
          <w:tcPr>
            <w:tcW w:w="915" w:type="dxa"/>
            <w:tcBorders>
              <w:top w:val="nil"/>
              <w:left w:val="nil"/>
              <w:bottom w:val="nil"/>
              <w:right w:val="nil"/>
              <w:tl2br w:val="nil"/>
              <w:tr2bl w:val="nil"/>
            </w:tcBorders>
            <w:shd w:val="clear" w:color="auto" w:fill="auto"/>
            <w:noWrap/>
            <w:tcMar>
              <w:left w:w="40" w:type="dxa"/>
              <w:right w:w="85" w:type="dxa"/>
            </w:tcMar>
          </w:tcPr>
          <w:p w14:paraId="7726DC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2,880</w:t>
            </w:r>
          </w:p>
        </w:tc>
      </w:tr>
      <w:tr w:rsidR="002C624A" w14:paraId="225EAE8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1F0C210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receipt measures</w:t>
            </w:r>
          </w:p>
        </w:tc>
        <w:tc>
          <w:tcPr>
            <w:tcW w:w="915" w:type="dxa"/>
            <w:tcBorders>
              <w:top w:val="nil"/>
              <w:left w:val="nil"/>
              <w:bottom w:val="nil"/>
              <w:right w:val="nil"/>
              <w:tl2br w:val="nil"/>
              <w:tr2bl w:val="nil"/>
            </w:tcBorders>
            <w:shd w:val="clear" w:color="auto" w:fill="auto"/>
            <w:noWrap/>
            <w:tcMar>
              <w:left w:w="0" w:type="dxa"/>
              <w:right w:w="0" w:type="dxa"/>
            </w:tcMar>
          </w:tcPr>
          <w:p w14:paraId="2F5B977B"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67CF1B47"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0F566B95"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0169DF1E"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55A126E9" w14:textId="77777777" w:rsidR="002C624A" w:rsidRDefault="002C624A">
            <w:pPr>
              <w:spacing w:after="0" w:line="240" w:lineRule="auto"/>
              <w:jc w:val="left"/>
              <w:rPr>
                <w:rFonts w:ascii="Arial" w:eastAsia="Arial" w:hAnsi="Arial" w:cs="Arial"/>
                <w:b/>
                <w:color w:val="000000"/>
              </w:rPr>
            </w:pPr>
          </w:p>
        </w:tc>
      </w:tr>
      <w:tr w:rsidR="002C624A" w14:paraId="30803EA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25598B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559B8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2A3D6D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2,800</w:t>
            </w:r>
          </w:p>
        </w:tc>
        <w:tc>
          <w:tcPr>
            <w:tcW w:w="915" w:type="dxa"/>
            <w:tcBorders>
              <w:top w:val="nil"/>
              <w:left w:val="nil"/>
              <w:bottom w:val="nil"/>
              <w:right w:val="nil"/>
              <w:tl2br w:val="nil"/>
              <w:tr2bl w:val="nil"/>
            </w:tcBorders>
            <w:shd w:val="clear" w:color="auto" w:fill="auto"/>
            <w:noWrap/>
            <w:tcMar>
              <w:left w:w="40" w:type="dxa"/>
              <w:right w:w="85" w:type="dxa"/>
            </w:tcMar>
          </w:tcPr>
          <w:p w14:paraId="11905D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9,204</w:t>
            </w:r>
          </w:p>
        </w:tc>
        <w:tc>
          <w:tcPr>
            <w:tcW w:w="915" w:type="dxa"/>
            <w:tcBorders>
              <w:top w:val="nil"/>
              <w:left w:val="nil"/>
              <w:bottom w:val="nil"/>
              <w:right w:val="nil"/>
              <w:tl2br w:val="nil"/>
              <w:tr2bl w:val="nil"/>
            </w:tcBorders>
            <w:shd w:val="clear" w:color="FFFFFF" w:fill="E6E6E6"/>
            <w:noWrap/>
            <w:tcMar>
              <w:left w:w="40" w:type="dxa"/>
              <w:right w:w="85" w:type="dxa"/>
            </w:tcMar>
          </w:tcPr>
          <w:p w14:paraId="6A4DF8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9,177</w:t>
            </w:r>
          </w:p>
        </w:tc>
        <w:tc>
          <w:tcPr>
            <w:tcW w:w="915" w:type="dxa"/>
            <w:tcBorders>
              <w:top w:val="nil"/>
              <w:left w:val="nil"/>
              <w:bottom w:val="nil"/>
              <w:right w:val="nil"/>
              <w:tl2br w:val="nil"/>
              <w:tr2bl w:val="nil"/>
            </w:tcBorders>
            <w:shd w:val="clear" w:color="auto" w:fill="auto"/>
            <w:noWrap/>
            <w:tcMar>
              <w:left w:w="40" w:type="dxa"/>
              <w:right w:w="85" w:type="dxa"/>
            </w:tcMar>
          </w:tcPr>
          <w:p w14:paraId="4C3536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6,236</w:t>
            </w:r>
          </w:p>
        </w:tc>
      </w:tr>
      <w:tr w:rsidR="002C624A" w14:paraId="1D95B92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42F06D6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1CA1CF01"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068F10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2,800</w:t>
            </w:r>
          </w:p>
        </w:tc>
        <w:tc>
          <w:tcPr>
            <w:tcW w:w="915" w:type="dxa"/>
            <w:tcBorders>
              <w:top w:val="nil"/>
              <w:left w:val="nil"/>
              <w:bottom w:val="nil"/>
              <w:right w:val="nil"/>
              <w:tl2br w:val="nil"/>
              <w:tr2bl w:val="nil"/>
            </w:tcBorders>
            <w:shd w:val="clear" w:color="auto" w:fill="auto"/>
            <w:noWrap/>
            <w:tcMar>
              <w:left w:w="40" w:type="dxa"/>
              <w:right w:w="85" w:type="dxa"/>
            </w:tcMar>
          </w:tcPr>
          <w:p w14:paraId="39879E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9,204</w:t>
            </w:r>
          </w:p>
        </w:tc>
        <w:tc>
          <w:tcPr>
            <w:tcW w:w="915" w:type="dxa"/>
            <w:tcBorders>
              <w:top w:val="nil"/>
              <w:left w:val="nil"/>
              <w:bottom w:val="nil"/>
              <w:right w:val="nil"/>
              <w:tl2br w:val="nil"/>
              <w:tr2bl w:val="nil"/>
            </w:tcBorders>
            <w:shd w:val="clear" w:color="FFFFFF" w:fill="E6E6E6"/>
            <w:noWrap/>
            <w:tcMar>
              <w:left w:w="40" w:type="dxa"/>
              <w:right w:w="85" w:type="dxa"/>
            </w:tcMar>
          </w:tcPr>
          <w:p w14:paraId="22E3B2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9,177</w:t>
            </w:r>
          </w:p>
        </w:tc>
        <w:tc>
          <w:tcPr>
            <w:tcW w:w="915" w:type="dxa"/>
            <w:tcBorders>
              <w:top w:val="nil"/>
              <w:left w:val="nil"/>
              <w:bottom w:val="nil"/>
              <w:right w:val="nil"/>
              <w:tl2br w:val="nil"/>
              <w:tr2bl w:val="nil"/>
            </w:tcBorders>
            <w:shd w:val="clear" w:color="auto" w:fill="auto"/>
            <w:noWrap/>
            <w:tcMar>
              <w:left w:w="40" w:type="dxa"/>
              <w:right w:w="85" w:type="dxa"/>
            </w:tcMar>
          </w:tcPr>
          <w:p w14:paraId="144E5E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6,236</w:t>
            </w:r>
          </w:p>
        </w:tc>
      </w:tr>
      <w:tr w:rsidR="002C624A" w14:paraId="025845A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13ECD90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04D8196"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38710DE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42EB8B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6F7171B6"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E245185" w14:textId="77777777" w:rsidR="002C624A" w:rsidRDefault="002C624A">
            <w:pPr>
              <w:spacing w:after="0" w:line="240" w:lineRule="auto"/>
              <w:jc w:val="left"/>
              <w:rPr>
                <w:rFonts w:ascii="Arial" w:eastAsia="Arial" w:hAnsi="Arial" w:cs="Arial"/>
                <w:color w:val="000000"/>
              </w:rPr>
            </w:pPr>
          </w:p>
        </w:tc>
      </w:tr>
      <w:tr w:rsidR="002C624A" w14:paraId="6D747FA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tcPr>
          <w:p w14:paraId="0F7474D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Combatting Illegal Phoenixing – extending and enhancing the Phoenix Compliance Program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B2B11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3F40F2E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9B2AA0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1631F543"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59AC497" w14:textId="77777777" w:rsidR="002C624A" w:rsidRDefault="002C624A">
            <w:pPr>
              <w:spacing w:after="0" w:line="240" w:lineRule="auto"/>
              <w:jc w:val="left"/>
              <w:rPr>
                <w:rFonts w:ascii="Arial" w:eastAsia="Arial" w:hAnsi="Arial" w:cs="Arial"/>
                <w:color w:val="000000"/>
              </w:rPr>
            </w:pPr>
          </w:p>
        </w:tc>
      </w:tr>
      <w:tr w:rsidR="002C624A" w14:paraId="1FC3C21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2951858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377D5D72"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5F76B5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681D0C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549</w:t>
            </w:r>
          </w:p>
        </w:tc>
        <w:tc>
          <w:tcPr>
            <w:tcW w:w="915" w:type="dxa"/>
            <w:tcBorders>
              <w:top w:val="nil"/>
              <w:left w:val="nil"/>
              <w:bottom w:val="nil"/>
              <w:right w:val="nil"/>
              <w:tl2br w:val="nil"/>
              <w:tr2bl w:val="nil"/>
            </w:tcBorders>
            <w:shd w:val="clear" w:color="FFFFFF" w:fill="E6E6E6"/>
            <w:noWrap/>
            <w:tcMar>
              <w:left w:w="40" w:type="dxa"/>
              <w:right w:w="85" w:type="dxa"/>
            </w:tcMar>
          </w:tcPr>
          <w:p w14:paraId="3D64E6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556</w:t>
            </w:r>
          </w:p>
        </w:tc>
        <w:tc>
          <w:tcPr>
            <w:tcW w:w="915" w:type="dxa"/>
            <w:tcBorders>
              <w:top w:val="nil"/>
              <w:left w:val="nil"/>
              <w:bottom w:val="nil"/>
              <w:right w:val="nil"/>
              <w:tl2br w:val="nil"/>
              <w:tr2bl w:val="nil"/>
            </w:tcBorders>
            <w:shd w:val="clear" w:color="auto" w:fill="auto"/>
            <w:noWrap/>
            <w:tcMar>
              <w:left w:w="40" w:type="dxa"/>
              <w:right w:w="85" w:type="dxa"/>
            </w:tcMar>
          </w:tcPr>
          <w:p w14:paraId="62FD05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A6A535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33FA99A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2FE510E1"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01C55B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0B5746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549</w:t>
            </w:r>
          </w:p>
        </w:tc>
        <w:tc>
          <w:tcPr>
            <w:tcW w:w="915" w:type="dxa"/>
            <w:tcBorders>
              <w:top w:val="nil"/>
              <w:left w:val="nil"/>
              <w:bottom w:val="nil"/>
              <w:right w:val="nil"/>
              <w:tl2br w:val="nil"/>
              <w:tr2bl w:val="nil"/>
            </w:tcBorders>
            <w:shd w:val="clear" w:color="FFFFFF" w:fill="E6E6E6"/>
            <w:noWrap/>
            <w:tcMar>
              <w:left w:w="40" w:type="dxa"/>
              <w:right w:w="85" w:type="dxa"/>
            </w:tcMar>
          </w:tcPr>
          <w:p w14:paraId="2E4356D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556</w:t>
            </w:r>
          </w:p>
        </w:tc>
        <w:tc>
          <w:tcPr>
            <w:tcW w:w="915" w:type="dxa"/>
            <w:tcBorders>
              <w:top w:val="nil"/>
              <w:left w:val="nil"/>
              <w:bottom w:val="nil"/>
              <w:right w:val="nil"/>
              <w:tl2br w:val="nil"/>
              <w:tr2bl w:val="nil"/>
            </w:tcBorders>
            <w:shd w:val="clear" w:color="auto" w:fill="auto"/>
            <w:noWrap/>
            <w:tcMar>
              <w:left w:w="40" w:type="dxa"/>
              <w:right w:w="85" w:type="dxa"/>
            </w:tcMar>
          </w:tcPr>
          <w:p w14:paraId="6866CA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EBA64A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tcPr>
          <w:p w14:paraId="6C0B9DB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Corporations – Fee for takeover transactions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AEA4B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0AF2BB1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00C97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423E693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586F80" w14:textId="77777777" w:rsidR="002C624A" w:rsidRDefault="002C624A">
            <w:pPr>
              <w:spacing w:after="0" w:line="240" w:lineRule="auto"/>
              <w:jc w:val="left"/>
              <w:rPr>
                <w:rFonts w:ascii="Arial" w:eastAsia="Arial" w:hAnsi="Arial" w:cs="Arial"/>
                <w:color w:val="000000"/>
              </w:rPr>
            </w:pPr>
          </w:p>
        </w:tc>
      </w:tr>
      <w:tr w:rsidR="002C624A" w14:paraId="2296072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FB35A5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5E9CA97E"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3B1F3F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w:t>
            </w:r>
          </w:p>
        </w:tc>
        <w:tc>
          <w:tcPr>
            <w:tcW w:w="915" w:type="dxa"/>
            <w:tcBorders>
              <w:top w:val="nil"/>
              <w:left w:val="nil"/>
              <w:bottom w:val="nil"/>
              <w:right w:val="nil"/>
              <w:tl2br w:val="nil"/>
              <w:tr2bl w:val="nil"/>
            </w:tcBorders>
            <w:shd w:val="clear" w:color="auto" w:fill="auto"/>
            <w:noWrap/>
            <w:tcMar>
              <w:left w:w="40" w:type="dxa"/>
              <w:right w:w="85" w:type="dxa"/>
            </w:tcMar>
          </w:tcPr>
          <w:p w14:paraId="38CD83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85" w:type="dxa"/>
            </w:tcMar>
          </w:tcPr>
          <w:p w14:paraId="3F41A8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54E2F9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18EC84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709D99F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692986E7"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79293FD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345</w:t>
            </w:r>
          </w:p>
        </w:tc>
        <w:tc>
          <w:tcPr>
            <w:tcW w:w="915" w:type="dxa"/>
            <w:tcBorders>
              <w:top w:val="nil"/>
              <w:left w:val="nil"/>
              <w:bottom w:val="nil"/>
              <w:right w:val="nil"/>
              <w:tl2br w:val="nil"/>
              <w:tr2bl w:val="nil"/>
            </w:tcBorders>
            <w:shd w:val="clear" w:color="auto" w:fill="auto"/>
            <w:noWrap/>
            <w:tcMar>
              <w:left w:w="40" w:type="dxa"/>
              <w:right w:w="85" w:type="dxa"/>
            </w:tcMar>
          </w:tcPr>
          <w:p w14:paraId="3E82A8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85" w:type="dxa"/>
            </w:tcMar>
          </w:tcPr>
          <w:p w14:paraId="35795E4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0C234EB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4053E0F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tcPr>
          <w:p w14:paraId="1DA5F57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Streamlining Consumer Redress under the Scams Prevention Framework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2C63CA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0A12BB6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BAB156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3D605AA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483D374" w14:textId="77777777" w:rsidR="002C624A" w:rsidRDefault="002C624A">
            <w:pPr>
              <w:spacing w:after="0" w:line="240" w:lineRule="auto"/>
              <w:jc w:val="left"/>
              <w:rPr>
                <w:rFonts w:ascii="Arial" w:eastAsia="Arial" w:hAnsi="Arial" w:cs="Arial"/>
                <w:color w:val="000000"/>
              </w:rPr>
            </w:pPr>
          </w:p>
        </w:tc>
      </w:tr>
      <w:tr w:rsidR="002C624A" w14:paraId="56F7B2C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6CE9EC5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651CE7E6"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20F94D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1712A3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85" w:type="dxa"/>
            </w:tcMar>
          </w:tcPr>
          <w:p w14:paraId="411330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183F7E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73C173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7793958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73DD20B4"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053C9B8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0127EA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85" w:type="dxa"/>
            </w:tcMar>
          </w:tcPr>
          <w:p w14:paraId="735FFE3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85" w:type="dxa"/>
            </w:tcMar>
          </w:tcPr>
          <w:p w14:paraId="44A98AB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5AEB9CB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1752F59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Superannuation in Retirement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4A56C1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392F8E76"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07906E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6E09C08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2CC0C3" w14:textId="77777777" w:rsidR="002C624A" w:rsidRDefault="002C624A">
            <w:pPr>
              <w:spacing w:after="0" w:line="240" w:lineRule="auto"/>
              <w:jc w:val="left"/>
              <w:rPr>
                <w:rFonts w:ascii="Arial" w:eastAsia="Arial" w:hAnsi="Arial" w:cs="Arial"/>
                <w:color w:val="000000"/>
              </w:rPr>
            </w:pPr>
          </w:p>
        </w:tc>
      </w:tr>
      <w:tr w:rsidR="002C624A" w14:paraId="2E35CF1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1BE88C0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tcPr>
          <w:p w14:paraId="434F9C3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6028B7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1,950</w:t>
            </w:r>
          </w:p>
        </w:tc>
        <w:tc>
          <w:tcPr>
            <w:tcW w:w="915" w:type="dxa"/>
            <w:tcBorders>
              <w:top w:val="nil"/>
              <w:left w:val="nil"/>
              <w:bottom w:val="nil"/>
              <w:right w:val="nil"/>
              <w:tl2br w:val="nil"/>
              <w:tr2bl w:val="nil"/>
            </w:tcBorders>
            <w:shd w:val="clear" w:color="auto" w:fill="auto"/>
            <w:noWrap/>
            <w:tcMar>
              <w:left w:w="40" w:type="dxa"/>
              <w:right w:w="85" w:type="dxa"/>
            </w:tcMar>
          </w:tcPr>
          <w:p w14:paraId="150197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1,950</w:t>
            </w:r>
          </w:p>
        </w:tc>
        <w:tc>
          <w:tcPr>
            <w:tcW w:w="915" w:type="dxa"/>
            <w:tcBorders>
              <w:top w:val="nil"/>
              <w:left w:val="nil"/>
              <w:bottom w:val="nil"/>
              <w:right w:val="nil"/>
              <w:tl2br w:val="nil"/>
              <w:tr2bl w:val="nil"/>
            </w:tcBorders>
            <w:shd w:val="clear" w:color="FFFFFF" w:fill="E6E6E6"/>
            <w:noWrap/>
            <w:tcMar>
              <w:left w:w="40" w:type="dxa"/>
              <w:right w:w="85" w:type="dxa"/>
            </w:tcMar>
          </w:tcPr>
          <w:p w14:paraId="790D9B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1,975</w:t>
            </w:r>
          </w:p>
        </w:tc>
        <w:tc>
          <w:tcPr>
            <w:tcW w:w="915" w:type="dxa"/>
            <w:tcBorders>
              <w:top w:val="nil"/>
              <w:left w:val="nil"/>
              <w:bottom w:val="nil"/>
              <w:right w:val="nil"/>
              <w:tl2br w:val="nil"/>
              <w:tr2bl w:val="nil"/>
            </w:tcBorders>
            <w:shd w:val="clear" w:color="auto" w:fill="auto"/>
            <w:noWrap/>
            <w:tcMar>
              <w:left w:w="40" w:type="dxa"/>
              <w:right w:w="85" w:type="dxa"/>
            </w:tcMar>
          </w:tcPr>
          <w:p w14:paraId="1A118C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1,996</w:t>
            </w:r>
          </w:p>
        </w:tc>
      </w:tr>
      <w:tr w:rsidR="002C624A" w14:paraId="7D56D2C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6157A54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tcPr>
          <w:p w14:paraId="7A6CD73B"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85" w:type="dxa"/>
            </w:tcMar>
          </w:tcPr>
          <w:p w14:paraId="3C89D9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1,554</w:t>
            </w:r>
          </w:p>
        </w:tc>
        <w:tc>
          <w:tcPr>
            <w:tcW w:w="915" w:type="dxa"/>
            <w:tcBorders>
              <w:top w:val="nil"/>
              <w:left w:val="nil"/>
              <w:bottom w:val="nil"/>
              <w:right w:val="nil"/>
              <w:tl2br w:val="nil"/>
              <w:tr2bl w:val="nil"/>
            </w:tcBorders>
            <w:shd w:val="clear" w:color="auto" w:fill="auto"/>
            <w:noWrap/>
            <w:tcMar>
              <w:left w:w="40" w:type="dxa"/>
              <w:right w:w="85" w:type="dxa"/>
            </w:tcMar>
          </w:tcPr>
          <w:p w14:paraId="0F7C73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978</w:t>
            </w:r>
          </w:p>
        </w:tc>
        <w:tc>
          <w:tcPr>
            <w:tcW w:w="915" w:type="dxa"/>
            <w:tcBorders>
              <w:top w:val="nil"/>
              <w:left w:val="nil"/>
              <w:bottom w:val="nil"/>
              <w:right w:val="nil"/>
              <w:tl2br w:val="nil"/>
              <w:tr2bl w:val="nil"/>
            </w:tcBorders>
            <w:shd w:val="clear" w:color="FFFFFF" w:fill="E6E6E6"/>
            <w:noWrap/>
            <w:tcMar>
              <w:left w:w="40" w:type="dxa"/>
              <w:right w:w="85" w:type="dxa"/>
            </w:tcMar>
          </w:tcPr>
          <w:p w14:paraId="346B0F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905</w:t>
            </w:r>
          </w:p>
        </w:tc>
        <w:tc>
          <w:tcPr>
            <w:tcW w:w="915" w:type="dxa"/>
            <w:tcBorders>
              <w:top w:val="nil"/>
              <w:left w:val="nil"/>
              <w:bottom w:val="nil"/>
              <w:right w:val="nil"/>
              <w:tl2br w:val="nil"/>
              <w:tr2bl w:val="nil"/>
            </w:tcBorders>
            <w:shd w:val="clear" w:color="auto" w:fill="auto"/>
            <w:noWrap/>
            <w:tcMar>
              <w:left w:w="40" w:type="dxa"/>
              <w:right w:w="85" w:type="dxa"/>
            </w:tcMar>
          </w:tcPr>
          <w:p w14:paraId="0A4111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915</w:t>
            </w:r>
          </w:p>
        </w:tc>
      </w:tr>
      <w:tr w:rsidR="002C624A" w14:paraId="77756C8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06E0FC6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tcPr>
          <w:p w14:paraId="0040BD3D"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4EA8864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3,504</w:t>
            </w:r>
          </w:p>
        </w:tc>
        <w:tc>
          <w:tcPr>
            <w:tcW w:w="915" w:type="dxa"/>
            <w:tcBorders>
              <w:top w:val="nil"/>
              <w:left w:val="nil"/>
              <w:bottom w:val="nil"/>
              <w:right w:val="nil"/>
              <w:tl2br w:val="nil"/>
              <w:tr2bl w:val="nil"/>
            </w:tcBorders>
            <w:shd w:val="clear" w:color="auto" w:fill="auto"/>
            <w:noWrap/>
            <w:tcMar>
              <w:left w:w="40" w:type="dxa"/>
              <w:right w:w="85" w:type="dxa"/>
            </w:tcMar>
          </w:tcPr>
          <w:p w14:paraId="323355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2,928</w:t>
            </w:r>
          </w:p>
        </w:tc>
        <w:tc>
          <w:tcPr>
            <w:tcW w:w="915" w:type="dxa"/>
            <w:tcBorders>
              <w:top w:val="nil"/>
              <w:left w:val="nil"/>
              <w:bottom w:val="nil"/>
              <w:right w:val="nil"/>
              <w:tl2br w:val="nil"/>
              <w:tr2bl w:val="nil"/>
            </w:tcBorders>
            <w:shd w:val="clear" w:color="FFFFFF" w:fill="E6E6E6"/>
            <w:noWrap/>
            <w:tcMar>
              <w:left w:w="40" w:type="dxa"/>
              <w:right w:w="85" w:type="dxa"/>
            </w:tcMar>
          </w:tcPr>
          <w:p w14:paraId="7657F8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2,880</w:t>
            </w:r>
          </w:p>
        </w:tc>
        <w:tc>
          <w:tcPr>
            <w:tcW w:w="915" w:type="dxa"/>
            <w:tcBorders>
              <w:top w:val="nil"/>
              <w:left w:val="nil"/>
              <w:bottom w:val="nil"/>
              <w:right w:val="nil"/>
              <w:tl2br w:val="nil"/>
              <w:tr2bl w:val="nil"/>
            </w:tcBorders>
            <w:shd w:val="clear" w:color="auto" w:fill="auto"/>
            <w:noWrap/>
            <w:tcMar>
              <w:left w:w="40" w:type="dxa"/>
              <w:right w:w="85" w:type="dxa"/>
            </w:tcMar>
          </w:tcPr>
          <w:p w14:paraId="27D37D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2,911</w:t>
            </w:r>
          </w:p>
        </w:tc>
      </w:tr>
      <w:tr w:rsidR="002C624A" w14:paraId="3A399C5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6ED160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tcPr>
          <w:p w14:paraId="717744A2"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0790EF12"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5E302E86"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tcPr>
          <w:p w14:paraId="7975B23A"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33435C53" w14:textId="77777777" w:rsidR="002C624A" w:rsidRDefault="002C624A">
            <w:pPr>
              <w:spacing w:after="0" w:line="240" w:lineRule="auto"/>
              <w:jc w:val="left"/>
              <w:rPr>
                <w:rFonts w:ascii="Arial" w:eastAsia="Arial" w:hAnsi="Arial" w:cs="Arial"/>
                <w:b/>
                <w:color w:val="000000"/>
              </w:rPr>
            </w:pPr>
          </w:p>
        </w:tc>
      </w:tr>
      <w:tr w:rsidR="002C624A" w14:paraId="55E479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4F308F2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F180B3"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0FE314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1,950</w:t>
            </w:r>
          </w:p>
        </w:tc>
        <w:tc>
          <w:tcPr>
            <w:tcW w:w="915" w:type="dxa"/>
            <w:tcBorders>
              <w:top w:val="nil"/>
              <w:left w:val="nil"/>
              <w:bottom w:val="nil"/>
              <w:right w:val="nil"/>
              <w:tl2br w:val="nil"/>
              <w:tr2bl w:val="nil"/>
            </w:tcBorders>
            <w:shd w:val="clear" w:color="auto" w:fill="auto"/>
            <w:noWrap/>
            <w:tcMar>
              <w:left w:w="40" w:type="dxa"/>
              <w:right w:w="85" w:type="dxa"/>
            </w:tcMar>
          </w:tcPr>
          <w:p w14:paraId="158B5C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1,950</w:t>
            </w:r>
          </w:p>
        </w:tc>
        <w:tc>
          <w:tcPr>
            <w:tcW w:w="915" w:type="dxa"/>
            <w:tcBorders>
              <w:top w:val="nil"/>
              <w:left w:val="nil"/>
              <w:bottom w:val="nil"/>
              <w:right w:val="nil"/>
              <w:tl2br w:val="nil"/>
              <w:tr2bl w:val="nil"/>
            </w:tcBorders>
            <w:shd w:val="clear" w:color="FFFFFF" w:fill="E6E6E6"/>
            <w:noWrap/>
            <w:tcMar>
              <w:left w:w="40" w:type="dxa"/>
              <w:right w:w="85" w:type="dxa"/>
            </w:tcMar>
          </w:tcPr>
          <w:p w14:paraId="1E7697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1,975</w:t>
            </w:r>
          </w:p>
        </w:tc>
        <w:tc>
          <w:tcPr>
            <w:tcW w:w="915" w:type="dxa"/>
            <w:tcBorders>
              <w:top w:val="nil"/>
              <w:left w:val="nil"/>
              <w:bottom w:val="nil"/>
              <w:right w:val="nil"/>
              <w:tl2br w:val="nil"/>
              <w:tr2bl w:val="nil"/>
            </w:tcBorders>
            <w:shd w:val="clear" w:color="auto" w:fill="auto"/>
            <w:noWrap/>
            <w:tcMar>
              <w:left w:w="40" w:type="dxa"/>
              <w:right w:w="85" w:type="dxa"/>
            </w:tcMar>
          </w:tcPr>
          <w:p w14:paraId="469179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1,996</w:t>
            </w:r>
          </w:p>
        </w:tc>
      </w:tr>
      <w:tr w:rsidR="002C624A" w14:paraId="4273280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9178A4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721D71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85" w:type="dxa"/>
            </w:tcMar>
          </w:tcPr>
          <w:p w14:paraId="48462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1,899</w:t>
            </w:r>
          </w:p>
        </w:tc>
        <w:tc>
          <w:tcPr>
            <w:tcW w:w="915" w:type="dxa"/>
            <w:tcBorders>
              <w:top w:val="nil"/>
              <w:left w:val="nil"/>
              <w:bottom w:val="nil"/>
              <w:right w:val="nil"/>
              <w:tl2br w:val="nil"/>
              <w:tr2bl w:val="nil"/>
            </w:tcBorders>
            <w:shd w:val="clear" w:color="auto" w:fill="auto"/>
            <w:noWrap/>
            <w:tcMar>
              <w:left w:w="40" w:type="dxa"/>
              <w:right w:w="85" w:type="dxa"/>
            </w:tcMar>
          </w:tcPr>
          <w:p w14:paraId="458FF8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1,527</w:t>
            </w:r>
          </w:p>
        </w:tc>
        <w:tc>
          <w:tcPr>
            <w:tcW w:w="915" w:type="dxa"/>
            <w:tcBorders>
              <w:top w:val="nil"/>
              <w:left w:val="nil"/>
              <w:bottom w:val="nil"/>
              <w:right w:val="nil"/>
              <w:tl2br w:val="nil"/>
              <w:tr2bl w:val="nil"/>
            </w:tcBorders>
            <w:shd w:val="clear" w:color="FFFFFF" w:fill="E6E6E6"/>
            <w:noWrap/>
            <w:tcMar>
              <w:left w:w="40" w:type="dxa"/>
              <w:right w:w="85" w:type="dxa"/>
            </w:tcMar>
          </w:tcPr>
          <w:p w14:paraId="3F3F44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1,461</w:t>
            </w:r>
          </w:p>
        </w:tc>
        <w:tc>
          <w:tcPr>
            <w:tcW w:w="915" w:type="dxa"/>
            <w:tcBorders>
              <w:top w:val="nil"/>
              <w:left w:val="nil"/>
              <w:bottom w:val="nil"/>
              <w:right w:val="nil"/>
              <w:tl2br w:val="nil"/>
              <w:tr2bl w:val="nil"/>
            </w:tcBorders>
            <w:shd w:val="clear" w:color="auto" w:fill="auto"/>
            <w:noWrap/>
            <w:tcMar>
              <w:left w:w="40" w:type="dxa"/>
              <w:right w:w="85" w:type="dxa"/>
            </w:tcMar>
          </w:tcPr>
          <w:p w14:paraId="793A08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915</w:t>
            </w:r>
          </w:p>
        </w:tc>
      </w:tr>
      <w:tr w:rsidR="002C624A" w14:paraId="6663A65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tcPr>
          <w:p w14:paraId="56D4813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316E1CE8"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tcPr>
          <w:p w14:paraId="6857C8C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3,849</w:t>
            </w:r>
          </w:p>
        </w:tc>
        <w:tc>
          <w:tcPr>
            <w:tcW w:w="915" w:type="dxa"/>
            <w:tcBorders>
              <w:top w:val="nil"/>
              <w:left w:val="nil"/>
              <w:bottom w:val="single" w:sz="4" w:space="0" w:color="000000"/>
              <w:right w:val="nil"/>
              <w:tl2br w:val="nil"/>
              <w:tr2bl w:val="nil"/>
            </w:tcBorders>
            <w:shd w:val="clear" w:color="auto" w:fill="auto"/>
            <w:noWrap/>
            <w:tcMar>
              <w:left w:w="40" w:type="dxa"/>
              <w:right w:w="85" w:type="dxa"/>
            </w:tcMar>
          </w:tcPr>
          <w:p w14:paraId="0ABE1B4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3,477</w:t>
            </w: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tcPr>
          <w:p w14:paraId="3A28B0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3,436</w:t>
            </w:r>
          </w:p>
        </w:tc>
        <w:tc>
          <w:tcPr>
            <w:tcW w:w="915" w:type="dxa"/>
            <w:tcBorders>
              <w:top w:val="nil"/>
              <w:left w:val="nil"/>
              <w:bottom w:val="single" w:sz="4" w:space="0" w:color="000000"/>
              <w:right w:val="nil"/>
              <w:tl2br w:val="nil"/>
              <w:tr2bl w:val="nil"/>
            </w:tcBorders>
            <w:shd w:val="clear" w:color="auto" w:fill="auto"/>
            <w:noWrap/>
            <w:tcMar>
              <w:left w:w="40" w:type="dxa"/>
              <w:right w:w="85" w:type="dxa"/>
            </w:tcMar>
          </w:tcPr>
          <w:p w14:paraId="45FBC2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2,911</w:t>
            </w:r>
          </w:p>
        </w:tc>
      </w:tr>
    </w:tbl>
    <w:p w14:paraId="17F22364" w14:textId="77777777" w:rsidR="009F3E67" w:rsidRDefault="00D7102B" w:rsidP="00544F3E">
      <w:pPr>
        <w:pStyle w:val="Source"/>
        <w:keepLines/>
        <w:pBdr>
          <w:top w:val="nil"/>
          <w:left w:val="nil"/>
          <w:bottom w:val="nil"/>
          <w:right w:val="nil"/>
          <w:between w:val="nil"/>
          <w:bar w:val="nil"/>
        </w:pBdr>
      </w:pPr>
      <w:r>
        <w:t>Prepared on a Government Financial Statistics (Underlying Cash) basis. Figures displayed as a negative (-) represent a decrease in funds and a positive (+) represent an increase in funds</w:t>
      </w:r>
    </w:p>
    <w:p w14:paraId="3F44727E" w14:textId="77777777" w:rsidR="00D22333" w:rsidRPr="00D22333" w:rsidRDefault="00D7102B" w:rsidP="00D22333">
      <w:pPr>
        <w:pStyle w:val="Source"/>
        <w:keepLines/>
        <w:numPr>
          <w:ilvl w:val="0"/>
          <w:numId w:val="28"/>
        </w:numPr>
        <w:pBdr>
          <w:top w:val="nil"/>
          <w:left w:val="nil"/>
          <w:bottom w:val="nil"/>
          <w:right w:val="nil"/>
          <w:between w:val="nil"/>
          <w:bar w:val="nil"/>
        </w:pBdr>
        <w:spacing w:before="30"/>
        <w:rPr>
          <w:lang w:val="en-US"/>
        </w:rPr>
      </w:pPr>
      <w:r w:rsidRPr="00D22333">
        <w:rPr>
          <w:lang w:val="en-US"/>
        </w:rPr>
        <w:t>Measure relates to a decision made as part of the 2024–25 MYEFO.</w:t>
      </w:r>
    </w:p>
    <w:p w14:paraId="3FE92A55" w14:textId="77777777" w:rsidR="00D22333" w:rsidRPr="009F3E67" w:rsidRDefault="00D7102B" w:rsidP="002B6B17">
      <w:pPr>
        <w:pStyle w:val="TableLine"/>
      </w:pPr>
      <w:r>
        <w:t xml:space="preserve"> </w:t>
      </w:r>
    </w:p>
    <w:p w14:paraId="6F09E18F" w14:textId="77777777" w:rsidR="00C0224A" w:rsidRPr="00C0224A" w:rsidRDefault="00D7102B" w:rsidP="00C0224A">
      <w:pPr>
        <w:keepNext/>
        <w:keepLines w:val="0"/>
        <w:pageBreakBefore/>
        <w:pBdr>
          <w:top w:val="nil"/>
          <w:left w:val="nil"/>
          <w:bottom w:val="nil"/>
          <w:right w:val="nil"/>
          <w:between w:val="nil"/>
          <w:bar w:val="nil"/>
        </w:pBdr>
        <w:tabs>
          <w:tab w:val="left" w:pos="709"/>
        </w:tabs>
        <w:spacing w:before="120" w:after="120" w:line="240" w:lineRule="auto"/>
        <w:ind w:left="567" w:hanging="567"/>
        <w:jc w:val="left"/>
        <w:outlineLvl w:val="2"/>
        <w:rPr>
          <w:rFonts w:ascii="Arial Bold" w:hAnsi="Arial Bold"/>
          <w:b/>
          <w:sz w:val="22"/>
        </w:rPr>
      </w:pPr>
      <w:bookmarkStart w:id="443" w:name="RG_MARKER_16692"/>
      <w:bookmarkStart w:id="444" w:name="RG_MARKER_16372"/>
      <w:bookmarkStart w:id="445" w:name="_Toc30928042"/>
      <w:bookmarkStart w:id="446" w:name="_Toc30928110"/>
      <w:bookmarkStart w:id="447" w:name="_Toc30928241"/>
      <w:bookmarkStart w:id="448" w:name="_Toc30929257"/>
      <w:bookmarkStart w:id="449" w:name="_Toc31290006"/>
      <w:r w:rsidRPr="00C0224A">
        <w:rPr>
          <w:rFonts w:ascii="Arial Bold" w:hAnsi="Arial Bold"/>
          <w:b/>
          <w:sz w:val="22"/>
          <w:lang w:val="x-none"/>
        </w:rPr>
        <w:t>1.4</w:t>
      </w:r>
      <w:bookmarkEnd w:id="443"/>
      <w:bookmarkEnd w:id="444"/>
      <w:r w:rsidRPr="00C0224A">
        <w:rPr>
          <w:rFonts w:ascii="Arial Bold" w:hAnsi="Arial Bold"/>
          <w:b/>
          <w:sz w:val="22"/>
          <w:lang w:val="x-none"/>
        </w:rPr>
        <w:tab/>
        <w:t>Additional estimates</w:t>
      </w:r>
      <w:r w:rsidRPr="00C0224A">
        <w:rPr>
          <w:rFonts w:ascii="Arial Bold" w:hAnsi="Arial Bold"/>
          <w:b/>
          <w:sz w:val="22"/>
        </w:rPr>
        <w:t>, resourcing</w:t>
      </w:r>
      <w:r w:rsidRPr="00C0224A">
        <w:rPr>
          <w:rFonts w:ascii="Arial Bold" w:hAnsi="Arial Bold"/>
          <w:b/>
          <w:sz w:val="22"/>
          <w:lang w:val="x-none"/>
        </w:rPr>
        <w:t xml:space="preserve"> and variations</w:t>
      </w:r>
      <w:r w:rsidRPr="00C0224A">
        <w:rPr>
          <w:rFonts w:ascii="Arial Bold" w:hAnsi="Arial Bold"/>
          <w:b/>
          <w:sz w:val="22"/>
        </w:rPr>
        <w:t xml:space="preserve"> to outcome</w:t>
      </w:r>
    </w:p>
    <w:bookmarkEnd w:id="445"/>
    <w:bookmarkEnd w:id="446"/>
    <w:bookmarkEnd w:id="447"/>
    <w:bookmarkEnd w:id="448"/>
    <w:bookmarkEnd w:id="449"/>
    <w:p w14:paraId="691F0D41" w14:textId="77777777" w:rsidR="0042166D" w:rsidRPr="0042166D" w:rsidRDefault="00D7102B" w:rsidP="00284CD3">
      <w:pPr>
        <w:keepLines w:val="0"/>
        <w:pBdr>
          <w:top w:val="nil"/>
          <w:left w:val="nil"/>
          <w:bottom w:val="nil"/>
          <w:right w:val="nil"/>
          <w:between w:val="nil"/>
          <w:bar w:val="nil"/>
        </w:pBdr>
        <w:spacing w:after="180"/>
        <w:jc w:val="left"/>
        <w:rPr>
          <w:sz w:val="19"/>
          <w:szCs w:val="19"/>
        </w:rPr>
      </w:pPr>
      <w:r w:rsidRPr="0042166D">
        <w:rPr>
          <w:sz w:val="19"/>
          <w:szCs w:val="19"/>
        </w:rPr>
        <w:t xml:space="preserve">The following tables detail the changes to the resourcing for </w:t>
      </w:r>
      <w:r>
        <w:rPr>
          <w:sz w:val="19"/>
          <w:szCs w:val="19"/>
        </w:rPr>
        <w:t>ASIC</w:t>
      </w:r>
      <w:r w:rsidRPr="0042166D">
        <w:rPr>
          <w:sz w:val="19"/>
          <w:szCs w:val="19"/>
        </w:rPr>
        <w:t xml:space="preserve"> at Additional Estimates, by outcome. Table 1.3 details the Additional Estimates resulting from new measures and other variations since the 202</w:t>
      </w:r>
      <w:r>
        <w:rPr>
          <w:sz w:val="19"/>
          <w:szCs w:val="19"/>
        </w:rPr>
        <w:t>4</w:t>
      </w:r>
      <w:r w:rsidRPr="0042166D">
        <w:rPr>
          <w:sz w:val="19"/>
          <w:szCs w:val="19"/>
        </w:rPr>
        <w:t>–2</w:t>
      </w:r>
      <w:r>
        <w:rPr>
          <w:sz w:val="19"/>
          <w:szCs w:val="19"/>
        </w:rPr>
        <w:t>5</w:t>
      </w:r>
      <w:r w:rsidRPr="0042166D">
        <w:rPr>
          <w:sz w:val="19"/>
          <w:szCs w:val="19"/>
        </w:rPr>
        <w:t xml:space="preserve"> Budget in Appropriation Bills Nos. 3 and 4.</w:t>
      </w:r>
    </w:p>
    <w:p w14:paraId="674C5C70" w14:textId="77777777" w:rsidR="0006465B" w:rsidRPr="00E1072D" w:rsidRDefault="00D7102B" w:rsidP="0006465B">
      <w:pPr>
        <w:pStyle w:val="TableHeading"/>
        <w:pBdr>
          <w:top w:val="nil"/>
          <w:left w:val="nil"/>
          <w:bottom w:val="nil"/>
          <w:right w:val="nil"/>
          <w:between w:val="nil"/>
          <w:bar w:val="nil"/>
        </w:pBdr>
        <w:rPr>
          <w:rFonts w:eastAsia="Calibri"/>
          <w:lang w:val="x-none" w:eastAsia="en-US"/>
        </w:rPr>
      </w:pPr>
      <w:r w:rsidRPr="00E1072D">
        <w:rPr>
          <w:rFonts w:eastAsia="Calibri" w:cs="Arial"/>
          <w:lang w:val="x-none" w:eastAsia="en-US"/>
        </w:rPr>
        <w:t>Table 1.3: Additional estimates</w:t>
      </w:r>
      <w:r w:rsidRPr="00E1072D">
        <w:rPr>
          <w:rFonts w:eastAsia="Calibri" w:cs="Arial"/>
          <w:lang w:eastAsia="en-US"/>
        </w:rPr>
        <w:t xml:space="preserve"> </w:t>
      </w:r>
      <w:r w:rsidRPr="00E1072D">
        <w:rPr>
          <w:rFonts w:eastAsia="Calibri" w:cs="Arial"/>
          <w:lang w:val="x-none" w:eastAsia="en-US"/>
        </w:rPr>
        <w:t xml:space="preserve">and </w:t>
      </w:r>
      <w:r w:rsidRPr="00E1072D">
        <w:rPr>
          <w:rFonts w:eastAsia="Calibri" w:cs="Arial"/>
          <w:lang w:eastAsia="en-US"/>
        </w:rPr>
        <w:t xml:space="preserve">other </w:t>
      </w:r>
      <w:r w:rsidRPr="00E1072D">
        <w:rPr>
          <w:rFonts w:eastAsia="Calibri" w:cs="Arial"/>
          <w:lang w:val="x-none" w:eastAsia="en-US"/>
        </w:rPr>
        <w:t xml:space="preserve">variations to outcomes since </w:t>
      </w:r>
      <w:r w:rsidRPr="00E1072D">
        <w:rPr>
          <w:rFonts w:eastAsia="Calibri" w:cs="Arial"/>
          <w:lang w:eastAsia="en-US"/>
        </w:rPr>
        <w:t xml:space="preserve">the </w:t>
      </w:r>
      <w:r>
        <w:rPr>
          <w:rFonts w:eastAsia="Calibri" w:cs="Arial"/>
          <w:lang w:eastAsia="en-US"/>
        </w:rPr>
        <w:br/>
      </w:r>
      <w:r w:rsidRPr="00E1072D">
        <w:rPr>
          <w:rFonts w:eastAsia="Calibri" w:cs="Arial"/>
          <w:lang w:eastAsia="en-US"/>
        </w:rPr>
        <w:t>2024–25</w:t>
      </w:r>
      <w:r w:rsidRPr="00E1072D">
        <w:rPr>
          <w:rFonts w:eastAsia="Calibri" w:cs="Arial"/>
          <w:lang w:val="x-none" w:eastAsia="en-US"/>
        </w:rPr>
        <w:t xml:space="preserve">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69033599" w14:textId="77777777" w:rsidTr="009D0551">
        <w:trPr>
          <w:trHeight w:val="42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77832F1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EB38A74"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 impacted</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8D38E6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70A246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B22BB3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5E73F66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1BFCE3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5655F74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AFD4C7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226A74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2D34DC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B2C212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7007E3B" w14:textId="77777777" w:rsidR="002C624A" w:rsidRDefault="002C624A">
            <w:pPr>
              <w:spacing w:after="0" w:line="240" w:lineRule="auto"/>
              <w:jc w:val="center"/>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8F7659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260128A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158042A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7489501D" w14:textId="77777777" w:rsidR="002C624A" w:rsidRDefault="002C624A">
            <w:pPr>
              <w:spacing w:after="0" w:line="240" w:lineRule="auto"/>
              <w:jc w:val="right"/>
              <w:rPr>
                <w:rFonts w:ascii="Arial" w:eastAsia="Arial" w:hAnsi="Arial" w:cs="Arial"/>
                <w:color w:val="000000"/>
              </w:rPr>
            </w:pPr>
          </w:p>
        </w:tc>
      </w:tr>
      <w:tr w:rsidR="002C624A" w14:paraId="7323ABB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F5B1AF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Administered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5264980"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8DE903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2D4E4F5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3047790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40FADE01" w14:textId="77777777" w:rsidR="002C624A" w:rsidRDefault="002C624A">
            <w:pPr>
              <w:spacing w:after="0" w:line="240" w:lineRule="auto"/>
              <w:jc w:val="right"/>
              <w:rPr>
                <w:rFonts w:ascii="Arial" w:eastAsia="Arial" w:hAnsi="Arial" w:cs="Arial"/>
                <w:color w:val="000000"/>
              </w:rPr>
            </w:pPr>
          </w:p>
        </w:tc>
      </w:tr>
      <w:tr w:rsidR="002C624A" w14:paraId="7347786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3A80A0F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3AD0B9C"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0A3499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234C2C9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3C5819F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1AE8E28A" w14:textId="77777777" w:rsidR="002C624A" w:rsidRDefault="002C624A">
            <w:pPr>
              <w:spacing w:after="0" w:line="240" w:lineRule="auto"/>
              <w:jc w:val="right"/>
              <w:rPr>
                <w:rFonts w:ascii="Arial" w:eastAsia="Arial" w:hAnsi="Arial" w:cs="Arial"/>
                <w:color w:val="000000"/>
              </w:rPr>
            </w:pPr>
          </w:p>
        </w:tc>
      </w:tr>
      <w:tr w:rsidR="002C624A" w14:paraId="54B6AC6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17E246E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Superannuation in Retirement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EC6FD2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2E9ECC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32E3A1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7707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6D6B3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1,996</w:t>
            </w:r>
          </w:p>
        </w:tc>
      </w:tr>
      <w:tr w:rsidR="002C624A" w14:paraId="299BCA3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7F01486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42A453"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AA7045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45EE8C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816073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01ED345" w14:textId="77777777" w:rsidR="002C624A" w:rsidRDefault="002C624A">
            <w:pPr>
              <w:spacing w:after="0" w:line="240" w:lineRule="auto"/>
              <w:jc w:val="right"/>
              <w:rPr>
                <w:rFonts w:ascii="Arial" w:eastAsia="Arial" w:hAnsi="Arial" w:cs="Arial"/>
                <w:color w:val="000000"/>
              </w:rPr>
            </w:pPr>
          </w:p>
        </w:tc>
      </w:tr>
      <w:tr w:rsidR="002C624A" w14:paraId="4F24DE8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8A8A89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959A80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F905E0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073F6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C762E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2A41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w:t>
            </w:r>
          </w:p>
        </w:tc>
      </w:tr>
      <w:tr w:rsidR="002C624A" w14:paraId="47E3F86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479086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decrease)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24435D4"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DD1DAC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6C22F0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92DE4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76565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1DB256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0FBD411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Variations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A77CA20"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092309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35F4AE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9C95A4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C99583F" w14:textId="77777777" w:rsidR="002C624A" w:rsidRDefault="002C624A">
            <w:pPr>
              <w:spacing w:after="0" w:line="240" w:lineRule="auto"/>
              <w:jc w:val="right"/>
              <w:rPr>
                <w:rFonts w:ascii="Arial" w:eastAsia="Arial" w:hAnsi="Arial" w:cs="Arial"/>
                <w:color w:val="000000"/>
              </w:rPr>
            </w:pPr>
          </w:p>
        </w:tc>
      </w:tr>
      <w:tr w:rsidR="002C624A" w14:paraId="2B9A0A0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7F37BDC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decrease)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87987B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095939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(1,760)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F0EF7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C27DCE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51579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7BE42B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F7EB38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Special appropriations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AB978B0"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857D87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17657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9BFD6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C54AEAF" w14:textId="77777777" w:rsidR="002C624A" w:rsidRDefault="002C624A">
            <w:pPr>
              <w:spacing w:after="0" w:line="240" w:lineRule="auto"/>
              <w:jc w:val="right"/>
              <w:rPr>
                <w:rFonts w:ascii="Arial" w:eastAsia="Arial" w:hAnsi="Arial" w:cs="Arial"/>
                <w:color w:val="000000"/>
              </w:rPr>
            </w:pPr>
          </w:p>
        </w:tc>
      </w:tr>
      <w:tr w:rsidR="002C624A" w14:paraId="1F0D1B2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91364B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(including Special Accounts)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80AA2D4"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B1598A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68D047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AF1615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2FEFBD" w14:textId="77777777" w:rsidR="002C624A" w:rsidRDefault="002C624A">
            <w:pPr>
              <w:spacing w:after="0" w:line="240" w:lineRule="auto"/>
              <w:jc w:val="right"/>
              <w:rPr>
                <w:rFonts w:ascii="Arial" w:eastAsia="Arial" w:hAnsi="Arial" w:cs="Arial"/>
                <w:color w:val="000000"/>
              </w:rPr>
            </w:pPr>
          </w:p>
        </w:tc>
      </w:tr>
      <w:tr w:rsidR="002C624A" w14:paraId="5A74C36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54D7537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3A94A0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089D3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93D5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C6CEEF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A18F4D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68B200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4C79193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CC921C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B22B8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1EF9D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631D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7EB8F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5A84C5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2591BF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decrease)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F91AD23"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2AC079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CABC0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(11,065)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3FD87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(5,133)</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03468E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(2,110)</w:t>
            </w:r>
          </w:p>
        </w:tc>
      </w:tr>
      <w:tr w:rsidR="002C624A" w14:paraId="7B5DF61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54848B5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7BE1FDE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(administered)</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7D5EEA5"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530E9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06BC7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1D98A9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1A6141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(107)</w:t>
            </w:r>
          </w:p>
        </w:tc>
      </w:tr>
      <w:tr w:rsidR="002C624A" w14:paraId="472F9CB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3120" w:type="dxa"/>
            <w:tcBorders>
              <w:top w:val="nil"/>
              <w:left w:val="nil"/>
              <w:bottom w:val="nil"/>
              <w:right w:val="nil"/>
              <w:tl2br w:val="nil"/>
              <w:tr2bl w:val="nil"/>
            </w:tcBorders>
            <w:shd w:val="clear" w:color="auto" w:fill="auto"/>
            <w:tcMar>
              <w:left w:w="0" w:type="dxa"/>
              <w:right w:w="0" w:type="dxa"/>
            </w:tcMar>
            <w:vAlign w:val="bottom"/>
          </w:tcPr>
          <w:p w14:paraId="5EB6EFF4" w14:textId="77777777" w:rsidR="002C624A" w:rsidRDefault="002C624A">
            <w:pPr>
              <w:spacing w:after="0" w:line="240" w:lineRule="auto"/>
              <w:jc w:val="left"/>
              <w:rPr>
                <w:rFonts w:ascii="Arial" w:eastAsia="Arial" w:hAnsi="Arial" w:cs="Arial"/>
                <w:b/>
                <w:color w:val="000000"/>
                <w:sz w:val="2"/>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203996" w14:textId="77777777" w:rsidR="002C624A" w:rsidRDefault="002C624A">
            <w:pPr>
              <w:spacing w:after="0" w:line="240" w:lineRule="auto"/>
              <w:jc w:val="center"/>
              <w:rPr>
                <w:rFonts w:ascii="Arial" w:eastAsia="Arial" w:hAnsi="Arial" w:cs="Arial"/>
                <w:color w:val="000000"/>
                <w:sz w:val="2"/>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4DF015" w14:textId="77777777" w:rsidR="002C624A" w:rsidRDefault="002C624A">
            <w:pPr>
              <w:spacing w:after="0" w:line="240" w:lineRule="auto"/>
              <w:jc w:val="right"/>
              <w:rPr>
                <w:rFonts w:ascii="Arial" w:eastAsia="Arial" w:hAnsi="Arial" w:cs="Arial"/>
                <w:b/>
                <w:color w:val="000000"/>
                <w:sz w:val="2"/>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001F22" w14:textId="77777777" w:rsidR="002C624A" w:rsidRDefault="002C624A">
            <w:pPr>
              <w:spacing w:after="0" w:line="240" w:lineRule="auto"/>
              <w:jc w:val="right"/>
              <w:rPr>
                <w:rFonts w:ascii="Arial" w:eastAsia="Arial" w:hAnsi="Arial" w:cs="Arial"/>
                <w:b/>
                <w:color w:val="000000"/>
                <w:sz w:val="2"/>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B73C76" w14:textId="77777777" w:rsidR="002C624A" w:rsidRDefault="002C624A">
            <w:pPr>
              <w:spacing w:after="0" w:line="240" w:lineRule="auto"/>
              <w:jc w:val="right"/>
              <w:rPr>
                <w:rFonts w:ascii="Arial" w:eastAsia="Arial" w:hAnsi="Arial" w:cs="Arial"/>
                <w:b/>
                <w:color w:val="000000"/>
                <w:sz w:val="2"/>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973DED" w14:textId="77777777" w:rsidR="002C624A" w:rsidRDefault="002C624A">
            <w:pPr>
              <w:spacing w:after="0" w:line="240" w:lineRule="auto"/>
              <w:jc w:val="right"/>
              <w:rPr>
                <w:rFonts w:ascii="Arial" w:eastAsia="Arial" w:hAnsi="Arial" w:cs="Arial"/>
                <w:b/>
                <w:color w:val="000000"/>
                <w:sz w:val="2"/>
              </w:rPr>
            </w:pPr>
          </w:p>
        </w:tc>
      </w:tr>
      <w:tr w:rsidR="002C624A" w14:paraId="164BDFB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89CF13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7DF0D80" w14:textId="77777777" w:rsidR="002C624A" w:rsidRDefault="002C624A">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315894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C40D90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D22EF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060A2A2" w14:textId="77777777" w:rsidR="002C624A" w:rsidRDefault="002C624A">
            <w:pPr>
              <w:spacing w:after="0" w:line="240" w:lineRule="auto"/>
              <w:jc w:val="right"/>
              <w:rPr>
                <w:rFonts w:ascii="Arial" w:eastAsia="Arial" w:hAnsi="Arial" w:cs="Arial"/>
                <w:color w:val="000000"/>
              </w:rPr>
            </w:pPr>
          </w:p>
        </w:tc>
      </w:tr>
      <w:tr w:rsidR="002C624A" w14:paraId="0040E3A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7D2588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B9B3493"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C3CCF4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3E8DBDD"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479DE7"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181810F" w14:textId="77777777" w:rsidR="002C624A" w:rsidRDefault="002C624A">
            <w:pPr>
              <w:spacing w:after="0" w:line="240" w:lineRule="auto"/>
              <w:jc w:val="right"/>
              <w:rPr>
                <w:rFonts w:ascii="Arial" w:eastAsia="Arial" w:hAnsi="Arial" w:cs="Arial"/>
                <w:b/>
                <w:color w:val="000000"/>
              </w:rPr>
            </w:pPr>
          </w:p>
        </w:tc>
      </w:tr>
      <w:tr w:rsidR="002C624A" w14:paraId="63F3DCA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546986C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F639033"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99FE6F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66B9379"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0586B0"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0CDFD6" w14:textId="77777777" w:rsidR="002C624A" w:rsidRDefault="002C624A">
            <w:pPr>
              <w:spacing w:after="0" w:line="240" w:lineRule="auto"/>
              <w:jc w:val="right"/>
              <w:rPr>
                <w:rFonts w:ascii="Arial" w:eastAsia="Arial" w:hAnsi="Arial" w:cs="Arial"/>
                <w:b/>
                <w:color w:val="000000"/>
              </w:rPr>
            </w:pPr>
          </w:p>
        </w:tc>
      </w:tr>
      <w:tr w:rsidR="002C624A" w14:paraId="67704A2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1D659AB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Streamlining Consumer Redress under the Scams Prevention Framework</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DED04F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8E56C0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46EF82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32CA4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787FF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68289A9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59D9BE3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Superannuation in Retirement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162399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0481CE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8911C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7C971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BCA59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915</w:t>
            </w:r>
          </w:p>
        </w:tc>
      </w:tr>
      <w:tr w:rsidR="002C624A" w14:paraId="3DED5B5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78BEA64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Corporations – Fee for takeover transactions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4FE10C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1D7004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03391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70C4B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36DDF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64653E3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10" w:type="dxa"/>
              <w:right w:w="40" w:type="dxa"/>
            </w:tcMar>
            <w:vAlign w:val="bottom"/>
          </w:tcPr>
          <w:p w14:paraId="55D6DF8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Combatting Illegal Phoenixing – extending and enhancing the Phoenix Compliance Program</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F49B7E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A20D07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7E9496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B0EF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D80C8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0149E4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B11374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Reclassification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E824A19"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761A0D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764000B"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26278B8"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6BDF2B3" w14:textId="77777777" w:rsidR="002C624A" w:rsidRDefault="002C624A">
            <w:pPr>
              <w:spacing w:after="0" w:line="240" w:lineRule="auto"/>
              <w:jc w:val="right"/>
              <w:rPr>
                <w:rFonts w:ascii="Arial" w:eastAsia="Arial" w:hAnsi="Arial" w:cs="Arial"/>
                <w:b/>
                <w:color w:val="000000"/>
              </w:rPr>
            </w:pPr>
          </w:p>
        </w:tc>
      </w:tr>
      <w:tr w:rsidR="002C624A" w14:paraId="4D90FEF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4209278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Reclassification of Equity Injections to Departmental Operating</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43DDA5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3EEA2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CA158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7A9682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90CDD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0052E8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4E917F2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EC8C574"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74BC06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020A09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EBD4F51"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98B284" w14:textId="77777777" w:rsidR="002C624A" w:rsidRDefault="002C624A">
            <w:pPr>
              <w:spacing w:after="0" w:line="240" w:lineRule="auto"/>
              <w:jc w:val="right"/>
              <w:rPr>
                <w:rFonts w:ascii="Arial" w:eastAsia="Arial" w:hAnsi="Arial" w:cs="Arial"/>
                <w:b/>
                <w:color w:val="000000"/>
              </w:rPr>
            </w:pPr>
          </w:p>
        </w:tc>
      </w:tr>
      <w:tr w:rsidR="002C624A" w14:paraId="1051ED2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31D58EF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8DB330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C40CF4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5CEB2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0B603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B1E2A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w:t>
            </w:r>
          </w:p>
        </w:tc>
      </w:tr>
      <w:tr w:rsidR="002C624A" w14:paraId="29280D2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3202BC2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decrease)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DF890EA"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3DC20B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EDF35A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199A6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45931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D7E5FF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08D756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Variations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DDE8B6C"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D978A3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99F7A49"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62335D6"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D51B20" w14:textId="77777777" w:rsidR="002C624A" w:rsidRDefault="002C624A">
            <w:pPr>
              <w:spacing w:after="0" w:line="240" w:lineRule="auto"/>
              <w:jc w:val="right"/>
              <w:rPr>
                <w:rFonts w:ascii="Arial" w:eastAsia="Arial" w:hAnsi="Arial" w:cs="Arial"/>
                <w:b/>
                <w:color w:val="000000"/>
              </w:rPr>
            </w:pPr>
          </w:p>
        </w:tc>
      </w:tr>
      <w:tr w:rsidR="002C624A" w14:paraId="3EF95F5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4332E5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s75 transfer</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A858345"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F09A2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6FA6C1B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26,699</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6B638EC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27,039</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656A6D8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27,331</w:t>
            </w:r>
          </w:p>
        </w:tc>
      </w:tr>
      <w:tr w:rsidR="002C624A" w14:paraId="5072737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7FCA568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10666A6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(departmental)</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40D113D"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45B3BD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14339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27,700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0B614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30,080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9F905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28,759</w:t>
            </w:r>
          </w:p>
        </w:tc>
      </w:tr>
      <w:tr w:rsidR="002C624A" w14:paraId="35C5010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1C465B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net impact on appropriations</w:t>
            </w:r>
          </w:p>
          <w:p w14:paraId="767FBE6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for Outcome 1</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DB85ED8"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51B4DD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50,679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856AD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5FEB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26,943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EBDE8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28,652</w:t>
            </w:r>
          </w:p>
        </w:tc>
      </w:tr>
    </w:tbl>
    <w:p w14:paraId="61C4C8B9" w14:textId="77777777" w:rsidR="0042166D" w:rsidRDefault="00D7102B" w:rsidP="00423442">
      <w:pPr>
        <w:pStyle w:val="TableGraphic"/>
        <w:pBdr>
          <w:top w:val="nil"/>
          <w:left w:val="nil"/>
          <w:bottom w:val="nil"/>
          <w:right w:val="nil"/>
          <w:between w:val="nil"/>
          <w:bar w:val="nil"/>
        </w:pBdr>
        <w:spacing w:before="30"/>
        <w:jc w:val="left"/>
        <w:rPr>
          <w:rFonts w:ascii="Arial" w:hAnsi="Arial" w:cs="Arial"/>
          <w:i w:val="0"/>
          <w:color w:val="auto"/>
          <w:sz w:val="16"/>
          <w:szCs w:val="16"/>
        </w:rPr>
      </w:pPr>
      <w:r>
        <w:rPr>
          <w:rFonts w:ascii="Arial" w:hAnsi="Arial" w:cs="Arial"/>
          <w:i w:val="0"/>
          <w:color w:val="auto"/>
          <w:sz w:val="16"/>
          <w:szCs w:val="16"/>
        </w:rPr>
        <w:t>Prepared on a resourcing (i.e. appropriations available) basis.</w:t>
      </w:r>
    </w:p>
    <w:p w14:paraId="55554BFB" w14:textId="77777777" w:rsidR="0006465B" w:rsidRPr="00423442" w:rsidRDefault="00D7102B" w:rsidP="00423442">
      <w:pPr>
        <w:pStyle w:val="TableGraphic"/>
        <w:numPr>
          <w:ilvl w:val="0"/>
          <w:numId w:val="29"/>
        </w:numPr>
        <w:pBdr>
          <w:top w:val="nil"/>
          <w:left w:val="nil"/>
          <w:bottom w:val="nil"/>
          <w:right w:val="nil"/>
          <w:between w:val="nil"/>
          <w:bar w:val="nil"/>
        </w:pBdr>
        <w:spacing w:before="30"/>
        <w:ind w:left="284" w:hanging="284"/>
        <w:jc w:val="left"/>
        <w:rPr>
          <w:rFonts w:ascii="Arial" w:hAnsi="Arial" w:cs="Arial"/>
          <w:i w:val="0"/>
          <w:color w:val="auto"/>
          <w:sz w:val="16"/>
          <w:szCs w:val="16"/>
        </w:rPr>
      </w:pPr>
      <w:r>
        <w:rPr>
          <w:rFonts w:ascii="Arial" w:hAnsi="Arial" w:cs="Arial"/>
          <w:i w:val="0"/>
          <w:color w:val="auto"/>
          <w:sz w:val="16"/>
          <w:szCs w:val="16"/>
        </w:rPr>
        <w:t>Refer to footnote (d) of Table 1.1 for further details.</w:t>
      </w:r>
    </w:p>
    <w:p w14:paraId="4450AFCE" w14:textId="77777777" w:rsidR="00300CF1" w:rsidRPr="00300CF1" w:rsidRDefault="00D7102B" w:rsidP="0054746B">
      <w:pPr>
        <w:keepNext/>
        <w:keepLines w:val="0"/>
        <w:pageBreakBefore/>
        <w:pBdr>
          <w:top w:val="nil"/>
          <w:left w:val="nil"/>
          <w:bottom w:val="nil"/>
          <w:right w:val="nil"/>
          <w:between w:val="nil"/>
          <w:bar w:val="nil"/>
        </w:pBdr>
        <w:spacing w:before="120" w:after="120" w:line="240" w:lineRule="auto"/>
        <w:jc w:val="left"/>
        <w:rPr>
          <w:rFonts w:ascii="Arial" w:eastAsia="Calibri" w:hAnsi="Arial" w:cs="Arial"/>
          <w:b/>
          <w:sz w:val="22"/>
          <w:szCs w:val="22"/>
          <w:lang w:val="x-none" w:eastAsia="en-US"/>
        </w:rPr>
      </w:pPr>
      <w:bookmarkStart w:id="450" w:name="RG_MARKER_16836"/>
      <w:bookmarkStart w:id="451" w:name="RG_MARKER_16369"/>
      <w:bookmarkStart w:id="452" w:name="_Toc58516307_0"/>
      <w:bookmarkStart w:id="453" w:name="_Toc531095066_0"/>
      <w:bookmarkStart w:id="454" w:name="_Toc30928043"/>
      <w:bookmarkStart w:id="455" w:name="_Toc30928111"/>
      <w:bookmarkStart w:id="456" w:name="_Toc30928242"/>
      <w:bookmarkStart w:id="457" w:name="_Toc30929258"/>
      <w:bookmarkStart w:id="458" w:name="_Toc31290007"/>
      <w:r w:rsidRPr="00300CF1">
        <w:rPr>
          <w:rFonts w:ascii="Arial" w:eastAsia="Calibri" w:hAnsi="Arial" w:cs="Arial"/>
          <w:b/>
          <w:sz w:val="22"/>
          <w:szCs w:val="22"/>
          <w:lang w:eastAsia="en-US"/>
        </w:rPr>
        <w:t>1</w:t>
      </w:r>
      <w:bookmarkEnd w:id="450"/>
      <w:bookmarkEnd w:id="451"/>
      <w:r w:rsidRPr="00300CF1">
        <w:rPr>
          <w:rFonts w:ascii="Arial" w:eastAsia="Calibri" w:hAnsi="Arial" w:cs="Arial"/>
          <w:b/>
          <w:sz w:val="22"/>
          <w:szCs w:val="22"/>
          <w:lang w:val="x-none" w:eastAsia="en-US"/>
        </w:rPr>
        <w:t>.</w:t>
      </w:r>
      <w:r w:rsidRPr="00300CF1">
        <w:rPr>
          <w:rFonts w:ascii="Arial" w:eastAsia="Calibri" w:hAnsi="Arial" w:cs="Arial"/>
          <w:b/>
          <w:sz w:val="22"/>
          <w:szCs w:val="22"/>
          <w:lang w:eastAsia="en-US"/>
        </w:rPr>
        <w:t>5</w:t>
      </w:r>
      <w:r w:rsidRPr="00300CF1">
        <w:rPr>
          <w:rFonts w:ascii="Arial" w:eastAsia="Calibri" w:hAnsi="Arial" w:cs="Arial"/>
          <w:b/>
          <w:sz w:val="22"/>
          <w:szCs w:val="22"/>
          <w:lang w:val="x-none" w:eastAsia="en-US"/>
        </w:rPr>
        <w:tab/>
      </w:r>
      <w:bookmarkStart w:id="459" w:name="_Toc210703213_0"/>
      <w:bookmarkStart w:id="460" w:name="_Toc210698430_0"/>
      <w:bookmarkStart w:id="461" w:name="_Toc210646451_0"/>
      <w:r w:rsidRPr="00300CF1">
        <w:rPr>
          <w:rFonts w:ascii="Arial" w:eastAsia="Calibri" w:hAnsi="Arial" w:cs="Arial"/>
          <w:b/>
          <w:sz w:val="22"/>
          <w:szCs w:val="22"/>
          <w:lang w:val="x-none" w:eastAsia="en-US"/>
        </w:rPr>
        <w:t>Breakdown of additional estimates by appropriation bill</w:t>
      </w:r>
      <w:bookmarkEnd w:id="452"/>
      <w:bookmarkEnd w:id="453"/>
      <w:bookmarkEnd w:id="459"/>
      <w:bookmarkEnd w:id="460"/>
      <w:bookmarkEnd w:id="461"/>
    </w:p>
    <w:p w14:paraId="66754095" w14:textId="77777777" w:rsidR="00300CF1" w:rsidRPr="0054746B" w:rsidRDefault="00D7102B" w:rsidP="0054746B">
      <w:pPr>
        <w:keepLines w:val="0"/>
        <w:pBdr>
          <w:top w:val="nil"/>
          <w:left w:val="nil"/>
          <w:bottom w:val="nil"/>
          <w:right w:val="nil"/>
          <w:between w:val="nil"/>
          <w:bar w:val="nil"/>
        </w:pBdr>
        <w:spacing w:before="240" w:line="240" w:lineRule="exact"/>
        <w:jc w:val="left"/>
        <w:rPr>
          <w:sz w:val="19"/>
          <w:szCs w:val="19"/>
        </w:rPr>
      </w:pPr>
      <w:r w:rsidRPr="0054746B">
        <w:rPr>
          <w:sz w:val="19"/>
          <w:szCs w:val="19"/>
        </w:rPr>
        <w:t>The following tables detail the Additional Estimates sought for ASIC through Appropriation Bills Nos. 3 and 4.</w:t>
      </w:r>
    </w:p>
    <w:bookmarkEnd w:id="454"/>
    <w:bookmarkEnd w:id="455"/>
    <w:bookmarkEnd w:id="456"/>
    <w:bookmarkEnd w:id="457"/>
    <w:bookmarkEnd w:id="458"/>
    <w:p w14:paraId="3B3B90A9" w14:textId="77777777" w:rsidR="009456BA" w:rsidRPr="00482F05" w:rsidRDefault="00D7102B" w:rsidP="009456BA">
      <w:pPr>
        <w:pStyle w:val="TableHeading"/>
        <w:pBdr>
          <w:top w:val="nil"/>
          <w:left w:val="nil"/>
          <w:bottom w:val="nil"/>
          <w:right w:val="nil"/>
          <w:between w:val="nil"/>
          <w:bar w:val="nil"/>
        </w:pBdr>
        <w:rPr>
          <w:rFonts w:eastAsia="Calibri"/>
          <w:lang w:eastAsia="en-US"/>
        </w:rPr>
      </w:pPr>
      <w:r w:rsidRPr="00482F05">
        <w:rPr>
          <w:rFonts w:eastAsia="Calibri" w:cs="Arial"/>
          <w:lang w:val="x-none" w:eastAsia="en-US"/>
        </w:rPr>
        <w:t>Table 1.</w:t>
      </w:r>
      <w:r w:rsidRPr="00482F05">
        <w:rPr>
          <w:rFonts w:eastAsia="Calibri" w:cs="Arial"/>
          <w:lang w:eastAsia="en-US"/>
        </w:rPr>
        <w:t>4</w:t>
      </w:r>
      <w:r w:rsidRPr="00482F05">
        <w:rPr>
          <w:rFonts w:eastAsia="Calibri" w:cs="Arial"/>
          <w:lang w:val="x-none" w:eastAsia="en-US"/>
        </w:rPr>
        <w:t>: Appropriation Bill (No. 3)</w:t>
      </w:r>
      <w:r>
        <w:rPr>
          <w:rFonts w:eastAsia="Calibri" w:cs="Arial"/>
          <w:lang w:val="x-none" w:eastAsia="en-US"/>
        </w:rPr>
        <w:t xml:space="preserve"> </w:t>
      </w:r>
      <w:r w:rsidRPr="00AD2243">
        <w:rPr>
          <w:rFonts w:eastAsia="Calibri" w:cs="Arial"/>
          <w:lang w:eastAsia="en-US"/>
        </w:rPr>
        <w:t>2024–2025</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53B1EC7C" w14:textId="77777777" w:rsidTr="005E40C6">
        <w:trPr>
          <w:trHeight w:val="6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772978E2" w14:textId="77777777" w:rsidR="002C624A" w:rsidRDefault="002C624A">
            <w:pPr>
              <w:spacing w:after="0" w:line="240" w:lineRule="auto"/>
              <w:jc w:val="right"/>
              <w:rPr>
                <w:rFonts w:ascii="Arial" w:eastAsia="Arial" w:hAnsi="Arial" w:cs="Arial"/>
                <w:b/>
                <w:color w:val="FF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D0F7F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26AD2F5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CFD620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FA5E5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A59CCF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02197A2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66FC9C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299D16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0A83DE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FF7EA6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64E7B10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7803E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7DF8FA9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5F283A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BCA407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 items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17F2E4" w14:textId="77777777" w:rsidR="002C624A" w:rsidRDefault="002C624A">
            <w:pPr>
              <w:spacing w:after="0" w:line="240" w:lineRule="auto"/>
              <w:jc w:val="right"/>
              <w:rPr>
                <w:rFonts w:ascii="Arial" w:eastAsia="Arial" w:hAnsi="Arial" w:cs="Arial"/>
                <w: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CDF0C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9A642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F01C51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1F2429E" w14:textId="77777777" w:rsidR="002C624A" w:rsidRDefault="002C624A">
            <w:pPr>
              <w:spacing w:after="0" w:line="240" w:lineRule="auto"/>
              <w:jc w:val="right"/>
              <w:rPr>
                <w:rFonts w:ascii="Arial" w:eastAsia="Arial" w:hAnsi="Arial" w:cs="Arial"/>
                <w:color w:val="000000"/>
              </w:rPr>
            </w:pPr>
          </w:p>
        </w:tc>
      </w:tr>
      <w:tr w:rsidR="002C624A" w14:paraId="1231F7C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120" w:type="dxa"/>
            <w:tcBorders>
              <w:top w:val="nil"/>
              <w:left w:val="nil"/>
              <w:bottom w:val="nil"/>
              <w:right w:val="nil"/>
              <w:tl2br w:val="nil"/>
              <w:tr2bl w:val="nil"/>
            </w:tcBorders>
            <w:shd w:val="clear" w:color="auto" w:fill="auto"/>
            <w:tcMar>
              <w:left w:w="175" w:type="dxa"/>
              <w:right w:w="40" w:type="dxa"/>
            </w:tcMar>
            <w:vAlign w:val="center"/>
          </w:tcPr>
          <w:p w14:paraId="63B0CEB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Improved confidence in Australia's financial markets through promoting informed investors and financial consumers, facilitating fair and efficient markets and delivering efficient registry systems.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0F64B4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11,367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3B2704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12,559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F8A484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14,509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704C37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CCC3C4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94870E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1FAF0F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2FB40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11,367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F852F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12,559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94BF8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14,509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5837AA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0041FE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0729572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B1F35A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5A9100" w14:textId="77777777" w:rsidR="002C624A" w:rsidRDefault="002C624A">
            <w:pPr>
              <w:spacing w:after="0" w:line="240" w:lineRule="auto"/>
              <w:jc w:val="right"/>
              <w:rPr>
                <w:rFonts w:ascii="Arial" w:eastAsia="Arial" w:hAnsi="Arial" w:cs="Arial"/>
                <w: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79897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9B533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6D5A0D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C88CCE5" w14:textId="77777777" w:rsidR="002C624A" w:rsidRDefault="002C624A">
            <w:pPr>
              <w:spacing w:after="0" w:line="240" w:lineRule="auto"/>
              <w:jc w:val="right"/>
              <w:rPr>
                <w:rFonts w:ascii="Arial" w:eastAsia="Arial" w:hAnsi="Arial" w:cs="Arial"/>
                <w:color w:val="000000"/>
              </w:rPr>
            </w:pPr>
          </w:p>
        </w:tc>
      </w:tr>
      <w:tr w:rsidR="002C624A" w14:paraId="0368B38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120" w:type="dxa"/>
            <w:tcBorders>
              <w:top w:val="nil"/>
              <w:left w:val="nil"/>
              <w:bottom w:val="nil"/>
              <w:right w:val="nil"/>
              <w:tl2br w:val="nil"/>
              <w:tr2bl w:val="nil"/>
            </w:tcBorders>
            <w:shd w:val="clear" w:color="auto" w:fill="auto"/>
            <w:tcMar>
              <w:left w:w="175" w:type="dxa"/>
              <w:right w:w="40" w:type="dxa"/>
            </w:tcMar>
            <w:vAlign w:val="center"/>
          </w:tcPr>
          <w:p w14:paraId="5800D3C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Improved confidence in Australia's financial markets through promoting informed investors and financial consumers, facilitating fair and efficient markets and delivering efficient registry systems.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C928A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511,198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A293A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610,480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AB0649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613,501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C0EC84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3,021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E26D93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4EEC8B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2BC2EF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8637DC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511,198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DDC57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610,480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EC3AB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613,501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295874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D74625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602D596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6796745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w:t>
            </w:r>
          </w:p>
          <w:p w14:paraId="11F9E40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and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ACCF4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522,565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97E91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623,039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D640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628,010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E85533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BD6F2C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46CB5700" w14:textId="77777777" w:rsidR="007A6603" w:rsidRDefault="00D7102B" w:rsidP="00B57633">
      <w:pPr>
        <w:pStyle w:val="TableGraphic"/>
        <w:pBdr>
          <w:top w:val="nil"/>
          <w:left w:val="nil"/>
          <w:bottom w:val="nil"/>
          <w:right w:val="nil"/>
          <w:between w:val="nil"/>
          <w:bar w:val="nil"/>
        </w:pBdr>
        <w:spacing w:before="72"/>
        <w:jc w:val="left"/>
        <w:rPr>
          <w:rFonts w:ascii="Arial" w:hAnsi="Arial" w:cs="Arial"/>
          <w:i w:val="0"/>
          <w:color w:val="auto"/>
          <w:sz w:val="16"/>
          <w:szCs w:val="16"/>
        </w:rPr>
      </w:pPr>
      <w:r>
        <w:rPr>
          <w:rFonts w:ascii="Arial" w:hAnsi="Arial" w:cs="Arial"/>
          <w:i w:val="0"/>
          <w:color w:val="auto"/>
          <w:sz w:val="16"/>
          <w:szCs w:val="16"/>
        </w:rPr>
        <w:t>Note 1: 2023–24 available appropriation is included to allow a comparison of this year's appropriation with what was made available for use in the previous year.</w:t>
      </w:r>
    </w:p>
    <w:p w14:paraId="3415D43C" w14:textId="77777777" w:rsidR="002B6B17" w:rsidRPr="002B6B17" w:rsidRDefault="002B6B17" w:rsidP="002B6B17">
      <w:pPr>
        <w:pStyle w:val="TableLine"/>
      </w:pPr>
    </w:p>
    <w:p w14:paraId="01D576A4" w14:textId="77777777" w:rsidR="009456BA" w:rsidRDefault="009456BA" w:rsidP="002B6B17">
      <w:pPr>
        <w:pStyle w:val="SingleParagraph"/>
        <w:rPr>
          <w:lang w:eastAsia="en-US"/>
        </w:rPr>
      </w:pPr>
    </w:p>
    <w:p w14:paraId="75352AAC" w14:textId="77777777" w:rsidR="00825FEA" w:rsidRPr="00482F05" w:rsidRDefault="00D7102B" w:rsidP="00825FEA">
      <w:pPr>
        <w:pStyle w:val="TableHeading"/>
        <w:pBdr>
          <w:top w:val="nil"/>
          <w:left w:val="nil"/>
          <w:bottom w:val="nil"/>
          <w:right w:val="nil"/>
          <w:between w:val="nil"/>
          <w:bar w:val="nil"/>
        </w:pBdr>
        <w:rPr>
          <w:rFonts w:eastAsia="Calibri"/>
          <w:lang w:eastAsia="en-US"/>
        </w:rPr>
      </w:pPr>
      <w:r w:rsidRPr="00482F05">
        <w:rPr>
          <w:rFonts w:eastAsia="Calibri" w:cs="Arial"/>
          <w:lang w:val="x-none" w:eastAsia="en-US"/>
        </w:rPr>
        <w:t>Table 1.</w:t>
      </w:r>
      <w:r w:rsidRPr="00482F05">
        <w:rPr>
          <w:rFonts w:eastAsia="Calibri" w:cs="Arial"/>
          <w:lang w:eastAsia="en-US"/>
        </w:rPr>
        <w:t>5</w:t>
      </w:r>
      <w:r w:rsidRPr="00482F05">
        <w:rPr>
          <w:rFonts w:eastAsia="Calibri" w:cs="Arial"/>
          <w:lang w:val="x-none" w:eastAsia="en-US"/>
        </w:rPr>
        <w:t xml:space="preserve">: Appropriation Bill (No. </w:t>
      </w:r>
      <w:r w:rsidRPr="00482F05">
        <w:rPr>
          <w:rFonts w:eastAsia="Calibri" w:cs="Arial"/>
          <w:lang w:eastAsia="en-US"/>
        </w:rPr>
        <w:t>4</w:t>
      </w:r>
      <w:r w:rsidRPr="00482F05">
        <w:rPr>
          <w:rFonts w:eastAsia="Calibri" w:cs="Arial"/>
          <w:lang w:val="x-none" w:eastAsia="en-US"/>
        </w:rPr>
        <w:t xml:space="preserve">) </w:t>
      </w:r>
      <w:r w:rsidRPr="00AD2243">
        <w:rPr>
          <w:rFonts w:eastAsia="Calibri" w:cs="Arial"/>
          <w:lang w:eastAsia="en-US"/>
        </w:rPr>
        <w:t>2024–2025</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15FF41F6" w14:textId="77777777" w:rsidTr="009D0551">
        <w:trPr>
          <w:trHeight w:val="6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13B2F210" w14:textId="77777777" w:rsidR="002C624A" w:rsidRDefault="002C624A">
            <w:pPr>
              <w:spacing w:after="0" w:line="240" w:lineRule="auto"/>
              <w:jc w:val="left"/>
              <w:rPr>
                <w:rFonts w:ascii="Arial" w:eastAsia="Arial" w:hAnsi="Arial" w:cs="Arial"/>
                <w:b/>
                <w:color w:val="FF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2FD17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5281DC6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AF0463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EC3533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365B987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72F56F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CB2A47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C5D03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17614ED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B1A8B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1453C4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C9568B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3ADEF23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7762F2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C92384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Non-operating</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85172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D6825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534CE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2B8FE3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DFDAA2B" w14:textId="77777777" w:rsidR="002C624A" w:rsidRDefault="002C624A">
            <w:pPr>
              <w:spacing w:after="0" w:line="240" w:lineRule="auto"/>
              <w:jc w:val="right"/>
              <w:rPr>
                <w:rFonts w:ascii="Arial" w:eastAsia="Arial" w:hAnsi="Arial" w:cs="Arial"/>
                <w:color w:val="000000"/>
              </w:rPr>
            </w:pPr>
          </w:p>
        </w:tc>
      </w:tr>
      <w:tr w:rsidR="002C624A" w14:paraId="5AC721C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BFCBF5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A455F52" w14:textId="77777777" w:rsidR="002C624A" w:rsidRDefault="002C624A">
            <w:pPr>
              <w:spacing w:after="0" w:line="240" w:lineRule="auto"/>
              <w:jc w:val="right"/>
              <w:rPr>
                <w:rFonts w:ascii="Arial" w:eastAsia="Arial" w:hAnsi="Arial" w:cs="Arial"/>
                <w: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266AA2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9A5A1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77EAF2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2121548" w14:textId="77777777" w:rsidR="002C624A" w:rsidRDefault="002C624A">
            <w:pPr>
              <w:spacing w:after="0" w:line="240" w:lineRule="auto"/>
              <w:jc w:val="right"/>
              <w:rPr>
                <w:rFonts w:ascii="Arial" w:eastAsia="Arial" w:hAnsi="Arial" w:cs="Arial"/>
                <w:color w:val="000000"/>
              </w:rPr>
            </w:pPr>
          </w:p>
        </w:tc>
      </w:tr>
      <w:tr w:rsidR="002C624A" w14:paraId="524C0D8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2467B91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Measures amounts appropriated through previous budgets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A3493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5,558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0A8D4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5DAD47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715430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5BA2C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w:t>
            </w:r>
          </w:p>
        </w:tc>
      </w:tr>
      <w:tr w:rsidR="002C624A" w14:paraId="19C806A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AB04BB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non-operating</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8546F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4B8BB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3CD57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BD5D6C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59C572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(336)</w:t>
            </w:r>
          </w:p>
        </w:tc>
      </w:tr>
      <w:tr w:rsidR="002C624A" w14:paraId="4AEF25F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9B3F0D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72B16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FC1E3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2103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EA02E9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0227C64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(336)</w:t>
            </w:r>
          </w:p>
        </w:tc>
      </w:tr>
    </w:tbl>
    <w:p w14:paraId="5390D5E4" w14:textId="77777777" w:rsidR="007A6603" w:rsidRDefault="00D7102B" w:rsidP="00B57633">
      <w:pPr>
        <w:pStyle w:val="TableGraphic"/>
        <w:pBdr>
          <w:top w:val="nil"/>
          <w:left w:val="nil"/>
          <w:bottom w:val="nil"/>
          <w:right w:val="nil"/>
          <w:between w:val="nil"/>
          <w:bar w:val="nil"/>
        </w:pBdr>
        <w:spacing w:before="72"/>
        <w:jc w:val="left"/>
        <w:rPr>
          <w:i w:val="0"/>
          <w:color w:val="auto"/>
        </w:rPr>
      </w:pPr>
      <w:r>
        <w:rPr>
          <w:rFonts w:ascii="Arial" w:hAnsi="Arial" w:cs="Arial"/>
          <w:i w:val="0"/>
          <w:color w:val="auto"/>
          <w:sz w:val="16"/>
          <w:szCs w:val="16"/>
        </w:rPr>
        <w:t>Note 1: 2023–24 available appropriation is included to allow a comparison of this year's appropriation with what was made available for use in the previous year.</w:t>
      </w:r>
    </w:p>
    <w:p w14:paraId="766A7626" w14:textId="77777777" w:rsidR="007E6680" w:rsidRDefault="00D7102B" w:rsidP="00B57633">
      <w:pPr>
        <w:pStyle w:val="ChartandTableFootnoteAlpha"/>
        <w:keepNext w:val="0"/>
        <w:keepLines w:val="0"/>
        <w:numPr>
          <w:ilvl w:val="0"/>
          <w:numId w:val="30"/>
        </w:numPr>
        <w:pBdr>
          <w:top w:val="nil"/>
          <w:left w:val="nil"/>
          <w:bottom w:val="nil"/>
          <w:right w:val="nil"/>
          <w:between w:val="nil"/>
          <w:bar w:val="nil"/>
        </w:pBdr>
        <w:spacing w:before="72" w:line="240" w:lineRule="auto"/>
        <w:jc w:val="left"/>
        <w:rPr>
          <w:color w:val="000000"/>
        </w:rPr>
      </w:pPr>
      <w:r w:rsidRPr="00B57633">
        <w:rPr>
          <w:color w:val="000000"/>
        </w:rPr>
        <w:t xml:space="preserve">Reduction reflects section 51 withholding to </w:t>
      </w:r>
      <w:r w:rsidRPr="00B57633">
        <w:rPr>
          <w:i/>
          <w:iCs/>
          <w:color w:val="000000"/>
        </w:rPr>
        <w:t>Appropriation Act (No.2) 2022–2023</w:t>
      </w:r>
      <w:r w:rsidRPr="00B57633">
        <w:rPr>
          <w:color w:val="000000"/>
        </w:rPr>
        <w:t>.</w:t>
      </w:r>
    </w:p>
    <w:p w14:paraId="2BC46CD5" w14:textId="77777777" w:rsidR="002B6B17" w:rsidRPr="002B6B17" w:rsidRDefault="002B6B17" w:rsidP="002B6B17">
      <w:pPr>
        <w:pStyle w:val="TableLine"/>
      </w:pPr>
    </w:p>
    <w:p w14:paraId="6D438657" w14:textId="77777777" w:rsidR="002B415B" w:rsidRPr="00067FAC" w:rsidRDefault="00D7102B" w:rsidP="00FE5AFE">
      <w:pPr>
        <w:pStyle w:val="Heading2"/>
        <w:pageBreakBefore/>
        <w:pBdr>
          <w:top w:val="nil"/>
          <w:left w:val="nil"/>
          <w:bottom w:val="nil"/>
          <w:right w:val="nil"/>
          <w:between w:val="nil"/>
          <w:bar w:val="nil"/>
        </w:pBdr>
        <w:spacing w:before="120"/>
        <w:rPr>
          <w:b/>
        </w:rPr>
      </w:pPr>
      <w:bookmarkStart w:id="462" w:name="RG_MARKER_16677"/>
      <w:bookmarkStart w:id="463" w:name="RG_MARKER_16262"/>
      <w:bookmarkStart w:id="464" w:name="_Toc436624143"/>
      <w:bookmarkStart w:id="465" w:name="_Toc436625444"/>
      <w:bookmarkStart w:id="466" w:name="_Toc446237032"/>
      <w:bookmarkStart w:id="467" w:name="_Toc449255764"/>
      <w:bookmarkStart w:id="468" w:name="_Toc490972409"/>
      <w:bookmarkStart w:id="469" w:name="_Toc491014629"/>
      <w:bookmarkStart w:id="470" w:name="_Toc491014771"/>
      <w:bookmarkStart w:id="471" w:name="_Toc491014951"/>
      <w:bookmarkStart w:id="472" w:name="_Toc491015098"/>
      <w:bookmarkStart w:id="473" w:name="_Toc491029242"/>
      <w:bookmarkStart w:id="474" w:name="_Toc491030331"/>
      <w:bookmarkStart w:id="475" w:name="_Toc491030790"/>
      <w:bookmarkStart w:id="476" w:name="_Toc491031353"/>
      <w:bookmarkStart w:id="477" w:name="_Toc491031940"/>
      <w:bookmarkStart w:id="478" w:name="_Toc491032113"/>
      <w:bookmarkStart w:id="479" w:name="_Toc491032221"/>
      <w:bookmarkStart w:id="480" w:name="_Toc491032328"/>
      <w:bookmarkStart w:id="481" w:name="_Toc491771720"/>
      <w:bookmarkStart w:id="482" w:name="_Toc491773295"/>
      <w:bookmarkStart w:id="483" w:name="_Toc23559353"/>
      <w:bookmarkStart w:id="484" w:name="_Toc23559387"/>
      <w:bookmarkStart w:id="485" w:name="_Toc23559674"/>
      <w:bookmarkStart w:id="486" w:name="_Toc23560142"/>
      <w:bookmarkStart w:id="487" w:name="_Toc23563436"/>
      <w:bookmarkStart w:id="488" w:name="_Toc77998688"/>
      <w:bookmarkStart w:id="489" w:name="_Toc79399717"/>
      <w:bookmarkStart w:id="490" w:name="_Toc112211966"/>
      <w:bookmarkStart w:id="491" w:name="_Toc112212060"/>
      <w:bookmarkStart w:id="492" w:name="_Toc112137878"/>
      <w:bookmarkStart w:id="493" w:name="_Toc112137900"/>
      <w:bookmarkStart w:id="494" w:name="_Toc210646453"/>
      <w:bookmarkStart w:id="495" w:name="_Toc210698432"/>
      <w:bookmarkStart w:id="496" w:name="_Toc210703214"/>
      <w:r w:rsidRPr="002B415B">
        <w:rPr>
          <w:b/>
        </w:rPr>
        <w:t>Section 2</w:t>
      </w:r>
      <w:bookmarkEnd w:id="462"/>
      <w:bookmarkEnd w:id="463"/>
      <w:bookmarkEnd w:id="464"/>
      <w:bookmarkEnd w:id="465"/>
      <w:bookmarkEnd w:id="466"/>
      <w:bookmarkEnd w:id="467"/>
      <w:r w:rsidRPr="002B415B">
        <w:rPr>
          <w:b/>
        </w:rPr>
        <w:t xml:space="preserve">: </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2B415B">
        <w:rPr>
          <w:b/>
        </w:rPr>
        <w:t>Revisions to outcomes and planned performance</w:t>
      </w:r>
    </w:p>
    <w:p w14:paraId="52859F3B" w14:textId="77777777" w:rsidR="00985D2A" w:rsidRDefault="00D7102B" w:rsidP="000F2748">
      <w:pPr>
        <w:pStyle w:val="Heading3"/>
        <w:pBdr>
          <w:top w:val="nil"/>
          <w:left w:val="nil"/>
          <w:bottom w:val="nil"/>
          <w:right w:val="nil"/>
          <w:between w:val="nil"/>
          <w:bar w:val="nil"/>
        </w:pBdr>
        <w:spacing w:before="120" w:after="120"/>
        <w:rPr>
          <w:smallCaps w:val="0"/>
          <w:sz w:val="22"/>
          <w:szCs w:val="22"/>
        </w:rPr>
      </w:pPr>
      <w:bookmarkStart w:id="497" w:name="RG_MARKER_16540"/>
      <w:bookmarkStart w:id="498" w:name="RG_MARKER_16392"/>
      <w:bookmarkStart w:id="499" w:name="_Toc210703215_1"/>
      <w:bookmarkStart w:id="500" w:name="_Toc210698433_1"/>
      <w:bookmarkStart w:id="501" w:name="_Toc210646454_1"/>
      <w:bookmarkStart w:id="502" w:name="_Toc112137901_1"/>
      <w:bookmarkStart w:id="503" w:name="_Toc112137879_1"/>
      <w:bookmarkStart w:id="504" w:name="_Toc112212061_1"/>
      <w:bookmarkStart w:id="505" w:name="_Toc112211967_1"/>
      <w:bookmarkStart w:id="506" w:name="_Toc79467820_1"/>
      <w:bookmarkStart w:id="507" w:name="_Toc79406118_1"/>
      <w:bookmarkStart w:id="508" w:name="_Toc77998689_1"/>
      <w:bookmarkStart w:id="509" w:name="_Toc23563437_1"/>
      <w:bookmarkStart w:id="510" w:name="_Toc23560143_1"/>
      <w:bookmarkStart w:id="511" w:name="_Toc23559675_1"/>
      <w:bookmarkStart w:id="512" w:name="_Toc23559388_1"/>
      <w:bookmarkStart w:id="513" w:name="_Toc23559354_1"/>
      <w:bookmarkStart w:id="514" w:name="_Toc491773296_1"/>
      <w:bookmarkStart w:id="515" w:name="_Toc491771721_1"/>
      <w:bookmarkStart w:id="516" w:name="_Toc491032329_1"/>
      <w:bookmarkStart w:id="517" w:name="_Toc491032222_1"/>
      <w:bookmarkStart w:id="518" w:name="_Toc491032114_1"/>
      <w:bookmarkStart w:id="519" w:name="_Toc491031941_1"/>
      <w:bookmarkStart w:id="520" w:name="_Toc491031354_1"/>
      <w:bookmarkStart w:id="521" w:name="_Toc491030791_1"/>
      <w:bookmarkStart w:id="522" w:name="_Toc491030332_1"/>
      <w:bookmarkStart w:id="523" w:name="_Toc491029243_1"/>
      <w:bookmarkStart w:id="524" w:name="_Toc491015099_1"/>
      <w:bookmarkStart w:id="525" w:name="_Toc491014952_1"/>
      <w:bookmarkStart w:id="526" w:name="_Toc491014772_1"/>
      <w:bookmarkStart w:id="527" w:name="_Toc491014630_1"/>
      <w:bookmarkStart w:id="528" w:name="_Toc490972410_1"/>
      <w:bookmarkStart w:id="529" w:name="_Toc449255766_1"/>
      <w:bookmarkStart w:id="530" w:name="_Toc436625446_1"/>
      <w:bookmarkStart w:id="531" w:name="_Toc436624145_1"/>
      <w:r w:rsidRPr="00893738">
        <w:rPr>
          <w:smallCaps w:val="0"/>
          <w:sz w:val="22"/>
          <w:szCs w:val="22"/>
        </w:rPr>
        <w:t>2.1</w:t>
      </w:r>
      <w:bookmarkEnd w:id="497"/>
      <w:bookmarkEnd w:id="498"/>
      <w:r w:rsidRPr="00893738">
        <w:rPr>
          <w:smallCaps w:val="0"/>
          <w:sz w:val="22"/>
          <w:szCs w:val="22"/>
        </w:rPr>
        <w:tab/>
        <w:t>Budgeted expenses and performance for Outcome 1</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2C624A" w14:paraId="3DC1E523" w14:textId="77777777" w:rsidTr="00863442">
        <w:tc>
          <w:tcPr>
            <w:tcW w:w="8080" w:type="dxa"/>
            <w:tcBorders>
              <w:top w:val="single" w:sz="2" w:space="0" w:color="auto"/>
              <w:left w:val="single" w:sz="2" w:space="0" w:color="auto"/>
              <w:bottom w:val="single" w:sz="2" w:space="0" w:color="auto"/>
              <w:right w:val="single" w:sz="2" w:space="0" w:color="auto"/>
            </w:tcBorders>
            <w:shd w:val="clear" w:color="auto" w:fill="E6E6E6"/>
            <w:hideMark/>
          </w:tcPr>
          <w:p w14:paraId="6B3A7C5D" w14:textId="77777777" w:rsidR="00985D2A" w:rsidRPr="00AD4BC6" w:rsidRDefault="00D7102B" w:rsidP="00B27812">
            <w:pPr>
              <w:pStyle w:val="Heading4"/>
              <w:pBdr>
                <w:top w:val="nil"/>
                <w:left w:val="nil"/>
                <w:bottom w:val="nil"/>
                <w:right w:val="nil"/>
                <w:between w:val="nil"/>
                <w:bar w:val="nil"/>
              </w:pBdr>
              <w:rPr>
                <w:rFonts w:ascii="Arial Bold" w:hAnsi="Arial Bold"/>
                <w:sz w:val="20"/>
              </w:rPr>
            </w:pPr>
            <w:r w:rsidRPr="00AD4BC6">
              <w:rPr>
                <w:sz w:val="20"/>
              </w:rPr>
              <w:t>Outcome 1: Improved confidence in Australia’s financial markets through promoting informed investors and financial consumers, facilitating fair and efficient markets and delivering efficient registry systems.</w:t>
            </w:r>
          </w:p>
        </w:tc>
      </w:tr>
    </w:tbl>
    <w:p w14:paraId="5280322D" w14:textId="77777777" w:rsidR="00E91050" w:rsidRDefault="00E91050" w:rsidP="00E91050">
      <w:pPr>
        <w:pStyle w:val="NoSpacing"/>
        <w:pBdr>
          <w:top w:val="nil"/>
          <w:left w:val="nil"/>
          <w:bottom w:val="nil"/>
          <w:right w:val="nil"/>
          <w:between w:val="nil"/>
          <w:bar w:val="nil"/>
        </w:pBdr>
        <w:rPr>
          <w:rFonts w:ascii="Arial" w:hAnsi="Arial" w:cs="Arial"/>
          <w:b/>
          <w:bCs/>
          <w:i/>
          <w:iCs/>
        </w:rPr>
      </w:pPr>
    </w:p>
    <w:p w14:paraId="1B11C69C" w14:textId="77777777" w:rsidR="00AD4BC6" w:rsidRPr="00AD4BC6" w:rsidRDefault="00D7102B" w:rsidP="00412B3A">
      <w:pPr>
        <w:pStyle w:val="Heading4"/>
        <w:pBdr>
          <w:top w:val="nil"/>
          <w:left w:val="nil"/>
          <w:bottom w:val="nil"/>
          <w:right w:val="nil"/>
          <w:between w:val="nil"/>
          <w:bar w:val="nil"/>
        </w:pBdr>
      </w:pPr>
      <w:r w:rsidRPr="00AD4BC6">
        <w:t>Linked programs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tblGrid>
      <w:tr w:rsidR="002C624A" w14:paraId="6F2DDC1C" w14:textId="77777777" w:rsidTr="00863442">
        <w:trPr>
          <w:trHeight w:val="384"/>
          <w:tblHeader/>
        </w:trPr>
        <w:tc>
          <w:tcPr>
            <w:tcW w:w="8080" w:type="dxa"/>
            <w:tcBorders>
              <w:top w:val="single" w:sz="4" w:space="0" w:color="auto"/>
              <w:left w:val="single" w:sz="4" w:space="0" w:color="auto"/>
              <w:bottom w:val="dotted" w:sz="4" w:space="0" w:color="auto"/>
              <w:right w:val="single" w:sz="4" w:space="0" w:color="auto"/>
            </w:tcBorders>
            <w:vAlign w:val="center"/>
            <w:hideMark/>
          </w:tcPr>
          <w:p w14:paraId="13FD157B" w14:textId="77777777" w:rsidR="00AD4BC6" w:rsidRPr="00AD4BC6" w:rsidRDefault="00D7102B" w:rsidP="006E195A">
            <w:pPr>
              <w:pStyle w:val="NoSpacing"/>
              <w:pBdr>
                <w:top w:val="nil"/>
                <w:left w:val="nil"/>
                <w:bottom w:val="nil"/>
                <w:right w:val="nil"/>
                <w:between w:val="nil"/>
                <w:bar w:val="nil"/>
              </w:pBdr>
              <w:spacing w:before="20" w:after="20"/>
              <w:jc w:val="left"/>
              <w:rPr>
                <w:rFonts w:ascii="Arial" w:hAnsi="Arial" w:cs="Arial"/>
                <w:b/>
                <w:bCs/>
                <w:sz w:val="16"/>
                <w:szCs w:val="16"/>
              </w:rPr>
            </w:pPr>
            <w:r w:rsidRPr="00AD4BC6">
              <w:rPr>
                <w:rFonts w:ascii="Arial" w:hAnsi="Arial" w:cs="Arial"/>
                <w:b/>
                <w:bCs/>
                <w:sz w:val="16"/>
                <w:szCs w:val="16"/>
              </w:rPr>
              <w:t>Australian Taxation Office</w:t>
            </w:r>
          </w:p>
        </w:tc>
      </w:tr>
      <w:tr w:rsidR="002C624A" w14:paraId="2D54B1F0" w14:textId="77777777" w:rsidTr="00863442">
        <w:trPr>
          <w:trHeight w:val="113"/>
        </w:trPr>
        <w:tc>
          <w:tcPr>
            <w:tcW w:w="8080" w:type="dxa"/>
            <w:tcBorders>
              <w:top w:val="dotted" w:sz="4" w:space="0" w:color="auto"/>
              <w:left w:val="single" w:sz="4" w:space="0" w:color="auto"/>
              <w:bottom w:val="single" w:sz="4" w:space="0" w:color="auto"/>
              <w:right w:val="single" w:sz="4" w:space="0" w:color="auto"/>
            </w:tcBorders>
            <w:hideMark/>
          </w:tcPr>
          <w:p w14:paraId="4D620280" w14:textId="77777777" w:rsidR="00AD4BC6" w:rsidRPr="00AD4BC6" w:rsidRDefault="00D7102B" w:rsidP="006E195A">
            <w:pPr>
              <w:pStyle w:val="NoSpacing"/>
              <w:pBdr>
                <w:top w:val="nil"/>
                <w:left w:val="nil"/>
                <w:bottom w:val="nil"/>
                <w:right w:val="nil"/>
                <w:between w:val="nil"/>
                <w:bar w:val="nil"/>
              </w:pBdr>
              <w:spacing w:before="20" w:after="20"/>
              <w:jc w:val="left"/>
              <w:rPr>
                <w:rFonts w:ascii="Arial" w:hAnsi="Arial" w:cs="Arial"/>
                <w:b/>
                <w:bCs/>
                <w:sz w:val="16"/>
                <w:szCs w:val="16"/>
              </w:rPr>
            </w:pPr>
            <w:r w:rsidRPr="00AD4BC6">
              <w:rPr>
                <w:rFonts w:ascii="Arial" w:hAnsi="Arial" w:cs="Arial"/>
                <w:b/>
                <w:bCs/>
                <w:sz w:val="16"/>
                <w:szCs w:val="16"/>
              </w:rPr>
              <w:t>Programs</w:t>
            </w:r>
          </w:p>
          <w:p w14:paraId="4406CABB" w14:textId="77777777" w:rsidR="00AD4BC6" w:rsidRPr="0094628F" w:rsidRDefault="00D7102B" w:rsidP="006E195A">
            <w:pPr>
              <w:pStyle w:val="Bullet"/>
              <w:numPr>
                <w:ilvl w:val="0"/>
                <w:numId w:val="31"/>
              </w:numPr>
              <w:pBdr>
                <w:top w:val="nil"/>
                <w:left w:val="nil"/>
                <w:bottom w:val="nil"/>
                <w:right w:val="nil"/>
                <w:between w:val="nil"/>
                <w:bar w:val="nil"/>
              </w:pBdr>
              <w:spacing w:before="20" w:after="20"/>
              <w:jc w:val="left"/>
              <w:rPr>
                <w:rFonts w:ascii="Arial" w:hAnsi="Arial" w:cs="Arial"/>
                <w:sz w:val="16"/>
                <w:szCs w:val="16"/>
              </w:rPr>
            </w:pPr>
            <w:r w:rsidRPr="0094628F">
              <w:rPr>
                <w:rFonts w:ascii="Arial" w:hAnsi="Arial" w:cs="Arial"/>
                <w:sz w:val="16"/>
                <w:szCs w:val="16"/>
              </w:rPr>
              <w:t xml:space="preserve">Program 1.1 </w:t>
            </w:r>
            <w:r w:rsidR="0094628F" w:rsidRPr="0094628F">
              <w:rPr>
                <w:rFonts w:ascii="Arial" w:hAnsi="Arial" w:cs="Arial"/>
                <w:sz w:val="16"/>
                <w:szCs w:val="16"/>
                <w:lang w:val="x-none"/>
              </w:rPr>
              <w:t xml:space="preserve">– </w:t>
            </w:r>
            <w:r w:rsidRPr="0094628F">
              <w:rPr>
                <w:rFonts w:ascii="Arial" w:hAnsi="Arial" w:cs="Arial"/>
                <w:sz w:val="16"/>
                <w:szCs w:val="16"/>
              </w:rPr>
              <w:t>Australian Taxation Office</w:t>
            </w:r>
          </w:p>
          <w:p w14:paraId="539C46CB" w14:textId="77777777" w:rsidR="00AD4BC6" w:rsidRPr="0094628F" w:rsidRDefault="00D7102B" w:rsidP="006E195A">
            <w:pPr>
              <w:pStyle w:val="Bullet"/>
              <w:numPr>
                <w:ilvl w:val="0"/>
                <w:numId w:val="31"/>
              </w:numPr>
              <w:pBdr>
                <w:top w:val="nil"/>
                <w:left w:val="nil"/>
                <w:bottom w:val="nil"/>
                <w:right w:val="nil"/>
                <w:between w:val="nil"/>
                <w:bar w:val="nil"/>
              </w:pBdr>
              <w:spacing w:before="20"/>
              <w:jc w:val="left"/>
              <w:rPr>
                <w:rFonts w:ascii="Arial" w:hAnsi="Arial" w:cs="Arial"/>
                <w:b/>
                <w:bCs/>
                <w:sz w:val="16"/>
                <w:szCs w:val="16"/>
              </w:rPr>
            </w:pPr>
            <w:r w:rsidRPr="0094628F">
              <w:rPr>
                <w:rFonts w:ascii="Arial" w:hAnsi="Arial" w:cs="Arial"/>
                <w:sz w:val="16"/>
                <w:szCs w:val="16"/>
              </w:rPr>
              <w:t xml:space="preserve">Program 1.3 </w:t>
            </w:r>
            <w:r w:rsidR="0094628F" w:rsidRPr="0094628F">
              <w:rPr>
                <w:rFonts w:ascii="Arial" w:hAnsi="Arial" w:cs="Arial"/>
                <w:sz w:val="16"/>
                <w:szCs w:val="16"/>
                <w:lang w:val="x-none"/>
              </w:rPr>
              <w:t>–</w:t>
            </w:r>
            <w:r w:rsidR="0094628F">
              <w:rPr>
                <w:rFonts w:ascii="Arial" w:hAnsi="Arial" w:cs="Arial"/>
                <w:sz w:val="16"/>
                <w:szCs w:val="16"/>
                <w:lang w:val="x-none"/>
              </w:rPr>
              <w:t xml:space="preserve"> </w:t>
            </w:r>
            <w:r w:rsidRPr="0094628F">
              <w:rPr>
                <w:rFonts w:ascii="Arial" w:hAnsi="Arial" w:cs="Arial"/>
                <w:sz w:val="16"/>
                <w:szCs w:val="16"/>
              </w:rPr>
              <w:t>Australian Business Registry Services</w:t>
            </w:r>
          </w:p>
        </w:tc>
      </w:tr>
      <w:tr w:rsidR="002C624A" w14:paraId="29350912" w14:textId="77777777" w:rsidTr="00863442">
        <w:trPr>
          <w:trHeight w:val="113"/>
        </w:trPr>
        <w:tc>
          <w:tcPr>
            <w:tcW w:w="8080" w:type="dxa"/>
            <w:tcBorders>
              <w:top w:val="single" w:sz="4" w:space="0" w:color="auto"/>
              <w:left w:val="single" w:sz="4" w:space="0" w:color="auto"/>
              <w:bottom w:val="single" w:sz="4" w:space="0" w:color="auto"/>
              <w:right w:val="single" w:sz="4" w:space="0" w:color="auto"/>
            </w:tcBorders>
            <w:hideMark/>
          </w:tcPr>
          <w:p w14:paraId="253B1603" w14:textId="77777777" w:rsidR="00AD4BC6" w:rsidRPr="0094628F" w:rsidRDefault="00D7102B" w:rsidP="006E195A">
            <w:pPr>
              <w:pBdr>
                <w:top w:val="nil"/>
                <w:left w:val="nil"/>
                <w:bottom w:val="nil"/>
                <w:right w:val="nil"/>
                <w:between w:val="nil"/>
                <w:bar w:val="nil"/>
              </w:pBdr>
              <w:spacing w:before="20" w:after="120"/>
              <w:jc w:val="left"/>
              <w:rPr>
                <w:rFonts w:ascii="Arial" w:hAnsi="Arial" w:cs="Arial"/>
                <w:b/>
                <w:bCs/>
                <w:szCs w:val="16"/>
              </w:rPr>
            </w:pPr>
            <w:r w:rsidRPr="0094628F">
              <w:rPr>
                <w:rFonts w:ascii="Arial" w:hAnsi="Arial" w:cs="Arial"/>
                <w:b/>
                <w:bCs/>
                <w:sz w:val="16"/>
                <w:szCs w:val="16"/>
              </w:rPr>
              <w:t>Contribution to Outcome 1 made by linked programs</w:t>
            </w:r>
          </w:p>
          <w:p w14:paraId="66C8320D" w14:textId="77777777" w:rsidR="00AD4BC6" w:rsidRPr="0094628F" w:rsidRDefault="00D7102B" w:rsidP="006E195A">
            <w:pPr>
              <w:pBdr>
                <w:top w:val="nil"/>
                <w:left w:val="nil"/>
                <w:bottom w:val="nil"/>
                <w:right w:val="nil"/>
                <w:between w:val="nil"/>
                <w:bar w:val="nil"/>
              </w:pBdr>
              <w:spacing w:before="20" w:after="120" w:line="240" w:lineRule="auto"/>
              <w:jc w:val="left"/>
              <w:rPr>
                <w:rFonts w:ascii="Arial" w:hAnsi="Arial" w:cs="Arial"/>
                <w:b/>
                <w:bCs/>
                <w:i/>
                <w:iCs/>
                <w:szCs w:val="16"/>
              </w:rPr>
            </w:pPr>
            <w:r w:rsidRPr="0094628F">
              <w:rPr>
                <w:rFonts w:ascii="Arial" w:hAnsi="Arial" w:cs="Arial"/>
                <w:sz w:val="16"/>
                <w:szCs w:val="16"/>
              </w:rPr>
              <w:t>The Australian Taxation Office (ATO) exchanges information with ASIC in relation to significant global entities, self</w:t>
            </w:r>
            <w:r w:rsidRPr="0094628F">
              <w:rPr>
                <w:rFonts w:ascii="Arial" w:hAnsi="Arial" w:cs="Arial"/>
                <w:sz w:val="16"/>
                <w:szCs w:val="16"/>
              </w:rPr>
              <w:noBreakHyphen/>
              <w:t>managed superannuation funds auditor registrations, and financial crime intelligence. The ATO contributes funding for the latter. The ATO maintains responsibility for the Australian Business Register and Direct ID.</w:t>
            </w:r>
            <w:r w:rsidRPr="0094628F">
              <w:rPr>
                <w:rFonts w:ascii="Arial" w:hAnsi="Arial" w:cs="Arial"/>
                <w:b/>
                <w:bCs/>
                <w:i/>
                <w:iCs/>
                <w:sz w:val="16"/>
                <w:szCs w:val="16"/>
              </w:rPr>
              <w:t xml:space="preserve"> </w:t>
            </w:r>
          </w:p>
        </w:tc>
      </w:tr>
    </w:tbl>
    <w:p w14:paraId="72A9C40A" w14:textId="77777777" w:rsidR="00412B3A" w:rsidRDefault="00412B3A" w:rsidP="0094628F">
      <w:pPr>
        <w:pStyle w:val="NoSpacing"/>
        <w:pBdr>
          <w:top w:val="nil"/>
          <w:left w:val="nil"/>
          <w:bottom w:val="nil"/>
          <w:right w:val="nil"/>
          <w:between w:val="nil"/>
          <w:bar w:val="nil"/>
        </w:pBdr>
        <w:rPr>
          <w:rFonts w:ascii="Arial" w:hAnsi="Arial" w:cs="Arial"/>
          <w:b/>
          <w:bCs/>
          <w:i/>
          <w:iCs/>
        </w:rPr>
      </w:pPr>
    </w:p>
    <w:p w14:paraId="75D29EED" w14:textId="77777777" w:rsidR="00412B3A" w:rsidRDefault="00D7102B">
      <w:pPr>
        <w:keepLines w:val="0"/>
        <w:pBdr>
          <w:top w:val="nil"/>
          <w:left w:val="nil"/>
          <w:bottom w:val="nil"/>
          <w:right w:val="nil"/>
          <w:between w:val="nil"/>
          <w:bar w:val="nil"/>
        </w:pBdr>
        <w:spacing w:after="200" w:line="276" w:lineRule="auto"/>
        <w:jc w:val="left"/>
        <w:rPr>
          <w:rFonts w:ascii="Arial" w:hAnsi="Arial" w:cs="Arial"/>
          <w:b/>
          <w:bCs/>
          <w:i/>
          <w:iCs/>
        </w:rPr>
      </w:pPr>
      <w:r>
        <w:rPr>
          <w:rFonts w:ascii="Arial" w:hAnsi="Arial" w:cs="Arial"/>
          <w:b/>
          <w:bCs/>
          <w:i/>
          <w:iCs/>
          <w:sz w:val="16"/>
        </w:rPr>
        <w:br w:type="page"/>
      </w:r>
    </w:p>
    <w:p w14:paraId="2C27EE7F" w14:textId="77777777" w:rsidR="00B3727E" w:rsidRPr="00F70006" w:rsidRDefault="00D7102B" w:rsidP="00412B3A">
      <w:pPr>
        <w:pStyle w:val="Heading5"/>
        <w:keepLines w:val="0"/>
        <w:widowControl w:val="0"/>
        <w:pBdr>
          <w:top w:val="nil"/>
          <w:left w:val="nil"/>
          <w:bottom w:val="nil"/>
          <w:right w:val="nil"/>
          <w:between w:val="nil"/>
          <w:bar w:val="nil"/>
        </w:pBdr>
        <w:spacing w:line="240" w:lineRule="auto"/>
        <w:jc w:val="left"/>
        <w:rPr>
          <w:sz w:val="22"/>
        </w:rPr>
      </w:pPr>
      <w:r w:rsidRPr="00F70006">
        <w:rPr>
          <w:i/>
        </w:rPr>
        <w:t>Budgeted expenses for Outcome 1</w:t>
      </w:r>
    </w:p>
    <w:p w14:paraId="12F5567B" w14:textId="77777777" w:rsidR="00390165" w:rsidRPr="00390165" w:rsidRDefault="00D7102B" w:rsidP="00901703">
      <w:pPr>
        <w:pBdr>
          <w:top w:val="nil"/>
          <w:left w:val="nil"/>
          <w:bottom w:val="nil"/>
          <w:right w:val="nil"/>
          <w:between w:val="nil"/>
          <w:bar w:val="nil"/>
        </w:pBdr>
        <w:jc w:val="left"/>
        <w:rPr>
          <w:sz w:val="19"/>
          <w:szCs w:val="19"/>
        </w:rPr>
      </w:pPr>
      <w:r w:rsidRPr="00390165">
        <w:rPr>
          <w:sz w:val="19"/>
          <w:szCs w:val="19"/>
        </w:rPr>
        <w:t xml:space="preserve">This table shows how much </w:t>
      </w:r>
      <w:r>
        <w:rPr>
          <w:sz w:val="19"/>
          <w:szCs w:val="19"/>
        </w:rPr>
        <w:t>the entity</w:t>
      </w:r>
      <w:r w:rsidRPr="00390165">
        <w:rPr>
          <w:sz w:val="19"/>
          <w:szCs w:val="19"/>
        </w:rPr>
        <w:t xml:space="preserve"> intends to spend (on an accrual basis) on achieving the outcome, broken down by program, as well as by Administered and Departmental funding sources.</w:t>
      </w:r>
    </w:p>
    <w:p w14:paraId="69036614" w14:textId="77777777" w:rsidR="006D52DB" w:rsidRPr="008A6A31" w:rsidRDefault="00D7102B" w:rsidP="008A6A31">
      <w:pPr>
        <w:pStyle w:val="TableHeading"/>
        <w:pBdr>
          <w:top w:val="nil"/>
          <w:left w:val="nil"/>
          <w:bottom w:val="nil"/>
          <w:right w:val="nil"/>
          <w:between w:val="nil"/>
          <w:bar w:val="nil"/>
        </w:pBdr>
        <w:spacing w:before="240"/>
      </w:pPr>
      <w:r w:rsidRPr="008A6A31">
        <w:t>Table 2.1.1: Budgeted expenses for Outcome 1</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5ACAFF6D" w14:textId="77777777" w:rsidTr="00780A1B">
        <w:trPr>
          <w:trHeight w:val="600"/>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426FEC5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Improved confidence in Australia's financial markets through promoting informed investors and financial consumers, facilitating fair and efficient markets and delivering efficient registry systems.</w:t>
            </w:r>
          </w:p>
        </w:tc>
      </w:tr>
      <w:tr w:rsidR="002C624A" w14:paraId="237D1E24"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38B5E46C"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508C5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C86BC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7FD08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13A14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C38C0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833BA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6AC06088"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bottom"/>
          </w:tcPr>
          <w:p w14:paraId="11FA0C58"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0B847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89A5C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4D1C9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F330E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4C0FD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F2ED687"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71442AE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 Australian Securities and Investments Commission</w:t>
            </w:r>
          </w:p>
        </w:tc>
      </w:tr>
      <w:tr w:rsidR="002C624A" w14:paraId="19B06B19"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2E8E79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08561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6DB242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0661FA"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E9990C"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A14A68" w14:textId="77777777" w:rsidR="002C624A" w:rsidRDefault="002C624A">
            <w:pPr>
              <w:spacing w:after="0" w:line="240" w:lineRule="auto"/>
              <w:jc w:val="right"/>
              <w:rPr>
                <w:rFonts w:ascii="Calibri" w:eastAsia="Calibri" w:hAnsi="Calibri" w:cs="Calibri"/>
                <w:color w:val="000000"/>
              </w:rPr>
            </w:pPr>
          </w:p>
        </w:tc>
      </w:tr>
      <w:tr w:rsidR="002C624A" w14:paraId="2284219B"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2009668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Ordinary annual services (Appropriation</w:t>
            </w:r>
          </w:p>
          <w:p w14:paraId="23AF88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Act No. 1 and Bill No. 3)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010FA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7,376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66844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8,935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90BFC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ECA8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9,053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0FD5A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9,175</w:t>
            </w:r>
          </w:p>
        </w:tc>
      </w:tr>
      <w:tr w:rsidR="002C624A" w14:paraId="155F1BE1"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420A0EC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w:t>
            </w:r>
          </w:p>
          <w:p w14:paraId="16E4B49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EF1D5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129,299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E8D3A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116,558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B17AC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84,479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5160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100,351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AE66F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101,757</w:t>
            </w:r>
          </w:p>
        </w:tc>
      </w:tr>
      <w:tr w:rsidR="002C624A" w14:paraId="33293B8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7CBD33F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808C6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136,675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B96883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125,493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F435B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93,290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BD98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109,404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89A9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110,932</w:t>
            </w:r>
          </w:p>
        </w:tc>
      </w:tr>
      <w:tr w:rsidR="002C624A" w14:paraId="78FE148E"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FDCEE1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9A7294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CE817E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E919AE"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8B2D95"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609342" w14:textId="77777777" w:rsidR="002C624A" w:rsidRDefault="002C624A">
            <w:pPr>
              <w:spacing w:after="0" w:line="240" w:lineRule="auto"/>
              <w:jc w:val="right"/>
              <w:rPr>
                <w:rFonts w:ascii="Calibri" w:eastAsia="Calibri" w:hAnsi="Calibri" w:cs="Calibri"/>
                <w:color w:val="000000"/>
              </w:rPr>
            </w:pPr>
          </w:p>
        </w:tc>
      </w:tr>
      <w:tr w:rsidR="002C624A" w14:paraId="3DC26025"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66773A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CCFFC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381,584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87D1F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521,616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3304F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429,870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F5920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428,479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2D66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421,701</w:t>
            </w:r>
          </w:p>
        </w:tc>
      </w:tr>
      <w:tr w:rsidR="002C624A" w14:paraId="399134CD"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4EF39E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8CC0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63,657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AC13B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56,253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20237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56,754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0BF6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7F83E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56,609</w:t>
            </w:r>
          </w:p>
        </w:tc>
      </w:tr>
      <w:tr w:rsidR="002C624A" w14:paraId="30FF388F"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2A3680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D9A5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8,779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5AC80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5CD34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8,717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C6166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8,899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FA751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6,417</w:t>
            </w:r>
          </w:p>
        </w:tc>
      </w:tr>
      <w:tr w:rsidR="002C624A" w14:paraId="5E0C1D98"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298DA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s75 transfer</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72C39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1,987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6A10A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B2D59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26,699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5CE71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27,039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BDDFB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27,331</w:t>
            </w:r>
          </w:p>
        </w:tc>
      </w:tr>
      <w:tr w:rsidR="002C624A" w14:paraId="4A9335F7"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11D8279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w:t>
            </w:r>
          </w:p>
          <w:p w14:paraId="2C73776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(c)</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B7FF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57,981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1C86F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45,410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15EEA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39,274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16148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39A5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35,917</w:t>
            </w:r>
          </w:p>
        </w:tc>
      </w:tr>
      <w:tr w:rsidR="002C624A" w14:paraId="5B26DAF0"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0C8A105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7A1714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513,988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783C0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657,579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745DE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561,314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4429E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560,183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0991B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547,975</w:t>
            </w:r>
          </w:p>
        </w:tc>
      </w:tr>
      <w:tr w:rsidR="002C624A" w14:paraId="4E3F1A9F"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CAA066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C44F6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650,663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326B5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783,072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0EBBB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654,604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44DD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669,587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0210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658,907</w:t>
            </w:r>
          </w:p>
        </w:tc>
      </w:tr>
      <w:tr w:rsidR="002C624A" w14:paraId="54275106"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5ED1AB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1.2: Banking Act 1959, Life Insurance Act 1995, unclaimed monies and special accounts</w:t>
            </w:r>
          </w:p>
        </w:tc>
      </w:tr>
      <w:tr w:rsidR="002C624A" w14:paraId="4C3A37D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35C2BE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0CCC6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00B627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CC51A9"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658B40"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9BDB55" w14:textId="77777777" w:rsidR="002C624A" w:rsidRDefault="002C624A">
            <w:pPr>
              <w:spacing w:after="0" w:line="240" w:lineRule="auto"/>
              <w:jc w:val="right"/>
              <w:rPr>
                <w:rFonts w:ascii="Calibri" w:eastAsia="Calibri" w:hAnsi="Calibri" w:cs="Calibri"/>
                <w:color w:val="000000"/>
              </w:rPr>
            </w:pPr>
          </w:p>
        </w:tc>
      </w:tr>
      <w:tr w:rsidR="002C624A" w14:paraId="239F3B33"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FFFFFF" w:fill="FFFFFF"/>
            <w:tcMar>
              <w:left w:w="175" w:type="dxa"/>
              <w:right w:w="40" w:type="dxa"/>
            </w:tcMar>
            <w:vAlign w:val="center"/>
          </w:tcPr>
          <w:p w14:paraId="707D763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Corporations unclaimed money -</w:t>
            </w:r>
          </w:p>
          <w:p w14:paraId="182D1BE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section 77 of the PGPA Act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9389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65,302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80899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70,856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CE5A9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48,655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A82C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51,724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BCB5C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39,870</w:t>
            </w:r>
          </w:p>
        </w:tc>
      </w:tr>
      <w:tr w:rsidR="002C624A" w14:paraId="69D27DBE"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2EAEEA9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Ordinary annual services (Appropriation</w:t>
            </w:r>
          </w:p>
          <w:p w14:paraId="076AA59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Act No. 1 and Bill No. 3)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6003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B7BB6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3,814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25C9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BB11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A090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5,559</w:t>
            </w:r>
          </w:p>
        </w:tc>
      </w:tr>
      <w:tr w:rsidR="002C624A" w14:paraId="7C45C69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B2EC66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C7F2CB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5E388F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50ABB81" w14:textId="77777777" w:rsidR="002C624A" w:rsidRDefault="002C624A">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C83828" w14:textId="77777777" w:rsidR="002C624A" w:rsidRDefault="002C624A">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1F0668" w14:textId="77777777" w:rsidR="002C624A" w:rsidRDefault="002C624A">
            <w:pPr>
              <w:spacing w:after="0" w:line="240" w:lineRule="auto"/>
              <w:jc w:val="right"/>
              <w:rPr>
                <w:rFonts w:ascii="Calibri" w:eastAsia="Calibri" w:hAnsi="Calibri" w:cs="Calibri"/>
                <w:color w:val="000000"/>
              </w:rPr>
            </w:pPr>
          </w:p>
        </w:tc>
      </w:tr>
      <w:tr w:rsidR="002C624A" w14:paraId="03177B0A"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1BE107D8"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Banking Act 1959 </w:t>
            </w:r>
          </w:p>
          <w:p w14:paraId="22F6B3BA"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color w:val="000000"/>
                <w:sz w:val="16"/>
              </w:rPr>
              <w:t>- Banking unclaimed money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D599A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166,641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1802FA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133,783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B09A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138,129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B126E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D1ED6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148,044</w:t>
            </w:r>
          </w:p>
        </w:tc>
      </w:tr>
      <w:tr w:rsidR="002C624A" w14:paraId="1A8702C0"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36D7EB40"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Life Insurance Act 1995</w:t>
            </w:r>
          </w:p>
          <w:p w14:paraId="1468CE12"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color w:val="000000"/>
                <w:sz w:val="16"/>
              </w:rPr>
              <w:t>- Life unclaimed money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3B64E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31,046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3EF37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10,835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B24CB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10,956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D8CE9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11,214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F0B6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11,547</w:t>
            </w:r>
          </w:p>
        </w:tc>
      </w:tr>
      <w:tr w:rsidR="002C624A" w14:paraId="03AE02D7"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8814A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31501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266,498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7E83B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219,288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33BFA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203,424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111A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211,528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4121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205,020</w:t>
            </w:r>
          </w:p>
        </w:tc>
      </w:tr>
      <w:tr w:rsidR="002C624A" w14:paraId="39C9AE3E" w14:textId="77777777" w:rsidTr="00780A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5AFAA7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2AEE6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266,498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D0872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219,288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8273C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203,424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55DF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211,528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5B7CA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205,020</w:t>
            </w:r>
          </w:p>
        </w:tc>
      </w:tr>
    </w:tbl>
    <w:p w14:paraId="092E545F" w14:textId="77777777" w:rsidR="00B233FD" w:rsidRDefault="00D7102B">
      <w:pPr>
        <w:keepLines w:val="0"/>
        <w:pBdr>
          <w:top w:val="nil"/>
          <w:left w:val="nil"/>
          <w:bottom w:val="nil"/>
          <w:right w:val="nil"/>
          <w:between w:val="nil"/>
          <w:bar w:val="nil"/>
        </w:pBdr>
        <w:spacing w:after="200" w:line="276" w:lineRule="auto"/>
        <w:jc w:val="left"/>
        <w:rPr>
          <w:rFonts w:cs="Arial"/>
          <w:color w:val="000000"/>
          <w:szCs w:val="16"/>
        </w:rPr>
      </w:pPr>
      <w:r>
        <w:rPr>
          <w:rFonts w:cs="Arial"/>
          <w:color w:val="000000"/>
          <w:sz w:val="16"/>
          <w:szCs w:val="16"/>
        </w:rPr>
        <w:br w:type="page"/>
      </w:r>
    </w:p>
    <w:p w14:paraId="51677DCD" w14:textId="77777777" w:rsidR="00B233FD" w:rsidRPr="00E91050" w:rsidRDefault="00D7102B" w:rsidP="00E91050">
      <w:pPr>
        <w:pStyle w:val="NoSpacing"/>
        <w:pBdr>
          <w:top w:val="nil"/>
          <w:left w:val="nil"/>
          <w:bottom w:val="nil"/>
          <w:right w:val="nil"/>
          <w:between w:val="nil"/>
          <w:bar w:val="nil"/>
        </w:pBdr>
        <w:rPr>
          <w:rFonts w:ascii="Arial" w:hAnsi="Arial" w:cs="Arial"/>
          <w:b/>
          <w:bCs/>
        </w:rPr>
      </w:pPr>
      <w:r w:rsidRPr="00E91050">
        <w:rPr>
          <w:rFonts w:ascii="Arial" w:hAnsi="Arial" w:cs="Arial"/>
          <w:b/>
          <w:bCs/>
        </w:rPr>
        <w:t>Table 2.1.1: Budgeted expenses for Outcome 1 (continued)</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5776C60D" w14:textId="77777777" w:rsidTr="009D0551">
        <w:trPr>
          <w:trHeight w:val="78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0A5211A5"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97B97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56432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FE300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29A5E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73A40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0BD41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32BA87B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bottom"/>
          </w:tcPr>
          <w:p w14:paraId="0298D17E"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BA990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315EA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AD155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BC875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45241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1DF5AC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8F5342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Totals by appropriation type</w:t>
            </w:r>
          </w:p>
        </w:tc>
      </w:tr>
      <w:tr w:rsidR="002C624A" w14:paraId="71E18A0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0AA08C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620035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52C6E1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88CB76"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F25CEA"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E337D3" w14:textId="77777777" w:rsidR="002C624A" w:rsidRDefault="002C624A">
            <w:pPr>
              <w:spacing w:after="0" w:line="240" w:lineRule="auto"/>
              <w:jc w:val="right"/>
              <w:rPr>
                <w:rFonts w:ascii="Calibri" w:eastAsia="Calibri" w:hAnsi="Calibri" w:cs="Calibri"/>
                <w:color w:val="000000"/>
              </w:rPr>
            </w:pPr>
          </w:p>
        </w:tc>
      </w:tr>
      <w:tr w:rsidR="002C624A" w14:paraId="1E6DA21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7479B3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Ordinary annual services (Appropriation</w:t>
            </w:r>
          </w:p>
          <w:p w14:paraId="7BE8C1F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Act No. 1 and Bill No. 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661A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10,885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701CE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B5AAD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0BD2F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14,671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4D445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14,734</w:t>
            </w:r>
          </w:p>
        </w:tc>
      </w:tr>
      <w:tr w:rsidR="002C624A" w14:paraId="607EF01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EF10E2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0B98D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197,687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97411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144,618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DABE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149,085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6BB0D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154,186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09D0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159,591</w:t>
            </w:r>
          </w:p>
        </w:tc>
      </w:tr>
      <w:tr w:rsidR="002C624A" w14:paraId="5E6CDF7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FFFFFF" w:fill="FFFFFF"/>
            <w:tcMar>
              <w:left w:w="175" w:type="dxa"/>
              <w:right w:w="40" w:type="dxa"/>
            </w:tcMar>
            <w:vAlign w:val="center"/>
          </w:tcPr>
          <w:p w14:paraId="00CC8D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Corporations unclaimed money -</w:t>
            </w:r>
          </w:p>
          <w:p w14:paraId="4253984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section 77 of the PGPA Act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C04E4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65,302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2CAAD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70,856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46BC2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48,655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FE7B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51,724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E522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39,870</w:t>
            </w:r>
          </w:p>
        </w:tc>
      </w:tr>
      <w:tr w:rsidR="002C624A" w14:paraId="4251D2E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11C66FB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4B886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129,299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61B90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116,558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7AB7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84,479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D138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100,351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6A83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101,757</w:t>
            </w:r>
          </w:p>
        </w:tc>
      </w:tr>
      <w:tr w:rsidR="002C624A" w14:paraId="0038FA5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815FB4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54E40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403,173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9BD8EB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344,781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1964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3B7B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320,932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0F4E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315,952</w:t>
            </w:r>
          </w:p>
        </w:tc>
      </w:tr>
      <w:tr w:rsidR="002C624A" w14:paraId="1F4CE2E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E79BF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562DF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92E348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A2B434"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E80475"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FFE6FB" w14:textId="77777777" w:rsidR="002C624A" w:rsidRDefault="002C624A">
            <w:pPr>
              <w:spacing w:after="0" w:line="240" w:lineRule="auto"/>
              <w:jc w:val="right"/>
              <w:rPr>
                <w:rFonts w:ascii="Calibri" w:eastAsia="Calibri" w:hAnsi="Calibri" w:cs="Calibri"/>
                <w:color w:val="000000"/>
              </w:rPr>
            </w:pPr>
          </w:p>
        </w:tc>
      </w:tr>
      <w:tr w:rsidR="002C624A" w14:paraId="3FF218E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3AAA3B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56B8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381,584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DEA78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521,616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71C09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429,870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9AD19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428,479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A9DF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421,701</w:t>
            </w:r>
          </w:p>
        </w:tc>
      </w:tr>
      <w:tr w:rsidR="002C624A" w14:paraId="5131875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5B18F4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7D1CC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8,779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69244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456A8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8,717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7A51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8,899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E9CD2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6,417</w:t>
            </w:r>
          </w:p>
        </w:tc>
      </w:tr>
      <w:tr w:rsidR="002C624A" w14:paraId="6F79584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422150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s75 transfer</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8DBA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1,987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A37F4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F9E2C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26,699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0F84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27,039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86255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27,331</w:t>
            </w:r>
          </w:p>
        </w:tc>
      </w:tr>
      <w:tr w:rsidR="002C624A" w14:paraId="49C4204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D3D0D2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A2DD4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63,657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B2EC1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56,253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CFFB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56,754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4F5EA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92920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56,609</w:t>
            </w:r>
          </w:p>
        </w:tc>
      </w:tr>
      <w:tr w:rsidR="002C624A" w14:paraId="33D71EE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0417645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(c)</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07227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57,981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65FE3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45,410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7B51F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39,274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A79DA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B813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35,917</w:t>
            </w:r>
          </w:p>
        </w:tc>
      </w:tr>
      <w:tr w:rsidR="002C624A" w14:paraId="5685457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EC841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7678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513,988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2F7FD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657,579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C76E1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561,314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D6DD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560,183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F358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547,975</w:t>
            </w:r>
          </w:p>
        </w:tc>
      </w:tr>
      <w:tr w:rsidR="002C624A" w14:paraId="38FE898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1C7755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Outcome 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ECAB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917,161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1773A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1,002,360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0CE6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858,028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F16D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881,115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F214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863,927</w:t>
            </w:r>
          </w:p>
        </w:tc>
      </w:tr>
      <w:tr w:rsidR="002C624A" w14:paraId="6B7D8EB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7EECA13"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ECB0010"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CCE3265"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6FF23B"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AC9B59" w14:textId="77777777" w:rsidR="002C624A" w:rsidRDefault="002C624A">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D07DF9" w14:textId="77777777" w:rsidR="002C624A" w:rsidRDefault="002C624A">
            <w:pPr>
              <w:spacing w:after="0" w:line="240" w:lineRule="auto"/>
              <w:jc w:val="right"/>
              <w:rPr>
                <w:rFonts w:ascii="Calibri" w:eastAsia="Calibri" w:hAnsi="Calibri" w:cs="Calibri"/>
                <w:color w:val="000000"/>
              </w:rPr>
            </w:pPr>
          </w:p>
        </w:tc>
      </w:tr>
      <w:tr w:rsidR="002C624A" w14:paraId="236184F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AD9442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C1914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392C3F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903C20" w14:textId="77777777" w:rsidR="002C624A" w:rsidRDefault="002C624A">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55F8146" w14:textId="77777777" w:rsidR="002C624A" w:rsidRDefault="002C624A">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EF38C3" w14:textId="77777777" w:rsidR="002C624A" w:rsidRDefault="002C624A">
            <w:pPr>
              <w:spacing w:after="0" w:line="240" w:lineRule="auto"/>
              <w:jc w:val="right"/>
              <w:rPr>
                <w:rFonts w:ascii="Calibri" w:eastAsia="Calibri" w:hAnsi="Calibri" w:cs="Calibri"/>
                <w:color w:val="000000"/>
              </w:rPr>
            </w:pPr>
          </w:p>
        </w:tc>
      </w:tr>
      <w:tr w:rsidR="002C624A" w14:paraId="73C2E6B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F3759A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976B4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A050C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2,188</w:t>
            </w:r>
          </w:p>
        </w:tc>
        <w:tc>
          <w:tcPr>
            <w:tcW w:w="915" w:type="dxa"/>
            <w:tcBorders>
              <w:top w:val="nil"/>
              <w:left w:val="nil"/>
              <w:bottom w:val="nil"/>
              <w:right w:val="nil"/>
              <w:tl2br w:val="nil"/>
              <w:tr2bl w:val="nil"/>
            </w:tcBorders>
            <w:shd w:val="clear" w:color="auto" w:fill="auto"/>
            <w:noWrap/>
            <w:tcMar>
              <w:left w:w="0" w:type="dxa"/>
              <w:right w:w="0" w:type="dxa"/>
            </w:tcMar>
          </w:tcPr>
          <w:p w14:paraId="4EAE136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072BBEC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34426FAC" w14:textId="77777777" w:rsidR="002C624A" w:rsidRDefault="002C624A">
            <w:pPr>
              <w:spacing w:after="0" w:line="240" w:lineRule="auto"/>
              <w:jc w:val="right"/>
              <w:rPr>
                <w:rFonts w:ascii="Arial" w:eastAsia="Arial" w:hAnsi="Arial" w:cs="Arial"/>
                <w:color w:val="000000"/>
              </w:rPr>
            </w:pPr>
          </w:p>
        </w:tc>
      </w:tr>
    </w:tbl>
    <w:p w14:paraId="171A9E8E" w14:textId="77777777" w:rsidR="004B3C00" w:rsidRPr="0044259D" w:rsidRDefault="00D7102B" w:rsidP="0044259D">
      <w:pPr>
        <w:pStyle w:val="NormalOutcome"/>
        <w:numPr>
          <w:ilvl w:val="0"/>
          <w:numId w:val="32"/>
        </w:numPr>
        <w:pBdr>
          <w:top w:val="nil"/>
          <w:left w:val="nil"/>
          <w:bottom w:val="nil"/>
          <w:right w:val="nil"/>
          <w:between w:val="nil"/>
          <w:bar w:val="nil"/>
        </w:pBdr>
        <w:spacing w:before="30" w:after="30" w:line="240" w:lineRule="auto"/>
        <w:ind w:left="284" w:hanging="284"/>
        <w:jc w:val="left"/>
        <w:rPr>
          <w:szCs w:val="16"/>
        </w:rPr>
      </w:pPr>
      <w:r w:rsidRPr="0044259D">
        <w:rPr>
          <w:szCs w:val="16"/>
        </w:rPr>
        <w:t>Administered expenses not requiring appropriation in the Budget year are doubtful debts.</w:t>
      </w:r>
    </w:p>
    <w:p w14:paraId="7341628F" w14:textId="77777777" w:rsidR="004B3C00" w:rsidRPr="0044259D" w:rsidRDefault="00D7102B" w:rsidP="0044259D">
      <w:pPr>
        <w:pStyle w:val="NormalOutcome"/>
        <w:numPr>
          <w:ilvl w:val="0"/>
          <w:numId w:val="32"/>
        </w:numPr>
        <w:pBdr>
          <w:top w:val="nil"/>
          <w:left w:val="nil"/>
          <w:bottom w:val="nil"/>
          <w:right w:val="nil"/>
          <w:between w:val="nil"/>
          <w:bar w:val="nil"/>
        </w:pBdr>
        <w:spacing w:before="30" w:after="30" w:line="240" w:lineRule="auto"/>
        <w:ind w:left="284" w:hanging="284"/>
        <w:jc w:val="left"/>
        <w:rPr>
          <w:szCs w:val="16"/>
        </w:rPr>
      </w:pPr>
      <w:r w:rsidRPr="0044259D">
        <w:rPr>
          <w:szCs w:val="16"/>
        </w:rPr>
        <w:t xml:space="preserve">Estimated expenses incurred in relation to receipts retained under section 74 of the </w:t>
      </w:r>
      <w:r w:rsidRPr="00AD5DBC">
        <w:rPr>
          <w:szCs w:val="16"/>
        </w:rPr>
        <w:t>PGPA Act 2013.</w:t>
      </w:r>
    </w:p>
    <w:p w14:paraId="2E6EF1E6" w14:textId="77777777" w:rsidR="004B3C00" w:rsidRPr="0044259D" w:rsidRDefault="00D7102B" w:rsidP="0044259D">
      <w:pPr>
        <w:pStyle w:val="NormalOutcome"/>
        <w:numPr>
          <w:ilvl w:val="0"/>
          <w:numId w:val="32"/>
        </w:numPr>
        <w:pBdr>
          <w:top w:val="nil"/>
          <w:left w:val="nil"/>
          <w:bottom w:val="nil"/>
          <w:right w:val="nil"/>
          <w:between w:val="nil"/>
          <w:bar w:val="nil"/>
        </w:pBdr>
        <w:spacing w:before="30" w:after="30" w:line="240" w:lineRule="auto"/>
        <w:ind w:left="284" w:hanging="284"/>
        <w:jc w:val="left"/>
        <w:rPr>
          <w:szCs w:val="16"/>
        </w:rPr>
      </w:pPr>
      <w:bookmarkStart w:id="532" w:name="_Hlk186809790"/>
      <w:r w:rsidRPr="0044259D">
        <w:rPr>
          <w:szCs w:val="16"/>
        </w:rPr>
        <w:t>Expenses not requiring appropriation in the Budget year are made up of depreciation / amortisation expenses, makegood expenses, audit fees, impairment loss on financial instruments and impairment of other assets.</w:t>
      </w:r>
    </w:p>
    <w:bookmarkEnd w:id="532"/>
    <w:p w14:paraId="7142D866" w14:textId="77777777" w:rsidR="004B3C00" w:rsidRPr="00870948" w:rsidRDefault="00D7102B" w:rsidP="00870948">
      <w:pPr>
        <w:pBdr>
          <w:top w:val="nil"/>
          <w:left w:val="nil"/>
          <w:bottom w:val="nil"/>
          <w:right w:val="nil"/>
          <w:between w:val="nil"/>
          <w:bar w:val="nil"/>
        </w:pBdr>
        <w:spacing w:before="30" w:after="30" w:line="240" w:lineRule="auto"/>
        <w:rPr>
          <w:rFonts w:ascii="Arial" w:hAnsi="Arial" w:cs="Arial"/>
          <w:szCs w:val="16"/>
        </w:rPr>
      </w:pPr>
      <w:r w:rsidRPr="00870948">
        <w:rPr>
          <w:rFonts w:ascii="Arial" w:hAnsi="Arial" w:cs="Arial"/>
          <w:sz w:val="16"/>
          <w:szCs w:val="16"/>
        </w:rPr>
        <w:t>Figures displayed as a negative (</w:t>
      </w:r>
      <w:r w:rsidRPr="00870948">
        <w:rPr>
          <w:rFonts w:ascii="Arial" w:hAnsi="Arial" w:cs="Arial"/>
          <w:sz w:val="16"/>
          <w:szCs w:val="16"/>
        </w:rPr>
        <w:noBreakHyphen/>
        <w:t>) represent a decrease in funds and a positive (+) represent an increase in funds.</w:t>
      </w:r>
    </w:p>
    <w:p w14:paraId="11DFA413" w14:textId="080B3199" w:rsidR="00F04275" w:rsidRDefault="00D7102B" w:rsidP="002B6B17">
      <w:pPr>
        <w:pBdr>
          <w:top w:val="nil"/>
          <w:left w:val="nil"/>
          <w:bottom w:val="nil"/>
          <w:right w:val="nil"/>
          <w:between w:val="nil"/>
          <w:bar w:val="nil"/>
        </w:pBdr>
        <w:spacing w:before="30" w:after="30" w:line="240" w:lineRule="auto"/>
        <w:rPr>
          <w:rFonts w:ascii="Arial" w:hAnsi="Arial" w:cs="Arial"/>
          <w:sz w:val="16"/>
          <w:szCs w:val="16"/>
          <w:lang w:val="en-US"/>
        </w:rPr>
      </w:pPr>
      <w:r w:rsidRPr="00870948">
        <w:rPr>
          <w:rFonts w:ascii="Arial" w:hAnsi="Arial" w:cs="Arial"/>
          <w:sz w:val="16"/>
          <w:szCs w:val="16"/>
          <w:lang w:val="en-US"/>
        </w:rPr>
        <w:t>Note: Departmental appropriation splits and totals are indicative estimates and may change in the course of the budget year as government priorities change.</w:t>
      </w:r>
    </w:p>
    <w:p w14:paraId="64897F5C" w14:textId="77777777" w:rsidR="002B6B17" w:rsidRPr="002B6B17" w:rsidRDefault="002B6B17" w:rsidP="002B6B17">
      <w:pPr>
        <w:pStyle w:val="TableLine"/>
        <w:rPr>
          <w:rStyle w:val="Hyperlink"/>
          <w:rFonts w:ascii="Arial" w:hAnsi="Arial"/>
          <w:sz w:val="4"/>
        </w:rPr>
      </w:pPr>
    </w:p>
    <w:p w14:paraId="4BA62B18" w14:textId="77777777" w:rsidR="00352FCF" w:rsidRPr="00287725" w:rsidRDefault="00D7102B" w:rsidP="00C01C44">
      <w:pPr>
        <w:pStyle w:val="TableHeading"/>
        <w:pageBreakBefore/>
        <w:pBdr>
          <w:top w:val="nil"/>
          <w:left w:val="nil"/>
          <w:bottom w:val="nil"/>
          <w:right w:val="nil"/>
          <w:between w:val="nil"/>
          <w:bar w:val="nil"/>
        </w:pBdr>
        <w:spacing w:before="240"/>
        <w:rPr>
          <w:i/>
          <w:iCs/>
        </w:rPr>
      </w:pPr>
      <w:bookmarkStart w:id="533" w:name="RG_MARKER_16675"/>
      <w:r w:rsidRPr="00287725">
        <w:rPr>
          <w:i/>
          <w:iCs/>
        </w:rPr>
        <w:t>Table 2.1.</w:t>
      </w:r>
      <w:bookmarkEnd w:id="533"/>
      <w:r w:rsidR="00B371AB" w:rsidRPr="00287725">
        <w:rPr>
          <w:i/>
          <w:iCs/>
        </w:rPr>
        <w:t>2</w:t>
      </w:r>
      <w:r w:rsidRPr="00287725">
        <w:rPr>
          <w:i/>
          <w:iCs/>
        </w:rPr>
        <w:t>: Performance measure for Outcome 1</w:t>
      </w:r>
    </w:p>
    <w:p w14:paraId="40D0086B" w14:textId="77777777" w:rsidR="00B371AB" w:rsidRPr="00B371AB" w:rsidRDefault="00D7102B" w:rsidP="00B371AB">
      <w:pPr>
        <w:pBdr>
          <w:top w:val="nil"/>
          <w:left w:val="nil"/>
          <w:bottom w:val="nil"/>
          <w:right w:val="nil"/>
          <w:between w:val="nil"/>
          <w:bar w:val="nil"/>
        </w:pBdr>
        <w:spacing w:before="240" w:line="240" w:lineRule="exact"/>
        <w:jc w:val="left"/>
        <w:rPr>
          <w:sz w:val="19"/>
          <w:szCs w:val="19"/>
        </w:rPr>
      </w:pPr>
      <w:r w:rsidRPr="00B371AB">
        <w:rPr>
          <w:sz w:val="19"/>
          <w:szCs w:val="19"/>
        </w:rPr>
        <w:t>Table 2.</w:t>
      </w:r>
      <w:r>
        <w:rPr>
          <w:sz w:val="19"/>
          <w:szCs w:val="19"/>
        </w:rPr>
        <w:t>1</w:t>
      </w:r>
      <w:r w:rsidRPr="00B371AB">
        <w:rPr>
          <w:sz w:val="19"/>
          <w:szCs w:val="19"/>
        </w:rPr>
        <w:t>.</w:t>
      </w:r>
      <w:r>
        <w:rPr>
          <w:sz w:val="19"/>
          <w:szCs w:val="19"/>
        </w:rPr>
        <w:t>2</w:t>
      </w:r>
      <w:r w:rsidRPr="00B371AB">
        <w:rPr>
          <w:sz w:val="19"/>
          <w:szCs w:val="19"/>
        </w:rPr>
        <w:t xml:space="preserve"> below details the performance measure for each program associated with Outcome </w:t>
      </w:r>
      <w:r>
        <w:rPr>
          <w:sz w:val="19"/>
          <w:szCs w:val="19"/>
        </w:rPr>
        <w:t>1</w:t>
      </w:r>
      <w:r w:rsidRPr="00B371AB">
        <w:rPr>
          <w:sz w:val="19"/>
          <w:szCs w:val="19"/>
        </w:rPr>
        <w:t xml:space="preserve">. It is to be used by entities to describe the results they plan to achieve with the resources provided for new programs, or materially changed existing programs resulting from decisions made since the </w:t>
      </w:r>
      <w:r w:rsidRPr="00DA5DD3">
        <w:rPr>
          <w:sz w:val="19"/>
          <w:szCs w:val="19"/>
        </w:rPr>
        <w:t xml:space="preserve">2024–25 </w:t>
      </w:r>
      <w:r w:rsidRPr="00B371AB">
        <w:rPr>
          <w:sz w:val="19"/>
          <w:szCs w:val="19"/>
        </w:rPr>
        <w:t>Budget.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258"/>
      </w:tblGrid>
      <w:tr w:rsidR="002C624A" w14:paraId="2D4B727E" w14:textId="77777777" w:rsidTr="00863442">
        <w:trPr>
          <w:trHeight w:val="569"/>
          <w:tblHeader/>
        </w:trPr>
        <w:tc>
          <w:tcPr>
            <w:tcW w:w="7655"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7DFBC67" w14:textId="77777777" w:rsidR="00B371AB" w:rsidRPr="00B371AB" w:rsidRDefault="00D7102B" w:rsidP="00287725">
            <w:pPr>
              <w:pBdr>
                <w:top w:val="nil"/>
                <w:left w:val="nil"/>
                <w:bottom w:val="nil"/>
                <w:right w:val="nil"/>
                <w:between w:val="nil"/>
                <w:bar w:val="nil"/>
              </w:pBdr>
              <w:spacing w:before="60" w:after="60" w:line="240" w:lineRule="auto"/>
              <w:jc w:val="left"/>
              <w:rPr>
                <w:rFonts w:ascii="Arial" w:hAnsi="Arial" w:cs="Arial"/>
                <w:b/>
                <w:sz w:val="16"/>
                <w:szCs w:val="16"/>
              </w:rPr>
            </w:pPr>
            <w:r w:rsidRPr="00B371AB">
              <w:rPr>
                <w:rFonts w:ascii="Arial" w:hAnsi="Arial" w:cs="Arial"/>
                <w:b/>
                <w:sz w:val="16"/>
                <w:szCs w:val="16"/>
              </w:rPr>
              <w:t>Outcome 1 – Improved confidence in Australia’s financial markets through promoting informed investors and financial consumers, facilitating fair and efficient markets and delivering efficient registry systems.</w:t>
            </w:r>
          </w:p>
        </w:tc>
      </w:tr>
      <w:tr w:rsidR="002C624A" w14:paraId="685757CE" w14:textId="77777777" w:rsidTr="00863442">
        <w:trPr>
          <w:trHeight w:val="569"/>
          <w:tblHeader/>
        </w:trPr>
        <w:tc>
          <w:tcPr>
            <w:tcW w:w="7655" w:type="dxa"/>
            <w:gridSpan w:val="2"/>
            <w:tcBorders>
              <w:top w:val="single" w:sz="4" w:space="0" w:color="auto"/>
              <w:left w:val="single" w:sz="4" w:space="0" w:color="auto"/>
              <w:bottom w:val="single" w:sz="4" w:space="0" w:color="000000"/>
              <w:right w:val="single" w:sz="4" w:space="0" w:color="auto"/>
            </w:tcBorders>
            <w:shd w:val="clear" w:color="auto" w:fill="F2F2F2"/>
            <w:hideMark/>
          </w:tcPr>
          <w:p w14:paraId="427412A8" w14:textId="77777777" w:rsidR="00B371AB" w:rsidRPr="00B371AB" w:rsidRDefault="00D7102B" w:rsidP="00287725">
            <w:pPr>
              <w:pBdr>
                <w:top w:val="nil"/>
                <w:left w:val="nil"/>
                <w:bottom w:val="nil"/>
                <w:right w:val="nil"/>
                <w:between w:val="nil"/>
                <w:bar w:val="nil"/>
              </w:pBdr>
              <w:spacing w:before="60" w:after="60" w:line="240" w:lineRule="auto"/>
              <w:jc w:val="left"/>
              <w:rPr>
                <w:rFonts w:ascii="Arial" w:hAnsi="Arial" w:cs="Arial"/>
                <w:b/>
                <w:sz w:val="16"/>
                <w:szCs w:val="16"/>
              </w:rPr>
            </w:pPr>
            <w:r w:rsidRPr="00B371AB">
              <w:rPr>
                <w:rFonts w:ascii="Arial" w:hAnsi="Arial" w:cs="Arial"/>
                <w:b/>
                <w:bCs/>
                <w:sz w:val="16"/>
                <w:szCs w:val="16"/>
              </w:rPr>
              <w:t>Program 1.1 –</w:t>
            </w:r>
            <w:r w:rsidRPr="00B371AB">
              <w:rPr>
                <w:rFonts w:ascii="Arial" w:hAnsi="Arial" w:cs="Arial"/>
                <w:b/>
                <w:sz w:val="16"/>
                <w:szCs w:val="16"/>
              </w:rPr>
              <w:t xml:space="preserve"> Australian Securities and Investments Commission </w:t>
            </w:r>
          </w:p>
          <w:p w14:paraId="79FC8A6C" w14:textId="77777777" w:rsidR="00B371AB" w:rsidRPr="00B371AB" w:rsidRDefault="00D7102B" w:rsidP="00287725">
            <w:pPr>
              <w:pBdr>
                <w:top w:val="nil"/>
                <w:left w:val="nil"/>
                <w:bottom w:val="nil"/>
                <w:right w:val="nil"/>
                <w:between w:val="nil"/>
                <w:bar w:val="nil"/>
              </w:pBdr>
              <w:spacing w:before="60" w:after="60" w:line="240" w:lineRule="auto"/>
              <w:jc w:val="left"/>
              <w:rPr>
                <w:rFonts w:ascii="Arial" w:hAnsi="Arial" w:cs="Arial"/>
                <w:sz w:val="16"/>
                <w:szCs w:val="16"/>
                <w:lang w:val="en-US"/>
              </w:rPr>
            </w:pPr>
            <w:r w:rsidRPr="00B371AB">
              <w:rPr>
                <w:rFonts w:ascii="Arial" w:hAnsi="Arial" w:cs="Arial"/>
                <w:sz w:val="16"/>
                <w:szCs w:val="16"/>
                <w:lang w:val="en-US"/>
              </w:rPr>
              <w:t>Program 1.1 contributes to Outcome 1 by strategically identifying and responding to conduct which presents the greatest risk of harm.</w:t>
            </w:r>
          </w:p>
        </w:tc>
      </w:tr>
      <w:tr w:rsidR="002C624A" w14:paraId="0F72A8E3" w14:textId="77777777" w:rsidTr="00863442">
        <w:trPr>
          <w:trHeight w:val="692"/>
        </w:trPr>
        <w:tc>
          <w:tcPr>
            <w:tcW w:w="1434" w:type="dxa"/>
            <w:tcBorders>
              <w:top w:val="single" w:sz="4" w:space="0" w:color="000000"/>
              <w:left w:val="single" w:sz="4" w:space="0" w:color="000000"/>
              <w:bottom w:val="single" w:sz="4" w:space="0" w:color="000000"/>
              <w:right w:val="single" w:sz="4" w:space="0" w:color="000000"/>
            </w:tcBorders>
            <w:hideMark/>
          </w:tcPr>
          <w:p w14:paraId="79D05C5D" w14:textId="77777777" w:rsidR="00B371AB" w:rsidRPr="00B371AB" w:rsidRDefault="00D7102B" w:rsidP="00287725">
            <w:pPr>
              <w:pBdr>
                <w:top w:val="nil"/>
                <w:left w:val="nil"/>
                <w:bottom w:val="nil"/>
                <w:right w:val="nil"/>
                <w:between w:val="nil"/>
                <w:bar w:val="nil"/>
              </w:pBdr>
              <w:spacing w:before="48" w:after="20" w:line="240" w:lineRule="auto"/>
              <w:jc w:val="left"/>
              <w:rPr>
                <w:rFonts w:ascii="Arial" w:hAnsi="Arial" w:cs="Arial"/>
                <w:b/>
                <w:sz w:val="16"/>
                <w:szCs w:val="16"/>
              </w:rPr>
            </w:pPr>
            <w:r w:rsidRPr="00B371AB">
              <w:rPr>
                <w:rFonts w:ascii="Arial" w:hAnsi="Arial" w:cs="Arial"/>
                <w:b/>
                <w:sz w:val="16"/>
                <w:szCs w:val="16"/>
              </w:rPr>
              <w:t>Key Activities</w:t>
            </w:r>
          </w:p>
        </w:tc>
        <w:tc>
          <w:tcPr>
            <w:tcW w:w="6221" w:type="dxa"/>
            <w:tcBorders>
              <w:top w:val="single" w:sz="4" w:space="0" w:color="000000"/>
              <w:left w:val="single" w:sz="4" w:space="0" w:color="000000"/>
              <w:bottom w:val="single" w:sz="4" w:space="0" w:color="000000"/>
              <w:right w:val="single" w:sz="4" w:space="0" w:color="000000"/>
            </w:tcBorders>
          </w:tcPr>
          <w:p w14:paraId="49745684" w14:textId="77777777" w:rsidR="00B371AB" w:rsidRPr="00B371AB" w:rsidRDefault="00D7102B" w:rsidP="00287725">
            <w:pPr>
              <w:pBdr>
                <w:top w:val="nil"/>
                <w:left w:val="nil"/>
                <w:bottom w:val="nil"/>
                <w:right w:val="nil"/>
                <w:between w:val="nil"/>
                <w:bar w:val="nil"/>
              </w:pBdr>
              <w:spacing w:before="48" w:after="20" w:line="240" w:lineRule="auto"/>
              <w:jc w:val="left"/>
              <w:rPr>
                <w:rFonts w:ascii="Arial" w:hAnsi="Arial" w:cs="Arial"/>
                <w:sz w:val="16"/>
                <w:szCs w:val="16"/>
                <w:lang w:val="en-US"/>
              </w:rPr>
            </w:pPr>
            <w:r w:rsidRPr="00B371AB">
              <w:rPr>
                <w:rFonts w:ascii="Arial" w:hAnsi="Arial" w:cs="Arial"/>
                <w:sz w:val="16"/>
                <w:szCs w:val="16"/>
                <w:lang w:val="en-US"/>
              </w:rPr>
              <w:t>Our external priorities target the most significant threats and harms in our regulatory environment:</w:t>
            </w:r>
          </w:p>
          <w:p w14:paraId="0F27F42D" w14:textId="77777777" w:rsidR="00B371AB" w:rsidRPr="00287725" w:rsidRDefault="00D7102B" w:rsidP="00F2406B">
            <w:pPr>
              <w:pStyle w:val="Bullet"/>
              <w:numPr>
                <w:ilvl w:val="0"/>
                <w:numId w:val="33"/>
              </w:numPr>
              <w:pBdr>
                <w:top w:val="nil"/>
                <w:left w:val="nil"/>
                <w:bottom w:val="nil"/>
                <w:right w:val="nil"/>
                <w:between w:val="nil"/>
                <w:bar w:val="nil"/>
              </w:pBdr>
              <w:spacing w:before="20" w:after="20" w:line="240" w:lineRule="auto"/>
              <w:rPr>
                <w:rFonts w:ascii="Arial" w:hAnsi="Arial" w:cs="Arial"/>
                <w:sz w:val="16"/>
                <w:szCs w:val="16"/>
              </w:rPr>
            </w:pPr>
            <w:r w:rsidRPr="00287725">
              <w:rPr>
                <w:rFonts w:ascii="Arial" w:hAnsi="Arial" w:cs="Arial"/>
                <w:sz w:val="16"/>
                <w:szCs w:val="16"/>
              </w:rPr>
              <w:t>improve consumer outcomes</w:t>
            </w:r>
          </w:p>
          <w:p w14:paraId="0ACF1D3F" w14:textId="77777777" w:rsidR="00B371AB" w:rsidRPr="00287725" w:rsidRDefault="00D7102B" w:rsidP="00F2406B">
            <w:pPr>
              <w:pStyle w:val="Bullet"/>
              <w:numPr>
                <w:ilvl w:val="0"/>
                <w:numId w:val="33"/>
              </w:numPr>
              <w:pBdr>
                <w:top w:val="nil"/>
                <w:left w:val="nil"/>
                <w:bottom w:val="nil"/>
                <w:right w:val="nil"/>
                <w:between w:val="nil"/>
                <w:bar w:val="nil"/>
              </w:pBdr>
              <w:spacing w:before="20" w:after="20" w:line="240" w:lineRule="auto"/>
              <w:rPr>
                <w:rFonts w:ascii="Arial" w:hAnsi="Arial" w:cs="Arial"/>
                <w:sz w:val="16"/>
                <w:szCs w:val="16"/>
              </w:rPr>
            </w:pPr>
            <w:r w:rsidRPr="00287725">
              <w:rPr>
                <w:rFonts w:ascii="Arial" w:hAnsi="Arial" w:cs="Arial"/>
                <w:sz w:val="16"/>
                <w:szCs w:val="16"/>
              </w:rPr>
              <w:t>address financial system climate change risk</w:t>
            </w:r>
          </w:p>
          <w:p w14:paraId="46A1A485" w14:textId="77777777" w:rsidR="00B371AB" w:rsidRPr="00287725" w:rsidRDefault="00D7102B" w:rsidP="00F2406B">
            <w:pPr>
              <w:pStyle w:val="Bullet"/>
              <w:numPr>
                <w:ilvl w:val="0"/>
                <w:numId w:val="33"/>
              </w:numPr>
              <w:pBdr>
                <w:top w:val="nil"/>
                <w:left w:val="nil"/>
                <w:bottom w:val="nil"/>
                <w:right w:val="nil"/>
                <w:between w:val="nil"/>
                <w:bar w:val="nil"/>
              </w:pBdr>
              <w:spacing w:before="20" w:after="20" w:line="240" w:lineRule="auto"/>
              <w:rPr>
                <w:rFonts w:ascii="Arial" w:hAnsi="Arial" w:cs="Arial"/>
                <w:sz w:val="16"/>
                <w:szCs w:val="16"/>
              </w:rPr>
            </w:pPr>
            <w:r w:rsidRPr="00287725">
              <w:rPr>
                <w:rFonts w:ascii="Arial" w:hAnsi="Arial" w:cs="Arial"/>
                <w:sz w:val="16"/>
                <w:szCs w:val="16"/>
              </w:rPr>
              <w:t>better retirement outcomes and member services</w:t>
            </w:r>
          </w:p>
          <w:p w14:paraId="423169B8" w14:textId="77777777" w:rsidR="00B371AB" w:rsidRPr="00287725" w:rsidRDefault="00D7102B" w:rsidP="00F2406B">
            <w:pPr>
              <w:pStyle w:val="Bullet"/>
              <w:numPr>
                <w:ilvl w:val="0"/>
                <w:numId w:val="33"/>
              </w:numPr>
              <w:pBdr>
                <w:top w:val="nil"/>
                <w:left w:val="nil"/>
                <w:bottom w:val="nil"/>
                <w:right w:val="nil"/>
                <w:between w:val="nil"/>
                <w:bar w:val="nil"/>
              </w:pBdr>
              <w:spacing w:before="20" w:after="20" w:line="240" w:lineRule="auto"/>
              <w:rPr>
                <w:rFonts w:ascii="Arial" w:hAnsi="Arial" w:cs="Arial"/>
                <w:sz w:val="16"/>
                <w:szCs w:val="16"/>
              </w:rPr>
            </w:pPr>
            <w:r w:rsidRPr="00287725">
              <w:rPr>
                <w:rFonts w:ascii="Arial" w:hAnsi="Arial" w:cs="Arial"/>
                <w:sz w:val="16"/>
                <w:szCs w:val="16"/>
              </w:rPr>
              <w:t>advance digital and data resilience and safety</w:t>
            </w:r>
          </w:p>
          <w:p w14:paraId="7CB184CB" w14:textId="77777777" w:rsidR="00B371AB" w:rsidRPr="00287725" w:rsidRDefault="00D7102B" w:rsidP="00F2406B">
            <w:pPr>
              <w:pStyle w:val="Bullet"/>
              <w:numPr>
                <w:ilvl w:val="0"/>
                <w:numId w:val="33"/>
              </w:numPr>
              <w:pBdr>
                <w:top w:val="nil"/>
                <w:left w:val="nil"/>
                <w:bottom w:val="nil"/>
                <w:right w:val="nil"/>
                <w:between w:val="nil"/>
                <w:bar w:val="nil"/>
              </w:pBdr>
              <w:spacing w:before="20" w:after="20" w:line="240" w:lineRule="auto"/>
              <w:rPr>
                <w:rFonts w:ascii="Arial" w:hAnsi="Arial" w:cs="Arial"/>
                <w:sz w:val="16"/>
                <w:szCs w:val="16"/>
              </w:rPr>
            </w:pPr>
            <w:r w:rsidRPr="00287725">
              <w:rPr>
                <w:rFonts w:ascii="Arial" w:hAnsi="Arial" w:cs="Arial"/>
                <w:sz w:val="16"/>
                <w:szCs w:val="16"/>
              </w:rPr>
              <w:t>drive consistency and transparency across markets and products</w:t>
            </w:r>
          </w:p>
          <w:p w14:paraId="41404E7E" w14:textId="77777777" w:rsidR="00B371AB" w:rsidRPr="00B371AB" w:rsidRDefault="00B371AB" w:rsidP="00287725">
            <w:pPr>
              <w:spacing w:beforeLines="20" w:before="48" w:after="20" w:line="240" w:lineRule="auto"/>
              <w:jc w:val="left"/>
              <w:rPr>
                <w:rFonts w:ascii="Arial" w:hAnsi="Arial" w:cs="Arial"/>
                <w:sz w:val="16"/>
                <w:szCs w:val="16"/>
                <w:lang w:val="en-US"/>
              </w:rPr>
            </w:pPr>
          </w:p>
          <w:p w14:paraId="5B0FFD3B" w14:textId="77777777" w:rsidR="00B371AB" w:rsidRPr="00B371AB" w:rsidRDefault="00D7102B" w:rsidP="00287725">
            <w:pPr>
              <w:pBdr>
                <w:top w:val="nil"/>
                <w:left w:val="nil"/>
                <w:bottom w:val="nil"/>
                <w:right w:val="nil"/>
                <w:between w:val="nil"/>
                <w:bar w:val="nil"/>
              </w:pBdr>
              <w:spacing w:before="20" w:after="60" w:line="240" w:lineRule="auto"/>
              <w:jc w:val="left"/>
              <w:rPr>
                <w:rFonts w:ascii="Arial" w:hAnsi="Arial" w:cs="Arial"/>
                <w:sz w:val="16"/>
                <w:szCs w:val="16"/>
                <w:lang w:val="en-US"/>
              </w:rPr>
            </w:pPr>
            <w:r w:rsidRPr="00B371AB">
              <w:rPr>
                <w:rFonts w:ascii="Arial" w:hAnsi="Arial" w:cs="Arial"/>
                <w:sz w:val="16"/>
                <w:szCs w:val="16"/>
                <w:lang w:val="en-US"/>
              </w:rPr>
              <w:t>We will also continue our ongoing regulatory work.</w:t>
            </w:r>
          </w:p>
        </w:tc>
      </w:tr>
    </w:tbl>
    <w:p w14:paraId="3CC5C7E2" w14:textId="77777777" w:rsidR="00A01467" w:rsidRDefault="00A01467" w:rsidP="00E74B6E">
      <w:pPr>
        <w:pBdr>
          <w:top w:val="nil"/>
          <w:left w:val="nil"/>
          <w:bottom w:val="nil"/>
          <w:right w:val="nil"/>
          <w:between w:val="nil"/>
          <w:bar w:val="nil"/>
        </w:pBdr>
        <w:spacing w:after="0" w:line="240" w:lineRule="auto"/>
        <w:jc w:val="left"/>
        <w:rPr>
          <w:rFonts w:ascii="Arial" w:hAnsi="Arial" w:cs="Arial"/>
          <w:sz w:val="16"/>
          <w:szCs w:val="16"/>
        </w:rPr>
      </w:pPr>
    </w:p>
    <w:p w14:paraId="0A920485" w14:textId="77777777" w:rsidR="00A01467" w:rsidRDefault="00D7102B">
      <w:pPr>
        <w:keepLines w:val="0"/>
        <w:pBdr>
          <w:top w:val="nil"/>
          <w:left w:val="nil"/>
          <w:bottom w:val="nil"/>
          <w:right w:val="nil"/>
          <w:between w:val="nil"/>
          <w:bar w:val="nil"/>
        </w:pBdr>
        <w:spacing w:after="200" w:line="276" w:lineRule="auto"/>
        <w:jc w:val="left"/>
        <w:rPr>
          <w:rFonts w:ascii="Arial" w:hAnsi="Arial" w:cs="Arial"/>
          <w:sz w:val="16"/>
          <w:szCs w:val="16"/>
        </w:rPr>
      </w:pPr>
      <w:r>
        <w:rPr>
          <w:rFonts w:ascii="Arial" w:hAnsi="Arial" w:cs="Arial"/>
          <w:sz w:val="16"/>
          <w:szCs w:val="16"/>
        </w:rPr>
        <w:br w:type="page"/>
      </w:r>
    </w:p>
    <w:p w14:paraId="1EC40682" w14:textId="77777777" w:rsidR="00287725" w:rsidRPr="00287725" w:rsidRDefault="00D7102B" w:rsidP="00287725">
      <w:pPr>
        <w:pStyle w:val="TableHeading"/>
        <w:pBdr>
          <w:top w:val="nil"/>
          <w:left w:val="nil"/>
          <w:bottom w:val="nil"/>
          <w:right w:val="nil"/>
          <w:between w:val="nil"/>
          <w:bar w:val="nil"/>
        </w:pBdr>
        <w:spacing w:before="240"/>
      </w:pPr>
      <w:r w:rsidRPr="00287725">
        <w:t>Table 2.1.2: Performance measures for Outcome 1 (continued)</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294"/>
        <w:gridCol w:w="3133"/>
      </w:tblGrid>
      <w:tr w:rsidR="002C624A" w14:paraId="01E32728" w14:textId="77777777" w:rsidTr="00863442">
        <w:trPr>
          <w:trHeight w:val="265"/>
        </w:trPr>
        <w:tc>
          <w:tcPr>
            <w:tcW w:w="1247" w:type="dxa"/>
            <w:tcBorders>
              <w:top w:val="single" w:sz="4" w:space="0" w:color="000000"/>
              <w:left w:val="single" w:sz="4" w:space="0" w:color="000000"/>
              <w:bottom w:val="single" w:sz="4" w:space="0" w:color="000000"/>
              <w:right w:val="single" w:sz="4" w:space="0" w:color="000000"/>
            </w:tcBorders>
            <w:hideMark/>
          </w:tcPr>
          <w:p w14:paraId="613A78CC"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
                <w:sz w:val="16"/>
                <w:szCs w:val="16"/>
              </w:rPr>
              <w:t>Year</w:t>
            </w:r>
          </w:p>
        </w:tc>
        <w:tc>
          <w:tcPr>
            <w:tcW w:w="3229" w:type="dxa"/>
            <w:tcBorders>
              <w:top w:val="single" w:sz="4" w:space="0" w:color="000000"/>
              <w:left w:val="single" w:sz="4" w:space="0" w:color="000000"/>
              <w:bottom w:val="single" w:sz="4" w:space="0" w:color="000000"/>
              <w:right w:val="single" w:sz="4" w:space="0" w:color="000000"/>
            </w:tcBorders>
            <w:hideMark/>
          </w:tcPr>
          <w:p w14:paraId="1B392691"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
                <w:sz w:val="16"/>
                <w:szCs w:val="16"/>
              </w:rPr>
              <w:t>Performance measures</w:t>
            </w:r>
          </w:p>
        </w:tc>
        <w:tc>
          <w:tcPr>
            <w:tcW w:w="3071" w:type="dxa"/>
            <w:tcBorders>
              <w:top w:val="single" w:sz="4" w:space="0" w:color="000000"/>
              <w:left w:val="single" w:sz="4" w:space="0" w:color="000000"/>
              <w:bottom w:val="single" w:sz="4" w:space="0" w:color="000000"/>
              <w:right w:val="single" w:sz="4" w:space="0" w:color="000000"/>
            </w:tcBorders>
            <w:hideMark/>
          </w:tcPr>
          <w:p w14:paraId="7A895733"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A01467">
              <w:rPr>
                <w:rFonts w:ascii="Arial" w:hAnsi="Arial" w:cs="Arial"/>
                <w:b/>
                <w:sz w:val="16"/>
                <w:szCs w:val="16"/>
              </w:rPr>
              <w:t>Planned</w:t>
            </w:r>
            <w:r w:rsidRPr="00287725">
              <w:rPr>
                <w:rFonts w:ascii="Arial" w:hAnsi="Arial" w:cs="Arial"/>
                <w:b/>
                <w:sz w:val="16"/>
                <w:szCs w:val="16"/>
              </w:rPr>
              <w:t xml:space="preserve"> performance results</w:t>
            </w:r>
          </w:p>
        </w:tc>
      </w:tr>
      <w:tr w:rsidR="002C624A" w14:paraId="5B28C586" w14:textId="77777777" w:rsidTr="00863442">
        <w:trPr>
          <w:trHeight w:val="793"/>
        </w:trPr>
        <w:tc>
          <w:tcPr>
            <w:tcW w:w="1247" w:type="dxa"/>
            <w:tcBorders>
              <w:top w:val="single" w:sz="4" w:space="0" w:color="000000"/>
              <w:left w:val="single" w:sz="4" w:space="0" w:color="000000"/>
              <w:bottom w:val="nil"/>
              <w:right w:val="single" w:sz="4" w:space="0" w:color="000000"/>
            </w:tcBorders>
            <w:hideMark/>
          </w:tcPr>
          <w:p w14:paraId="0261E51A"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Cs/>
                <w:sz w:val="16"/>
                <w:szCs w:val="16"/>
              </w:rPr>
            </w:pPr>
            <w:r w:rsidRPr="00A01467">
              <w:rPr>
                <w:rFonts w:ascii="Arial" w:hAnsi="Arial" w:cs="Arial"/>
                <w:bCs/>
                <w:sz w:val="16"/>
                <w:szCs w:val="16"/>
              </w:rPr>
              <w:t>Current</w:t>
            </w:r>
            <w:r w:rsidRPr="00287725">
              <w:rPr>
                <w:rFonts w:ascii="Arial" w:hAnsi="Arial" w:cs="Arial"/>
                <w:bCs/>
                <w:sz w:val="16"/>
                <w:szCs w:val="16"/>
              </w:rPr>
              <w:t xml:space="preserve"> Year </w:t>
            </w:r>
          </w:p>
          <w:p w14:paraId="009ED970"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Cs/>
                <w:sz w:val="16"/>
                <w:szCs w:val="16"/>
              </w:rPr>
              <w:t>2024–25</w:t>
            </w:r>
          </w:p>
        </w:tc>
        <w:tc>
          <w:tcPr>
            <w:tcW w:w="3229" w:type="dxa"/>
            <w:tcBorders>
              <w:top w:val="single" w:sz="4" w:space="0" w:color="000000"/>
              <w:left w:val="single" w:sz="4" w:space="0" w:color="000000"/>
              <w:bottom w:val="single" w:sz="4" w:space="0" w:color="000000"/>
              <w:right w:val="single" w:sz="4" w:space="0" w:color="000000"/>
            </w:tcBorders>
            <w:hideMark/>
          </w:tcPr>
          <w:p w14:paraId="690850A2"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bCs/>
                <w:sz w:val="16"/>
                <w:szCs w:val="16"/>
              </w:rPr>
            </w:pPr>
            <w:r w:rsidRPr="00287725">
              <w:rPr>
                <w:rFonts w:ascii="Arial" w:hAnsi="Arial" w:cs="Arial"/>
                <w:b/>
                <w:bCs/>
                <w:sz w:val="16"/>
                <w:szCs w:val="16"/>
              </w:rPr>
              <w:t>Enforcement, supervision and surveillance</w:t>
            </w:r>
          </w:p>
          <w:p w14:paraId="7F0A3CD7" w14:textId="77777777" w:rsidR="00287725" w:rsidRPr="00A01467" w:rsidRDefault="00D7102B" w:rsidP="00F2406B">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Financial firms and individuals providing financial services meet their obligations, act professionally and treat their clients fairly.</w:t>
            </w:r>
          </w:p>
          <w:p w14:paraId="46CD0881" w14:textId="77777777" w:rsidR="00287725" w:rsidRPr="00A01467" w:rsidRDefault="00D7102B" w:rsidP="00F2406B">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Entities improve their business practices in response to identified areas for improvement, with these changes reducing harms or improving consumer outcomes.</w:t>
            </w:r>
          </w:p>
          <w:p w14:paraId="42CC1534" w14:textId="77777777" w:rsidR="00287725" w:rsidRPr="00A01467" w:rsidRDefault="00D7102B" w:rsidP="00F2406B">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Entities have fair and efficient dispute resolution processes in place.</w:t>
            </w:r>
          </w:p>
          <w:p w14:paraId="2A564BA7" w14:textId="77777777" w:rsidR="00287725" w:rsidRPr="00A01467" w:rsidRDefault="00D7102B" w:rsidP="00F2406B">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Misconduct is identified and addressed; wrongdoing is punished.</w:t>
            </w:r>
          </w:p>
          <w:p w14:paraId="4BA0FE63" w14:textId="77777777" w:rsidR="00287725" w:rsidRPr="00A01467" w:rsidRDefault="00D7102B" w:rsidP="00F2406B">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Where consumers suffer loss as a result of misconduct, culpable entities compensate those consumers appropriately.</w:t>
            </w:r>
          </w:p>
        </w:tc>
        <w:tc>
          <w:tcPr>
            <w:tcW w:w="3071" w:type="dxa"/>
            <w:tcBorders>
              <w:top w:val="single" w:sz="4" w:space="0" w:color="000000"/>
              <w:left w:val="single" w:sz="4" w:space="0" w:color="000000"/>
              <w:bottom w:val="single" w:sz="4" w:space="0" w:color="000000"/>
              <w:right w:val="single" w:sz="4" w:space="0" w:color="000000"/>
            </w:tcBorders>
            <w:hideMark/>
          </w:tcPr>
          <w:p w14:paraId="7A4C090F"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sz w:val="16"/>
                <w:szCs w:val="16"/>
                <w:lang w:val="en-US"/>
              </w:rPr>
            </w:pPr>
            <w:r w:rsidRPr="00287725">
              <w:rPr>
                <w:rFonts w:ascii="Arial" w:hAnsi="Arial" w:cs="Arial"/>
                <w:sz w:val="16"/>
                <w:szCs w:val="16"/>
                <w:lang w:val="en-US"/>
              </w:rPr>
              <w:t>On track to meet the performance criteria for 2024–25.</w:t>
            </w:r>
          </w:p>
          <w:p w14:paraId="52047045"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sz w:val="16"/>
                <w:szCs w:val="16"/>
                <w:lang w:val="en-US"/>
              </w:rPr>
            </w:pPr>
            <w:r w:rsidRPr="00287725">
              <w:rPr>
                <w:rFonts w:ascii="Arial" w:hAnsi="Arial" w:cs="Arial"/>
                <w:sz w:val="16"/>
                <w:szCs w:val="16"/>
                <w:lang w:val="en-US"/>
              </w:rPr>
              <w:t>Evidenced by qualitative and quantitative measures, including:</w:t>
            </w:r>
          </w:p>
          <w:p w14:paraId="0F53EF98" w14:textId="77777777" w:rsidR="00287725" w:rsidRPr="00F2406B"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F2406B">
              <w:rPr>
                <w:rFonts w:ascii="Arial" w:hAnsi="Arial" w:cs="Arial"/>
                <w:sz w:val="16"/>
                <w:szCs w:val="16"/>
              </w:rPr>
              <w:t>Case studies illustrating the outcomes we have achieved through our key activities and ongoing regulatory work.</w:t>
            </w:r>
          </w:p>
          <w:p w14:paraId="221B5C9B"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Measures of the cleanliness of the Australian listed equity market.</w:t>
            </w:r>
          </w:p>
          <w:p w14:paraId="0EBC7D9A"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Operational data (for example number of enforcement and surveillance actions undertaken and results achieved).</w:t>
            </w:r>
          </w:p>
          <w:p w14:paraId="702B47DF"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Number and nature of reports of misconduct.</w:t>
            </w:r>
          </w:p>
          <w:p w14:paraId="4771286D"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i/>
                <w:sz w:val="16"/>
                <w:szCs w:val="16"/>
              </w:rPr>
            </w:pPr>
            <w:r w:rsidRPr="00A01467">
              <w:rPr>
                <w:rFonts w:ascii="Arial" w:hAnsi="Arial" w:cs="Arial"/>
                <w:sz w:val="16"/>
                <w:szCs w:val="16"/>
              </w:rPr>
              <w:t>Metrics from our impact assessment methodology.</w:t>
            </w:r>
          </w:p>
        </w:tc>
      </w:tr>
      <w:tr w:rsidR="002C624A" w14:paraId="147DF05B" w14:textId="77777777" w:rsidTr="00863442">
        <w:trPr>
          <w:trHeight w:val="266"/>
        </w:trPr>
        <w:tc>
          <w:tcPr>
            <w:tcW w:w="1247" w:type="dxa"/>
            <w:tcBorders>
              <w:top w:val="nil"/>
              <w:left w:val="single" w:sz="4" w:space="0" w:color="000000"/>
              <w:bottom w:val="nil"/>
              <w:right w:val="single" w:sz="4" w:space="0" w:color="000000"/>
            </w:tcBorders>
          </w:tcPr>
          <w:p w14:paraId="462E7D0C" w14:textId="77777777" w:rsidR="00287725" w:rsidRPr="00287725" w:rsidRDefault="00287725" w:rsidP="00A01467">
            <w:pPr>
              <w:spacing w:before="20" w:after="20" w:line="240" w:lineRule="auto"/>
              <w:jc w:val="left"/>
              <w:rPr>
                <w:rFonts w:ascii="Arial" w:hAnsi="Arial" w:cs="Arial"/>
                <w:b/>
                <w:sz w:val="16"/>
                <w:szCs w:val="16"/>
              </w:rPr>
            </w:pPr>
          </w:p>
        </w:tc>
        <w:tc>
          <w:tcPr>
            <w:tcW w:w="3229" w:type="dxa"/>
            <w:tcBorders>
              <w:top w:val="single" w:sz="4" w:space="0" w:color="000000"/>
              <w:left w:val="single" w:sz="4" w:space="0" w:color="000000"/>
              <w:bottom w:val="single" w:sz="4" w:space="0" w:color="000000"/>
              <w:right w:val="single" w:sz="4" w:space="0" w:color="000000"/>
            </w:tcBorders>
            <w:hideMark/>
          </w:tcPr>
          <w:p w14:paraId="00800743"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
                <w:sz w:val="16"/>
                <w:szCs w:val="16"/>
              </w:rPr>
              <w:t>Guidance</w:t>
            </w:r>
          </w:p>
          <w:p w14:paraId="4AA336E8"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b/>
                <w:sz w:val="16"/>
                <w:szCs w:val="16"/>
              </w:rPr>
            </w:pPr>
            <w:r w:rsidRPr="00A01467">
              <w:rPr>
                <w:rFonts w:ascii="Arial" w:hAnsi="Arial" w:cs="Arial"/>
                <w:sz w:val="16"/>
                <w:szCs w:val="16"/>
              </w:rPr>
              <w:t>We assist our regulated population to comply with their obligations, and to drive better compliance.</w:t>
            </w:r>
          </w:p>
        </w:tc>
        <w:tc>
          <w:tcPr>
            <w:tcW w:w="3071" w:type="dxa"/>
            <w:tcBorders>
              <w:top w:val="single" w:sz="4" w:space="0" w:color="000000"/>
              <w:left w:val="single" w:sz="4" w:space="0" w:color="000000"/>
              <w:bottom w:val="single" w:sz="4" w:space="0" w:color="000000"/>
              <w:right w:val="single" w:sz="4" w:space="0" w:color="000000"/>
            </w:tcBorders>
            <w:hideMark/>
          </w:tcPr>
          <w:p w14:paraId="727E4A81"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sz w:val="16"/>
                <w:szCs w:val="16"/>
                <w:lang w:val="en-US"/>
              </w:rPr>
            </w:pPr>
            <w:r w:rsidRPr="00287725">
              <w:rPr>
                <w:rFonts w:ascii="Arial" w:hAnsi="Arial" w:cs="Arial"/>
                <w:sz w:val="16"/>
                <w:szCs w:val="16"/>
                <w:lang w:val="en-US"/>
              </w:rPr>
              <w:t>Evidenced by qualitative and quantitative measures, including:</w:t>
            </w:r>
          </w:p>
          <w:p w14:paraId="71FD3590"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Operational data (for example number of regulatory guides published and accessed by stakeholders).</w:t>
            </w:r>
          </w:p>
          <w:p w14:paraId="19FCDB83"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b/>
                <w:sz w:val="16"/>
                <w:szCs w:val="16"/>
              </w:rPr>
            </w:pPr>
            <w:r w:rsidRPr="00A01467">
              <w:rPr>
                <w:rFonts w:ascii="Arial" w:hAnsi="Arial" w:cs="Arial"/>
                <w:sz w:val="16"/>
                <w:szCs w:val="16"/>
              </w:rPr>
              <w:t>Case studies (for example where we have published guidance to drive better compliance among our regulated population).</w:t>
            </w:r>
          </w:p>
        </w:tc>
      </w:tr>
      <w:tr w:rsidR="002C624A" w14:paraId="0DAD2D4B" w14:textId="77777777" w:rsidTr="00863442">
        <w:trPr>
          <w:trHeight w:val="266"/>
        </w:trPr>
        <w:tc>
          <w:tcPr>
            <w:tcW w:w="1247" w:type="dxa"/>
            <w:tcBorders>
              <w:top w:val="nil"/>
              <w:left w:val="single" w:sz="4" w:space="0" w:color="000000"/>
              <w:bottom w:val="nil"/>
              <w:right w:val="single" w:sz="4" w:space="0" w:color="000000"/>
            </w:tcBorders>
          </w:tcPr>
          <w:p w14:paraId="3E7A9CA3" w14:textId="77777777" w:rsidR="00287725" w:rsidRPr="00287725" w:rsidRDefault="00287725" w:rsidP="00A01467">
            <w:pPr>
              <w:spacing w:before="20" w:after="20" w:line="240" w:lineRule="auto"/>
              <w:jc w:val="left"/>
              <w:rPr>
                <w:rFonts w:ascii="Arial" w:hAnsi="Arial" w:cs="Arial"/>
                <w:b/>
                <w:sz w:val="16"/>
                <w:szCs w:val="16"/>
              </w:rPr>
            </w:pPr>
          </w:p>
        </w:tc>
        <w:tc>
          <w:tcPr>
            <w:tcW w:w="3229" w:type="dxa"/>
            <w:tcBorders>
              <w:top w:val="single" w:sz="4" w:space="0" w:color="000000"/>
              <w:left w:val="single" w:sz="4" w:space="0" w:color="000000"/>
              <w:bottom w:val="single" w:sz="4" w:space="0" w:color="000000"/>
              <w:right w:val="single" w:sz="4" w:space="0" w:color="000000"/>
            </w:tcBorders>
            <w:hideMark/>
          </w:tcPr>
          <w:p w14:paraId="00D8014B"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
                <w:sz w:val="16"/>
                <w:szCs w:val="16"/>
              </w:rPr>
              <w:t>Licensing and registration</w:t>
            </w:r>
          </w:p>
          <w:p w14:paraId="79B6592F" w14:textId="77777777" w:rsidR="00287725" w:rsidRPr="003349AC"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We act as an effective frontline gatekeeper to ensure that a licence or registration is granted to applicants who are competent, fit and proper.</w:t>
            </w:r>
          </w:p>
          <w:p w14:paraId="63885017"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b/>
                <w:sz w:val="16"/>
                <w:szCs w:val="16"/>
              </w:rPr>
            </w:pPr>
            <w:r w:rsidRPr="003349AC">
              <w:rPr>
                <w:rFonts w:ascii="Arial" w:hAnsi="Arial" w:cs="Arial"/>
                <w:sz w:val="16"/>
                <w:szCs w:val="16"/>
              </w:rPr>
              <w:t>Licences are granted in an efficient manner</w:t>
            </w:r>
          </w:p>
        </w:tc>
        <w:tc>
          <w:tcPr>
            <w:tcW w:w="3071" w:type="dxa"/>
            <w:tcBorders>
              <w:top w:val="single" w:sz="4" w:space="0" w:color="000000"/>
              <w:left w:val="single" w:sz="4" w:space="0" w:color="000000"/>
              <w:bottom w:val="single" w:sz="4" w:space="0" w:color="000000"/>
              <w:right w:val="single" w:sz="4" w:space="0" w:color="000000"/>
            </w:tcBorders>
            <w:hideMark/>
          </w:tcPr>
          <w:p w14:paraId="7F757D02"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sz w:val="16"/>
                <w:szCs w:val="16"/>
                <w:lang w:val="en-US"/>
              </w:rPr>
            </w:pPr>
            <w:r w:rsidRPr="00287725">
              <w:rPr>
                <w:rFonts w:ascii="Arial" w:hAnsi="Arial" w:cs="Arial"/>
                <w:sz w:val="16"/>
                <w:szCs w:val="16"/>
                <w:lang w:val="en-US"/>
              </w:rPr>
              <w:t>Evidenced by qualitative and quantitative measures, including:</w:t>
            </w:r>
          </w:p>
          <w:p w14:paraId="5949C331"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Operational data (for example decisions to grant, vary or cancel Australian financial services licences, Australian credit licences and other professional registrations, number of applications with additional conditions imposed.</w:t>
            </w:r>
          </w:p>
          <w:p w14:paraId="7DD2063D"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Performance against service charter targets.</w:t>
            </w:r>
          </w:p>
          <w:p w14:paraId="7D465163"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b/>
                <w:sz w:val="16"/>
                <w:szCs w:val="16"/>
              </w:rPr>
            </w:pPr>
            <w:r w:rsidRPr="00A01467">
              <w:rPr>
                <w:rFonts w:ascii="Arial" w:hAnsi="Arial" w:cs="Arial"/>
                <w:sz w:val="16"/>
                <w:szCs w:val="16"/>
              </w:rPr>
              <w:t>Case studies (for example how we have exercised our licensing powers).</w:t>
            </w:r>
          </w:p>
        </w:tc>
      </w:tr>
      <w:tr w:rsidR="002C624A" w14:paraId="6E2A356F" w14:textId="77777777" w:rsidTr="00863442">
        <w:trPr>
          <w:trHeight w:val="266"/>
        </w:trPr>
        <w:tc>
          <w:tcPr>
            <w:tcW w:w="1247" w:type="dxa"/>
            <w:tcBorders>
              <w:top w:val="nil"/>
              <w:left w:val="single" w:sz="4" w:space="0" w:color="000000"/>
              <w:bottom w:val="single" w:sz="4" w:space="0" w:color="000000"/>
              <w:right w:val="single" w:sz="4" w:space="0" w:color="000000"/>
            </w:tcBorders>
          </w:tcPr>
          <w:p w14:paraId="47AF4022" w14:textId="77777777" w:rsidR="00A01467" w:rsidRPr="00287725" w:rsidRDefault="00A01467" w:rsidP="00A01467">
            <w:pPr>
              <w:spacing w:before="20" w:after="20" w:line="240" w:lineRule="auto"/>
              <w:jc w:val="left"/>
              <w:rPr>
                <w:rFonts w:ascii="Arial" w:hAnsi="Arial" w:cs="Arial"/>
                <w:b/>
                <w:sz w:val="16"/>
                <w:szCs w:val="16"/>
              </w:rPr>
            </w:pPr>
          </w:p>
        </w:tc>
        <w:tc>
          <w:tcPr>
            <w:tcW w:w="3229" w:type="dxa"/>
            <w:tcBorders>
              <w:top w:val="single" w:sz="4" w:space="0" w:color="000000"/>
              <w:left w:val="single" w:sz="4" w:space="0" w:color="000000"/>
              <w:bottom w:val="single" w:sz="4" w:space="0" w:color="000000"/>
              <w:right w:val="single" w:sz="4" w:space="0" w:color="000000"/>
            </w:tcBorders>
          </w:tcPr>
          <w:p w14:paraId="293C206F" w14:textId="77777777" w:rsidR="00A01467"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
                <w:sz w:val="16"/>
                <w:szCs w:val="16"/>
              </w:rPr>
              <w:t>Engagement</w:t>
            </w:r>
          </w:p>
          <w:p w14:paraId="02B51220" w14:textId="77777777" w:rsidR="00A01467"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We consult with various stakeholders to s to enhance the effectiveness and efficiency of our work.</w:t>
            </w:r>
          </w:p>
          <w:p w14:paraId="77851A42" w14:textId="77777777" w:rsidR="00A01467"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The regulatory system supports the work of innovative start</w:t>
            </w:r>
            <w:r w:rsidRPr="00A01467">
              <w:rPr>
                <w:rFonts w:ascii="Arial" w:hAnsi="Arial" w:cs="Arial"/>
                <w:sz w:val="16"/>
                <w:szCs w:val="16"/>
              </w:rPr>
              <w:noBreakHyphen/>
              <w:t>ups and the market testing of novel products and services, while minimising the risk of harm to consumers.</w:t>
            </w:r>
          </w:p>
          <w:p w14:paraId="484D3E81" w14:textId="77777777" w:rsidR="00A01467" w:rsidRPr="00287725"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b/>
                <w:sz w:val="16"/>
                <w:szCs w:val="16"/>
              </w:rPr>
            </w:pPr>
            <w:r w:rsidRPr="00A01467">
              <w:rPr>
                <w:rFonts w:ascii="Arial" w:hAnsi="Arial" w:cs="Arial"/>
                <w:sz w:val="16"/>
                <w:szCs w:val="16"/>
              </w:rPr>
              <w:t>We promote reduced compliance costs and improved efficiency among our regulated population.</w:t>
            </w:r>
          </w:p>
        </w:tc>
        <w:tc>
          <w:tcPr>
            <w:tcW w:w="3071" w:type="dxa"/>
            <w:tcBorders>
              <w:top w:val="single" w:sz="4" w:space="0" w:color="000000"/>
              <w:left w:val="single" w:sz="4" w:space="0" w:color="000000"/>
              <w:bottom w:val="single" w:sz="4" w:space="0" w:color="000000"/>
              <w:right w:val="single" w:sz="4" w:space="0" w:color="000000"/>
            </w:tcBorders>
          </w:tcPr>
          <w:p w14:paraId="5663B440" w14:textId="77777777" w:rsidR="00A01467" w:rsidRPr="00287725" w:rsidRDefault="00D7102B" w:rsidP="00A01467">
            <w:pPr>
              <w:pBdr>
                <w:top w:val="nil"/>
                <w:left w:val="nil"/>
                <w:bottom w:val="nil"/>
                <w:right w:val="nil"/>
                <w:between w:val="nil"/>
                <w:bar w:val="nil"/>
              </w:pBdr>
              <w:spacing w:before="20" w:after="20" w:line="240" w:lineRule="auto"/>
              <w:jc w:val="left"/>
              <w:rPr>
                <w:rFonts w:ascii="Arial" w:hAnsi="Arial" w:cs="Arial"/>
                <w:sz w:val="16"/>
                <w:szCs w:val="16"/>
                <w:lang w:val="en-US"/>
              </w:rPr>
            </w:pPr>
            <w:r w:rsidRPr="00287725">
              <w:rPr>
                <w:rFonts w:ascii="Arial" w:hAnsi="Arial" w:cs="Arial"/>
                <w:sz w:val="16"/>
                <w:szCs w:val="16"/>
                <w:lang w:val="en-US"/>
              </w:rPr>
              <w:t>Evidenced by qualitative and quantitative measures, including:</w:t>
            </w:r>
          </w:p>
          <w:p w14:paraId="4A06EFD7" w14:textId="77777777" w:rsidR="00A01467"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Case studies (for example initiatives that reduce compliance costs and improve efficiency).</w:t>
            </w:r>
          </w:p>
          <w:p w14:paraId="072BD6DD" w14:textId="77777777" w:rsidR="00A01467"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Use of the ASIC Innovation Hub by innovative financial firms, including the enhanced regulatory sandbox.</w:t>
            </w:r>
          </w:p>
          <w:p w14:paraId="37DE81E6" w14:textId="77777777" w:rsidR="00A01467" w:rsidRPr="002848F1"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Operational data (for example number of engagements in a year, joint</w:t>
            </w:r>
            <w:r w:rsidRPr="00A01467">
              <w:rPr>
                <w:rFonts w:ascii="Arial" w:hAnsi="Arial" w:cs="Arial"/>
                <w:sz w:val="16"/>
                <w:szCs w:val="16"/>
              </w:rPr>
              <w:noBreakHyphen/>
              <w:t>agency initiatives, consultation papers published).</w:t>
            </w:r>
          </w:p>
        </w:tc>
      </w:tr>
    </w:tbl>
    <w:p w14:paraId="6450DE34"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
          <w:sz w:val="16"/>
          <w:szCs w:val="16"/>
        </w:rPr>
      </w:pPr>
      <w:r w:rsidRPr="00287725">
        <w:rPr>
          <w:rFonts w:ascii="Arial" w:hAnsi="Arial" w:cs="Arial"/>
          <w:sz w:val="16"/>
          <w:szCs w:val="16"/>
        </w:rPr>
        <w:br w:type="page"/>
      </w:r>
    </w:p>
    <w:p w14:paraId="0D696CE6" w14:textId="77777777" w:rsidR="00287725" w:rsidRPr="00287725" w:rsidRDefault="00D7102B" w:rsidP="00BF7C78">
      <w:pPr>
        <w:pStyle w:val="TableHeading"/>
        <w:pBdr>
          <w:top w:val="nil"/>
          <w:left w:val="nil"/>
          <w:bottom w:val="nil"/>
          <w:right w:val="nil"/>
          <w:between w:val="nil"/>
          <w:bar w:val="nil"/>
        </w:pBdr>
        <w:spacing w:before="240"/>
      </w:pPr>
      <w:r w:rsidRPr="00287725">
        <w:t>Table 2.1.2: Performance measures for Outcome 1 (continued)</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295"/>
        <w:gridCol w:w="3125"/>
        <w:gridCol w:w="8"/>
      </w:tblGrid>
      <w:tr w:rsidR="002C624A" w14:paraId="7BBB2EA0" w14:textId="77777777" w:rsidTr="00863442">
        <w:trPr>
          <w:trHeight w:val="266"/>
        </w:trPr>
        <w:tc>
          <w:tcPr>
            <w:tcW w:w="1247" w:type="dxa"/>
            <w:tcBorders>
              <w:top w:val="single" w:sz="4" w:space="0" w:color="000000"/>
              <w:left w:val="single" w:sz="4" w:space="0" w:color="000000"/>
              <w:bottom w:val="single" w:sz="4" w:space="0" w:color="000000"/>
              <w:right w:val="single" w:sz="4" w:space="0" w:color="000000"/>
            </w:tcBorders>
            <w:hideMark/>
          </w:tcPr>
          <w:p w14:paraId="20837EA3" w14:textId="77777777" w:rsidR="00287725" w:rsidRPr="00287725" w:rsidRDefault="00D7102B" w:rsidP="00A01467">
            <w:pPr>
              <w:pBdr>
                <w:top w:val="nil"/>
                <w:left w:val="nil"/>
                <w:bottom w:val="nil"/>
                <w:right w:val="nil"/>
                <w:between w:val="nil"/>
                <w:bar w:val="nil"/>
              </w:pBdr>
              <w:spacing w:before="60" w:after="60" w:line="240" w:lineRule="auto"/>
              <w:jc w:val="left"/>
              <w:rPr>
                <w:rFonts w:ascii="Arial" w:hAnsi="Arial" w:cs="Arial"/>
                <w:b/>
                <w:sz w:val="16"/>
                <w:szCs w:val="16"/>
              </w:rPr>
            </w:pPr>
            <w:bookmarkStart w:id="534" w:name="_Hlk133692240"/>
            <w:r w:rsidRPr="00287725">
              <w:rPr>
                <w:rFonts w:ascii="Arial" w:hAnsi="Arial" w:cs="Arial"/>
                <w:b/>
                <w:sz w:val="16"/>
                <w:szCs w:val="16"/>
              </w:rPr>
              <w:t>Year</w:t>
            </w:r>
          </w:p>
        </w:tc>
        <w:tc>
          <w:tcPr>
            <w:tcW w:w="3230" w:type="dxa"/>
            <w:tcBorders>
              <w:top w:val="single" w:sz="4" w:space="0" w:color="000000"/>
              <w:left w:val="single" w:sz="4" w:space="0" w:color="000000"/>
              <w:bottom w:val="single" w:sz="4" w:space="0" w:color="000000"/>
              <w:right w:val="single" w:sz="4" w:space="0" w:color="000000"/>
            </w:tcBorders>
            <w:hideMark/>
          </w:tcPr>
          <w:p w14:paraId="6F9DE6D6" w14:textId="77777777" w:rsidR="00287725" w:rsidRPr="00287725" w:rsidRDefault="00D7102B" w:rsidP="00A01467">
            <w:pPr>
              <w:pBdr>
                <w:top w:val="nil"/>
                <w:left w:val="nil"/>
                <w:bottom w:val="nil"/>
                <w:right w:val="nil"/>
                <w:between w:val="nil"/>
                <w:bar w:val="nil"/>
              </w:pBdr>
              <w:spacing w:before="60" w:after="60" w:line="240" w:lineRule="auto"/>
              <w:jc w:val="left"/>
              <w:rPr>
                <w:rFonts w:ascii="Arial" w:hAnsi="Arial" w:cs="Arial"/>
                <w:b/>
                <w:sz w:val="16"/>
                <w:szCs w:val="16"/>
              </w:rPr>
            </w:pPr>
            <w:r w:rsidRPr="00287725">
              <w:rPr>
                <w:rFonts w:ascii="Arial" w:hAnsi="Arial" w:cs="Arial"/>
                <w:b/>
                <w:sz w:val="16"/>
                <w:szCs w:val="16"/>
              </w:rPr>
              <w:t>Performance measures</w:t>
            </w:r>
          </w:p>
        </w:tc>
        <w:tc>
          <w:tcPr>
            <w:tcW w:w="3071" w:type="dxa"/>
            <w:gridSpan w:val="2"/>
            <w:tcBorders>
              <w:top w:val="single" w:sz="4" w:space="0" w:color="000000"/>
              <w:left w:val="single" w:sz="4" w:space="0" w:color="000000"/>
              <w:bottom w:val="single" w:sz="4" w:space="0" w:color="000000"/>
              <w:right w:val="single" w:sz="4" w:space="0" w:color="000000"/>
            </w:tcBorders>
            <w:hideMark/>
          </w:tcPr>
          <w:p w14:paraId="17ADA5B7" w14:textId="77777777" w:rsidR="00287725" w:rsidRPr="00287725" w:rsidRDefault="00D7102B" w:rsidP="00A01467">
            <w:pPr>
              <w:pBdr>
                <w:top w:val="nil"/>
                <w:left w:val="nil"/>
                <w:bottom w:val="nil"/>
                <w:right w:val="nil"/>
                <w:between w:val="nil"/>
                <w:bar w:val="nil"/>
              </w:pBdr>
              <w:spacing w:before="60" w:after="60" w:line="240" w:lineRule="auto"/>
              <w:jc w:val="left"/>
              <w:rPr>
                <w:rFonts w:ascii="Arial" w:hAnsi="Arial" w:cs="Arial"/>
                <w:b/>
                <w:sz w:val="16"/>
                <w:szCs w:val="16"/>
              </w:rPr>
            </w:pPr>
            <w:r w:rsidRPr="00287725">
              <w:rPr>
                <w:rFonts w:ascii="Arial" w:hAnsi="Arial" w:cs="Arial"/>
                <w:b/>
                <w:sz w:val="16"/>
                <w:szCs w:val="16"/>
              </w:rPr>
              <w:t>Expected performance results</w:t>
            </w:r>
          </w:p>
        </w:tc>
        <w:bookmarkEnd w:id="534"/>
      </w:tr>
      <w:tr w:rsidR="002C624A" w14:paraId="4E556EF5" w14:textId="77777777" w:rsidTr="00863442">
        <w:trPr>
          <w:trHeight w:val="426"/>
        </w:trPr>
        <w:tc>
          <w:tcPr>
            <w:tcW w:w="1247" w:type="dxa"/>
            <w:tcBorders>
              <w:top w:val="nil"/>
              <w:left w:val="single" w:sz="4" w:space="0" w:color="000000"/>
              <w:bottom w:val="nil"/>
              <w:right w:val="single" w:sz="4" w:space="0" w:color="000000"/>
            </w:tcBorders>
          </w:tcPr>
          <w:p w14:paraId="56F8A576" w14:textId="77777777" w:rsidR="00A01467" w:rsidRPr="00287725" w:rsidRDefault="00D7102B" w:rsidP="00A01467">
            <w:pPr>
              <w:pBdr>
                <w:top w:val="nil"/>
                <w:left w:val="nil"/>
                <w:bottom w:val="nil"/>
                <w:right w:val="nil"/>
                <w:between w:val="nil"/>
                <w:bar w:val="nil"/>
              </w:pBdr>
              <w:spacing w:before="20" w:after="20" w:line="240" w:lineRule="auto"/>
              <w:jc w:val="left"/>
              <w:rPr>
                <w:rFonts w:ascii="Arial" w:hAnsi="Arial" w:cs="Arial"/>
                <w:bCs/>
                <w:sz w:val="16"/>
                <w:szCs w:val="16"/>
              </w:rPr>
            </w:pPr>
            <w:r w:rsidRPr="00A01467">
              <w:rPr>
                <w:rFonts w:ascii="Arial" w:hAnsi="Arial" w:cs="Arial"/>
                <w:bCs/>
                <w:sz w:val="16"/>
                <w:szCs w:val="16"/>
              </w:rPr>
              <w:t>Current</w:t>
            </w:r>
            <w:r w:rsidRPr="00287725">
              <w:rPr>
                <w:rFonts w:ascii="Arial" w:hAnsi="Arial" w:cs="Arial"/>
                <w:bCs/>
                <w:sz w:val="16"/>
                <w:szCs w:val="16"/>
              </w:rPr>
              <w:t xml:space="preserve"> Year </w:t>
            </w:r>
          </w:p>
          <w:p w14:paraId="1BF08B18"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b/>
                <w:sz w:val="16"/>
                <w:szCs w:val="16"/>
              </w:rPr>
            </w:pPr>
            <w:r w:rsidRPr="00287725">
              <w:rPr>
                <w:rFonts w:ascii="Arial" w:hAnsi="Arial" w:cs="Arial"/>
                <w:bCs/>
                <w:sz w:val="16"/>
                <w:szCs w:val="16"/>
              </w:rPr>
              <w:t>2024–25</w:t>
            </w:r>
            <w:r>
              <w:rPr>
                <w:rFonts w:ascii="Arial" w:hAnsi="Arial" w:cs="Arial"/>
                <w:bCs/>
                <w:sz w:val="16"/>
                <w:szCs w:val="16"/>
              </w:rPr>
              <w:t xml:space="preserve"> (continued)</w:t>
            </w:r>
          </w:p>
        </w:tc>
        <w:tc>
          <w:tcPr>
            <w:tcW w:w="3230" w:type="dxa"/>
            <w:tcBorders>
              <w:top w:val="single" w:sz="4" w:space="0" w:color="000000"/>
              <w:left w:val="single" w:sz="4" w:space="0" w:color="000000"/>
              <w:bottom w:val="dotted" w:sz="4" w:space="0" w:color="000000"/>
              <w:right w:val="single" w:sz="4" w:space="0" w:color="000000"/>
            </w:tcBorders>
            <w:hideMark/>
          </w:tcPr>
          <w:p w14:paraId="7614C86B"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
                <w:sz w:val="16"/>
                <w:szCs w:val="16"/>
              </w:rPr>
              <w:t>Regulatory relief</w:t>
            </w:r>
          </w:p>
          <w:p w14:paraId="1659B3A0"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We exercise our discretionary powers to grant relief and make legislative instruments appropriately.</w:t>
            </w:r>
          </w:p>
        </w:tc>
        <w:tc>
          <w:tcPr>
            <w:tcW w:w="3071" w:type="dxa"/>
            <w:gridSpan w:val="2"/>
            <w:tcBorders>
              <w:top w:val="single" w:sz="4" w:space="0" w:color="000000"/>
              <w:left w:val="single" w:sz="4" w:space="0" w:color="000000"/>
              <w:bottom w:val="dotted" w:sz="4" w:space="0" w:color="000000"/>
              <w:right w:val="single" w:sz="4" w:space="0" w:color="000000"/>
            </w:tcBorders>
            <w:hideMark/>
          </w:tcPr>
          <w:p w14:paraId="0A4CB341"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sz w:val="16"/>
                <w:szCs w:val="16"/>
                <w:lang w:val="en-US"/>
              </w:rPr>
            </w:pPr>
            <w:r w:rsidRPr="00287725">
              <w:rPr>
                <w:rFonts w:ascii="Arial" w:hAnsi="Arial" w:cs="Arial"/>
                <w:sz w:val="16"/>
                <w:szCs w:val="16"/>
                <w:lang w:val="en-US"/>
              </w:rPr>
              <w:t>Evidenced by qualitative and quantitative measures, including:</w:t>
            </w:r>
          </w:p>
          <w:p w14:paraId="3B858BF2"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Operational data, including relief applications assessed and legislative instruments made</w:t>
            </w:r>
          </w:p>
          <w:p w14:paraId="0D5699C2"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Performance against the ASIC service charter targets.</w:t>
            </w:r>
          </w:p>
        </w:tc>
      </w:tr>
      <w:tr w:rsidR="002C624A" w14:paraId="50CF5B44" w14:textId="77777777" w:rsidTr="00863442">
        <w:trPr>
          <w:trHeight w:val="426"/>
        </w:trPr>
        <w:tc>
          <w:tcPr>
            <w:tcW w:w="1247" w:type="dxa"/>
            <w:tcBorders>
              <w:top w:val="nil"/>
              <w:left w:val="single" w:sz="4" w:space="0" w:color="000000"/>
              <w:bottom w:val="single" w:sz="4" w:space="0" w:color="000000"/>
              <w:right w:val="single" w:sz="4" w:space="0" w:color="000000"/>
            </w:tcBorders>
          </w:tcPr>
          <w:p w14:paraId="3E8E91C8" w14:textId="77777777" w:rsidR="00287725" w:rsidRPr="00287725" w:rsidRDefault="00287725" w:rsidP="00A01467">
            <w:pPr>
              <w:spacing w:after="0" w:line="240" w:lineRule="auto"/>
              <w:jc w:val="left"/>
              <w:rPr>
                <w:rFonts w:ascii="Arial" w:hAnsi="Arial" w:cs="Arial"/>
                <w:b/>
                <w:sz w:val="16"/>
                <w:szCs w:val="16"/>
              </w:rPr>
            </w:pPr>
          </w:p>
        </w:tc>
        <w:tc>
          <w:tcPr>
            <w:tcW w:w="3230" w:type="dxa"/>
            <w:tcBorders>
              <w:top w:val="single" w:sz="4" w:space="0" w:color="000000"/>
              <w:left w:val="single" w:sz="4" w:space="0" w:color="000000"/>
              <w:bottom w:val="single" w:sz="4" w:space="0" w:color="000000"/>
              <w:right w:val="single" w:sz="4" w:space="0" w:color="000000"/>
            </w:tcBorders>
          </w:tcPr>
          <w:p w14:paraId="7E7B8B41"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b/>
                <w:sz w:val="16"/>
                <w:szCs w:val="16"/>
              </w:rPr>
            </w:pPr>
            <w:r w:rsidRPr="00287725">
              <w:rPr>
                <w:rFonts w:ascii="Arial" w:hAnsi="Arial" w:cs="Arial"/>
                <w:b/>
                <w:sz w:val="16"/>
                <w:szCs w:val="16"/>
              </w:rPr>
              <w:t>Education</w:t>
            </w:r>
          </w:p>
          <w:p w14:paraId="649A4881"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People can take action based on ASIC’s educational materials.</w:t>
            </w:r>
          </w:p>
          <w:p w14:paraId="0DDC5B80" w14:textId="77777777" w:rsidR="00287725" w:rsidRPr="00287725" w:rsidRDefault="00287725" w:rsidP="00A01467">
            <w:pPr>
              <w:spacing w:before="20" w:after="20" w:line="240" w:lineRule="auto"/>
              <w:jc w:val="left"/>
              <w:rPr>
                <w:rFonts w:ascii="Arial" w:hAnsi="Arial" w:cs="Arial"/>
                <w:sz w:val="16"/>
                <w:szCs w:val="16"/>
              </w:rPr>
            </w:pPr>
          </w:p>
        </w:tc>
        <w:tc>
          <w:tcPr>
            <w:tcW w:w="3071" w:type="dxa"/>
            <w:gridSpan w:val="2"/>
            <w:tcBorders>
              <w:top w:val="single" w:sz="4" w:space="0" w:color="000000"/>
              <w:left w:val="single" w:sz="4" w:space="0" w:color="000000"/>
              <w:bottom w:val="single" w:sz="4" w:space="0" w:color="000000"/>
              <w:right w:val="single" w:sz="4" w:space="0" w:color="000000"/>
            </w:tcBorders>
            <w:hideMark/>
          </w:tcPr>
          <w:p w14:paraId="59AF00C9" w14:textId="77777777" w:rsidR="00287725" w:rsidRPr="00287725" w:rsidRDefault="00D7102B" w:rsidP="00A01467">
            <w:pPr>
              <w:pBdr>
                <w:top w:val="nil"/>
                <w:left w:val="nil"/>
                <w:bottom w:val="nil"/>
                <w:right w:val="nil"/>
                <w:between w:val="nil"/>
                <w:bar w:val="nil"/>
              </w:pBdr>
              <w:spacing w:before="20" w:after="20" w:line="240" w:lineRule="auto"/>
              <w:jc w:val="left"/>
              <w:rPr>
                <w:rFonts w:ascii="Arial" w:hAnsi="Arial" w:cs="Arial"/>
                <w:sz w:val="16"/>
                <w:szCs w:val="16"/>
                <w:lang w:val="en-US"/>
              </w:rPr>
            </w:pPr>
            <w:r w:rsidRPr="00287725">
              <w:rPr>
                <w:rFonts w:ascii="Arial" w:hAnsi="Arial" w:cs="Arial"/>
                <w:sz w:val="16"/>
                <w:szCs w:val="16"/>
                <w:lang w:val="en-US"/>
              </w:rPr>
              <w:t>Evidenced by qualitative and quantitative measures, including:</w:t>
            </w:r>
          </w:p>
          <w:p w14:paraId="29BDFD35"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Operational data, including data on how consumers are accessing and using ASIC’s Moneysmart website.</w:t>
            </w:r>
          </w:p>
          <w:p w14:paraId="78A79A17" w14:textId="77777777" w:rsidR="00287725" w:rsidRPr="00A01467"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01467">
              <w:rPr>
                <w:rFonts w:ascii="Arial" w:hAnsi="Arial" w:cs="Arial"/>
                <w:sz w:val="16"/>
                <w:szCs w:val="16"/>
              </w:rPr>
              <w:t>Case studies (for example where we have helped Australians to be in control of their financial lives).</w:t>
            </w:r>
          </w:p>
        </w:tc>
      </w:tr>
      <w:tr w:rsidR="002C624A" w14:paraId="19DEEEE5" w14:textId="77777777" w:rsidTr="00863442">
        <w:trPr>
          <w:trHeight w:val="426"/>
        </w:trPr>
        <w:tc>
          <w:tcPr>
            <w:tcW w:w="1247" w:type="dxa"/>
            <w:tcBorders>
              <w:top w:val="single" w:sz="4" w:space="0" w:color="000000"/>
              <w:left w:val="single" w:sz="4" w:space="0" w:color="000000"/>
              <w:bottom w:val="single" w:sz="4" w:space="0" w:color="auto"/>
              <w:right w:val="single" w:sz="4" w:space="0" w:color="000000"/>
            </w:tcBorders>
            <w:hideMark/>
          </w:tcPr>
          <w:p w14:paraId="3DED23BC"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bCs/>
                <w:sz w:val="16"/>
                <w:szCs w:val="16"/>
              </w:rPr>
            </w:pPr>
            <w:r w:rsidRPr="00287725">
              <w:rPr>
                <w:rFonts w:ascii="Arial" w:hAnsi="Arial" w:cs="Arial"/>
                <w:bCs/>
                <w:sz w:val="16"/>
                <w:szCs w:val="16"/>
              </w:rPr>
              <w:t>Budget Year</w:t>
            </w:r>
            <w:r w:rsidRPr="00287725">
              <w:rPr>
                <w:rFonts w:ascii="Arial" w:hAnsi="Arial" w:cs="Arial"/>
                <w:bCs/>
                <w:sz w:val="16"/>
                <w:szCs w:val="16"/>
              </w:rPr>
              <w:br/>
              <w:t>2025–26</w:t>
            </w:r>
          </w:p>
        </w:tc>
        <w:tc>
          <w:tcPr>
            <w:tcW w:w="3230" w:type="dxa"/>
            <w:tcBorders>
              <w:top w:val="single" w:sz="4" w:space="0" w:color="000000"/>
              <w:left w:val="single" w:sz="4" w:space="0" w:color="000000"/>
              <w:bottom w:val="single" w:sz="4" w:space="0" w:color="auto"/>
              <w:right w:val="single" w:sz="4" w:space="0" w:color="000000"/>
            </w:tcBorders>
            <w:hideMark/>
          </w:tcPr>
          <w:p w14:paraId="4D80A994"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sz w:val="16"/>
                <w:szCs w:val="16"/>
                <w:lang w:val="en-US"/>
              </w:rPr>
            </w:pPr>
            <w:r w:rsidRPr="00287725">
              <w:rPr>
                <w:rFonts w:ascii="Arial" w:hAnsi="Arial" w:cs="Arial"/>
                <w:sz w:val="16"/>
                <w:szCs w:val="16"/>
                <w:lang w:val="en-US"/>
              </w:rPr>
              <w:t>As per 2024–25</w:t>
            </w:r>
          </w:p>
        </w:tc>
        <w:tc>
          <w:tcPr>
            <w:tcW w:w="3071" w:type="dxa"/>
            <w:gridSpan w:val="2"/>
            <w:tcBorders>
              <w:top w:val="single" w:sz="4" w:space="0" w:color="000000"/>
              <w:left w:val="single" w:sz="4" w:space="0" w:color="000000"/>
              <w:bottom w:val="single" w:sz="4" w:space="0" w:color="auto"/>
              <w:right w:val="single" w:sz="4" w:space="0" w:color="000000"/>
            </w:tcBorders>
            <w:hideMark/>
          </w:tcPr>
          <w:p w14:paraId="5BF67B24"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i/>
                <w:sz w:val="16"/>
                <w:szCs w:val="16"/>
                <w:lang w:val="en-US"/>
              </w:rPr>
            </w:pPr>
            <w:r w:rsidRPr="00287725">
              <w:rPr>
                <w:rFonts w:ascii="Arial" w:hAnsi="Arial" w:cs="Arial"/>
                <w:sz w:val="16"/>
                <w:szCs w:val="16"/>
                <w:lang w:val="en-US"/>
              </w:rPr>
              <w:t>As per 2024–25</w:t>
            </w:r>
          </w:p>
        </w:tc>
      </w:tr>
      <w:tr w:rsidR="002C624A" w14:paraId="15651138" w14:textId="77777777" w:rsidTr="00863442">
        <w:trPr>
          <w:trHeight w:val="397"/>
        </w:trPr>
        <w:tc>
          <w:tcPr>
            <w:tcW w:w="1247" w:type="dxa"/>
            <w:tcBorders>
              <w:top w:val="single" w:sz="4" w:space="0" w:color="auto"/>
              <w:left w:val="single" w:sz="4" w:space="0" w:color="000000"/>
              <w:bottom w:val="single" w:sz="4" w:space="0" w:color="auto"/>
              <w:right w:val="single" w:sz="4" w:space="0" w:color="000000"/>
            </w:tcBorders>
            <w:hideMark/>
          </w:tcPr>
          <w:p w14:paraId="187F805D"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bCs/>
                <w:sz w:val="16"/>
                <w:szCs w:val="16"/>
                <w:lang w:val="en-US"/>
              </w:rPr>
            </w:pPr>
            <w:r w:rsidRPr="00287725">
              <w:rPr>
                <w:rFonts w:ascii="Arial" w:hAnsi="Arial" w:cs="Arial"/>
                <w:bCs/>
                <w:sz w:val="16"/>
                <w:szCs w:val="16"/>
                <w:lang w:val="en-US"/>
              </w:rPr>
              <w:t xml:space="preserve">Forward Estimates </w:t>
            </w:r>
          </w:p>
          <w:p w14:paraId="6E6C39F6"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bCs/>
                <w:sz w:val="16"/>
                <w:szCs w:val="16"/>
              </w:rPr>
            </w:pPr>
            <w:r w:rsidRPr="00287725">
              <w:rPr>
                <w:rFonts w:ascii="Arial" w:hAnsi="Arial" w:cs="Arial"/>
                <w:bCs/>
                <w:sz w:val="16"/>
                <w:szCs w:val="16"/>
              </w:rPr>
              <w:t>2026</w:t>
            </w:r>
            <w:r>
              <w:rPr>
                <w:rFonts w:ascii="Arial" w:hAnsi="Arial" w:cs="Arial"/>
                <w:bCs/>
                <w:sz w:val="16"/>
                <w:szCs w:val="16"/>
              </w:rPr>
              <w:t>–2</w:t>
            </w:r>
            <w:r w:rsidRPr="00287725">
              <w:rPr>
                <w:rFonts w:ascii="Arial" w:hAnsi="Arial" w:cs="Arial"/>
                <w:bCs/>
                <w:sz w:val="16"/>
                <w:szCs w:val="16"/>
              </w:rPr>
              <w:t>9</w:t>
            </w:r>
          </w:p>
        </w:tc>
        <w:tc>
          <w:tcPr>
            <w:tcW w:w="3230" w:type="dxa"/>
            <w:tcBorders>
              <w:top w:val="single" w:sz="4" w:space="0" w:color="auto"/>
              <w:left w:val="single" w:sz="4" w:space="0" w:color="000000"/>
              <w:bottom w:val="single" w:sz="4" w:space="0" w:color="auto"/>
              <w:right w:val="single" w:sz="4" w:space="0" w:color="000000"/>
            </w:tcBorders>
            <w:hideMark/>
          </w:tcPr>
          <w:p w14:paraId="48F88BD3"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i/>
                <w:sz w:val="16"/>
                <w:szCs w:val="16"/>
                <w:lang w:val="en-US"/>
              </w:rPr>
            </w:pPr>
            <w:r w:rsidRPr="00287725">
              <w:rPr>
                <w:rFonts w:ascii="Arial" w:hAnsi="Arial" w:cs="Arial"/>
                <w:sz w:val="16"/>
                <w:szCs w:val="16"/>
                <w:lang w:val="en-US"/>
              </w:rPr>
              <w:t>As per 2024–25</w:t>
            </w:r>
          </w:p>
        </w:tc>
        <w:tc>
          <w:tcPr>
            <w:tcW w:w="3071" w:type="dxa"/>
            <w:gridSpan w:val="2"/>
            <w:tcBorders>
              <w:top w:val="single" w:sz="4" w:space="0" w:color="auto"/>
              <w:left w:val="single" w:sz="4" w:space="0" w:color="000000"/>
              <w:bottom w:val="single" w:sz="4" w:space="0" w:color="auto"/>
              <w:right w:val="single" w:sz="4" w:space="0" w:color="000000"/>
            </w:tcBorders>
            <w:hideMark/>
          </w:tcPr>
          <w:p w14:paraId="0219086E" w14:textId="77777777" w:rsidR="00287725" w:rsidRPr="00287725" w:rsidRDefault="00D7102B" w:rsidP="00A01467">
            <w:pPr>
              <w:pBdr>
                <w:top w:val="nil"/>
                <w:left w:val="nil"/>
                <w:bottom w:val="nil"/>
                <w:right w:val="nil"/>
                <w:between w:val="nil"/>
                <w:bar w:val="nil"/>
              </w:pBdr>
              <w:spacing w:after="0" w:line="240" w:lineRule="auto"/>
              <w:jc w:val="left"/>
              <w:rPr>
                <w:rFonts w:ascii="Arial" w:hAnsi="Arial" w:cs="Arial"/>
                <w:i/>
                <w:sz w:val="16"/>
                <w:szCs w:val="16"/>
                <w:lang w:val="en-US"/>
              </w:rPr>
            </w:pPr>
            <w:r w:rsidRPr="00287725">
              <w:rPr>
                <w:rFonts w:ascii="Arial" w:hAnsi="Arial" w:cs="Arial"/>
                <w:sz w:val="16"/>
                <w:szCs w:val="16"/>
                <w:lang w:val="en-US"/>
              </w:rPr>
              <w:t>As per 2024–25</w:t>
            </w:r>
          </w:p>
        </w:tc>
      </w:tr>
      <w:tr w:rsidR="002C624A" w14:paraId="3E7AA841" w14:textId="77777777" w:rsidTr="00863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 w:type="dxa"/>
          <w:trHeight w:val="714"/>
          <w:tblHeader/>
        </w:trPr>
        <w:tc>
          <w:tcPr>
            <w:tcW w:w="7540"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1526018"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
                <w:sz w:val="16"/>
                <w:szCs w:val="16"/>
              </w:rPr>
            </w:pPr>
            <w:r w:rsidRPr="00287725">
              <w:rPr>
                <w:rFonts w:ascii="Arial" w:hAnsi="Arial" w:cs="Arial"/>
                <w:b/>
                <w:sz w:val="16"/>
                <w:szCs w:val="16"/>
              </w:rPr>
              <w:t xml:space="preserve">Program 1.2 – </w:t>
            </w:r>
            <w:r w:rsidRPr="00287725">
              <w:rPr>
                <w:rFonts w:ascii="Arial" w:hAnsi="Arial" w:cs="Arial"/>
                <w:b/>
                <w:i/>
                <w:iCs/>
                <w:sz w:val="16"/>
                <w:szCs w:val="16"/>
              </w:rPr>
              <w:t>Banking Act 1959</w:t>
            </w:r>
            <w:r w:rsidRPr="00287725">
              <w:rPr>
                <w:rFonts w:ascii="Arial" w:hAnsi="Arial" w:cs="Arial"/>
                <w:b/>
                <w:sz w:val="16"/>
                <w:szCs w:val="16"/>
              </w:rPr>
              <w:t xml:space="preserve">, </w:t>
            </w:r>
            <w:r w:rsidRPr="00287725">
              <w:rPr>
                <w:rFonts w:ascii="Arial" w:hAnsi="Arial" w:cs="Arial"/>
                <w:b/>
                <w:i/>
                <w:iCs/>
                <w:sz w:val="16"/>
                <w:szCs w:val="16"/>
              </w:rPr>
              <w:t>Life Insurance Act 1995</w:t>
            </w:r>
            <w:r w:rsidRPr="00287725">
              <w:rPr>
                <w:rFonts w:ascii="Arial" w:hAnsi="Arial" w:cs="Arial"/>
                <w:b/>
                <w:sz w:val="16"/>
                <w:szCs w:val="16"/>
              </w:rPr>
              <w:t>, unclaimed money, and special accounts.</w:t>
            </w:r>
          </w:p>
          <w:p w14:paraId="303D65E4"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sz w:val="16"/>
                <w:szCs w:val="16"/>
                <w:lang w:val="en-US"/>
              </w:rPr>
            </w:pPr>
            <w:r w:rsidRPr="00287725">
              <w:rPr>
                <w:rFonts w:ascii="Arial" w:hAnsi="Arial" w:cs="Arial"/>
                <w:sz w:val="16"/>
                <w:szCs w:val="16"/>
                <w:lang w:val="en-US"/>
              </w:rPr>
              <w:t>ASIC is responsible for the administration of unclaimed money from banking and deposit taking institutions and life insurance institutions.</w:t>
            </w:r>
          </w:p>
        </w:tc>
      </w:tr>
      <w:tr w:rsidR="002C624A" w14:paraId="5E154BA5" w14:textId="77777777" w:rsidTr="00863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1247" w:type="dxa"/>
            <w:tcBorders>
              <w:top w:val="single" w:sz="4" w:space="0" w:color="auto"/>
              <w:left w:val="single" w:sz="4" w:space="0" w:color="auto"/>
              <w:bottom w:val="double" w:sz="4" w:space="0" w:color="auto"/>
              <w:right w:val="single" w:sz="4" w:space="0" w:color="auto"/>
            </w:tcBorders>
            <w:hideMark/>
          </w:tcPr>
          <w:p w14:paraId="0295A9F2"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
                <w:sz w:val="16"/>
                <w:szCs w:val="16"/>
              </w:rPr>
            </w:pPr>
            <w:r w:rsidRPr="00287725">
              <w:rPr>
                <w:rFonts w:ascii="Arial" w:hAnsi="Arial" w:cs="Arial"/>
                <w:b/>
                <w:sz w:val="16"/>
                <w:szCs w:val="16"/>
              </w:rPr>
              <w:t>Key activities</w:t>
            </w:r>
          </w:p>
        </w:tc>
        <w:tc>
          <w:tcPr>
            <w:tcW w:w="6301" w:type="dxa"/>
            <w:gridSpan w:val="3"/>
            <w:tcBorders>
              <w:top w:val="single" w:sz="4" w:space="0" w:color="auto"/>
              <w:left w:val="single" w:sz="4" w:space="0" w:color="auto"/>
              <w:bottom w:val="double" w:sz="4" w:space="0" w:color="auto"/>
              <w:right w:val="single" w:sz="4" w:space="0" w:color="auto"/>
            </w:tcBorders>
            <w:hideMark/>
          </w:tcPr>
          <w:p w14:paraId="42A564B5"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sz w:val="16"/>
                <w:szCs w:val="16"/>
                <w:lang w:val="en-US"/>
              </w:rPr>
            </w:pPr>
            <w:r w:rsidRPr="00287725">
              <w:rPr>
                <w:rFonts w:ascii="Arial" w:hAnsi="Arial" w:cs="Arial"/>
                <w:sz w:val="16"/>
                <w:szCs w:val="16"/>
                <w:lang w:val="en-US"/>
              </w:rPr>
              <w:t>Provide an accurate register of unclaimed money and special accounts administered by ASIC.</w:t>
            </w:r>
          </w:p>
        </w:tc>
      </w:tr>
      <w:tr w:rsidR="002C624A" w14:paraId="0924DE31" w14:textId="77777777" w:rsidTr="00863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7" w:type="dxa"/>
            <w:tcBorders>
              <w:top w:val="double" w:sz="4" w:space="0" w:color="auto"/>
              <w:left w:val="single" w:sz="4" w:space="0" w:color="auto"/>
              <w:bottom w:val="single" w:sz="4" w:space="0" w:color="auto"/>
              <w:right w:val="single" w:sz="4" w:space="0" w:color="auto"/>
            </w:tcBorders>
            <w:hideMark/>
          </w:tcPr>
          <w:p w14:paraId="7203EC41" w14:textId="77777777" w:rsidR="00287725" w:rsidRPr="00287725" w:rsidRDefault="00D7102B" w:rsidP="001968F1">
            <w:pPr>
              <w:pBdr>
                <w:top w:val="nil"/>
                <w:left w:val="nil"/>
                <w:bottom w:val="nil"/>
                <w:right w:val="nil"/>
                <w:between w:val="nil"/>
                <w:bar w:val="nil"/>
              </w:pBdr>
              <w:spacing w:before="60" w:after="60" w:line="240" w:lineRule="auto"/>
              <w:jc w:val="left"/>
              <w:rPr>
                <w:rFonts w:ascii="Arial" w:hAnsi="Arial" w:cs="Arial"/>
                <w:b/>
                <w:sz w:val="16"/>
                <w:szCs w:val="16"/>
              </w:rPr>
            </w:pPr>
            <w:r w:rsidRPr="00287725">
              <w:rPr>
                <w:rFonts w:ascii="Arial" w:hAnsi="Arial" w:cs="Arial"/>
                <w:b/>
                <w:sz w:val="16"/>
                <w:szCs w:val="16"/>
              </w:rPr>
              <w:t>Year</w:t>
            </w:r>
          </w:p>
        </w:tc>
        <w:tc>
          <w:tcPr>
            <w:tcW w:w="3230" w:type="dxa"/>
            <w:tcBorders>
              <w:top w:val="double" w:sz="4" w:space="0" w:color="auto"/>
              <w:left w:val="single" w:sz="4" w:space="0" w:color="auto"/>
              <w:bottom w:val="single" w:sz="4" w:space="0" w:color="auto"/>
              <w:right w:val="single" w:sz="4" w:space="0" w:color="auto"/>
            </w:tcBorders>
            <w:hideMark/>
          </w:tcPr>
          <w:p w14:paraId="1B8B685C" w14:textId="77777777" w:rsidR="00287725" w:rsidRPr="00287725" w:rsidRDefault="00D7102B" w:rsidP="001968F1">
            <w:pPr>
              <w:pBdr>
                <w:top w:val="nil"/>
                <w:left w:val="nil"/>
                <w:bottom w:val="nil"/>
                <w:right w:val="nil"/>
                <w:between w:val="nil"/>
                <w:bar w:val="nil"/>
              </w:pBdr>
              <w:spacing w:before="60" w:after="60" w:line="240" w:lineRule="auto"/>
              <w:jc w:val="left"/>
              <w:rPr>
                <w:rFonts w:ascii="Arial" w:hAnsi="Arial" w:cs="Arial"/>
                <w:b/>
                <w:bCs/>
                <w:sz w:val="16"/>
                <w:szCs w:val="16"/>
              </w:rPr>
            </w:pPr>
            <w:r w:rsidRPr="00287725">
              <w:rPr>
                <w:rFonts w:ascii="Arial" w:hAnsi="Arial" w:cs="Arial"/>
                <w:b/>
                <w:bCs/>
                <w:sz w:val="16"/>
                <w:szCs w:val="16"/>
              </w:rPr>
              <w:t>Performance measures</w:t>
            </w:r>
          </w:p>
        </w:tc>
        <w:tc>
          <w:tcPr>
            <w:tcW w:w="3071" w:type="dxa"/>
            <w:gridSpan w:val="2"/>
            <w:tcBorders>
              <w:top w:val="double" w:sz="4" w:space="0" w:color="auto"/>
              <w:left w:val="single" w:sz="4" w:space="0" w:color="auto"/>
              <w:bottom w:val="single" w:sz="4" w:space="0" w:color="auto"/>
              <w:right w:val="single" w:sz="4" w:space="0" w:color="auto"/>
            </w:tcBorders>
            <w:hideMark/>
          </w:tcPr>
          <w:p w14:paraId="4E2F56E1" w14:textId="77777777" w:rsidR="00287725" w:rsidRPr="00287725" w:rsidRDefault="00D7102B" w:rsidP="001968F1">
            <w:pPr>
              <w:pBdr>
                <w:top w:val="nil"/>
                <w:left w:val="nil"/>
                <w:bottom w:val="nil"/>
                <w:right w:val="nil"/>
                <w:between w:val="nil"/>
                <w:bar w:val="nil"/>
              </w:pBdr>
              <w:spacing w:before="60" w:after="60" w:line="240" w:lineRule="auto"/>
              <w:jc w:val="left"/>
              <w:rPr>
                <w:rFonts w:ascii="Arial" w:hAnsi="Arial" w:cs="Arial"/>
                <w:b/>
                <w:bCs/>
                <w:sz w:val="16"/>
                <w:szCs w:val="16"/>
              </w:rPr>
            </w:pPr>
            <w:r w:rsidRPr="00287725">
              <w:rPr>
                <w:rFonts w:ascii="Arial" w:hAnsi="Arial" w:cs="Arial"/>
                <w:b/>
                <w:bCs/>
                <w:sz w:val="16"/>
                <w:szCs w:val="16"/>
              </w:rPr>
              <w:t>Expected performance results</w:t>
            </w:r>
          </w:p>
        </w:tc>
      </w:tr>
      <w:tr w:rsidR="002C624A" w14:paraId="700C55B5" w14:textId="77777777" w:rsidTr="00863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1247" w:type="dxa"/>
            <w:tcBorders>
              <w:top w:val="single" w:sz="4" w:space="0" w:color="auto"/>
              <w:left w:val="single" w:sz="4" w:space="0" w:color="auto"/>
              <w:bottom w:val="single" w:sz="4" w:space="0" w:color="auto"/>
              <w:right w:val="single" w:sz="4" w:space="0" w:color="auto"/>
            </w:tcBorders>
          </w:tcPr>
          <w:p w14:paraId="666CB938"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Cs/>
                <w:sz w:val="16"/>
                <w:szCs w:val="16"/>
              </w:rPr>
            </w:pPr>
            <w:r w:rsidRPr="00287725">
              <w:rPr>
                <w:rFonts w:ascii="Arial" w:hAnsi="Arial" w:cs="Arial"/>
                <w:bCs/>
                <w:sz w:val="16"/>
                <w:szCs w:val="16"/>
              </w:rPr>
              <w:t xml:space="preserve">Current Year </w:t>
            </w:r>
          </w:p>
          <w:p w14:paraId="740A74C1"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Cs/>
                <w:sz w:val="16"/>
                <w:szCs w:val="16"/>
              </w:rPr>
            </w:pPr>
            <w:r w:rsidRPr="00287725">
              <w:rPr>
                <w:rFonts w:ascii="Arial" w:hAnsi="Arial" w:cs="Arial"/>
                <w:bCs/>
                <w:sz w:val="16"/>
                <w:szCs w:val="16"/>
              </w:rPr>
              <w:t>2024–25</w:t>
            </w:r>
          </w:p>
        </w:tc>
        <w:tc>
          <w:tcPr>
            <w:tcW w:w="3230" w:type="dxa"/>
            <w:tcBorders>
              <w:top w:val="single" w:sz="4" w:space="0" w:color="auto"/>
              <w:left w:val="single" w:sz="4" w:space="0" w:color="auto"/>
              <w:bottom w:val="single" w:sz="4" w:space="0" w:color="auto"/>
              <w:right w:val="single" w:sz="4" w:space="0" w:color="auto"/>
            </w:tcBorders>
            <w:hideMark/>
          </w:tcPr>
          <w:p w14:paraId="502E0108" w14:textId="77777777" w:rsidR="00287725" w:rsidRPr="00F2406B" w:rsidRDefault="00D7102B" w:rsidP="003349AC">
            <w:pPr>
              <w:pStyle w:val="Bullet"/>
              <w:numPr>
                <w:ilvl w:val="0"/>
                <w:numId w:val="35"/>
              </w:numPr>
              <w:pBdr>
                <w:top w:val="nil"/>
                <w:left w:val="nil"/>
                <w:bottom w:val="nil"/>
                <w:right w:val="nil"/>
                <w:between w:val="nil"/>
                <w:bar w:val="nil"/>
              </w:pBdr>
              <w:spacing w:before="20" w:after="20" w:line="240" w:lineRule="auto"/>
              <w:jc w:val="left"/>
              <w:rPr>
                <w:rFonts w:ascii="Arial" w:hAnsi="Arial" w:cs="Arial"/>
                <w:sz w:val="16"/>
                <w:szCs w:val="16"/>
              </w:rPr>
            </w:pPr>
            <w:r w:rsidRPr="00F2406B">
              <w:rPr>
                <w:rFonts w:ascii="Arial" w:hAnsi="Arial" w:cs="Arial"/>
                <w:sz w:val="16"/>
                <w:szCs w:val="16"/>
              </w:rPr>
              <w:t>Ensure that refunds of unclaimed money are paid to successful claimants promptly.</w:t>
            </w:r>
          </w:p>
          <w:p w14:paraId="0FEA5F8F" w14:textId="77777777" w:rsidR="00287725" w:rsidRPr="00F2406B" w:rsidRDefault="00D7102B" w:rsidP="003349AC">
            <w:pPr>
              <w:pStyle w:val="Bullet"/>
              <w:numPr>
                <w:ilvl w:val="0"/>
                <w:numId w:val="35"/>
              </w:numPr>
              <w:pBdr>
                <w:top w:val="nil"/>
                <w:left w:val="nil"/>
                <w:bottom w:val="nil"/>
                <w:right w:val="nil"/>
                <w:between w:val="nil"/>
                <w:bar w:val="nil"/>
              </w:pBdr>
              <w:spacing w:before="20" w:after="20" w:line="240" w:lineRule="auto"/>
              <w:jc w:val="left"/>
              <w:rPr>
                <w:sz w:val="16"/>
                <w:szCs w:val="16"/>
              </w:rPr>
            </w:pPr>
            <w:r w:rsidRPr="00F2406B">
              <w:rPr>
                <w:rFonts w:ascii="Arial" w:hAnsi="Arial" w:cs="Arial"/>
                <w:sz w:val="16"/>
                <w:szCs w:val="16"/>
              </w:rPr>
              <w:t xml:space="preserve">Ensure that payments of money from special accounts are paid out promptly in accordance with the specified purposes or appropriate legislation. </w:t>
            </w:r>
          </w:p>
        </w:tc>
        <w:tc>
          <w:tcPr>
            <w:tcW w:w="3071" w:type="dxa"/>
            <w:gridSpan w:val="2"/>
            <w:tcBorders>
              <w:top w:val="single" w:sz="4" w:space="0" w:color="auto"/>
              <w:left w:val="single" w:sz="4" w:space="0" w:color="auto"/>
              <w:bottom w:val="single" w:sz="4" w:space="0" w:color="auto"/>
              <w:right w:val="single" w:sz="4" w:space="0" w:color="auto"/>
            </w:tcBorders>
            <w:hideMark/>
          </w:tcPr>
          <w:p w14:paraId="2D60A7A6" w14:textId="77777777" w:rsidR="00287725" w:rsidRPr="00AF467F" w:rsidRDefault="00D7102B" w:rsidP="003349AC">
            <w:pPr>
              <w:pStyle w:val="Bullet"/>
              <w:numPr>
                <w:ilvl w:val="0"/>
                <w:numId w:val="34"/>
              </w:numPr>
              <w:pBdr>
                <w:top w:val="nil"/>
                <w:left w:val="nil"/>
                <w:bottom w:val="nil"/>
                <w:right w:val="nil"/>
                <w:between w:val="nil"/>
                <w:bar w:val="nil"/>
              </w:pBdr>
              <w:spacing w:before="20" w:after="20" w:line="240" w:lineRule="auto"/>
              <w:jc w:val="left"/>
              <w:rPr>
                <w:rFonts w:ascii="Arial" w:hAnsi="Arial" w:cs="Arial"/>
                <w:sz w:val="16"/>
                <w:szCs w:val="16"/>
              </w:rPr>
            </w:pPr>
            <w:r w:rsidRPr="00AF467F">
              <w:rPr>
                <w:rFonts w:ascii="Arial" w:hAnsi="Arial" w:cs="Arial"/>
                <w:sz w:val="16"/>
                <w:szCs w:val="16"/>
              </w:rPr>
              <w:t>Process claims within 60 days of receiving all necessary claim documentation.</w:t>
            </w:r>
          </w:p>
        </w:tc>
      </w:tr>
      <w:tr w:rsidR="002C624A" w14:paraId="70D776E4" w14:textId="77777777" w:rsidTr="00863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7" w:type="dxa"/>
            <w:tcBorders>
              <w:top w:val="single" w:sz="4" w:space="0" w:color="auto"/>
              <w:left w:val="single" w:sz="4" w:space="0" w:color="auto"/>
              <w:bottom w:val="single" w:sz="4" w:space="0" w:color="auto"/>
              <w:right w:val="single" w:sz="4" w:space="0" w:color="auto"/>
            </w:tcBorders>
            <w:hideMark/>
          </w:tcPr>
          <w:p w14:paraId="2440E8C2"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Cs/>
                <w:sz w:val="16"/>
                <w:szCs w:val="16"/>
              </w:rPr>
            </w:pPr>
            <w:r w:rsidRPr="00287725">
              <w:rPr>
                <w:rFonts w:ascii="Arial" w:hAnsi="Arial" w:cs="Arial"/>
                <w:bCs/>
                <w:sz w:val="16"/>
                <w:szCs w:val="16"/>
              </w:rPr>
              <w:t xml:space="preserve">Budget Year </w:t>
            </w:r>
            <w:r w:rsidR="00A01467">
              <w:rPr>
                <w:rFonts w:ascii="Arial" w:hAnsi="Arial" w:cs="Arial"/>
                <w:bCs/>
                <w:sz w:val="16"/>
                <w:szCs w:val="16"/>
              </w:rPr>
              <w:br/>
            </w:r>
            <w:r w:rsidRPr="00287725">
              <w:rPr>
                <w:rFonts w:ascii="Arial" w:hAnsi="Arial" w:cs="Arial"/>
                <w:bCs/>
                <w:sz w:val="16"/>
                <w:szCs w:val="16"/>
              </w:rPr>
              <w:t>2025–26</w:t>
            </w:r>
          </w:p>
        </w:tc>
        <w:tc>
          <w:tcPr>
            <w:tcW w:w="3230" w:type="dxa"/>
            <w:tcBorders>
              <w:top w:val="single" w:sz="4" w:space="0" w:color="auto"/>
              <w:left w:val="single" w:sz="4" w:space="0" w:color="auto"/>
              <w:bottom w:val="single" w:sz="4" w:space="0" w:color="auto"/>
              <w:right w:val="single" w:sz="4" w:space="0" w:color="auto"/>
            </w:tcBorders>
            <w:hideMark/>
          </w:tcPr>
          <w:p w14:paraId="692E1272" w14:textId="77777777" w:rsidR="00287725" w:rsidRPr="00F2406B" w:rsidRDefault="00D7102B" w:rsidP="00287725">
            <w:pPr>
              <w:pBdr>
                <w:top w:val="nil"/>
                <w:left w:val="nil"/>
                <w:bottom w:val="nil"/>
                <w:right w:val="nil"/>
                <w:between w:val="nil"/>
                <w:bar w:val="nil"/>
              </w:pBdr>
              <w:spacing w:after="0" w:line="240" w:lineRule="auto"/>
              <w:jc w:val="left"/>
              <w:rPr>
                <w:rFonts w:ascii="Arial" w:hAnsi="Arial" w:cs="Arial"/>
                <w:sz w:val="16"/>
                <w:szCs w:val="16"/>
                <w:lang w:val="en-US"/>
              </w:rPr>
            </w:pPr>
            <w:r w:rsidRPr="00F2406B">
              <w:rPr>
                <w:rFonts w:ascii="Arial" w:hAnsi="Arial" w:cs="Arial"/>
                <w:sz w:val="16"/>
                <w:szCs w:val="16"/>
                <w:lang w:val="en-US"/>
              </w:rPr>
              <w:t>As per 2024–25</w:t>
            </w:r>
          </w:p>
        </w:tc>
        <w:tc>
          <w:tcPr>
            <w:tcW w:w="3071" w:type="dxa"/>
            <w:gridSpan w:val="2"/>
            <w:tcBorders>
              <w:top w:val="single" w:sz="4" w:space="0" w:color="auto"/>
              <w:left w:val="single" w:sz="4" w:space="0" w:color="auto"/>
              <w:bottom w:val="single" w:sz="4" w:space="0" w:color="auto"/>
              <w:right w:val="single" w:sz="4" w:space="0" w:color="auto"/>
            </w:tcBorders>
            <w:hideMark/>
          </w:tcPr>
          <w:p w14:paraId="2786938E"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sz w:val="16"/>
                <w:szCs w:val="16"/>
                <w:lang w:val="en-US"/>
              </w:rPr>
            </w:pPr>
            <w:r w:rsidRPr="00287725">
              <w:rPr>
                <w:rFonts w:ascii="Arial" w:hAnsi="Arial" w:cs="Arial"/>
                <w:sz w:val="16"/>
                <w:szCs w:val="16"/>
                <w:lang w:val="en-US"/>
              </w:rPr>
              <w:t>As per 2024–25</w:t>
            </w:r>
          </w:p>
        </w:tc>
      </w:tr>
      <w:tr w:rsidR="002C624A" w14:paraId="56B225E2" w14:textId="77777777" w:rsidTr="00863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7" w:type="dxa"/>
            <w:tcBorders>
              <w:top w:val="single" w:sz="4" w:space="0" w:color="auto"/>
              <w:left w:val="single" w:sz="4" w:space="0" w:color="auto"/>
              <w:bottom w:val="single" w:sz="4" w:space="0" w:color="auto"/>
              <w:right w:val="single" w:sz="4" w:space="0" w:color="auto"/>
            </w:tcBorders>
            <w:hideMark/>
          </w:tcPr>
          <w:p w14:paraId="14F8ED89"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Cs/>
                <w:sz w:val="16"/>
                <w:szCs w:val="16"/>
              </w:rPr>
            </w:pPr>
            <w:r w:rsidRPr="00287725">
              <w:rPr>
                <w:rFonts w:ascii="Arial" w:hAnsi="Arial" w:cs="Arial"/>
                <w:bCs/>
                <w:sz w:val="16"/>
                <w:szCs w:val="16"/>
              </w:rPr>
              <w:t xml:space="preserve">Forward Estimates </w:t>
            </w:r>
          </w:p>
          <w:p w14:paraId="2CBD590B"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bCs/>
                <w:sz w:val="16"/>
                <w:szCs w:val="16"/>
              </w:rPr>
            </w:pPr>
            <w:r w:rsidRPr="00287725">
              <w:rPr>
                <w:rFonts w:ascii="Arial" w:hAnsi="Arial" w:cs="Arial"/>
                <w:bCs/>
                <w:sz w:val="16"/>
                <w:szCs w:val="16"/>
              </w:rPr>
              <w:t>2026</w:t>
            </w:r>
            <w:r>
              <w:rPr>
                <w:rFonts w:ascii="Arial" w:hAnsi="Arial" w:cs="Arial"/>
                <w:bCs/>
                <w:sz w:val="16"/>
                <w:szCs w:val="16"/>
              </w:rPr>
              <w:t>–2</w:t>
            </w:r>
            <w:r w:rsidRPr="00287725">
              <w:rPr>
                <w:rFonts w:ascii="Arial" w:hAnsi="Arial" w:cs="Arial"/>
                <w:bCs/>
                <w:sz w:val="16"/>
                <w:szCs w:val="16"/>
              </w:rPr>
              <w:t>9</w:t>
            </w:r>
          </w:p>
        </w:tc>
        <w:tc>
          <w:tcPr>
            <w:tcW w:w="3230" w:type="dxa"/>
            <w:tcBorders>
              <w:top w:val="single" w:sz="4" w:space="0" w:color="auto"/>
              <w:left w:val="single" w:sz="4" w:space="0" w:color="auto"/>
              <w:bottom w:val="single" w:sz="4" w:space="0" w:color="auto"/>
              <w:right w:val="single" w:sz="4" w:space="0" w:color="auto"/>
            </w:tcBorders>
            <w:hideMark/>
          </w:tcPr>
          <w:p w14:paraId="770DBE47" w14:textId="77777777" w:rsidR="00287725" w:rsidRPr="00F2406B" w:rsidRDefault="00D7102B" w:rsidP="00287725">
            <w:pPr>
              <w:pBdr>
                <w:top w:val="nil"/>
                <w:left w:val="nil"/>
                <w:bottom w:val="nil"/>
                <w:right w:val="nil"/>
                <w:between w:val="nil"/>
                <w:bar w:val="nil"/>
              </w:pBdr>
              <w:spacing w:after="0" w:line="240" w:lineRule="auto"/>
              <w:jc w:val="left"/>
              <w:rPr>
                <w:rFonts w:ascii="Arial" w:hAnsi="Arial" w:cs="Arial"/>
                <w:sz w:val="16"/>
                <w:szCs w:val="16"/>
                <w:lang w:val="en-US"/>
              </w:rPr>
            </w:pPr>
            <w:r w:rsidRPr="00F2406B">
              <w:rPr>
                <w:rFonts w:ascii="Arial" w:hAnsi="Arial" w:cs="Arial"/>
                <w:sz w:val="16"/>
                <w:szCs w:val="16"/>
                <w:lang w:val="en-US"/>
              </w:rPr>
              <w:t>As per 2024–25</w:t>
            </w:r>
          </w:p>
        </w:tc>
        <w:tc>
          <w:tcPr>
            <w:tcW w:w="3071" w:type="dxa"/>
            <w:gridSpan w:val="2"/>
            <w:tcBorders>
              <w:top w:val="single" w:sz="4" w:space="0" w:color="auto"/>
              <w:left w:val="single" w:sz="4" w:space="0" w:color="auto"/>
              <w:bottom w:val="single" w:sz="4" w:space="0" w:color="auto"/>
              <w:right w:val="single" w:sz="4" w:space="0" w:color="auto"/>
            </w:tcBorders>
            <w:hideMark/>
          </w:tcPr>
          <w:p w14:paraId="6549AE57" w14:textId="77777777" w:rsidR="00287725" w:rsidRPr="00287725" w:rsidRDefault="00D7102B" w:rsidP="00287725">
            <w:pPr>
              <w:pBdr>
                <w:top w:val="nil"/>
                <w:left w:val="nil"/>
                <w:bottom w:val="nil"/>
                <w:right w:val="nil"/>
                <w:between w:val="nil"/>
                <w:bar w:val="nil"/>
              </w:pBdr>
              <w:spacing w:after="0" w:line="240" w:lineRule="auto"/>
              <w:jc w:val="left"/>
              <w:rPr>
                <w:rFonts w:ascii="Arial" w:hAnsi="Arial" w:cs="Arial"/>
                <w:sz w:val="16"/>
                <w:szCs w:val="16"/>
                <w:lang w:val="en-US"/>
              </w:rPr>
            </w:pPr>
            <w:r w:rsidRPr="00287725">
              <w:rPr>
                <w:rFonts w:ascii="Arial" w:hAnsi="Arial" w:cs="Arial"/>
                <w:sz w:val="16"/>
                <w:szCs w:val="16"/>
                <w:lang w:val="en-US"/>
              </w:rPr>
              <w:t>As per 2024–25</w:t>
            </w:r>
          </w:p>
        </w:tc>
      </w:tr>
    </w:tbl>
    <w:p w14:paraId="0B64269F" w14:textId="77777777" w:rsidR="009426AB" w:rsidRDefault="00D7102B" w:rsidP="009426AB">
      <w:pPr>
        <w:pStyle w:val="Heading2-TOC"/>
        <w:pageBreakBefore/>
        <w:pBdr>
          <w:top w:val="nil"/>
          <w:left w:val="nil"/>
          <w:bottom w:val="nil"/>
          <w:right w:val="nil"/>
          <w:between w:val="nil"/>
          <w:bar w:val="nil"/>
        </w:pBdr>
      </w:pPr>
      <w:bookmarkStart w:id="535" w:name="RG_MARKER_16567"/>
      <w:bookmarkStart w:id="536" w:name="RG_MARKER_16264"/>
      <w:bookmarkStart w:id="537" w:name="RG_MARKER_16403"/>
      <w:bookmarkStart w:id="538" w:name="_Toc30928047"/>
      <w:bookmarkStart w:id="539" w:name="_Toc30928115"/>
      <w:bookmarkStart w:id="540" w:name="_Toc30928246"/>
      <w:bookmarkStart w:id="541" w:name="_Toc30929262"/>
      <w:bookmarkStart w:id="542" w:name="_Toc31290011"/>
      <w:r>
        <w:t>Section 3: Special account flows and budgeted financial statements</w:t>
      </w:r>
      <w:bookmarkEnd w:id="535"/>
      <w:bookmarkEnd w:id="536"/>
      <w:bookmarkEnd w:id="537"/>
      <w:bookmarkEnd w:id="538"/>
      <w:bookmarkEnd w:id="539"/>
      <w:bookmarkEnd w:id="540"/>
      <w:bookmarkEnd w:id="541"/>
      <w:bookmarkEnd w:id="542"/>
    </w:p>
    <w:p w14:paraId="1C2A5B3C" w14:textId="77777777" w:rsidR="009426AB" w:rsidRPr="00C24F7C" w:rsidRDefault="00D7102B" w:rsidP="00712820">
      <w:pPr>
        <w:pStyle w:val="Heading3"/>
        <w:keepLines w:val="0"/>
        <w:pBdr>
          <w:top w:val="nil"/>
          <w:left w:val="nil"/>
          <w:bottom w:val="nil"/>
          <w:right w:val="nil"/>
          <w:between w:val="nil"/>
          <w:bar w:val="nil"/>
        </w:pBdr>
        <w:spacing w:before="120" w:after="120"/>
        <w:rPr>
          <w:smallCaps w:val="0"/>
          <w:sz w:val="22"/>
          <w:szCs w:val="22"/>
        </w:rPr>
      </w:pPr>
      <w:bookmarkStart w:id="543" w:name="_Toc30928048"/>
      <w:bookmarkStart w:id="544" w:name="_Toc30928116"/>
      <w:bookmarkStart w:id="545" w:name="_Toc30928247"/>
      <w:bookmarkStart w:id="546" w:name="_Toc30929263"/>
      <w:bookmarkStart w:id="547" w:name="_Toc31290012"/>
      <w:r w:rsidRPr="009C1AE5">
        <w:rPr>
          <w:smallCaps w:val="0"/>
          <w:sz w:val="22"/>
          <w:szCs w:val="22"/>
          <w:lang w:val="x-none"/>
        </w:rPr>
        <w:t>3.1</w:t>
      </w:r>
      <w:r w:rsidRPr="009C1AE5">
        <w:rPr>
          <w:smallCaps w:val="0"/>
          <w:sz w:val="22"/>
          <w:szCs w:val="22"/>
          <w:lang w:val="x-none"/>
        </w:rPr>
        <w:tab/>
        <w:t>Special account flows</w:t>
      </w:r>
      <w:bookmarkEnd w:id="543"/>
      <w:bookmarkEnd w:id="544"/>
      <w:bookmarkEnd w:id="545"/>
      <w:bookmarkEnd w:id="546"/>
      <w:bookmarkEnd w:id="547"/>
      <w:r>
        <w:rPr>
          <w:smallCaps w:val="0"/>
          <w:sz w:val="22"/>
          <w:szCs w:val="22"/>
        </w:rPr>
        <w:t xml:space="preserve"> and balances</w:t>
      </w:r>
    </w:p>
    <w:p w14:paraId="1FFACC7D" w14:textId="77777777" w:rsidR="00C24F7C" w:rsidRPr="000944F7" w:rsidRDefault="00D7102B" w:rsidP="000944F7">
      <w:pPr>
        <w:pStyle w:val="Heading4"/>
        <w:keepNext w:val="0"/>
        <w:keepLines w:val="0"/>
        <w:widowControl w:val="0"/>
        <w:pBdr>
          <w:top w:val="nil"/>
          <w:left w:val="nil"/>
          <w:bottom w:val="nil"/>
          <w:right w:val="nil"/>
          <w:between w:val="nil"/>
          <w:bar w:val="nil"/>
        </w:pBdr>
        <w:spacing w:before="0"/>
        <w:rPr>
          <w:bCs w:val="0"/>
          <w:lang w:val="x-none"/>
        </w:rPr>
      </w:pPr>
      <w:bookmarkStart w:id="548" w:name="_Hlk153488999"/>
      <w:r w:rsidRPr="000944F7">
        <w:rPr>
          <w:rFonts w:ascii="Arial Bold" w:hAnsi="Arial Bold"/>
          <w:bCs w:val="0"/>
          <w:sz w:val="20"/>
          <w:lang w:val="x-none"/>
        </w:rPr>
        <w:t>Estimates of special account flows and balances</w:t>
      </w:r>
    </w:p>
    <w:p w14:paraId="73839A05" w14:textId="77777777" w:rsidR="00C24F7C" w:rsidRPr="00C24F7C" w:rsidRDefault="00D7102B" w:rsidP="003869D4">
      <w:pPr>
        <w:keepLines w:val="0"/>
        <w:pBdr>
          <w:top w:val="nil"/>
          <w:left w:val="nil"/>
          <w:bottom w:val="nil"/>
          <w:right w:val="nil"/>
          <w:between w:val="nil"/>
          <w:bar w:val="nil"/>
        </w:pBdr>
        <w:jc w:val="left"/>
        <w:rPr>
          <w:sz w:val="19"/>
          <w:szCs w:val="19"/>
        </w:rPr>
      </w:pPr>
      <w:r w:rsidRPr="00C24F7C">
        <w:rPr>
          <w:sz w:val="19"/>
          <w:szCs w:val="19"/>
        </w:rPr>
        <w:t>Special Accounts provide a means to set aside and record amounts used for specified purposes. Table 3.1 shows the expected additions (receipts) and reductions (payments) for each account used by ASIC.</w:t>
      </w:r>
    </w:p>
    <w:p w14:paraId="1AB89E04" w14:textId="77777777" w:rsidR="009426AB" w:rsidRPr="009C1AE5" w:rsidRDefault="00D7102B" w:rsidP="009426AB">
      <w:pPr>
        <w:pStyle w:val="TableHeading"/>
        <w:pBdr>
          <w:top w:val="nil"/>
          <w:left w:val="nil"/>
          <w:bottom w:val="nil"/>
          <w:right w:val="nil"/>
          <w:between w:val="nil"/>
          <w:bar w:val="nil"/>
        </w:pBdr>
        <w:rPr>
          <w:rFonts w:eastAsia="Calibri"/>
          <w:lang w:val="x-none" w:eastAsia="en-US"/>
        </w:rPr>
      </w:pPr>
      <w:r w:rsidRPr="009C1AE5">
        <w:rPr>
          <w:rFonts w:eastAsia="Calibri" w:cs="Arial"/>
          <w:lang w:val="x-none" w:eastAsia="en-US"/>
        </w:rPr>
        <w:t>Table 3.1: Estimates of special account flows and balances</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01340C4F" w14:textId="77777777" w:rsidTr="005E40C6">
        <w:trPr>
          <w:trHeight w:val="420"/>
        </w:trPr>
        <w:tc>
          <w:tcPr>
            <w:tcW w:w="31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792BE0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FFFFFF"/>
            <w:noWrap/>
            <w:tcMar>
              <w:left w:w="40" w:type="dxa"/>
              <w:right w:w="40" w:type="dxa"/>
            </w:tcMar>
          </w:tcPr>
          <w:p w14:paraId="139092FF"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Outcome</w:t>
            </w:r>
          </w:p>
        </w:tc>
        <w:tc>
          <w:tcPr>
            <w:tcW w:w="915" w:type="dxa"/>
            <w:tcBorders>
              <w:top w:val="single" w:sz="4" w:space="0" w:color="000000"/>
              <w:left w:val="nil"/>
              <w:bottom w:val="nil"/>
              <w:right w:val="nil"/>
              <w:tl2br w:val="nil"/>
              <w:tr2bl w:val="nil"/>
            </w:tcBorders>
            <w:shd w:val="clear" w:color="FFFFFF" w:fill="FFFFFF"/>
            <w:tcMar>
              <w:left w:w="40" w:type="dxa"/>
              <w:right w:w="40" w:type="dxa"/>
            </w:tcMar>
          </w:tcPr>
          <w:p w14:paraId="2C63F79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Opening</w:t>
            </w:r>
          </w:p>
          <w:p w14:paraId="121D08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balance</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ED2A7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Receipts</w:t>
            </w:r>
          </w:p>
          <w:p w14:paraId="7275117E" w14:textId="77777777" w:rsidR="002C624A" w:rsidRDefault="002C624A">
            <w:pPr>
              <w:spacing w:after="0" w:line="240" w:lineRule="auto"/>
              <w:jc w:val="right"/>
              <w:rPr>
                <w:rFonts w:ascii="Arial" w:eastAsia="Arial" w:hAnsi="Arial" w:cs="Arial"/>
                <w:color w:val="000000"/>
              </w:rPr>
            </w:pPr>
          </w:p>
          <w:p w14:paraId="102CF88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84605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Payments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148A9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Closing</w:t>
            </w:r>
          </w:p>
          <w:p w14:paraId="7BA8438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balance</w:t>
            </w:r>
          </w:p>
        </w:tc>
      </w:tr>
      <w:tr w:rsidR="002C624A" w14:paraId="2CACB0C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2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44C8D9E3"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noWrap/>
            <w:tcMar>
              <w:left w:w="0" w:type="dxa"/>
              <w:right w:w="0" w:type="dxa"/>
            </w:tcMar>
          </w:tcPr>
          <w:p w14:paraId="685BB33A"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tcMar>
              <w:left w:w="40" w:type="dxa"/>
              <w:right w:w="40" w:type="dxa"/>
            </w:tcMar>
          </w:tcPr>
          <w:p w14:paraId="20F7B49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9D84D7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A1FA53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B112B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5414AB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auto" w:fill="auto"/>
            <w:tcMar>
              <w:left w:w="40" w:type="dxa"/>
              <w:right w:w="40" w:type="dxa"/>
            </w:tcMar>
            <w:vAlign w:val="center"/>
          </w:tcPr>
          <w:p w14:paraId="7806276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Enforcement Special Account (D)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F221F84"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1FCBE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DDEBC5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4ECBBB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8EA07FC" w14:textId="77777777" w:rsidR="002C624A" w:rsidRDefault="002C624A">
            <w:pPr>
              <w:spacing w:after="0" w:line="240" w:lineRule="auto"/>
              <w:jc w:val="right"/>
              <w:rPr>
                <w:rFonts w:ascii="Arial" w:eastAsia="Arial" w:hAnsi="Arial" w:cs="Arial"/>
                <w:color w:val="000000"/>
              </w:rPr>
            </w:pPr>
          </w:p>
        </w:tc>
      </w:tr>
      <w:tr w:rsidR="002C624A" w14:paraId="755F297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4DBB47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2024–25</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BA7AB6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67444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88,677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6B3BBB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56,253</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7835972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(56,253)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AF5739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88,677</w:t>
            </w:r>
          </w:p>
        </w:tc>
      </w:tr>
      <w:tr w:rsidR="002C624A" w14:paraId="7BA9590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EC67F0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2023–24</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0038CB5" w14:textId="77777777" w:rsidR="002C624A" w:rsidRDefault="002C624A">
            <w:pPr>
              <w:spacing w:after="0" w:line="240" w:lineRule="auto"/>
              <w:jc w:val="center"/>
              <w:rPr>
                <w:rFonts w:ascii="Arial" w:eastAsia="Arial" w:hAnsi="Arial" w:cs="Arial"/>
                <w:i/>
                <w:color w:val="000000"/>
              </w:rPr>
            </w:pP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3399D7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78,625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45AFAC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73,709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6152B6E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(63,657)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D40D7F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88,677</w:t>
            </w:r>
          </w:p>
        </w:tc>
      </w:tr>
      <w:tr w:rsidR="002C624A" w14:paraId="289FC90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2AC9FE0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ASIC Trust and Other Moneys Special Account 2018 (A)</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223E05D"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56306A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3024D3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A58309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44BBD09" w14:textId="77777777" w:rsidR="002C624A" w:rsidRDefault="002C624A">
            <w:pPr>
              <w:spacing w:after="0" w:line="240" w:lineRule="auto"/>
              <w:jc w:val="right"/>
              <w:rPr>
                <w:rFonts w:ascii="Arial" w:eastAsia="Arial" w:hAnsi="Arial" w:cs="Arial"/>
                <w:color w:val="000000"/>
              </w:rPr>
            </w:pPr>
          </w:p>
        </w:tc>
      </w:tr>
      <w:tr w:rsidR="002C624A" w14:paraId="495CA07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4EEF0D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2024–25</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D9990B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752847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60,111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3AFBE7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82AA5C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726DF9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60,111</w:t>
            </w:r>
          </w:p>
        </w:tc>
      </w:tr>
      <w:tr w:rsidR="002C624A" w14:paraId="4958A63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184AB5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2023–24</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9AD94E6" w14:textId="77777777" w:rsidR="002C624A" w:rsidRDefault="002C624A">
            <w:pPr>
              <w:spacing w:after="0" w:line="240" w:lineRule="auto"/>
              <w:jc w:val="center"/>
              <w:rPr>
                <w:rFonts w:ascii="Arial" w:eastAsia="Arial" w:hAnsi="Arial" w:cs="Arial"/>
                <w:i/>
                <w:color w:val="000000"/>
              </w:rPr>
            </w:pP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361E2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38,096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E2FF1B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29,843</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0581B9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(7,828)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F277FA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60,111</w:t>
            </w:r>
          </w:p>
        </w:tc>
      </w:tr>
      <w:tr w:rsidR="002C624A" w14:paraId="0794A1F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68EDA4E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special accounts</w:t>
            </w:r>
          </w:p>
          <w:p w14:paraId="7FDC4E1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2024–25 Budget estimate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1ABD0B2"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72138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148,788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E6329B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56,253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D43E9A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(56,253)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168ABD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148,788</w:t>
            </w:r>
          </w:p>
        </w:tc>
      </w:tr>
      <w:tr w:rsidR="002C624A" w14:paraId="5413E57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175" w:type="dxa"/>
              <w:right w:w="40" w:type="dxa"/>
            </w:tcMar>
            <w:vAlign w:val="center"/>
          </w:tcPr>
          <w:p w14:paraId="6C16FC5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2023–24 actual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8DB6D7F"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047D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116,721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850561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103,552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7D03BD7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(71,485)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387996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148,788</w:t>
            </w:r>
          </w:p>
        </w:tc>
      </w:tr>
    </w:tbl>
    <w:p w14:paraId="1A580903" w14:textId="77777777" w:rsidR="007E6680" w:rsidRDefault="00D7102B" w:rsidP="005D6B43">
      <w:pPr>
        <w:pStyle w:val="Source"/>
        <w:pBdr>
          <w:top w:val="nil"/>
          <w:left w:val="nil"/>
          <w:bottom w:val="nil"/>
          <w:right w:val="nil"/>
          <w:between w:val="nil"/>
          <w:bar w:val="nil"/>
        </w:pBdr>
        <w:contextualSpacing/>
      </w:pPr>
      <w:r>
        <w:t>(A) = Administered</w:t>
      </w:r>
    </w:p>
    <w:p w14:paraId="3E5E83B1" w14:textId="77777777" w:rsidR="00B733D0" w:rsidRDefault="00D7102B" w:rsidP="00B733D0">
      <w:pPr>
        <w:pStyle w:val="Source"/>
        <w:pBdr>
          <w:top w:val="nil"/>
          <w:left w:val="nil"/>
          <w:bottom w:val="nil"/>
          <w:right w:val="nil"/>
          <w:between w:val="nil"/>
          <w:bar w:val="nil"/>
        </w:pBdr>
      </w:pPr>
      <w:r>
        <w:t>(D) = Departmental</w:t>
      </w:r>
    </w:p>
    <w:bookmarkEnd w:id="548"/>
    <w:p w14:paraId="4AEF01B4" w14:textId="77777777" w:rsidR="00B733D0" w:rsidRDefault="00D7102B" w:rsidP="007E502D">
      <w:pPr>
        <w:pStyle w:val="TableLine"/>
      </w:pPr>
      <w:r>
        <w:t xml:space="preserve"> </w:t>
      </w:r>
    </w:p>
    <w:p w14:paraId="4E213F84" w14:textId="77777777" w:rsidR="0063597E" w:rsidRPr="0099742D" w:rsidRDefault="00D7102B" w:rsidP="00F528EA">
      <w:pPr>
        <w:pStyle w:val="Heading3"/>
        <w:pageBreakBefore/>
        <w:pBdr>
          <w:top w:val="nil"/>
          <w:left w:val="nil"/>
          <w:bottom w:val="nil"/>
          <w:right w:val="nil"/>
          <w:between w:val="nil"/>
          <w:bar w:val="nil"/>
        </w:pBdr>
        <w:spacing w:before="120" w:after="120"/>
        <w:rPr>
          <w:smallCaps w:val="0"/>
          <w:sz w:val="22"/>
          <w:szCs w:val="22"/>
        </w:rPr>
      </w:pPr>
      <w:bookmarkStart w:id="549" w:name="RG_MARKER_16564"/>
      <w:bookmarkStart w:id="550" w:name="RG_MARKER_16400"/>
      <w:bookmarkStart w:id="551" w:name="_Toc30928049"/>
      <w:bookmarkStart w:id="552" w:name="_Toc30928117"/>
      <w:bookmarkStart w:id="553" w:name="_Toc30928248"/>
      <w:bookmarkStart w:id="554" w:name="_Toc30929264"/>
      <w:bookmarkStart w:id="555" w:name="_Toc31290013"/>
      <w:r w:rsidRPr="0099742D">
        <w:rPr>
          <w:smallCaps w:val="0"/>
          <w:sz w:val="22"/>
          <w:szCs w:val="22"/>
        </w:rPr>
        <w:t>3.2</w:t>
      </w:r>
      <w:bookmarkEnd w:id="549"/>
      <w:bookmarkEnd w:id="550"/>
      <w:r w:rsidRPr="0099742D">
        <w:rPr>
          <w:smallCaps w:val="0"/>
          <w:sz w:val="22"/>
          <w:szCs w:val="22"/>
        </w:rPr>
        <w:tab/>
        <w:t>Budgeted financial statements</w:t>
      </w:r>
      <w:bookmarkEnd w:id="551"/>
      <w:bookmarkEnd w:id="552"/>
      <w:bookmarkEnd w:id="553"/>
      <w:bookmarkEnd w:id="554"/>
      <w:bookmarkEnd w:id="555"/>
    </w:p>
    <w:p w14:paraId="6C8E7EB8" w14:textId="77777777" w:rsidR="0063597E" w:rsidRPr="0099742D" w:rsidRDefault="00D7102B" w:rsidP="00F528EA">
      <w:pPr>
        <w:pStyle w:val="Heading4"/>
        <w:pBdr>
          <w:top w:val="nil"/>
          <w:left w:val="nil"/>
          <w:bottom w:val="nil"/>
          <w:right w:val="nil"/>
          <w:between w:val="nil"/>
          <w:bar w:val="nil"/>
        </w:pBdr>
        <w:spacing w:before="0"/>
        <w:rPr>
          <w:sz w:val="20"/>
        </w:rPr>
      </w:pPr>
      <w:r w:rsidRPr="0099742D">
        <w:rPr>
          <w:sz w:val="20"/>
        </w:rPr>
        <w:t>3.2.1</w:t>
      </w:r>
      <w:r w:rsidRPr="0099742D">
        <w:rPr>
          <w:sz w:val="20"/>
        </w:rPr>
        <w:tab/>
        <w:t>Analysis of budgeted financial statements</w:t>
      </w:r>
    </w:p>
    <w:p w14:paraId="31A05BE5" w14:textId="77777777" w:rsidR="00E240C0" w:rsidRPr="00865559" w:rsidRDefault="00D7102B" w:rsidP="00273CA4">
      <w:pPr>
        <w:pBdr>
          <w:top w:val="nil"/>
          <w:left w:val="nil"/>
          <w:bottom w:val="nil"/>
          <w:right w:val="nil"/>
          <w:between w:val="nil"/>
          <w:bar w:val="nil"/>
        </w:pBdr>
        <w:jc w:val="left"/>
        <w:rPr>
          <w:i/>
          <w:color w:val="FF0000"/>
        </w:rPr>
      </w:pPr>
      <w:r w:rsidRPr="00865559">
        <w:t>ASIC’s budgeted financial statements have changed since the publication of the Portfolio Budget Statements 2024–25 as a result of the measures and other variations as listed in section 1.4. In addition to this they include the transfer of responsibility of relevant registers from the ATO to ASIC under section 75 of the PGPA Act, following the Government’s announcement on 28 August 2023 to cease the Modernising Business Registers (MBR) program.</w:t>
      </w:r>
    </w:p>
    <w:p w14:paraId="6FF22E30" w14:textId="77777777" w:rsidR="00B50926" w:rsidRPr="007E5153" w:rsidRDefault="00D7102B" w:rsidP="00B50926">
      <w:pPr>
        <w:pStyle w:val="Heading4"/>
        <w:pBdr>
          <w:top w:val="nil"/>
          <w:left w:val="nil"/>
          <w:bottom w:val="nil"/>
          <w:right w:val="nil"/>
          <w:between w:val="nil"/>
          <w:bar w:val="nil"/>
        </w:pBdr>
        <w:rPr>
          <w:sz w:val="20"/>
        </w:rPr>
      </w:pPr>
      <w:bookmarkStart w:id="556" w:name="RG_MARKER_16833"/>
      <w:bookmarkStart w:id="557" w:name="RG_MARKER_16398"/>
      <w:r w:rsidRPr="007E5153">
        <w:rPr>
          <w:sz w:val="20"/>
        </w:rPr>
        <w:t>3.2.2</w:t>
      </w:r>
      <w:bookmarkEnd w:id="556"/>
      <w:bookmarkEnd w:id="557"/>
      <w:r w:rsidRPr="007E5153">
        <w:rPr>
          <w:sz w:val="20"/>
        </w:rPr>
        <w:tab/>
        <w:t>Budgeted financial statements</w:t>
      </w:r>
    </w:p>
    <w:p w14:paraId="38E2EB03" w14:textId="77777777" w:rsidR="005E7F55" w:rsidRPr="002719D8" w:rsidRDefault="00D7102B" w:rsidP="002C7AE3">
      <w:pPr>
        <w:pStyle w:val="TableHeading"/>
        <w:pBdr>
          <w:top w:val="nil"/>
          <w:left w:val="nil"/>
          <w:bottom w:val="nil"/>
          <w:right w:val="nil"/>
          <w:between w:val="nil"/>
          <w:bar w:val="nil"/>
        </w:pBdr>
        <w:spacing w:before="240"/>
      </w:pPr>
      <w:r w:rsidRPr="002719D8">
        <w:rPr>
          <w:snapToGrid w:val="0"/>
        </w:rPr>
        <w:t xml:space="preserve">Table 3.2: Comprehensive income statement (showing net cost of services) for the period ended </w:t>
      </w:r>
      <w:r w:rsidRPr="002719D8">
        <w:t>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6BF694A6"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45EAA6D"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EBD1D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829FB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2D9203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58A4E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5E9B8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2582E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1D0713D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6DB1845C"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E2FB8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7C6FD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7FE4E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2220B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F2C99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4339CB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391DC4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BC653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F83A527"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63AF99"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543FAB"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1B8114" w14:textId="77777777" w:rsidR="002C624A" w:rsidRDefault="002C624A">
            <w:pPr>
              <w:spacing w:after="0" w:line="240" w:lineRule="auto"/>
              <w:jc w:val="right"/>
              <w:rPr>
                <w:rFonts w:ascii="Arial" w:eastAsia="Arial" w:hAnsi="Arial" w:cs="Arial"/>
                <w:b/>
                <w:color w:val="000000"/>
              </w:rPr>
            </w:pPr>
          </w:p>
        </w:tc>
      </w:tr>
      <w:tr w:rsidR="002C624A" w14:paraId="021E75B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2B0F875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DC73E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293,454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FA7AD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336,475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B3A5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345,704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CE6C6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341,662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C624C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327,597</w:t>
            </w:r>
          </w:p>
        </w:tc>
      </w:tr>
      <w:tr w:rsidR="002C624A" w14:paraId="728D1E7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595C5F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DD782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161,541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FBDD6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274,849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E780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175,654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C2632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182,078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6F22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184,268</w:t>
            </w:r>
          </w:p>
        </w:tc>
      </w:tr>
      <w:tr w:rsidR="002C624A" w14:paraId="73B46E1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2AD596E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0B5B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40,875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1D3B4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44,852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C9EF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E4EC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35,431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6383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35,339</w:t>
            </w:r>
          </w:p>
        </w:tc>
      </w:tr>
      <w:tr w:rsidR="002C624A" w14:paraId="1A16DF3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BEF5AB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78F9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40777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8787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74C6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02A2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771</w:t>
            </w:r>
          </w:p>
        </w:tc>
      </w:tr>
      <w:tr w:rsidR="002C624A" w14:paraId="36F9956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A7D3D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Impairment loss on financial instruments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A3DA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2,799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5FD87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A3649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C16D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A27F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B13701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1FE50BE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other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073A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13,784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D5AF0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C36F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9D6F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BBA0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25CECA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3C124D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AEFBD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513,988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B000F4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657,579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568B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561,314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2BF7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560,183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BDD9E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547,975</w:t>
            </w:r>
          </w:p>
        </w:tc>
      </w:tr>
      <w:tr w:rsidR="002C624A" w14:paraId="39B7B2F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1EE861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9A597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A67573E"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8AA8A9"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752BA5"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182105" w14:textId="77777777" w:rsidR="002C624A" w:rsidRDefault="002C624A">
            <w:pPr>
              <w:spacing w:after="0" w:line="240" w:lineRule="auto"/>
              <w:jc w:val="right"/>
              <w:rPr>
                <w:rFonts w:ascii="Arial" w:eastAsia="Arial" w:hAnsi="Arial" w:cs="Arial"/>
                <w:b/>
                <w:color w:val="000000"/>
              </w:rPr>
            </w:pPr>
          </w:p>
        </w:tc>
      </w:tr>
      <w:tr w:rsidR="002C624A" w14:paraId="49B7764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75A0BE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487195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DE3436B"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29E3789"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C5708B"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37B3BF2" w14:textId="77777777" w:rsidR="002C624A" w:rsidRDefault="002C624A">
            <w:pPr>
              <w:spacing w:after="0" w:line="240" w:lineRule="auto"/>
              <w:jc w:val="right"/>
              <w:rPr>
                <w:rFonts w:ascii="Arial" w:eastAsia="Arial" w:hAnsi="Arial" w:cs="Arial"/>
                <w:b/>
                <w:color w:val="000000"/>
              </w:rPr>
            </w:pPr>
          </w:p>
        </w:tc>
      </w:tr>
      <w:tr w:rsidR="002C624A" w14:paraId="5D95630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E41409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57763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E5EC68A"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F37C90"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BFE97C0"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11068E8" w14:textId="77777777" w:rsidR="002C624A" w:rsidRDefault="002C624A">
            <w:pPr>
              <w:spacing w:after="0" w:line="240" w:lineRule="auto"/>
              <w:jc w:val="right"/>
              <w:rPr>
                <w:rFonts w:ascii="Arial" w:eastAsia="Arial" w:hAnsi="Arial" w:cs="Arial"/>
                <w:b/>
                <w:color w:val="000000"/>
              </w:rPr>
            </w:pPr>
          </w:p>
        </w:tc>
      </w:tr>
      <w:tr w:rsidR="002C624A" w14:paraId="38A8F89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4705AA3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3F60A8B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3499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F00A8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75B8C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E312A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F3F40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2,036</w:t>
            </w:r>
          </w:p>
        </w:tc>
      </w:tr>
      <w:tr w:rsidR="002C624A" w14:paraId="595CF77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4556890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D4DF1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8802D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5043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44D5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B6D0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2,680</w:t>
            </w:r>
          </w:p>
        </w:tc>
      </w:tr>
      <w:tr w:rsidR="002C624A" w14:paraId="202E395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5E8F1F2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other Government entities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3ABAD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4,874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C30E0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3,095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A2A98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1788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4D310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w:t>
            </w:r>
          </w:p>
        </w:tc>
      </w:tr>
      <w:tr w:rsidR="002C624A" w14:paraId="3C57F64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285A120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7247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21,823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51E58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373A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BB5D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09F0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2,111</w:t>
            </w:r>
          </w:p>
        </w:tc>
      </w:tr>
      <w:tr w:rsidR="002C624A" w14:paraId="41A9806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5900CC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4752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31,406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53BF1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9,744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A69A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9,159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8CAE0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FCB4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6,861</w:t>
            </w:r>
          </w:p>
        </w:tc>
      </w:tr>
      <w:tr w:rsidR="002C624A" w14:paraId="72A7101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EAF4D4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3370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31,406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E76BA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9,744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E33A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9,159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40D7E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A734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6,861</w:t>
            </w:r>
          </w:p>
        </w:tc>
      </w:tr>
      <w:tr w:rsidR="002C624A" w14:paraId="2597D67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0E20221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01C86B9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0D4C2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(482,582)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D487D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(647,835)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108A3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(552,155)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36277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(550,852)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39A681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(541,114)</w:t>
            </w:r>
          </w:p>
        </w:tc>
      </w:tr>
      <w:tr w:rsidR="002C624A" w14:paraId="5E366A9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D0AFE6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CE7C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513,558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18089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608,944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27B1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539,468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D004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542,361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4522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533,419</w:t>
            </w:r>
          </w:p>
        </w:tc>
      </w:tr>
      <w:tr w:rsidR="002C624A" w14:paraId="09E1F4D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68A4D23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162259C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DA3B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30,976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5171C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(38,891)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2BEE3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03079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EA48DD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(7,695)</w:t>
            </w:r>
          </w:p>
        </w:tc>
      </w:tr>
      <w:tr w:rsidR="002C624A" w14:paraId="4A6F60E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C7B2C5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608A4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EA49D20"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2CD9B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A8724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350E38" w14:textId="77777777" w:rsidR="002C624A" w:rsidRDefault="002C624A">
            <w:pPr>
              <w:spacing w:after="0" w:line="240" w:lineRule="auto"/>
              <w:jc w:val="right"/>
              <w:rPr>
                <w:rFonts w:ascii="Arial" w:eastAsia="Arial" w:hAnsi="Arial" w:cs="Arial"/>
                <w:color w:val="000000"/>
              </w:rPr>
            </w:pPr>
          </w:p>
        </w:tc>
      </w:tr>
      <w:tr w:rsidR="002C624A" w14:paraId="339CE57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DE60AD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surplus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D3A8A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9CF44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F9247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BD8D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7FA97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76C112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51ACC1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1520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58D59B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B6D12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8307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BF0D3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C14B65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07DA682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60DB2E9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5396F8B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D0AE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31,104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DD436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(38,891)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134379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(12,687)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B463D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0AD86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(7,695)</w:t>
            </w:r>
          </w:p>
        </w:tc>
      </w:tr>
    </w:tbl>
    <w:p w14:paraId="31A36452" w14:textId="77777777" w:rsidR="00E02CEF" w:rsidRDefault="00D7102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644C7348" w14:textId="77777777" w:rsidR="00E02CEF" w:rsidRDefault="00D7102B" w:rsidP="002C7AE3">
      <w:pPr>
        <w:pStyle w:val="TableHeading"/>
        <w:pBdr>
          <w:top w:val="nil"/>
          <w:left w:val="nil"/>
          <w:bottom w:val="nil"/>
          <w:right w:val="nil"/>
          <w:between w:val="nil"/>
          <w:bar w:val="nil"/>
        </w:pBdr>
        <w:spacing w:before="240"/>
        <w:rPr>
          <w:snapToGrid w:val="0"/>
        </w:rPr>
      </w:pPr>
      <w:r w:rsidRPr="002719D8">
        <w:rPr>
          <w:snapToGrid w:val="0"/>
        </w:rPr>
        <w:t>Table 3.2: Comprehensive income statement (showing net cost of services) for the period ended 30 June (continued)</w:t>
      </w:r>
    </w:p>
    <w:p w14:paraId="451E0684" w14:textId="2BECD257" w:rsidR="00780A1B" w:rsidRPr="00780A1B" w:rsidRDefault="00780A1B" w:rsidP="00780A1B">
      <w:pPr>
        <w:pStyle w:val="TableGraphic"/>
        <w:spacing w:before="120" w:after="40"/>
        <w:rPr>
          <w:i w:val="0"/>
          <w:iCs/>
        </w:rPr>
      </w:pPr>
      <w:r w:rsidRPr="00780A1B">
        <w:rPr>
          <w:rFonts w:ascii="Arial" w:eastAsia="Arial" w:hAnsi="Arial" w:cs="Arial"/>
          <w:b/>
          <w:i w:val="0"/>
          <w:iCs/>
          <w:color w:val="000000"/>
          <w:sz w:val="16"/>
        </w:rPr>
        <w:t>Note: Impact of Net Cash Appropriation Arrangements</w:t>
      </w:r>
    </w:p>
    <w:tbl>
      <w:tblPr>
        <w:tblStyle w:val="CDMRange2"/>
        <w:tblW w:w="502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44"/>
        <w:gridCol w:w="922"/>
        <w:gridCol w:w="921"/>
        <w:gridCol w:w="921"/>
        <w:gridCol w:w="921"/>
        <w:gridCol w:w="921"/>
      </w:tblGrid>
      <w:tr w:rsidR="002C624A" w14:paraId="3BC85FE6" w14:textId="77777777" w:rsidTr="00780A1B">
        <w:trPr>
          <w:trHeight w:val="225"/>
        </w:trPr>
        <w:tc>
          <w:tcPr>
            <w:tcW w:w="316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8A2DFB" w14:textId="77777777" w:rsidR="002C624A" w:rsidRDefault="002C624A">
            <w:pPr>
              <w:spacing w:after="0" w:line="240" w:lineRule="auto"/>
              <w:jc w:val="left"/>
              <w:rPr>
                <w:rFonts w:ascii="Arial" w:eastAsia="Arial" w:hAnsi="Arial" w:cs="Arial"/>
                <w:color w:val="000000"/>
              </w:rPr>
            </w:pPr>
          </w:p>
        </w:tc>
        <w:tc>
          <w:tcPr>
            <w:tcW w:w="926" w:type="dxa"/>
            <w:tcBorders>
              <w:top w:val="single" w:sz="4" w:space="0" w:color="000000"/>
              <w:left w:val="nil"/>
              <w:bottom w:val="nil"/>
              <w:right w:val="nil"/>
              <w:tl2br w:val="nil"/>
              <w:tr2bl w:val="nil"/>
            </w:tcBorders>
            <w:shd w:val="clear" w:color="auto" w:fill="auto"/>
            <w:tcMar>
              <w:left w:w="40" w:type="dxa"/>
              <w:right w:w="40" w:type="dxa"/>
            </w:tcMar>
          </w:tcPr>
          <w:p w14:paraId="2312F4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926" w:type="dxa"/>
            <w:tcBorders>
              <w:top w:val="single" w:sz="4" w:space="0" w:color="000000"/>
              <w:left w:val="nil"/>
              <w:bottom w:val="nil"/>
              <w:right w:val="nil"/>
              <w:tl2br w:val="nil"/>
              <w:tr2bl w:val="nil"/>
            </w:tcBorders>
            <w:shd w:val="clear" w:color="FFFFFF" w:fill="E6E6E6"/>
            <w:tcMar>
              <w:left w:w="40" w:type="dxa"/>
              <w:right w:w="40" w:type="dxa"/>
            </w:tcMar>
          </w:tcPr>
          <w:p w14:paraId="294988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26" w:type="dxa"/>
            <w:tcBorders>
              <w:top w:val="single" w:sz="4" w:space="0" w:color="000000"/>
              <w:left w:val="nil"/>
              <w:bottom w:val="nil"/>
              <w:right w:val="nil"/>
              <w:tl2br w:val="nil"/>
              <w:tr2bl w:val="nil"/>
            </w:tcBorders>
            <w:shd w:val="clear" w:color="auto" w:fill="auto"/>
            <w:tcMar>
              <w:left w:w="40" w:type="dxa"/>
              <w:right w:w="40" w:type="dxa"/>
            </w:tcMar>
          </w:tcPr>
          <w:p w14:paraId="04FEB1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26" w:type="dxa"/>
            <w:tcBorders>
              <w:top w:val="single" w:sz="4" w:space="0" w:color="000000"/>
              <w:left w:val="nil"/>
              <w:bottom w:val="nil"/>
              <w:right w:val="nil"/>
              <w:tl2br w:val="nil"/>
              <w:tr2bl w:val="nil"/>
            </w:tcBorders>
            <w:shd w:val="clear" w:color="auto" w:fill="auto"/>
            <w:tcMar>
              <w:left w:w="40" w:type="dxa"/>
              <w:right w:w="40" w:type="dxa"/>
            </w:tcMar>
          </w:tcPr>
          <w:p w14:paraId="39F289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26" w:type="dxa"/>
            <w:tcBorders>
              <w:top w:val="single" w:sz="4" w:space="0" w:color="000000"/>
              <w:left w:val="nil"/>
              <w:bottom w:val="nil"/>
              <w:right w:val="nil"/>
              <w:tl2br w:val="nil"/>
              <w:tr2bl w:val="nil"/>
            </w:tcBorders>
            <w:shd w:val="clear" w:color="auto" w:fill="auto"/>
            <w:tcMar>
              <w:left w:w="40" w:type="dxa"/>
              <w:right w:w="40" w:type="dxa"/>
            </w:tcMar>
          </w:tcPr>
          <w:p w14:paraId="288CC7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071AFC02" w14:textId="77777777" w:rsidTr="00780A1B">
        <w:trPr>
          <w:trHeight w:val="225"/>
        </w:trPr>
        <w:tc>
          <w:tcPr>
            <w:tcW w:w="3160" w:type="dxa"/>
            <w:tcBorders>
              <w:top w:val="nil"/>
              <w:left w:val="nil"/>
              <w:bottom w:val="nil"/>
              <w:right w:val="nil"/>
              <w:tl2br w:val="nil"/>
              <w:tr2bl w:val="nil"/>
            </w:tcBorders>
            <w:shd w:val="clear" w:color="auto" w:fill="auto"/>
            <w:noWrap/>
            <w:tcMar>
              <w:left w:w="0" w:type="dxa"/>
              <w:right w:w="0" w:type="dxa"/>
            </w:tcMar>
            <w:vAlign w:val="bottom"/>
          </w:tcPr>
          <w:p w14:paraId="1113C7BC" w14:textId="77777777" w:rsidR="002C624A" w:rsidRDefault="002C624A">
            <w:pPr>
              <w:spacing w:after="0" w:line="240" w:lineRule="auto"/>
              <w:jc w:val="left"/>
              <w:rPr>
                <w:rFonts w:ascii="Arial" w:eastAsia="Arial" w:hAnsi="Arial" w:cs="Arial"/>
                <w:color w:val="000000"/>
              </w:rPr>
            </w:pPr>
          </w:p>
        </w:tc>
        <w:tc>
          <w:tcPr>
            <w:tcW w:w="926" w:type="dxa"/>
            <w:tcBorders>
              <w:top w:val="nil"/>
              <w:left w:val="nil"/>
              <w:bottom w:val="single" w:sz="4" w:space="0" w:color="000000"/>
              <w:right w:val="nil"/>
              <w:tl2br w:val="nil"/>
              <w:tr2bl w:val="nil"/>
            </w:tcBorders>
            <w:shd w:val="clear" w:color="auto" w:fill="auto"/>
            <w:tcMar>
              <w:left w:w="40" w:type="dxa"/>
              <w:right w:w="40" w:type="dxa"/>
            </w:tcMar>
          </w:tcPr>
          <w:p w14:paraId="3EE22E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6" w:type="dxa"/>
            <w:tcBorders>
              <w:top w:val="nil"/>
              <w:left w:val="nil"/>
              <w:bottom w:val="single" w:sz="4" w:space="0" w:color="000000"/>
              <w:right w:val="nil"/>
              <w:tl2br w:val="nil"/>
              <w:tr2bl w:val="nil"/>
            </w:tcBorders>
            <w:shd w:val="clear" w:color="FFFFFF" w:fill="E6E6E6"/>
            <w:tcMar>
              <w:left w:w="40" w:type="dxa"/>
              <w:right w:w="40" w:type="dxa"/>
            </w:tcMar>
          </w:tcPr>
          <w:p w14:paraId="0613F9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6" w:type="dxa"/>
            <w:tcBorders>
              <w:top w:val="nil"/>
              <w:left w:val="nil"/>
              <w:bottom w:val="single" w:sz="4" w:space="0" w:color="000000"/>
              <w:right w:val="nil"/>
              <w:tl2br w:val="nil"/>
              <w:tr2bl w:val="nil"/>
            </w:tcBorders>
            <w:shd w:val="clear" w:color="auto" w:fill="auto"/>
            <w:tcMar>
              <w:left w:w="40" w:type="dxa"/>
              <w:right w:w="40" w:type="dxa"/>
            </w:tcMar>
          </w:tcPr>
          <w:p w14:paraId="475D57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6" w:type="dxa"/>
            <w:tcBorders>
              <w:top w:val="nil"/>
              <w:left w:val="nil"/>
              <w:bottom w:val="single" w:sz="4" w:space="0" w:color="000000"/>
              <w:right w:val="nil"/>
              <w:tl2br w:val="nil"/>
              <w:tr2bl w:val="nil"/>
            </w:tcBorders>
            <w:shd w:val="clear" w:color="auto" w:fill="auto"/>
            <w:tcMar>
              <w:left w:w="40" w:type="dxa"/>
              <w:right w:w="40" w:type="dxa"/>
            </w:tcMar>
          </w:tcPr>
          <w:p w14:paraId="62EB2A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6" w:type="dxa"/>
            <w:tcBorders>
              <w:top w:val="nil"/>
              <w:left w:val="nil"/>
              <w:bottom w:val="single" w:sz="4" w:space="0" w:color="000000"/>
              <w:right w:val="nil"/>
              <w:tl2br w:val="nil"/>
              <w:tr2bl w:val="nil"/>
            </w:tcBorders>
            <w:shd w:val="clear" w:color="auto" w:fill="auto"/>
            <w:tcMar>
              <w:left w:w="40" w:type="dxa"/>
              <w:right w:w="40" w:type="dxa"/>
            </w:tcMar>
          </w:tcPr>
          <w:p w14:paraId="72D597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91A4CA7" w14:textId="77777777" w:rsidTr="00780A1B">
        <w:trPr>
          <w:trHeight w:val="600"/>
        </w:trPr>
        <w:tc>
          <w:tcPr>
            <w:tcW w:w="3160" w:type="dxa"/>
            <w:tcBorders>
              <w:top w:val="nil"/>
              <w:left w:val="nil"/>
              <w:bottom w:val="nil"/>
              <w:right w:val="nil"/>
              <w:tl2br w:val="nil"/>
              <w:tr2bl w:val="nil"/>
            </w:tcBorders>
            <w:shd w:val="clear" w:color="auto" w:fill="auto"/>
            <w:tcMar>
              <w:left w:w="40" w:type="dxa"/>
              <w:right w:w="40" w:type="dxa"/>
            </w:tcMar>
          </w:tcPr>
          <w:p w14:paraId="31429C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6381DC1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 as per statement of</w:t>
            </w:r>
          </w:p>
          <w:p w14:paraId="07E605A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Comprehensive Income</w:t>
            </w:r>
          </w:p>
        </w:tc>
        <w:tc>
          <w:tcPr>
            <w:tcW w:w="926"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E7385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31,104</w:t>
            </w:r>
          </w:p>
        </w:tc>
        <w:tc>
          <w:tcPr>
            <w:tcW w:w="926"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0CAC65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(38,891)</w:t>
            </w:r>
          </w:p>
        </w:tc>
        <w:tc>
          <w:tcPr>
            <w:tcW w:w="926"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E2770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(12,687)</w:t>
            </w:r>
          </w:p>
        </w:tc>
        <w:tc>
          <w:tcPr>
            <w:tcW w:w="926"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A161B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(8,491)</w:t>
            </w:r>
          </w:p>
        </w:tc>
        <w:tc>
          <w:tcPr>
            <w:tcW w:w="926"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D2254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(7,695)</w:t>
            </w:r>
          </w:p>
        </w:tc>
      </w:tr>
      <w:tr w:rsidR="002C624A" w14:paraId="68031056" w14:textId="77777777" w:rsidTr="00780A1B">
        <w:trPr>
          <w:trHeight w:val="780"/>
        </w:trPr>
        <w:tc>
          <w:tcPr>
            <w:tcW w:w="3160" w:type="dxa"/>
            <w:tcBorders>
              <w:top w:val="nil"/>
              <w:left w:val="nil"/>
              <w:bottom w:val="nil"/>
              <w:right w:val="nil"/>
              <w:tl2br w:val="nil"/>
              <w:tr2bl w:val="nil"/>
            </w:tcBorders>
            <w:shd w:val="clear" w:color="auto" w:fill="auto"/>
            <w:tcMar>
              <w:left w:w="175" w:type="dxa"/>
              <w:right w:w="40" w:type="dxa"/>
            </w:tcMar>
          </w:tcPr>
          <w:p w14:paraId="50FB62A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 of assets</w:t>
            </w:r>
          </w:p>
          <w:p w14:paraId="5704A5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funded through appropriations</w:t>
            </w:r>
          </w:p>
          <w:p w14:paraId="684E94A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funding</w:t>
            </w:r>
          </w:p>
          <w:p w14:paraId="29AA243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and/or equity injections) (a)</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7F3B04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19,780</w:t>
            </w:r>
          </w:p>
        </w:tc>
        <w:tc>
          <w:tcPr>
            <w:tcW w:w="926" w:type="dxa"/>
            <w:tcBorders>
              <w:top w:val="nil"/>
              <w:left w:val="nil"/>
              <w:bottom w:val="nil"/>
              <w:right w:val="nil"/>
              <w:tl2br w:val="nil"/>
              <w:tr2bl w:val="nil"/>
            </w:tcBorders>
            <w:shd w:val="clear" w:color="FFFFFF" w:fill="E6E6E6"/>
            <w:noWrap/>
            <w:tcMar>
              <w:left w:w="40" w:type="dxa"/>
              <w:right w:w="100" w:type="dxa"/>
            </w:tcMar>
            <w:vAlign w:val="bottom"/>
          </w:tcPr>
          <w:p w14:paraId="162986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20,553</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521EDB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15,938</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04E057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12,918</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2D887B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12,826</w:t>
            </w:r>
          </w:p>
        </w:tc>
      </w:tr>
      <w:tr w:rsidR="002C624A" w14:paraId="16058B24" w14:textId="77777777" w:rsidTr="00780A1B">
        <w:trPr>
          <w:trHeight w:val="420"/>
        </w:trPr>
        <w:tc>
          <w:tcPr>
            <w:tcW w:w="3160" w:type="dxa"/>
            <w:tcBorders>
              <w:top w:val="nil"/>
              <w:left w:val="nil"/>
              <w:bottom w:val="nil"/>
              <w:right w:val="nil"/>
              <w:tl2br w:val="nil"/>
              <w:tr2bl w:val="nil"/>
            </w:tcBorders>
            <w:shd w:val="clear" w:color="auto" w:fill="auto"/>
            <w:tcMar>
              <w:left w:w="175" w:type="dxa"/>
              <w:right w:w="40" w:type="dxa"/>
            </w:tcMar>
          </w:tcPr>
          <w:p w14:paraId="5896A66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267AC49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4ED4A2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21,095</w:t>
            </w:r>
          </w:p>
        </w:tc>
        <w:tc>
          <w:tcPr>
            <w:tcW w:w="926" w:type="dxa"/>
            <w:tcBorders>
              <w:top w:val="nil"/>
              <w:left w:val="nil"/>
              <w:bottom w:val="nil"/>
              <w:right w:val="nil"/>
              <w:tl2br w:val="nil"/>
              <w:tr2bl w:val="nil"/>
            </w:tcBorders>
            <w:shd w:val="clear" w:color="FFFFFF" w:fill="E6E6E6"/>
            <w:noWrap/>
            <w:tcMar>
              <w:left w:w="40" w:type="dxa"/>
              <w:right w:w="100" w:type="dxa"/>
            </w:tcMar>
            <w:vAlign w:val="bottom"/>
          </w:tcPr>
          <w:p w14:paraId="4E6749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24,299</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6B7D4A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22,787</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40A253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22,513</w:t>
            </w:r>
          </w:p>
        </w:tc>
        <w:tc>
          <w:tcPr>
            <w:tcW w:w="926" w:type="dxa"/>
            <w:tcBorders>
              <w:top w:val="nil"/>
              <w:left w:val="nil"/>
              <w:bottom w:val="nil"/>
              <w:right w:val="nil"/>
              <w:tl2br w:val="nil"/>
              <w:tr2bl w:val="nil"/>
            </w:tcBorders>
            <w:shd w:val="clear" w:color="auto" w:fill="auto"/>
            <w:noWrap/>
            <w:tcMar>
              <w:left w:w="40" w:type="dxa"/>
              <w:right w:w="100" w:type="dxa"/>
            </w:tcMar>
            <w:vAlign w:val="bottom"/>
          </w:tcPr>
          <w:p w14:paraId="2E7693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22,513</w:t>
            </w:r>
          </w:p>
        </w:tc>
      </w:tr>
      <w:tr w:rsidR="002C624A" w14:paraId="37F5C304" w14:textId="77777777" w:rsidTr="00780A1B">
        <w:trPr>
          <w:trHeight w:val="225"/>
        </w:trPr>
        <w:tc>
          <w:tcPr>
            <w:tcW w:w="3160" w:type="dxa"/>
            <w:tcBorders>
              <w:top w:val="nil"/>
              <w:left w:val="nil"/>
              <w:bottom w:val="nil"/>
              <w:right w:val="nil"/>
              <w:tl2br w:val="nil"/>
              <w:tr2bl w:val="nil"/>
            </w:tcBorders>
            <w:shd w:val="clear" w:color="auto" w:fill="auto"/>
            <w:tcMar>
              <w:left w:w="175" w:type="dxa"/>
              <w:right w:w="40" w:type="dxa"/>
            </w:tcMar>
          </w:tcPr>
          <w:p w14:paraId="6DB79E4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26"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40A8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22,015</w:t>
            </w:r>
          </w:p>
        </w:tc>
        <w:tc>
          <w:tcPr>
            <w:tcW w:w="926"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3919B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26,961</w:t>
            </w:r>
          </w:p>
        </w:tc>
        <w:tc>
          <w:tcPr>
            <w:tcW w:w="926"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0853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26,038</w:t>
            </w:r>
          </w:p>
        </w:tc>
        <w:tc>
          <w:tcPr>
            <w:tcW w:w="926"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7CE2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26,940</w:t>
            </w:r>
          </w:p>
        </w:tc>
        <w:tc>
          <w:tcPr>
            <w:tcW w:w="926"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1711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27,644</w:t>
            </w:r>
          </w:p>
        </w:tc>
      </w:tr>
      <w:tr w:rsidR="002C624A" w14:paraId="3C8D5633" w14:textId="77777777" w:rsidTr="00780A1B">
        <w:trPr>
          <w:trHeight w:val="240"/>
        </w:trPr>
        <w:tc>
          <w:tcPr>
            <w:tcW w:w="3160" w:type="dxa"/>
            <w:tcBorders>
              <w:top w:val="nil"/>
              <w:left w:val="nil"/>
              <w:bottom w:val="single" w:sz="4" w:space="0" w:color="000000"/>
              <w:right w:val="nil"/>
              <w:tl2br w:val="nil"/>
              <w:tr2bl w:val="nil"/>
            </w:tcBorders>
            <w:shd w:val="clear" w:color="auto" w:fill="auto"/>
            <w:tcMar>
              <w:left w:w="40" w:type="dxa"/>
              <w:right w:w="40" w:type="dxa"/>
            </w:tcMar>
            <w:vAlign w:val="center"/>
          </w:tcPr>
          <w:p w14:paraId="6A47392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 (Deficit)</w:t>
            </w:r>
          </w:p>
        </w:tc>
        <w:tc>
          <w:tcPr>
            <w:tcW w:w="926"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67AE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49,964</w:t>
            </w:r>
          </w:p>
        </w:tc>
        <w:tc>
          <w:tcPr>
            <w:tcW w:w="926"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99F87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(21,000)</w:t>
            </w:r>
          </w:p>
        </w:tc>
        <w:tc>
          <w:tcPr>
            <w:tcW w:w="926"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2988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26"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6B7B6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26"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6AF6D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1530BB2C" w14:textId="77777777" w:rsidR="00E21127" w:rsidRPr="00106A96" w:rsidRDefault="00D7102B" w:rsidP="005E0C6C">
      <w:pPr>
        <w:pStyle w:val="TableGraphic"/>
        <w:keepLines/>
        <w:pBdr>
          <w:top w:val="nil"/>
          <w:left w:val="nil"/>
          <w:bottom w:val="nil"/>
          <w:right w:val="nil"/>
          <w:between w:val="nil"/>
          <w:bar w:val="nil"/>
        </w:pBdr>
        <w:rPr>
          <w:rFonts w:ascii="Arial" w:hAnsi="Arial" w:cs="Arial"/>
          <w:i w:val="0"/>
          <w:iCs/>
          <w:color w:val="auto"/>
          <w:sz w:val="16"/>
          <w:szCs w:val="16"/>
        </w:rPr>
      </w:pPr>
      <w:r w:rsidRPr="00E21127">
        <w:rPr>
          <w:rFonts w:ascii="Arial" w:hAnsi="Arial" w:cs="Arial"/>
          <w:i w:val="0"/>
          <w:iCs/>
          <w:color w:val="000000"/>
          <w:sz w:val="16"/>
          <w:szCs w:val="16"/>
        </w:rPr>
        <w:t xml:space="preserve">Prepared on Australian Accounting Standards </w:t>
      </w:r>
      <w:r w:rsidRPr="00106A96">
        <w:rPr>
          <w:rFonts w:ascii="Arial" w:hAnsi="Arial" w:cs="Arial"/>
          <w:i w:val="0"/>
          <w:iCs/>
          <w:color w:val="auto"/>
          <w:sz w:val="16"/>
          <w:szCs w:val="16"/>
        </w:rPr>
        <w:t>basis.</w:t>
      </w:r>
    </w:p>
    <w:p w14:paraId="098935E5" w14:textId="77777777" w:rsidR="00E21127" w:rsidRDefault="00D7102B" w:rsidP="00E21127">
      <w:pPr>
        <w:pStyle w:val="ChartandTableFootnoteAlpha"/>
        <w:keepNext w:val="0"/>
        <w:keepLines w:val="0"/>
        <w:numPr>
          <w:ilvl w:val="0"/>
          <w:numId w:val="36"/>
        </w:numPr>
        <w:pBdr>
          <w:top w:val="nil"/>
          <w:left w:val="nil"/>
          <w:bottom w:val="nil"/>
          <w:right w:val="nil"/>
          <w:between w:val="nil"/>
          <w:bar w:val="nil"/>
        </w:pBdr>
        <w:spacing w:before="30" w:line="240" w:lineRule="auto"/>
        <w:jc w:val="left"/>
      </w:pPr>
      <w:r w:rsidRPr="00106A96">
        <w:rPr>
          <w:rFonts w:cs="Arial"/>
          <w:szCs w:val="16"/>
        </w:rPr>
        <w:t xml:space="preserve">From 2010–11, the Government introduced the net cash </w:t>
      </w:r>
      <w:r>
        <w:rPr>
          <w:rFonts w:cs="Arial"/>
          <w:szCs w:val="16"/>
        </w:rPr>
        <w:t>appropriation arrangement that provided non</w:t>
      </w:r>
      <w:r>
        <w:rPr>
          <w:rFonts w:cs="Arial"/>
          <w:szCs w:val="16"/>
        </w:rPr>
        <w:noBreakHyphen/>
      </w:r>
      <w:r>
        <w:t>corporate Commonwealth entities with a separate Departmental Capital Budget (DCB) under Appropriation Act (No.</w:t>
      </w:r>
      <w:r w:rsidR="006B6B67">
        <w:t xml:space="preserve"> </w:t>
      </w:r>
      <w:r>
        <w:t>1) or Bill (No. 3). This replaced revenue appropriations provided under Appropriation Act (No.</w:t>
      </w:r>
      <w:r w:rsidR="006B6B67">
        <w:t xml:space="preserve"> </w:t>
      </w:r>
      <w:r>
        <w:t>1) or Bill (No.</w:t>
      </w:r>
      <w:r w:rsidR="006B6B67">
        <w:t xml:space="preserve"> </w:t>
      </w:r>
      <w:r>
        <w:t>3) used for depreciation/amortisation expenses.  For information regarding DCB, refer to Table 3.6 Departmental Capital Budget Statement.</w:t>
      </w:r>
    </w:p>
    <w:p w14:paraId="6FE53A6D" w14:textId="77777777" w:rsidR="00E21127" w:rsidRDefault="00D7102B" w:rsidP="00E21127">
      <w:pPr>
        <w:pStyle w:val="ChartandTableFootnoteAlpha"/>
        <w:keepNext w:val="0"/>
        <w:keepLines w:val="0"/>
        <w:numPr>
          <w:ilvl w:val="0"/>
          <w:numId w:val="36"/>
        </w:numPr>
        <w:pBdr>
          <w:top w:val="nil"/>
          <w:left w:val="nil"/>
          <w:bottom w:val="nil"/>
          <w:right w:val="nil"/>
          <w:between w:val="nil"/>
          <w:bar w:val="nil"/>
        </w:pBdr>
        <w:spacing w:before="30" w:line="240" w:lineRule="auto"/>
        <w:jc w:val="left"/>
      </w:pPr>
      <w:r>
        <w:t xml:space="preserve">Applies to leases under AASB 16 </w:t>
      </w:r>
      <w:r>
        <w:rPr>
          <w:i/>
          <w:iCs/>
        </w:rPr>
        <w:t>Leases</w:t>
      </w:r>
      <w:r>
        <w:t>.</w:t>
      </w:r>
    </w:p>
    <w:p w14:paraId="30894A32" w14:textId="77777777" w:rsidR="007E502D" w:rsidRPr="007E502D" w:rsidRDefault="007E502D" w:rsidP="007E502D">
      <w:pPr>
        <w:pStyle w:val="TableLine"/>
      </w:pPr>
    </w:p>
    <w:p w14:paraId="47FF5631" w14:textId="77777777" w:rsidR="00B50926" w:rsidRDefault="00D7102B" w:rsidP="00B50926">
      <w:pPr>
        <w:pBdr>
          <w:top w:val="nil"/>
          <w:left w:val="nil"/>
          <w:bottom w:val="nil"/>
          <w:right w:val="nil"/>
          <w:between w:val="nil"/>
          <w:bar w:val="nil"/>
        </w:pBdr>
        <w:spacing w:after="0" w:line="240" w:lineRule="auto"/>
        <w:jc w:val="left"/>
      </w:pPr>
      <w:r>
        <w:rPr>
          <w:sz w:val="16"/>
        </w:rPr>
        <w:br w:type="page"/>
      </w:r>
    </w:p>
    <w:p w14:paraId="299A738A" w14:textId="77777777" w:rsidR="005E7F55" w:rsidRPr="002719D8" w:rsidRDefault="00D7102B" w:rsidP="002C7AE3">
      <w:pPr>
        <w:pStyle w:val="TableHeading"/>
        <w:pBdr>
          <w:top w:val="nil"/>
          <w:left w:val="nil"/>
          <w:bottom w:val="nil"/>
          <w:right w:val="nil"/>
          <w:between w:val="nil"/>
          <w:bar w:val="nil"/>
        </w:pBdr>
        <w:spacing w:before="240"/>
        <w:rPr>
          <w:smallCaps/>
          <w:snapToGrid w:val="0"/>
        </w:rPr>
      </w:pPr>
      <w:r w:rsidRPr="002719D8">
        <w:rPr>
          <w:snapToGrid w:val="0"/>
        </w:rPr>
        <w:t>Table 3.3: Budgeted departmental balance sheet (as at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0540080E" w14:textId="77777777" w:rsidTr="009D0551">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54F3187"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A2BCA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D15D4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39802EC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58F56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70837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13E11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1F1D112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0481C07B"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0C1D5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72566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DC12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5C477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D26A8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2CC1B0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927B62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38487E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E5DB10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5D682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70AD3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B27200" w14:textId="77777777" w:rsidR="002C624A" w:rsidRDefault="002C624A">
            <w:pPr>
              <w:spacing w:after="0" w:line="240" w:lineRule="auto"/>
              <w:jc w:val="right"/>
              <w:rPr>
                <w:rFonts w:ascii="Arial" w:eastAsia="Arial" w:hAnsi="Arial" w:cs="Arial"/>
                <w:color w:val="000000"/>
              </w:rPr>
            </w:pPr>
          </w:p>
        </w:tc>
      </w:tr>
      <w:tr w:rsidR="002C624A" w14:paraId="54FCD0A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B34C74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2CD344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55B409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8C9AEB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C40250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3D95E20" w14:textId="77777777" w:rsidR="002C624A" w:rsidRDefault="002C624A">
            <w:pPr>
              <w:spacing w:after="0" w:line="240" w:lineRule="auto"/>
              <w:jc w:val="right"/>
              <w:rPr>
                <w:rFonts w:ascii="Arial" w:eastAsia="Arial" w:hAnsi="Arial" w:cs="Arial"/>
                <w:color w:val="000000"/>
              </w:rPr>
            </w:pPr>
          </w:p>
        </w:tc>
      </w:tr>
      <w:tr w:rsidR="002C624A" w14:paraId="0D15144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1DCBCF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C4AB2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8B8CA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4D6F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9B3DB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3E6EC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r>
      <w:tr w:rsidR="002C624A" w14:paraId="62CA128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CB6FC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30729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151,529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4D0BC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130,611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DFCE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136,349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043E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132,734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4E867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127,010</w:t>
            </w:r>
          </w:p>
        </w:tc>
      </w:tr>
      <w:tr w:rsidR="002C624A" w14:paraId="23D2C2E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D35398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EBE4B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241,999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DB380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221,081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4EE3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226,819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7EFA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223,204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6521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217,480</w:t>
            </w:r>
          </w:p>
        </w:tc>
      </w:tr>
      <w:tr w:rsidR="002C624A" w14:paraId="0019261F"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78C214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E4DF2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851D6E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6AD24F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6F1C0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92F04A" w14:textId="77777777" w:rsidR="002C624A" w:rsidRDefault="002C624A">
            <w:pPr>
              <w:spacing w:after="0" w:line="240" w:lineRule="auto"/>
              <w:jc w:val="right"/>
              <w:rPr>
                <w:rFonts w:ascii="Arial" w:eastAsia="Arial" w:hAnsi="Arial" w:cs="Arial"/>
                <w:color w:val="000000"/>
              </w:rPr>
            </w:pPr>
          </w:p>
        </w:tc>
      </w:tr>
      <w:tr w:rsidR="002C624A" w14:paraId="0C94A15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FD8219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8C9B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151,323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A2D03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130,472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BEA2F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117,939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23741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89,344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CCAD6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61,177</w:t>
            </w:r>
          </w:p>
        </w:tc>
      </w:tr>
      <w:tr w:rsidR="002C624A" w14:paraId="18E93A1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CFEEF6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3350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18,582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A9DA7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17,260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D39F0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13,406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2D415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55A0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9,847</w:t>
            </w:r>
          </w:p>
        </w:tc>
      </w:tr>
      <w:tr w:rsidR="002C624A" w14:paraId="0146066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666160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56852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9,786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E2D17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2E86F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032B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9C32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3,410</w:t>
            </w:r>
          </w:p>
        </w:tc>
      </w:tr>
      <w:tr w:rsidR="002C624A" w14:paraId="5A12156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66FD88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BD3C2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23,090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5DBE0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23,090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F4C3E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23,090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B0715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23,090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C588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23,090</w:t>
            </w:r>
          </w:p>
        </w:tc>
      </w:tr>
      <w:tr w:rsidR="002C624A" w14:paraId="08CC634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2CAE84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3DD4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202,781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81E0F2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177,244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37CBC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159,289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91096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128,341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2371A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97,524</w:t>
            </w:r>
          </w:p>
        </w:tc>
      </w:tr>
      <w:tr w:rsidR="002C624A" w14:paraId="6E7E0C1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40A1A9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Assets held for sale</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2AB3E1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E78EDE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04B03E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8E1275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0AFAC9F" w14:textId="77777777" w:rsidR="002C624A" w:rsidRDefault="002C624A">
            <w:pPr>
              <w:spacing w:after="0" w:line="240" w:lineRule="auto"/>
              <w:jc w:val="right"/>
              <w:rPr>
                <w:rFonts w:ascii="Arial" w:eastAsia="Arial" w:hAnsi="Arial" w:cs="Arial"/>
                <w:color w:val="000000"/>
              </w:rPr>
            </w:pPr>
          </w:p>
        </w:tc>
      </w:tr>
      <w:tr w:rsidR="002C624A" w14:paraId="5E25104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4A23D9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20FB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444,780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F5997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398,325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2457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386,108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2D40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351,545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125A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315,004</w:t>
            </w:r>
          </w:p>
        </w:tc>
      </w:tr>
      <w:tr w:rsidR="002C624A" w14:paraId="72F386C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EEF0CA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3C427D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3A765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DBE49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DE4D8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950FC80" w14:textId="77777777" w:rsidR="002C624A" w:rsidRDefault="002C624A">
            <w:pPr>
              <w:spacing w:after="0" w:line="240" w:lineRule="auto"/>
              <w:jc w:val="right"/>
              <w:rPr>
                <w:rFonts w:ascii="Arial" w:eastAsia="Arial" w:hAnsi="Arial" w:cs="Arial"/>
                <w:color w:val="000000"/>
              </w:rPr>
            </w:pPr>
          </w:p>
        </w:tc>
      </w:tr>
      <w:tr w:rsidR="002C624A" w14:paraId="4383315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38656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3B8620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396447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6CD8ED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6ED2FA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44B3028" w14:textId="77777777" w:rsidR="002C624A" w:rsidRDefault="002C624A">
            <w:pPr>
              <w:spacing w:after="0" w:line="240" w:lineRule="auto"/>
              <w:jc w:val="right"/>
              <w:rPr>
                <w:rFonts w:ascii="Arial" w:eastAsia="Arial" w:hAnsi="Arial" w:cs="Arial"/>
                <w:color w:val="000000"/>
              </w:rPr>
            </w:pPr>
          </w:p>
        </w:tc>
      </w:tr>
      <w:tr w:rsidR="002C624A" w14:paraId="49BE0EC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B09BDE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FC686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36,261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E10AF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36,261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1E56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36,261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3FB7C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36,261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EADA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36,261</w:t>
            </w:r>
          </w:p>
        </w:tc>
      </w:tr>
      <w:tr w:rsidR="002C624A" w14:paraId="5F9AA31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B4ADC3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1EFDD1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19,729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A0269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19,729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9A621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19,729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566EA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19,729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847A5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19,729</w:t>
            </w:r>
          </w:p>
        </w:tc>
      </w:tr>
      <w:tr w:rsidR="002C624A" w14:paraId="7C5F854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6FC7A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4C30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55,990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EF289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55,990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8634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55,990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CA877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55,990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0802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55,990</w:t>
            </w:r>
          </w:p>
        </w:tc>
      </w:tr>
      <w:tr w:rsidR="002C624A" w14:paraId="03C1237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789C23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AECEA3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DE2DE6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7C0BB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D91DC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C592A85" w14:textId="77777777" w:rsidR="002C624A" w:rsidRDefault="002C624A">
            <w:pPr>
              <w:spacing w:after="0" w:line="240" w:lineRule="auto"/>
              <w:jc w:val="right"/>
              <w:rPr>
                <w:rFonts w:ascii="Arial" w:eastAsia="Arial" w:hAnsi="Arial" w:cs="Arial"/>
                <w:color w:val="000000"/>
              </w:rPr>
            </w:pPr>
          </w:p>
        </w:tc>
      </w:tr>
      <w:tr w:rsidR="002C624A" w14:paraId="4CAF6AD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37B069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B7BD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151,444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0E1FC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127,443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AC5C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117,727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75CE9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90,787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2817D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63,143</w:t>
            </w:r>
          </w:p>
        </w:tc>
      </w:tr>
      <w:tr w:rsidR="002C624A" w14:paraId="08A448E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0A2FC2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B0E8B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151,444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8DBBD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127,443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0D04E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117,727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80EBB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90,787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DEAD1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63,143</w:t>
            </w:r>
          </w:p>
        </w:tc>
      </w:tr>
      <w:tr w:rsidR="002C624A" w14:paraId="782D4E2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18D295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F78F37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E21AAF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CA7EA0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C98F1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F82636D" w14:textId="77777777" w:rsidR="002C624A" w:rsidRDefault="002C624A">
            <w:pPr>
              <w:spacing w:after="0" w:line="240" w:lineRule="auto"/>
              <w:jc w:val="right"/>
              <w:rPr>
                <w:rFonts w:ascii="Arial" w:eastAsia="Arial" w:hAnsi="Arial" w:cs="Arial"/>
                <w:color w:val="000000"/>
              </w:rPr>
            </w:pPr>
          </w:p>
        </w:tc>
      </w:tr>
      <w:tr w:rsidR="002C624A" w14:paraId="7D10C04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D1BE3E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20284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73,267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5ADD1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86,122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83B3B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92,258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36CE0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88,515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2F005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82,657</w:t>
            </w:r>
          </w:p>
        </w:tc>
      </w:tr>
      <w:tr w:rsidR="002C624A" w14:paraId="0C742AE9"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6ACE1C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15E20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10,971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3044C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11,118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70A51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10,720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D4B3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10,848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017F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10,982</w:t>
            </w:r>
          </w:p>
        </w:tc>
      </w:tr>
      <w:tr w:rsidR="002C624A" w14:paraId="36DF3F5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F9ED28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008E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84,238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F618A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97,240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F81F8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102,978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8DD7B3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99,363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3CCE7A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93,639</w:t>
            </w:r>
          </w:p>
        </w:tc>
      </w:tr>
      <w:tr w:rsidR="002C624A" w14:paraId="658829F1"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D8CDDD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2866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291,672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8F199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280,673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A4B6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276,695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F7D6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246,140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E926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212,772</w:t>
            </w:r>
          </w:p>
        </w:tc>
      </w:tr>
      <w:tr w:rsidR="002C624A" w14:paraId="4629B96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3BDF17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E475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153,108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F82A6A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40B2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109,413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70DDF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105,405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31DE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102,232</w:t>
            </w:r>
          </w:p>
        </w:tc>
      </w:tr>
      <w:tr w:rsidR="002C624A" w14:paraId="2FB660F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9BAED0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322FC8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03DC31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C724E9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3D5BF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4FD97D4" w14:textId="77777777" w:rsidR="002C624A" w:rsidRDefault="002C624A">
            <w:pPr>
              <w:spacing w:after="0" w:line="240" w:lineRule="auto"/>
              <w:jc w:val="right"/>
              <w:rPr>
                <w:rFonts w:ascii="Arial" w:eastAsia="Arial" w:hAnsi="Arial" w:cs="Arial"/>
                <w:color w:val="000000"/>
              </w:rPr>
            </w:pPr>
          </w:p>
        </w:tc>
      </w:tr>
      <w:tr w:rsidR="002C624A" w14:paraId="3032AD2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2B3432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224952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079B19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79DAFF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7754C1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9F5A7CA" w14:textId="77777777" w:rsidR="002C624A" w:rsidRDefault="002C624A">
            <w:pPr>
              <w:spacing w:after="0" w:line="240" w:lineRule="auto"/>
              <w:jc w:val="right"/>
              <w:rPr>
                <w:rFonts w:ascii="Arial" w:eastAsia="Arial" w:hAnsi="Arial" w:cs="Arial"/>
                <w:color w:val="000000"/>
              </w:rPr>
            </w:pPr>
          </w:p>
        </w:tc>
      </w:tr>
      <w:tr w:rsidR="002C624A" w14:paraId="744044F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329708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7CFEB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551,038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E7928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554,473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901EB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558,921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9A3A0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563,404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40DB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567,926</w:t>
            </w:r>
          </w:p>
        </w:tc>
      </w:tr>
      <w:tr w:rsidR="002C624A" w14:paraId="5FD2392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0A3A09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546B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1BDC1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7A350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F61E0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8FF28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25,925</w:t>
            </w:r>
          </w:p>
        </w:tc>
      </w:tr>
      <w:tr w:rsidR="002C624A" w14:paraId="06A829D4"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1EE88A2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5A09D2D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5EA4A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(423,855)</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83B42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(462,746)</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47671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(475,433)</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EE368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(483,924)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5248F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(491,619)</w:t>
            </w:r>
          </w:p>
        </w:tc>
      </w:tr>
      <w:tr w:rsidR="002C624A" w14:paraId="1024A3D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C595EE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9B19F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153,108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840D6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117,652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7D52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109,413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DDBA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105,405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94752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102,232</w:t>
            </w:r>
          </w:p>
        </w:tc>
      </w:tr>
      <w:tr w:rsidR="002C624A" w14:paraId="4A63A4D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8AED32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E8AE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153,108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A8DA5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05BE6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109,413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26766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105,405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3C3676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102,232</w:t>
            </w:r>
          </w:p>
        </w:tc>
      </w:tr>
    </w:tbl>
    <w:p w14:paraId="6BB81A61" w14:textId="77777777" w:rsidR="00E21127" w:rsidRPr="00E21127" w:rsidRDefault="00D7102B" w:rsidP="005E0C6C">
      <w:pPr>
        <w:pStyle w:val="TableGraphic"/>
        <w:keepLines/>
        <w:pBdr>
          <w:top w:val="nil"/>
          <w:left w:val="nil"/>
          <w:bottom w:val="nil"/>
          <w:right w:val="nil"/>
          <w:between w:val="nil"/>
          <w:bar w:val="nil"/>
        </w:pBdr>
        <w:rPr>
          <w:rFonts w:ascii="Arial" w:hAnsi="Arial"/>
          <w:i w:val="0"/>
          <w:iCs/>
          <w:color w:val="auto"/>
          <w:sz w:val="16"/>
        </w:rPr>
      </w:pPr>
      <w:r w:rsidRPr="00E21127">
        <w:rPr>
          <w:rFonts w:ascii="Arial" w:hAnsi="Arial"/>
          <w:i w:val="0"/>
          <w:iCs/>
          <w:color w:val="auto"/>
          <w:sz w:val="16"/>
        </w:rPr>
        <w:t>Prepared on Australian Accounting Standards basis.</w:t>
      </w:r>
    </w:p>
    <w:p w14:paraId="10D8FD9E" w14:textId="77777777" w:rsidR="00E21127" w:rsidRDefault="00D7102B" w:rsidP="00E21127">
      <w:pPr>
        <w:pStyle w:val="Source"/>
        <w:keepLines/>
        <w:pBdr>
          <w:top w:val="nil"/>
          <w:left w:val="nil"/>
          <w:bottom w:val="nil"/>
          <w:right w:val="nil"/>
          <w:between w:val="nil"/>
          <w:bar w:val="nil"/>
        </w:pBdr>
      </w:pPr>
      <w:r>
        <w:t>* Equity is the residual interest in assets after the deduction of liabilities.</w:t>
      </w:r>
    </w:p>
    <w:p w14:paraId="526D7187" w14:textId="77777777" w:rsidR="007E502D" w:rsidRDefault="007E502D" w:rsidP="007E502D">
      <w:pPr>
        <w:pStyle w:val="TableLine"/>
      </w:pPr>
    </w:p>
    <w:p w14:paraId="6F864BF8" w14:textId="77777777" w:rsidR="005E7F55" w:rsidRPr="00182B70"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sidRPr="00182B70">
        <w:rPr>
          <w:rFonts w:ascii="Arial" w:eastAsia="Calibri" w:hAnsi="Arial" w:cs="Arial"/>
          <w:sz w:val="16"/>
          <w:szCs w:val="16"/>
        </w:rPr>
        <w:br w:type="page"/>
      </w:r>
    </w:p>
    <w:p w14:paraId="0E1D646E" w14:textId="77777777" w:rsidR="005E7F55" w:rsidRPr="002C7AE3" w:rsidRDefault="00D7102B" w:rsidP="002C7AE3">
      <w:pPr>
        <w:pStyle w:val="TableHeading"/>
        <w:pBdr>
          <w:top w:val="nil"/>
          <w:left w:val="nil"/>
          <w:bottom w:val="nil"/>
          <w:right w:val="nil"/>
          <w:between w:val="nil"/>
          <w:bar w:val="nil"/>
        </w:pBdr>
        <w:spacing w:before="240"/>
        <w:rPr>
          <w:snapToGrid w:val="0"/>
        </w:rPr>
      </w:pPr>
      <w:r w:rsidRPr="002C7AE3">
        <w:rPr>
          <w:snapToGrid w:val="0"/>
        </w:rPr>
        <w:t>Table 3.4: Departmental statement of changes in equity – summary of movement (Budget year 2024–25)</w:t>
      </w:r>
    </w:p>
    <w:tbl>
      <w:tblPr>
        <w:tblStyle w:val="CDMRange2"/>
        <w:tblW w:w="5000" w:type="pct"/>
        <w:tblLayout w:type="fixed"/>
        <w:tblLook w:val="0620" w:firstRow="1" w:lastRow="0" w:firstColumn="0" w:lastColumn="0" w:noHBand="1" w:noVBand="1"/>
      </w:tblPr>
      <w:tblGrid>
        <w:gridCol w:w="3547"/>
        <w:gridCol w:w="1040"/>
        <w:gridCol w:w="1041"/>
        <w:gridCol w:w="1041"/>
        <w:gridCol w:w="1041"/>
      </w:tblGrid>
      <w:tr w:rsidR="002C624A" w14:paraId="21551224"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8A282D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D8232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76D420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42F6CB2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0DCF2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w:t>
            </w:r>
          </w:p>
          <w:p w14:paraId="0743CC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revaluation</w:t>
            </w:r>
          </w:p>
          <w:p w14:paraId="4F06DC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reserve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5571E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0A2EBF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3E749E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AF3BB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137598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equity </w:t>
            </w:r>
          </w:p>
        </w:tc>
      </w:tr>
      <w:tr w:rsidR="002C624A" w14:paraId="10A6770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57A5B64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B4DF1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82CCD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9D8BD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AF268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3D8C6A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D30707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2024</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57CF9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1C484F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B2DC3C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BCB781" w14:textId="77777777" w:rsidR="002C624A" w:rsidRDefault="002C624A">
            <w:pPr>
              <w:spacing w:after="0" w:line="240" w:lineRule="auto"/>
              <w:jc w:val="right"/>
              <w:rPr>
                <w:rFonts w:ascii="Arial" w:eastAsia="Arial" w:hAnsi="Arial" w:cs="Arial"/>
                <w:color w:val="000000"/>
              </w:rPr>
            </w:pPr>
          </w:p>
        </w:tc>
      </w:tr>
      <w:tr w:rsidR="002C624A" w14:paraId="395B18C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7E48BE2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47B358F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66A1A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(423,855)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85E2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608C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551,038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8F7E6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153,108</w:t>
            </w:r>
          </w:p>
        </w:tc>
      </w:tr>
      <w:tr w:rsidR="002C624A" w14:paraId="2C30C1A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76D3694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779DB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(423,855)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8DFCA9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25,925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6C72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551,038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7C074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153,108</w:t>
            </w:r>
          </w:p>
        </w:tc>
      </w:tr>
      <w:tr w:rsidR="002C624A" w14:paraId="26D2BD6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581213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5E4321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637B6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81AB0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8A32FC" w14:textId="77777777" w:rsidR="002C624A" w:rsidRDefault="002C624A">
            <w:pPr>
              <w:spacing w:after="0" w:line="240" w:lineRule="auto"/>
              <w:jc w:val="right"/>
              <w:rPr>
                <w:rFonts w:ascii="Arial" w:eastAsia="Arial" w:hAnsi="Arial" w:cs="Arial"/>
                <w:color w:val="000000"/>
              </w:rPr>
            </w:pPr>
          </w:p>
        </w:tc>
      </w:tr>
      <w:tr w:rsidR="002C624A" w14:paraId="41101C5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DB9A3D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5CF2D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(38,891)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803CD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4F207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4147D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(38,891)</w:t>
            </w:r>
          </w:p>
        </w:tc>
      </w:tr>
      <w:tr w:rsidR="002C624A" w14:paraId="4F2BEED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21D3EC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6FD4E9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(38,891)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BC3C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74CD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A014E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(38,891)</w:t>
            </w:r>
          </w:p>
        </w:tc>
      </w:tr>
      <w:tr w:rsidR="002C624A" w14:paraId="5A8AF8D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3759B9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of which:</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1DFF87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4C58B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3F4D3C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6E3F9C" w14:textId="77777777" w:rsidR="002C624A" w:rsidRDefault="002C624A">
            <w:pPr>
              <w:spacing w:after="0" w:line="240" w:lineRule="auto"/>
              <w:jc w:val="right"/>
              <w:rPr>
                <w:rFonts w:ascii="Arial" w:eastAsia="Arial" w:hAnsi="Arial" w:cs="Arial"/>
                <w:color w:val="000000"/>
              </w:rPr>
            </w:pPr>
          </w:p>
        </w:tc>
      </w:tr>
      <w:tr w:rsidR="002C624A" w14:paraId="51EC5CE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207A5B8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Attributable to the Australian</w:t>
            </w:r>
          </w:p>
          <w:p w14:paraId="1115423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Government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7996C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(38,891)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3DCB4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50ADC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CB474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(38,891)</w:t>
            </w:r>
          </w:p>
        </w:tc>
      </w:tr>
      <w:tr w:rsidR="002C624A" w14:paraId="36051F6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3B5A84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Transactions with owners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0627E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36917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677E21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2A68D9" w14:textId="77777777" w:rsidR="002C624A" w:rsidRDefault="002C624A">
            <w:pPr>
              <w:spacing w:after="0" w:line="240" w:lineRule="auto"/>
              <w:jc w:val="right"/>
              <w:rPr>
                <w:rFonts w:ascii="Arial" w:eastAsia="Arial" w:hAnsi="Arial" w:cs="Arial"/>
                <w:color w:val="000000"/>
              </w:rPr>
            </w:pPr>
          </w:p>
        </w:tc>
      </w:tr>
      <w:tr w:rsidR="002C624A" w14:paraId="148529F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D9292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Distributions to owners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B12C68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56F94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5A67A6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EB29830" w14:textId="77777777" w:rsidR="002C624A" w:rsidRDefault="002C624A">
            <w:pPr>
              <w:spacing w:after="0" w:line="240" w:lineRule="auto"/>
              <w:jc w:val="right"/>
              <w:rPr>
                <w:rFonts w:ascii="Arial" w:eastAsia="Arial" w:hAnsi="Arial" w:cs="Arial"/>
                <w:color w:val="000000"/>
              </w:rPr>
            </w:pPr>
          </w:p>
        </w:tc>
      </w:tr>
      <w:tr w:rsidR="002C624A" w14:paraId="79FD95F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3A7382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Returns of capital:</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122FB9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61A1F7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33571F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4610B5B" w14:textId="77777777" w:rsidR="002C624A" w:rsidRDefault="002C624A">
            <w:pPr>
              <w:spacing w:after="0" w:line="240" w:lineRule="auto"/>
              <w:jc w:val="right"/>
              <w:rPr>
                <w:rFonts w:ascii="Arial" w:eastAsia="Arial" w:hAnsi="Arial" w:cs="Arial"/>
                <w:color w:val="000000"/>
              </w:rPr>
            </w:pPr>
          </w:p>
        </w:tc>
      </w:tr>
      <w:tr w:rsidR="002C624A" w14:paraId="0E33E63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106F4B3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 -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8A594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3411D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41197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1F424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(1,122)</w:t>
            </w:r>
          </w:p>
        </w:tc>
      </w:tr>
      <w:tr w:rsidR="002C624A" w14:paraId="34B6005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812E85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867B90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E322B9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5BE345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CEABF33" w14:textId="77777777" w:rsidR="002C624A" w:rsidRDefault="002C624A">
            <w:pPr>
              <w:spacing w:after="0" w:line="240" w:lineRule="auto"/>
              <w:jc w:val="right"/>
              <w:rPr>
                <w:rFonts w:ascii="Arial" w:eastAsia="Arial" w:hAnsi="Arial" w:cs="Arial"/>
                <w:color w:val="000000"/>
              </w:rPr>
            </w:pPr>
          </w:p>
        </w:tc>
      </w:tr>
      <w:tr w:rsidR="002C624A" w14:paraId="27026A3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536CF6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BFBA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06376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B991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41C91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4,557</w:t>
            </w:r>
          </w:p>
        </w:tc>
      </w:tr>
      <w:tr w:rsidR="002C624A" w14:paraId="28BB458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22B1A55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14218B0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E00F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CF8B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837EFF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FDD4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3,435</w:t>
            </w:r>
          </w:p>
        </w:tc>
      </w:tr>
      <w:tr w:rsidR="002C624A" w14:paraId="02F8969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33679FC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2969EE5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FEA216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(462,746)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1142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25,925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40EF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554,473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73338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117,652</w:t>
            </w:r>
          </w:p>
        </w:tc>
      </w:tr>
      <w:tr w:rsidR="002C624A" w14:paraId="5A6B68F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5B708D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29DAC0A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81CA4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(462,746)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E07F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25,925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947EA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554,473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CB543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117,652</w:t>
            </w:r>
          </w:p>
        </w:tc>
      </w:tr>
    </w:tbl>
    <w:p w14:paraId="65A6F6F1" w14:textId="77777777" w:rsidR="005E7F55" w:rsidRDefault="00D7102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515C5743" w14:textId="77777777" w:rsidR="001D0B00" w:rsidRPr="001D0B00" w:rsidRDefault="001D0B00" w:rsidP="007E502D">
      <w:pPr>
        <w:pStyle w:val="TableLine"/>
      </w:pPr>
    </w:p>
    <w:p w14:paraId="5E8C8BC4" w14:textId="77777777" w:rsidR="005E7F55"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50DAC3A8" w14:textId="77777777" w:rsidR="003C5FEC" w:rsidRPr="002C7AE3" w:rsidRDefault="00D7102B" w:rsidP="002C7AE3">
      <w:pPr>
        <w:pStyle w:val="TableHeading"/>
        <w:pBdr>
          <w:top w:val="nil"/>
          <w:left w:val="nil"/>
          <w:bottom w:val="nil"/>
          <w:right w:val="nil"/>
          <w:between w:val="nil"/>
          <w:bar w:val="nil"/>
        </w:pBdr>
        <w:spacing w:before="240"/>
        <w:rPr>
          <w:snapToGrid w:val="0"/>
        </w:rPr>
      </w:pPr>
      <w:r w:rsidRPr="002C7AE3">
        <w:rPr>
          <w:snapToGrid w:val="0"/>
        </w:rPr>
        <w:t>Table 3.5: Budgeted departmental statement of cash flows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6A8C8E69"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390DB9F"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74649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E80FB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353362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F64ED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E0509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23732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3419297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2D40367A"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376A2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9360A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93AD3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0E063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B4654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0F564D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4591E5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9ECB99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999414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76A360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0A89B4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F5953ED" w14:textId="77777777" w:rsidR="002C624A" w:rsidRDefault="002C624A">
            <w:pPr>
              <w:spacing w:after="0" w:line="240" w:lineRule="auto"/>
              <w:jc w:val="right"/>
              <w:rPr>
                <w:rFonts w:ascii="Arial" w:eastAsia="Arial" w:hAnsi="Arial" w:cs="Arial"/>
                <w:color w:val="000000"/>
              </w:rPr>
            </w:pPr>
          </w:p>
        </w:tc>
      </w:tr>
      <w:tr w:rsidR="002C624A" w14:paraId="6BE50A0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12B743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B16141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90E3D8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25A54B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706B3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9CEC193" w14:textId="77777777" w:rsidR="002C624A" w:rsidRDefault="002C624A">
            <w:pPr>
              <w:spacing w:after="0" w:line="240" w:lineRule="auto"/>
              <w:jc w:val="right"/>
              <w:rPr>
                <w:rFonts w:ascii="Arial" w:eastAsia="Arial" w:hAnsi="Arial" w:cs="Arial"/>
                <w:color w:val="000000"/>
              </w:rPr>
            </w:pPr>
          </w:p>
        </w:tc>
      </w:tr>
      <w:tr w:rsidR="002C624A" w14:paraId="3C317A5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CBDADE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3C4E2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488,403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330B2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626,275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3D50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542,467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13834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554,875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452EB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545,560</w:t>
            </w:r>
          </w:p>
        </w:tc>
      </w:tr>
      <w:tr w:rsidR="002C624A" w14:paraId="6593152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512EA7D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05E95C8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48EE8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96837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3,558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29C7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4,445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3D232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4,586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1E33C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4,716</w:t>
            </w:r>
          </w:p>
        </w:tc>
      </w:tr>
      <w:tr w:rsidR="002C624A" w14:paraId="59BD2C7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69FE31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D7EC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14,513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CA09F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907E0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3EAB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18,024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555DA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18,343</w:t>
            </w:r>
          </w:p>
        </w:tc>
      </w:tr>
      <w:tr w:rsidR="002C624A" w14:paraId="550970B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95F8DB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CBD5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3DA02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ACD3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A3C4D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67A83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1,701</w:t>
            </w:r>
          </w:p>
        </w:tc>
      </w:tr>
      <w:tr w:rsidR="002C624A" w14:paraId="5A264EC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636B15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3E36A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528,900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CC3EC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661,683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34F155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568,550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F13E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581,798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FD8D6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570,320</w:t>
            </w:r>
          </w:p>
        </w:tc>
      </w:tr>
      <w:tr w:rsidR="002C624A" w14:paraId="7DB06EF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AA8CC7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B980A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F8829DB"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5BA851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F905E4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07CC578" w14:textId="77777777" w:rsidR="002C624A" w:rsidRDefault="002C624A">
            <w:pPr>
              <w:spacing w:after="0" w:line="240" w:lineRule="auto"/>
              <w:jc w:val="right"/>
              <w:rPr>
                <w:rFonts w:ascii="Arial" w:eastAsia="Arial" w:hAnsi="Arial" w:cs="Arial"/>
                <w:color w:val="000000"/>
              </w:rPr>
            </w:pPr>
          </w:p>
        </w:tc>
      </w:tr>
      <w:tr w:rsidR="002C624A" w14:paraId="51E8016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49E335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423F4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318,060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267F4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323,680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241A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339,628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9168A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345,465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C99F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333,515</w:t>
            </w:r>
          </w:p>
        </w:tc>
      </w:tr>
      <w:tr w:rsidR="002C624A" w14:paraId="74A3D92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C89B48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DFF0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167,669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F1339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301,589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F96A6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192,538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6C8B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199,610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C28CF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202,107</w:t>
            </w:r>
          </w:p>
        </w:tc>
      </w:tr>
      <w:tr w:rsidR="002C624A" w14:paraId="0054FCE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4CCDFC8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5E18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5DD81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DB8E1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8BBF3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7E46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637</w:t>
            </w:r>
          </w:p>
        </w:tc>
      </w:tr>
      <w:tr w:rsidR="002C624A" w14:paraId="40CF672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577754D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s74 External Revenue </w:t>
            </w:r>
          </w:p>
          <w:p w14:paraId="17FE2F3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transferred to the OPA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D6656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8,779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A08C0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8,197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DF1E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8,717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9BD7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8,899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39FB4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6,417</w:t>
            </w:r>
          </w:p>
        </w:tc>
      </w:tr>
      <w:tr w:rsidR="002C624A" w14:paraId="7108254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FB5305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0C460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495,931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2E785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634,722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6EF30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541,987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35D8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554,858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C0B5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542,676</w:t>
            </w:r>
          </w:p>
        </w:tc>
      </w:tr>
      <w:tr w:rsidR="002C624A" w14:paraId="1B120B3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608B72C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60C02A7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2A0B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32,969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2F7845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9CA6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26,563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9BB7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D449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27,644</w:t>
            </w:r>
          </w:p>
        </w:tc>
      </w:tr>
      <w:tr w:rsidR="002C624A" w14:paraId="3F8B177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E44B43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CC2722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AA229A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A2472D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3574C8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7205C8B" w14:textId="77777777" w:rsidR="002C624A" w:rsidRDefault="002C624A">
            <w:pPr>
              <w:spacing w:after="0" w:line="240" w:lineRule="auto"/>
              <w:jc w:val="right"/>
              <w:rPr>
                <w:rFonts w:ascii="Arial" w:eastAsia="Arial" w:hAnsi="Arial" w:cs="Arial"/>
                <w:color w:val="000000"/>
              </w:rPr>
            </w:pPr>
          </w:p>
        </w:tc>
      </w:tr>
      <w:tr w:rsidR="002C624A" w14:paraId="4C3215C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610EBD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234008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006079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25D70E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5C0902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768026E" w14:textId="77777777" w:rsidR="002C624A" w:rsidRDefault="002C624A">
            <w:pPr>
              <w:spacing w:after="0" w:line="240" w:lineRule="auto"/>
              <w:jc w:val="right"/>
              <w:rPr>
                <w:rFonts w:ascii="Arial" w:eastAsia="Arial" w:hAnsi="Arial" w:cs="Arial"/>
                <w:color w:val="000000"/>
              </w:rPr>
            </w:pPr>
          </w:p>
        </w:tc>
      </w:tr>
      <w:tr w:rsidR="002C624A" w14:paraId="05287C2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387AF2C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5FC1651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94FC2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12,448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3F1FD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59A0A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4,973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8A2F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D51C6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4,522</w:t>
            </w:r>
          </w:p>
        </w:tc>
      </w:tr>
      <w:tr w:rsidR="002C624A" w14:paraId="0D9F33E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D30A9C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EF2D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12,448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8ADEC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544F9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7F2C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D91F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4,522</w:t>
            </w:r>
          </w:p>
        </w:tc>
      </w:tr>
      <w:tr w:rsidR="002C624A" w14:paraId="2679C8A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2F96618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3729797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D25FE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(12,448)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5A47B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23554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307F4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34AC5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(4,522)</w:t>
            </w:r>
          </w:p>
        </w:tc>
      </w:tr>
      <w:tr w:rsidR="002C624A" w14:paraId="40A73B2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913689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8A02BF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3C47F8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45CFFC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ECCABA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CE17737" w14:textId="77777777" w:rsidR="002C624A" w:rsidRDefault="002C624A">
            <w:pPr>
              <w:spacing w:after="0" w:line="240" w:lineRule="auto"/>
              <w:jc w:val="right"/>
              <w:rPr>
                <w:rFonts w:ascii="Arial" w:eastAsia="Arial" w:hAnsi="Arial" w:cs="Arial"/>
                <w:color w:val="000000"/>
              </w:rPr>
            </w:pPr>
          </w:p>
        </w:tc>
      </w:tr>
      <w:tr w:rsidR="002C624A" w14:paraId="2DE512A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A94BCD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71CE84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B08E9A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FF7918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79742F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0F18E18" w14:textId="77777777" w:rsidR="002C624A" w:rsidRDefault="002C624A">
            <w:pPr>
              <w:spacing w:after="0" w:line="240" w:lineRule="auto"/>
              <w:jc w:val="right"/>
              <w:rPr>
                <w:rFonts w:ascii="Arial" w:eastAsia="Arial" w:hAnsi="Arial" w:cs="Arial"/>
                <w:color w:val="000000"/>
              </w:rPr>
            </w:pPr>
          </w:p>
        </w:tc>
      </w:tr>
      <w:tr w:rsidR="002C624A" w14:paraId="0F2512A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80A362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ACCAF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11,098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97169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F367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4,448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CD2D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C6163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4,522</w:t>
            </w:r>
          </w:p>
        </w:tc>
      </w:tr>
      <w:tr w:rsidR="002C624A" w14:paraId="124CD7C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C4866F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A28EE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11,098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75051B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5AA1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FC5A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2DB3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4,522</w:t>
            </w:r>
          </w:p>
        </w:tc>
      </w:tr>
      <w:tr w:rsidR="002C624A" w14:paraId="423531D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8FE945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8D4CB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CC48EB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A345C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1B92B4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7BE14EB" w14:textId="77777777" w:rsidR="002C624A" w:rsidRDefault="002C624A">
            <w:pPr>
              <w:spacing w:after="0" w:line="240" w:lineRule="auto"/>
              <w:jc w:val="right"/>
              <w:rPr>
                <w:rFonts w:ascii="Arial" w:eastAsia="Arial" w:hAnsi="Arial" w:cs="Arial"/>
                <w:color w:val="000000"/>
              </w:rPr>
            </w:pPr>
          </w:p>
        </w:tc>
      </w:tr>
      <w:tr w:rsidR="002C624A" w14:paraId="5E571E2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DC6075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11415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22,015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A9835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26,961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C5A83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26,038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7782F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26,940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8CD7D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27,644</w:t>
            </w:r>
          </w:p>
        </w:tc>
      </w:tr>
      <w:tr w:rsidR="002C624A" w14:paraId="2C0137B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F2DCA3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B465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5B3E7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C830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F38B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384D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27,644</w:t>
            </w:r>
          </w:p>
        </w:tc>
      </w:tr>
      <w:tr w:rsidR="002C624A" w14:paraId="342A722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45C2F44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6322BD6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6C928A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(10,917)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E2981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963C95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42EFA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93D6A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(23,122)</w:t>
            </w:r>
          </w:p>
        </w:tc>
      </w:tr>
      <w:tr w:rsidR="002C624A" w14:paraId="4694DF0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B6B40D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3CA2D0F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3881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9,604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BBFB0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D1B8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9AB9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C0C00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3DA8FA6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583E139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6082A38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C969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FE741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C996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1982C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EAD9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90,470</w:t>
            </w:r>
          </w:p>
        </w:tc>
      </w:tr>
      <w:tr w:rsidR="002C624A" w14:paraId="2F5A4A4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69ADE6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4E536DA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A2CE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DD7EF3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01FD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7871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96D4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90,470</w:t>
            </w:r>
          </w:p>
        </w:tc>
      </w:tr>
    </w:tbl>
    <w:p w14:paraId="35DFB519" w14:textId="77777777" w:rsidR="005E7F55" w:rsidRDefault="00D7102B" w:rsidP="005E7F55">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11897B99" w14:textId="77777777" w:rsidR="007E502D" w:rsidRDefault="007E502D" w:rsidP="007E502D">
      <w:pPr>
        <w:pStyle w:val="TableLine"/>
      </w:pPr>
    </w:p>
    <w:p w14:paraId="623341DE" w14:textId="77777777" w:rsidR="00E02CEF" w:rsidRDefault="00D7102B">
      <w:pPr>
        <w:keepLines w:val="0"/>
        <w:pBdr>
          <w:top w:val="nil"/>
          <w:left w:val="nil"/>
          <w:bottom w:val="nil"/>
          <w:right w:val="nil"/>
          <w:between w:val="nil"/>
          <w:bar w:val="nil"/>
        </w:pBdr>
        <w:spacing w:after="200" w:line="276" w:lineRule="auto"/>
        <w:jc w:val="left"/>
      </w:pPr>
      <w:r>
        <w:rPr>
          <w:sz w:val="16"/>
        </w:rPr>
        <w:br w:type="page"/>
      </w:r>
    </w:p>
    <w:p w14:paraId="6372CDEB" w14:textId="77777777" w:rsidR="00E02CEF" w:rsidRPr="002C7AE3" w:rsidRDefault="00D7102B" w:rsidP="002C7AE3">
      <w:pPr>
        <w:pStyle w:val="TableHeading"/>
        <w:pBdr>
          <w:top w:val="nil"/>
          <w:left w:val="nil"/>
          <w:bottom w:val="nil"/>
          <w:right w:val="nil"/>
          <w:between w:val="nil"/>
          <w:bar w:val="nil"/>
        </w:pBdr>
        <w:spacing w:before="240"/>
        <w:rPr>
          <w:snapToGrid w:val="0"/>
        </w:rPr>
      </w:pPr>
      <w:r w:rsidRPr="002C7AE3">
        <w:rPr>
          <w:snapToGrid w:val="0"/>
        </w:rPr>
        <w:t>Table 3.6: Departmental capital budget statement (for the period ended 30 June)</w:t>
      </w:r>
    </w:p>
    <w:tbl>
      <w:tblPr>
        <w:tblStyle w:val="CDMRange2"/>
        <w:tblW w:w="5000" w:type="pct"/>
        <w:tblLayout w:type="fixed"/>
        <w:tblLook w:val="0620" w:firstRow="1" w:lastRow="0" w:firstColumn="0" w:lastColumn="0" w:noHBand="1" w:noVBand="1"/>
      </w:tblPr>
      <w:tblGrid>
        <w:gridCol w:w="3230"/>
        <w:gridCol w:w="812"/>
        <w:gridCol w:w="917"/>
        <w:gridCol w:w="917"/>
        <w:gridCol w:w="917"/>
        <w:gridCol w:w="917"/>
      </w:tblGrid>
      <w:tr w:rsidR="002C624A" w14:paraId="056A4883" w14:textId="77777777" w:rsidTr="005E40C6">
        <w:trPr>
          <w:trHeight w:val="600"/>
        </w:trPr>
        <w:tc>
          <w:tcPr>
            <w:tcW w:w="3225" w:type="dxa"/>
            <w:tcBorders>
              <w:top w:val="single" w:sz="4" w:space="0" w:color="000000"/>
              <w:left w:val="nil"/>
              <w:bottom w:val="nil"/>
              <w:right w:val="nil"/>
              <w:tl2br w:val="nil"/>
              <w:tr2bl w:val="nil"/>
            </w:tcBorders>
            <w:shd w:val="clear" w:color="auto" w:fill="auto"/>
            <w:noWrap/>
            <w:tcMar>
              <w:left w:w="0" w:type="dxa"/>
              <w:right w:w="0" w:type="dxa"/>
            </w:tcMar>
          </w:tcPr>
          <w:p w14:paraId="46529C45" w14:textId="77777777" w:rsidR="002C624A" w:rsidRDefault="002C624A">
            <w:pPr>
              <w:spacing w:after="0" w:line="240" w:lineRule="auto"/>
              <w:jc w:val="left"/>
              <w:rPr>
                <w:rFonts w:ascii="Arial" w:eastAsia="Arial" w:hAnsi="Arial" w:cs="Arial"/>
                <w:b/>
                <w:color w:val="000000"/>
              </w:rPr>
            </w:pPr>
          </w:p>
        </w:tc>
        <w:tc>
          <w:tcPr>
            <w:tcW w:w="810" w:type="dxa"/>
            <w:tcBorders>
              <w:top w:val="single" w:sz="4" w:space="0" w:color="000000"/>
              <w:left w:val="nil"/>
              <w:bottom w:val="nil"/>
              <w:right w:val="nil"/>
              <w:tl2br w:val="nil"/>
              <w:tr2bl w:val="nil"/>
            </w:tcBorders>
            <w:shd w:val="clear" w:color="auto" w:fill="auto"/>
            <w:tcMar>
              <w:left w:w="40" w:type="dxa"/>
              <w:right w:w="40" w:type="dxa"/>
            </w:tcMar>
          </w:tcPr>
          <w:p w14:paraId="6A41CC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9409E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3F1D9F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E7D9E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4416D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D0BB6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2F884DB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tcPr>
          <w:p w14:paraId="596C6D08" w14:textId="77777777" w:rsidR="002C624A" w:rsidRDefault="002C624A">
            <w:pPr>
              <w:spacing w:after="0" w:line="240" w:lineRule="auto"/>
              <w:jc w:val="left"/>
              <w:rPr>
                <w:rFonts w:ascii="Arial" w:eastAsia="Arial" w:hAnsi="Arial" w:cs="Arial"/>
                <w:b/>
                <w:color w:val="000000"/>
              </w:rPr>
            </w:pPr>
          </w:p>
        </w:tc>
        <w:tc>
          <w:tcPr>
            <w:tcW w:w="810" w:type="dxa"/>
            <w:tcBorders>
              <w:top w:val="nil"/>
              <w:left w:val="nil"/>
              <w:bottom w:val="single" w:sz="4" w:space="0" w:color="000000"/>
              <w:right w:val="nil"/>
              <w:tl2br w:val="nil"/>
              <w:tr2bl w:val="nil"/>
            </w:tcBorders>
            <w:shd w:val="clear" w:color="auto" w:fill="auto"/>
            <w:tcMar>
              <w:left w:w="40" w:type="dxa"/>
              <w:right w:w="40" w:type="dxa"/>
            </w:tcMar>
          </w:tcPr>
          <w:p w14:paraId="2F9FA2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A2AC7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638E9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06437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FB64B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4007913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1B1A998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80E2C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987D29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A7BC5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F0E6E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D77747" w14:textId="77777777" w:rsidR="002C624A" w:rsidRDefault="002C624A">
            <w:pPr>
              <w:spacing w:after="0" w:line="240" w:lineRule="auto"/>
              <w:jc w:val="right"/>
              <w:rPr>
                <w:rFonts w:ascii="Arial" w:eastAsia="Arial" w:hAnsi="Arial" w:cs="Arial"/>
                <w:color w:val="000000"/>
              </w:rPr>
            </w:pPr>
          </w:p>
        </w:tc>
      </w:tr>
      <w:tr w:rsidR="002C624A" w14:paraId="0BFABA6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7D5AF4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 (DCB)</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5648B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D4B9C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B394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C5DCC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6B2F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4,522</w:t>
            </w:r>
          </w:p>
        </w:tc>
      </w:tr>
      <w:tr w:rsidR="002C624A" w14:paraId="095F79E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2CCD157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BC9A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86F6E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E8FC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2EDF6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3E70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4,522</w:t>
            </w:r>
          </w:p>
        </w:tc>
      </w:tr>
      <w:tr w:rsidR="002C624A" w14:paraId="0A4DC08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2ED542D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718EA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D7AECD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DBFEB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C6B44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FFCC4E" w14:textId="77777777" w:rsidR="002C624A" w:rsidRDefault="002C624A">
            <w:pPr>
              <w:spacing w:after="0" w:line="240" w:lineRule="auto"/>
              <w:jc w:val="right"/>
              <w:rPr>
                <w:rFonts w:ascii="Arial" w:eastAsia="Arial" w:hAnsi="Arial" w:cs="Arial"/>
                <w:color w:val="000000"/>
              </w:rPr>
            </w:pPr>
          </w:p>
        </w:tc>
      </w:tr>
      <w:tr w:rsidR="002C624A" w14:paraId="29AA36C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center"/>
          </w:tcPr>
          <w:p w14:paraId="63E0B07F"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DDFD8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F89E9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DD36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979D7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5609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4,522</w:t>
            </w:r>
          </w:p>
        </w:tc>
      </w:tr>
      <w:tr w:rsidR="002C624A" w14:paraId="04BB126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center"/>
          </w:tcPr>
          <w:p w14:paraId="02040B59"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Other Items</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33F8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4CD3B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064CB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D9FB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69387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019079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17BCF8E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A615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993D0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AAFD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B9D45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136BB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4,522</w:t>
            </w:r>
          </w:p>
        </w:tc>
      </w:tr>
      <w:tr w:rsidR="002C624A" w14:paraId="62703F0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40" w:type="dxa"/>
              <w:right w:w="40" w:type="dxa"/>
            </w:tcMar>
            <w:vAlign w:val="center"/>
          </w:tcPr>
          <w:p w14:paraId="2B4585F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3171E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4EC947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07C337"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BD8DAB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4C629E" w14:textId="77777777" w:rsidR="002C624A" w:rsidRDefault="002C624A">
            <w:pPr>
              <w:spacing w:after="0" w:line="240" w:lineRule="auto"/>
              <w:jc w:val="right"/>
              <w:rPr>
                <w:rFonts w:ascii="Arial" w:eastAsia="Arial" w:hAnsi="Arial" w:cs="Arial"/>
                <w:color w:val="000000"/>
              </w:rPr>
            </w:pPr>
          </w:p>
        </w:tc>
      </w:tr>
      <w:tr w:rsidR="002C624A" w14:paraId="1D4391E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072FFF5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appropriations (a)</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7644F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E413A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76DD1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B058B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EBB94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46E205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4440473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(b)</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0F816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88684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16,192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B961B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B5B1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5582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4,522</w:t>
            </w:r>
          </w:p>
        </w:tc>
      </w:tr>
      <w:tr w:rsidR="002C624A" w14:paraId="4B1109F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175" w:type="dxa"/>
              <w:right w:w="40" w:type="dxa"/>
            </w:tcMar>
            <w:vAlign w:val="center"/>
          </w:tcPr>
          <w:p w14:paraId="7FDBF9E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internally from departmental resources (c)</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50F11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E23E0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16C0D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45F9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6FE0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68AA2F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7B7561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6E8D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F3CABE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9AFF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3967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53F2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4,522</w:t>
            </w:r>
          </w:p>
        </w:tc>
      </w:tr>
    </w:tbl>
    <w:p w14:paraId="2F9BAE3C" w14:textId="77777777" w:rsidR="00E21127" w:rsidRPr="00157B51" w:rsidRDefault="00D7102B" w:rsidP="005E0C6C">
      <w:pPr>
        <w:pStyle w:val="TableGraphic"/>
        <w:keepLines/>
        <w:pBdr>
          <w:top w:val="nil"/>
          <w:left w:val="nil"/>
          <w:bottom w:val="nil"/>
          <w:right w:val="nil"/>
          <w:between w:val="nil"/>
          <w:bar w:val="nil"/>
        </w:pBdr>
        <w:rPr>
          <w:rFonts w:ascii="Arial" w:hAnsi="Arial"/>
          <w:i w:val="0"/>
          <w:iCs/>
          <w:color w:val="000000"/>
          <w:sz w:val="16"/>
        </w:rPr>
      </w:pPr>
      <w:r w:rsidRPr="00157B51">
        <w:rPr>
          <w:rFonts w:ascii="Arial" w:hAnsi="Arial"/>
          <w:i w:val="0"/>
          <w:iCs/>
          <w:color w:val="000000"/>
          <w:sz w:val="16"/>
        </w:rPr>
        <w:t>Prepared on Australian Accounting Standards basis.</w:t>
      </w:r>
    </w:p>
    <w:p w14:paraId="027803F9" w14:textId="77777777" w:rsidR="00143443" w:rsidRPr="00143443" w:rsidRDefault="00D7102B" w:rsidP="00143443">
      <w:pPr>
        <w:keepLines w:val="0"/>
        <w:numPr>
          <w:ilvl w:val="0"/>
          <w:numId w:val="37"/>
        </w:numPr>
        <w:pBdr>
          <w:top w:val="nil"/>
          <w:left w:val="nil"/>
          <w:bottom w:val="nil"/>
          <w:right w:val="nil"/>
          <w:between w:val="nil"/>
          <w:bar w:val="nil"/>
        </w:pBdr>
        <w:spacing w:before="30" w:after="0" w:line="240" w:lineRule="auto"/>
        <w:jc w:val="left"/>
        <w:rPr>
          <w:rFonts w:ascii="Arial" w:hAnsi="Arial"/>
          <w:color w:val="000000"/>
        </w:rPr>
      </w:pPr>
      <w:r w:rsidRPr="00143443">
        <w:rPr>
          <w:rFonts w:ascii="Arial" w:hAnsi="Arial"/>
          <w:color w:val="000000"/>
          <w:sz w:val="16"/>
        </w:rPr>
        <w:t>Includes current Appropriation Bill (No. 4) and prior Appropriation Act No. 2/4/6 appropriations (inclusive of Supply Act arrangements).</w:t>
      </w:r>
    </w:p>
    <w:p w14:paraId="513D2892" w14:textId="77777777" w:rsidR="00F91C12" w:rsidRDefault="00D7102B" w:rsidP="00143443">
      <w:pPr>
        <w:keepLines w:val="0"/>
        <w:numPr>
          <w:ilvl w:val="0"/>
          <w:numId w:val="37"/>
        </w:numPr>
        <w:pBdr>
          <w:top w:val="nil"/>
          <w:left w:val="nil"/>
          <w:bottom w:val="nil"/>
          <w:right w:val="nil"/>
          <w:between w:val="nil"/>
          <w:bar w:val="nil"/>
        </w:pBdr>
        <w:spacing w:before="30" w:after="0" w:line="240" w:lineRule="auto"/>
        <w:jc w:val="left"/>
        <w:rPr>
          <w:rFonts w:ascii="Arial" w:hAnsi="Arial"/>
          <w:color w:val="000000"/>
        </w:rPr>
      </w:pPr>
      <w:r w:rsidRPr="00143443">
        <w:rPr>
          <w:rFonts w:ascii="Arial" w:hAnsi="Arial"/>
          <w:color w:val="000000"/>
          <w:sz w:val="16"/>
        </w:rPr>
        <w:t xml:space="preserve">Includes purchases from current and previous years’ Departmental Capital Budgets (DCBs). </w:t>
      </w:r>
    </w:p>
    <w:p w14:paraId="324A3CF6" w14:textId="77777777" w:rsidR="00143443" w:rsidRPr="00143443" w:rsidRDefault="00D7102B" w:rsidP="00143443">
      <w:pPr>
        <w:keepLines w:val="0"/>
        <w:numPr>
          <w:ilvl w:val="0"/>
          <w:numId w:val="37"/>
        </w:numPr>
        <w:pBdr>
          <w:top w:val="nil"/>
          <w:left w:val="nil"/>
          <w:bottom w:val="nil"/>
          <w:right w:val="nil"/>
          <w:between w:val="nil"/>
          <w:bar w:val="nil"/>
        </w:pBdr>
        <w:spacing w:before="30" w:after="0" w:line="240" w:lineRule="auto"/>
        <w:jc w:val="left"/>
        <w:rPr>
          <w:rFonts w:ascii="Arial" w:hAnsi="Arial"/>
          <w:color w:val="000000"/>
        </w:rPr>
      </w:pPr>
      <w:r w:rsidRPr="00143443">
        <w:rPr>
          <w:rFonts w:ascii="Arial" w:hAnsi="Arial"/>
          <w:color w:val="000000"/>
          <w:sz w:val="16"/>
        </w:rPr>
        <w:t>Includes the following s74 external receipts:</w:t>
      </w:r>
    </w:p>
    <w:p w14:paraId="651184A1" w14:textId="77777777" w:rsidR="00143443" w:rsidRPr="00143443" w:rsidRDefault="00D7102B" w:rsidP="00143443">
      <w:pPr>
        <w:keepLines w:val="0"/>
        <w:pBdr>
          <w:top w:val="nil"/>
          <w:left w:val="nil"/>
          <w:bottom w:val="nil"/>
          <w:right w:val="nil"/>
          <w:between w:val="nil"/>
          <w:bar w:val="nil"/>
        </w:pBdr>
        <w:tabs>
          <w:tab w:val="left" w:pos="680"/>
          <w:tab w:val="left" w:pos="709"/>
        </w:tabs>
        <w:spacing w:after="80" w:line="240" w:lineRule="auto"/>
        <w:ind w:left="681" w:hanging="284"/>
        <w:contextualSpacing/>
        <w:jc w:val="left"/>
        <w:rPr>
          <w:rFonts w:ascii="Arial" w:hAnsi="Arial"/>
        </w:rPr>
      </w:pPr>
      <w:r w:rsidRPr="00143443">
        <w:rPr>
          <w:rFonts w:ascii="Arial" w:hAnsi="Arial"/>
          <w:sz w:val="16"/>
        </w:rPr>
        <w:t>- sponsorship, subsidy, gifts or similar contribution</w:t>
      </w:r>
    </w:p>
    <w:p w14:paraId="6C19F777" w14:textId="77777777" w:rsidR="00143443" w:rsidRPr="00143443" w:rsidRDefault="00D7102B" w:rsidP="00143443">
      <w:pPr>
        <w:keepLines w:val="0"/>
        <w:pBdr>
          <w:top w:val="nil"/>
          <w:left w:val="nil"/>
          <w:bottom w:val="nil"/>
          <w:right w:val="nil"/>
          <w:between w:val="nil"/>
          <w:bar w:val="nil"/>
        </w:pBdr>
        <w:tabs>
          <w:tab w:val="left" w:pos="680"/>
          <w:tab w:val="left" w:pos="709"/>
        </w:tabs>
        <w:spacing w:after="0" w:line="240" w:lineRule="auto"/>
        <w:ind w:left="681" w:hanging="284"/>
        <w:contextualSpacing/>
        <w:jc w:val="left"/>
        <w:rPr>
          <w:rFonts w:ascii="Arial" w:hAnsi="Arial"/>
        </w:rPr>
      </w:pPr>
      <w:r w:rsidRPr="00143443">
        <w:rPr>
          <w:rFonts w:ascii="Arial" w:hAnsi="Arial"/>
          <w:sz w:val="16"/>
        </w:rPr>
        <w:t>- internally developed assets and</w:t>
      </w:r>
    </w:p>
    <w:p w14:paraId="3B378E69" w14:textId="77777777" w:rsidR="00143443" w:rsidRDefault="00D7102B" w:rsidP="00143443">
      <w:pPr>
        <w:keepLines w:val="0"/>
        <w:pBdr>
          <w:top w:val="nil"/>
          <w:left w:val="nil"/>
          <w:bottom w:val="nil"/>
          <w:right w:val="nil"/>
          <w:between w:val="nil"/>
          <w:bar w:val="nil"/>
        </w:pBdr>
        <w:tabs>
          <w:tab w:val="left" w:pos="680"/>
          <w:tab w:val="left" w:pos="709"/>
        </w:tabs>
        <w:spacing w:before="30" w:after="80" w:line="240" w:lineRule="auto"/>
        <w:ind w:left="681" w:hanging="284"/>
        <w:contextualSpacing/>
        <w:jc w:val="left"/>
        <w:rPr>
          <w:rFonts w:ascii="Arial" w:hAnsi="Arial"/>
          <w:sz w:val="16"/>
        </w:rPr>
      </w:pPr>
      <w:r w:rsidRPr="00143443">
        <w:rPr>
          <w:rFonts w:ascii="Arial" w:hAnsi="Arial"/>
          <w:sz w:val="16"/>
        </w:rPr>
        <w:t>- proceeds from the sale of assets.</w:t>
      </w:r>
    </w:p>
    <w:p w14:paraId="33C5432D" w14:textId="77777777" w:rsidR="007E502D" w:rsidRPr="00143443" w:rsidRDefault="007E502D" w:rsidP="007E502D">
      <w:pPr>
        <w:pStyle w:val="TableLine"/>
      </w:pPr>
    </w:p>
    <w:p w14:paraId="5D5F277D" w14:textId="77777777" w:rsidR="00E02CEF" w:rsidRDefault="00D7102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267ABBFB" w14:textId="77777777" w:rsidR="00E02CEF" w:rsidRPr="002C7AE3" w:rsidRDefault="00D7102B" w:rsidP="002C7AE3">
      <w:pPr>
        <w:pStyle w:val="TableHeading"/>
        <w:pBdr>
          <w:top w:val="nil"/>
          <w:left w:val="nil"/>
          <w:bottom w:val="nil"/>
          <w:right w:val="nil"/>
          <w:between w:val="nil"/>
          <w:bar w:val="nil"/>
        </w:pBdr>
        <w:spacing w:before="240"/>
        <w:rPr>
          <w:snapToGrid w:val="0"/>
        </w:rPr>
      </w:pPr>
      <w:r w:rsidRPr="002C7AE3">
        <w:rPr>
          <w:snapToGrid w:val="0"/>
        </w:rPr>
        <w:t>Table 3.7: Statement of departmental asset movements (Budget year 2024–25)</w:t>
      </w:r>
    </w:p>
    <w:tbl>
      <w:tblPr>
        <w:tblStyle w:val="CDMRange1"/>
        <w:tblW w:w="5000" w:type="pct"/>
        <w:tblLayout w:type="fixed"/>
        <w:tblLook w:val="0620" w:firstRow="1" w:lastRow="0" w:firstColumn="0" w:lastColumn="0" w:noHBand="1" w:noVBand="1"/>
      </w:tblPr>
      <w:tblGrid>
        <w:gridCol w:w="3158"/>
        <w:gridCol w:w="1138"/>
        <w:gridCol w:w="1138"/>
        <w:gridCol w:w="1138"/>
        <w:gridCol w:w="1138"/>
      </w:tblGrid>
      <w:tr w:rsidR="002C624A" w14:paraId="3587214B" w14:textId="77777777" w:rsidTr="009D0551">
        <w:trPr>
          <w:trHeight w:val="225"/>
        </w:trPr>
        <w:tc>
          <w:tcPr>
            <w:tcW w:w="312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D8A504B" w14:textId="77777777" w:rsidR="002C624A" w:rsidRDefault="002C624A">
            <w:pPr>
              <w:spacing w:after="0" w:line="240" w:lineRule="auto"/>
              <w:jc w:val="left"/>
              <w:rPr>
                <w:rFonts w:ascii="Arial" w:eastAsia="Arial" w:hAnsi="Arial" w:cs="Arial"/>
                <w:color w:val="000000"/>
              </w:rPr>
            </w:pPr>
          </w:p>
        </w:tc>
        <w:tc>
          <w:tcPr>
            <w:tcW w:w="4500" w:type="dxa"/>
            <w:gridSpan w:val="4"/>
            <w:tcBorders>
              <w:top w:val="nil"/>
              <w:left w:val="nil"/>
              <w:bottom w:val="single" w:sz="4" w:space="0" w:color="000000"/>
              <w:right w:val="nil"/>
              <w:tl2br w:val="nil"/>
              <w:tr2bl w:val="nil"/>
            </w:tcBorders>
            <w:shd w:val="clear" w:color="FFFFFF" w:fill="FFFFFF"/>
            <w:tcMar>
              <w:left w:w="40" w:type="dxa"/>
              <w:right w:w="40" w:type="dxa"/>
            </w:tcMar>
          </w:tcPr>
          <w:p w14:paraId="4E372B5B" w14:textId="77777777" w:rsidR="002C624A" w:rsidRDefault="00D7102B">
            <w:pPr>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Asset Category</w:t>
            </w:r>
          </w:p>
        </w:tc>
      </w:tr>
      <w:tr w:rsidR="002C624A" w14:paraId="7EA4018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C150EEB"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EEA0A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p w14:paraId="23A505B2" w14:textId="77777777" w:rsidR="002C624A" w:rsidRDefault="002C624A">
            <w:pPr>
              <w:spacing w:after="0" w:line="240" w:lineRule="auto"/>
              <w:jc w:val="right"/>
              <w:rPr>
                <w:rFonts w:ascii="Arial" w:eastAsia="Arial" w:hAnsi="Arial" w:cs="Arial"/>
                <w:color w:val="000000"/>
              </w:rPr>
            </w:pPr>
          </w:p>
          <w:p w14:paraId="0CD8320B"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D0482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103AC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50A13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2C624A" w14:paraId="2850895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74DB0635"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18A16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9982C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DE685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F9453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2219853"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4B25A7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45BBCF"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42C49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7CF79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339681" w14:textId="77777777" w:rsidR="002C624A" w:rsidRDefault="002C624A">
            <w:pPr>
              <w:spacing w:after="0" w:line="240" w:lineRule="auto"/>
              <w:jc w:val="right"/>
              <w:rPr>
                <w:rFonts w:ascii="Arial" w:eastAsia="Arial" w:hAnsi="Arial" w:cs="Arial"/>
                <w:color w:val="000000"/>
              </w:rPr>
            </w:pPr>
          </w:p>
        </w:tc>
      </w:tr>
      <w:tr w:rsidR="002C624A" w14:paraId="1570E9C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DDD6A3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24187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64,573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7091A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54,410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35C5D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101,298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97EED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220,281</w:t>
            </w:r>
          </w:p>
        </w:tc>
      </w:tr>
      <w:tr w:rsidR="002C624A" w14:paraId="570C24FD"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7C6434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C10B5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230,958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7FE39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EE4F0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FF221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230,958</w:t>
            </w:r>
          </w:p>
        </w:tc>
      </w:tr>
      <w:tr w:rsidR="002C624A" w14:paraId="19ED5A7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07F3D7F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30B1520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DA4F0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(34,380)</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BA362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(35,828)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61838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(91,512)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A3E7A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(161,720)</w:t>
            </w:r>
          </w:p>
        </w:tc>
      </w:tr>
      <w:tr w:rsidR="002C624A" w14:paraId="3EE43B4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41B426E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74625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(109,828)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1C12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0C13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B58F6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(109,828)</w:t>
            </w:r>
          </w:p>
        </w:tc>
      </w:tr>
      <w:tr w:rsidR="002C624A" w14:paraId="469392C0"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4C2AB2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2C85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151,323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0C6D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18,582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D6998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9,786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CD647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179,691</w:t>
            </w:r>
          </w:p>
        </w:tc>
      </w:tr>
      <w:tr w:rsidR="002C624A" w14:paraId="7EE5375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2671BD1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6F35E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73BB0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D9F859"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191FC9" w14:textId="77777777" w:rsidR="002C624A" w:rsidRDefault="002C624A">
            <w:pPr>
              <w:spacing w:after="0" w:line="240" w:lineRule="auto"/>
              <w:jc w:val="right"/>
              <w:rPr>
                <w:rFonts w:ascii="Arial" w:eastAsia="Arial" w:hAnsi="Arial" w:cs="Arial"/>
                <w:color w:val="000000"/>
              </w:rPr>
            </w:pPr>
          </w:p>
        </w:tc>
      </w:tr>
      <w:tr w:rsidR="002C624A" w14:paraId="2356F8E2"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3A89C05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51A5275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7E23A79"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CEA0AF3"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9B2E1B2"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E894633" w14:textId="77777777" w:rsidR="002C624A" w:rsidRDefault="002C624A">
            <w:pPr>
              <w:spacing w:after="0" w:line="240" w:lineRule="auto"/>
              <w:jc w:val="right"/>
              <w:rPr>
                <w:rFonts w:ascii="Arial" w:eastAsia="Arial" w:hAnsi="Arial" w:cs="Arial"/>
                <w:color w:val="000000"/>
              </w:rPr>
            </w:pPr>
          </w:p>
        </w:tc>
      </w:tr>
      <w:tr w:rsidR="002C624A" w14:paraId="3D65E196"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5A96AE5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61AC5C2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(a)</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C586F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8,619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7AA38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4,566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84524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3,170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F885D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16,355</w:t>
            </w:r>
          </w:p>
        </w:tc>
      </w:tr>
      <w:tr w:rsidR="002C624A" w14:paraId="2106016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088BFDA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7D8DBD8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 ROU assets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1AE20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1C95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39025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C0684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2,960</w:t>
            </w:r>
          </w:p>
        </w:tc>
      </w:tr>
      <w:tr w:rsidR="002C624A" w14:paraId="0E0B2E9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E70BC4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F41D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11,579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216C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4,566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4E26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3,170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27EF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19,315</w:t>
            </w:r>
          </w:p>
        </w:tc>
      </w:tr>
      <w:tr w:rsidR="002C624A" w14:paraId="240E842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E07921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7CC636"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CCEC7E"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9986AD" w14:textId="77777777" w:rsidR="002C624A" w:rsidRDefault="002C624A">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D059B7" w14:textId="77777777" w:rsidR="002C624A" w:rsidRDefault="002C624A">
            <w:pPr>
              <w:spacing w:after="0" w:line="240" w:lineRule="auto"/>
              <w:jc w:val="right"/>
              <w:rPr>
                <w:rFonts w:ascii="Arial" w:eastAsia="Arial" w:hAnsi="Arial" w:cs="Arial"/>
                <w:b/>
                <w:color w:val="000000"/>
              </w:rPr>
            </w:pPr>
          </w:p>
        </w:tc>
      </w:tr>
      <w:tr w:rsidR="002C624A" w14:paraId="0900E38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5BF1326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F283A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(8,131)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54785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(5,888)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3DB25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(6,534)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93F35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(20,553)</w:t>
            </w:r>
          </w:p>
        </w:tc>
      </w:tr>
      <w:tr w:rsidR="002C624A" w14:paraId="2F1B66EE"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02257FE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73A8437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9310C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(24,299)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C57D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6F4D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0FB98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(24,299)</w:t>
            </w:r>
          </w:p>
        </w:tc>
      </w:tr>
      <w:tr w:rsidR="002C624A" w14:paraId="5379D28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4948776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C1974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(32,430)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786C5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(5,888)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56C6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(6,534)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0874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(44,852)</w:t>
            </w:r>
          </w:p>
        </w:tc>
      </w:tr>
      <w:tr w:rsidR="002C624A" w14:paraId="194B8F1A"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038E749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2025</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1C704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0BDA9C"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CE80D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30AC37" w14:textId="77777777" w:rsidR="002C624A" w:rsidRDefault="002C624A">
            <w:pPr>
              <w:spacing w:after="0" w:line="240" w:lineRule="auto"/>
              <w:jc w:val="right"/>
              <w:rPr>
                <w:rFonts w:ascii="Arial" w:eastAsia="Arial" w:hAnsi="Arial" w:cs="Arial"/>
                <w:color w:val="000000"/>
              </w:rPr>
            </w:pPr>
          </w:p>
        </w:tc>
      </w:tr>
      <w:tr w:rsidR="002C624A" w14:paraId="24BECA75"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2BD991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EA797A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73,192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E7171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58,976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12C91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104,468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5E607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236,636</w:t>
            </w:r>
          </w:p>
        </w:tc>
      </w:tr>
      <w:tr w:rsidR="002C624A" w14:paraId="7F574C3B"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4669BBB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153A4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233,918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0DB1C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0E2CA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76C43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233,918</w:t>
            </w:r>
          </w:p>
        </w:tc>
      </w:tr>
      <w:tr w:rsidR="002C624A" w14:paraId="1C9ED0BC"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531463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5029C29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D1C04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(42,511)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6EF6C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(41,716)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A2BFF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(98,046)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4FD83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(182,273)</w:t>
            </w:r>
          </w:p>
        </w:tc>
      </w:tr>
      <w:tr w:rsidR="002C624A" w14:paraId="544EF117"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13BA7F4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4B1D5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(134,127)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651C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30AF4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6505E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(134,127)</w:t>
            </w:r>
          </w:p>
        </w:tc>
      </w:tr>
      <w:tr w:rsidR="002C624A" w14:paraId="35069E28" w14:textId="77777777" w:rsidTr="009D0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383F24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F319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130,472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2690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17,260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855D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6,422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5BFD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154,154</w:t>
            </w:r>
          </w:p>
        </w:tc>
      </w:tr>
    </w:tbl>
    <w:p w14:paraId="59EE293D" w14:textId="77777777" w:rsidR="00E21127" w:rsidRPr="00E21127" w:rsidRDefault="00D7102B" w:rsidP="005E0C6C">
      <w:pPr>
        <w:pStyle w:val="TableGraphic"/>
        <w:keepLines/>
        <w:pBdr>
          <w:top w:val="nil"/>
          <w:left w:val="nil"/>
          <w:bottom w:val="nil"/>
          <w:right w:val="nil"/>
          <w:between w:val="nil"/>
          <w:bar w:val="nil"/>
        </w:pBdr>
        <w:rPr>
          <w:rFonts w:ascii="Arial" w:hAnsi="Arial"/>
          <w:i w:val="0"/>
          <w:iCs/>
          <w:color w:val="000000"/>
          <w:sz w:val="16"/>
        </w:rPr>
      </w:pPr>
      <w:r w:rsidRPr="00E21127">
        <w:rPr>
          <w:rFonts w:ascii="Arial" w:hAnsi="Arial"/>
          <w:i w:val="0"/>
          <w:iCs/>
          <w:color w:val="000000"/>
          <w:sz w:val="16"/>
        </w:rPr>
        <w:t>Prepared on Australian Accounting Standards basis.</w:t>
      </w:r>
    </w:p>
    <w:p w14:paraId="1A26A593" w14:textId="77777777" w:rsidR="00E21127" w:rsidRDefault="00D7102B" w:rsidP="00E21127">
      <w:pPr>
        <w:pStyle w:val="ChartandTableFootnoteAlpha"/>
        <w:keepNext w:val="0"/>
        <w:keepLines w:val="0"/>
        <w:numPr>
          <w:ilvl w:val="0"/>
          <w:numId w:val="38"/>
        </w:numPr>
        <w:pBdr>
          <w:top w:val="nil"/>
          <w:left w:val="nil"/>
          <w:bottom w:val="nil"/>
          <w:right w:val="nil"/>
          <w:between w:val="nil"/>
          <w:bar w:val="nil"/>
        </w:pBdr>
        <w:spacing w:before="30" w:line="240" w:lineRule="auto"/>
        <w:jc w:val="left"/>
      </w:pPr>
      <w:r>
        <w:t xml:space="preserve">“Appropriation ordinary annual services” refers to funding provided through </w:t>
      </w:r>
      <w:r>
        <w:rPr>
          <w:i/>
        </w:rPr>
        <w:t>Annual Appropriation Act (No. 1) 2024–2025</w:t>
      </w:r>
      <w:r>
        <w:t xml:space="preserve"> and </w:t>
      </w:r>
      <w:r w:rsidRPr="00143443">
        <w:t>Appropriation Bill (No. 3) 2024–2025</w:t>
      </w:r>
      <w:r>
        <w:t xml:space="preserve"> for depreciation/amortisation expenses, Departmental Capital Budget or other operational expenses.</w:t>
      </w:r>
    </w:p>
    <w:p w14:paraId="4BE0CDC5" w14:textId="77777777" w:rsidR="007E502D" w:rsidRDefault="007E502D" w:rsidP="007E502D">
      <w:pPr>
        <w:pStyle w:val="TableLine"/>
      </w:pPr>
    </w:p>
    <w:p w14:paraId="40A5E8C4" w14:textId="77777777" w:rsidR="007E502D" w:rsidRDefault="007E502D" w:rsidP="007E502D"/>
    <w:p w14:paraId="20B0F8A8" w14:textId="77777777" w:rsidR="007E502D" w:rsidRPr="007E502D" w:rsidRDefault="007E502D" w:rsidP="007E502D">
      <w:pPr>
        <w:sectPr w:rsidR="007E502D" w:rsidRPr="007E502D" w:rsidSect="00F07738">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2835" w:right="2098" w:bottom="2466" w:left="2098" w:header="1814" w:footer="1814" w:gutter="0"/>
          <w:pgBorders>
            <w:top w:val="nil"/>
            <w:left w:val="nil"/>
            <w:bottom w:val="nil"/>
            <w:right w:val="nil"/>
          </w:pgBorders>
          <w:cols w:space="720"/>
          <w:docGrid w:linePitch="360"/>
        </w:sectPr>
      </w:pPr>
    </w:p>
    <w:p w14:paraId="4040034C" w14:textId="77777777" w:rsidR="00915587" w:rsidRPr="002C7AE3" w:rsidRDefault="00D7102B" w:rsidP="002C7AE3">
      <w:pPr>
        <w:pStyle w:val="TableHeading"/>
        <w:pBdr>
          <w:top w:val="nil"/>
          <w:left w:val="nil"/>
          <w:bottom w:val="nil"/>
          <w:right w:val="nil"/>
          <w:between w:val="nil"/>
          <w:bar w:val="nil"/>
        </w:pBdr>
        <w:spacing w:before="240"/>
        <w:rPr>
          <w:snapToGrid w:val="0"/>
        </w:rPr>
      </w:pPr>
      <w:r w:rsidRPr="002C7AE3">
        <w:rPr>
          <w:snapToGrid w:val="0"/>
        </w:rPr>
        <w:t>Table 3.8: Schedule of budgeted income and expenses administered on behalf of Government</w:t>
      </w:r>
      <w:r w:rsidR="00C22961" w:rsidRPr="002C7AE3">
        <w:rPr>
          <w:snapToGrid w:val="0"/>
        </w:rPr>
        <w:t xml:space="preserve"> (for the period ended 30 June)</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766E1B58"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2CB5246"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D2035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7A5C3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0D4683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53F69A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CC4BD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29E1A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74A0123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791BE3AB"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DFA1C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3F1594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9F37C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D0BFF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45E6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339940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3BE80C2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 ADMINISTERED ON BEHALF</w:t>
            </w:r>
          </w:p>
          <w:p w14:paraId="5026AF9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OF GOVERNMENT</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2B575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4C2D83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1ED523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878674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E1E80A1" w14:textId="77777777" w:rsidR="002C624A" w:rsidRDefault="002C624A">
            <w:pPr>
              <w:spacing w:after="0" w:line="240" w:lineRule="auto"/>
              <w:jc w:val="right"/>
              <w:rPr>
                <w:rFonts w:ascii="Arial" w:eastAsia="Arial" w:hAnsi="Arial" w:cs="Arial"/>
                <w:color w:val="000000"/>
              </w:rPr>
            </w:pPr>
          </w:p>
        </w:tc>
      </w:tr>
      <w:tr w:rsidR="002C624A" w14:paraId="1A67D2E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2F0ADD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6497D5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1,798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C59B4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3,688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87988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98389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645AF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4,044</w:t>
            </w:r>
          </w:p>
        </w:tc>
      </w:tr>
      <w:tr w:rsidR="002C624A" w14:paraId="32EC4BA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C1377E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EBE6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5,578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20074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5,247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67E31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236B6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7F527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5,131</w:t>
            </w:r>
          </w:p>
        </w:tc>
      </w:tr>
      <w:tr w:rsidR="002C624A" w14:paraId="34ED9BF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2E20086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 - claims for unclaimed money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EE7D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11,170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162D8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80A1F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14,119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7610C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14,371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2FE1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14,661</w:t>
            </w:r>
          </w:p>
        </w:tc>
      </w:tr>
      <w:tr w:rsidR="002C624A" w14:paraId="34B370B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A86461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3B28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129,299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49A5C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116,558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0E434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84,479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DB525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100,351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96437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101,757</w:t>
            </w:r>
          </w:p>
        </w:tc>
      </w:tr>
      <w:tr w:rsidR="002C624A" w14:paraId="64A3F19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2F6FBA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Claims for unclaimed money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224A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255,328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67FE0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207,077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2E724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189,305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814C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197,157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35AFC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190,359</w:t>
            </w:r>
          </w:p>
        </w:tc>
      </w:tr>
      <w:tr w:rsidR="002C624A" w14:paraId="1DFF220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0078345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administered on behalf</w:t>
            </w:r>
          </w:p>
          <w:p w14:paraId="1E7D3C4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7D88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403,173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BE9366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344,781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D9D90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689F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320,932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BA669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315,952</w:t>
            </w:r>
          </w:p>
        </w:tc>
      </w:tr>
      <w:tr w:rsidR="002C624A" w14:paraId="1E485AA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FC81DB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LESS: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2996E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58FF5F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EDACAF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AA9F45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510BDA5" w14:textId="77777777" w:rsidR="002C624A" w:rsidRDefault="002C624A">
            <w:pPr>
              <w:spacing w:after="0" w:line="240" w:lineRule="auto"/>
              <w:jc w:val="right"/>
              <w:rPr>
                <w:rFonts w:ascii="Arial" w:eastAsia="Arial" w:hAnsi="Arial" w:cs="Arial"/>
                <w:color w:val="000000"/>
              </w:rPr>
            </w:pPr>
          </w:p>
        </w:tc>
      </w:tr>
      <w:tr w:rsidR="002C624A" w14:paraId="0036FD8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8CB82E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268B80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668803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20AB29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F73109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C4F7B39" w14:textId="77777777" w:rsidR="002C624A" w:rsidRDefault="002C624A">
            <w:pPr>
              <w:spacing w:after="0" w:line="240" w:lineRule="auto"/>
              <w:jc w:val="right"/>
              <w:rPr>
                <w:rFonts w:ascii="Arial" w:eastAsia="Arial" w:hAnsi="Arial" w:cs="Arial"/>
                <w:color w:val="000000"/>
              </w:rPr>
            </w:pPr>
          </w:p>
        </w:tc>
      </w:tr>
      <w:tr w:rsidR="002C624A" w14:paraId="541DEB5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8A8998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717A5F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145F01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1928A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73A722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8392A70" w14:textId="77777777" w:rsidR="002C624A" w:rsidRDefault="002C624A">
            <w:pPr>
              <w:spacing w:after="0" w:line="240" w:lineRule="auto"/>
              <w:jc w:val="right"/>
              <w:rPr>
                <w:rFonts w:ascii="Arial" w:eastAsia="Arial" w:hAnsi="Arial" w:cs="Arial"/>
                <w:color w:val="000000"/>
              </w:rPr>
            </w:pPr>
          </w:p>
        </w:tc>
      </w:tr>
      <w:tr w:rsidR="002C624A" w14:paraId="0AFC0D7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ADA74F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Taxation revenue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9C549E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0B1ACB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B3AC07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7F7727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AEF577C" w14:textId="77777777" w:rsidR="002C624A" w:rsidRDefault="002C624A">
            <w:pPr>
              <w:spacing w:after="0" w:line="240" w:lineRule="auto"/>
              <w:jc w:val="right"/>
              <w:rPr>
                <w:rFonts w:ascii="Arial" w:eastAsia="Arial" w:hAnsi="Arial" w:cs="Arial"/>
                <w:color w:val="000000"/>
              </w:rPr>
            </w:pPr>
          </w:p>
        </w:tc>
      </w:tr>
      <w:tr w:rsidR="002C624A" w14:paraId="61DAB2D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029E14E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595C1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1,138,917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D3ACE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1,265,791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41B2E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1,350,636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1DC77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1,434,025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F292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1,495,077</w:t>
            </w:r>
          </w:p>
        </w:tc>
      </w:tr>
      <w:tr w:rsidR="002C624A" w14:paraId="7A0B212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45" w:type="dxa"/>
              <w:right w:w="40" w:type="dxa"/>
            </w:tcMar>
            <w:vAlign w:val="center"/>
          </w:tcPr>
          <w:p w14:paraId="1E0C27C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Compensation scheme of last resort (CSLR)</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35E6A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240,858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82800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1A9CB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9E1B9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38CC2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w:t>
            </w:r>
          </w:p>
        </w:tc>
      </w:tr>
      <w:tr w:rsidR="002C624A" w14:paraId="0E33336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18034A9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51DE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67,654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CDC09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71,049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71D0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70,870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964FB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74,162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20112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75,694</w:t>
            </w:r>
          </w:p>
        </w:tc>
      </w:tr>
      <w:tr w:rsidR="002C624A" w14:paraId="4C0A610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D46C1C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taxation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8458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1,447,429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644916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1,361,117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8AE0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1,441,506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E5B8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1,528,187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DF27E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1,590,771</w:t>
            </w:r>
          </w:p>
        </w:tc>
      </w:tr>
      <w:tr w:rsidR="002C624A" w14:paraId="2D55FFC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539CF9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Non-taxation revenue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5DCCF1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301379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0BD6E7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E43E5A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CE45BC" w14:textId="77777777" w:rsidR="002C624A" w:rsidRDefault="002C624A">
            <w:pPr>
              <w:spacing w:after="0" w:line="240" w:lineRule="auto"/>
              <w:jc w:val="right"/>
              <w:rPr>
                <w:rFonts w:ascii="Arial" w:eastAsia="Arial" w:hAnsi="Arial" w:cs="Arial"/>
                <w:color w:val="000000"/>
              </w:rPr>
            </w:pPr>
          </w:p>
        </w:tc>
      </w:tr>
      <w:tr w:rsidR="002C624A" w14:paraId="548EE01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574193B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CD80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248,456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BC648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319,255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C5CC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334,493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F3589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337,826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3EC8A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333,241</w:t>
            </w:r>
          </w:p>
        </w:tc>
      </w:tr>
      <w:tr w:rsidR="002C624A" w14:paraId="4F45166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08377C3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3A61E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365,949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6F0F0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357,542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43826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360,837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93595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377,214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7AFD3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391,637</w:t>
            </w:r>
          </w:p>
        </w:tc>
      </w:tr>
      <w:tr w:rsidR="002C624A" w14:paraId="7FCEB62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287A2C7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Unclaimed money lodgements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20895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480,768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E4A89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401,170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C7F8C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359,116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3087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367,249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4C4DF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375,627</w:t>
            </w:r>
          </w:p>
        </w:tc>
      </w:tr>
      <w:tr w:rsidR="002C624A" w14:paraId="4CB708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82FAF9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non-taxation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702C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1,095,173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26A82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1,077,967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0C22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1,054,446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97A3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1,082,289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36CB70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1,100,505</w:t>
            </w:r>
          </w:p>
        </w:tc>
      </w:tr>
      <w:tr w:rsidR="002C624A" w14:paraId="68C7D84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175" w:type="dxa"/>
              <w:right w:w="40" w:type="dxa"/>
            </w:tcMar>
            <w:vAlign w:val="center"/>
          </w:tcPr>
          <w:p w14:paraId="24C43E4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p w14:paraId="1795875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administered on behalf of</w:t>
            </w:r>
          </w:p>
          <w:p w14:paraId="5E75661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D9C8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2,542,602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5EC1D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2,439,084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2FC2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2,495,952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50B4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2,610,476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1DC2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2,691,276</w:t>
            </w:r>
          </w:p>
        </w:tc>
      </w:tr>
      <w:tr w:rsidR="002C624A" w14:paraId="4930689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5C08AB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 administered</w:t>
            </w:r>
          </w:p>
          <w:p w14:paraId="5696321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0BC11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2,542,602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CFB866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2,439,084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60826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2,495,952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7760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2,610,476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BD88A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2,691,276</w:t>
            </w:r>
          </w:p>
        </w:tc>
      </w:tr>
      <w:tr w:rsidR="002C624A" w14:paraId="50DC699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128BD9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2FF5E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(2,139,429)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9C6B6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(2,094,303)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760310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(2,199,238)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04620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(2,289,544)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D5BAB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(2,375,324)</w:t>
            </w:r>
          </w:p>
        </w:tc>
      </w:tr>
      <w:tr w:rsidR="002C624A" w14:paraId="5465893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2CBA3D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before income tax</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585A3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2,139,429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D8A19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2,094,303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605A5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2,199,238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A092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2,289,544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819E4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2,375,324</w:t>
            </w:r>
          </w:p>
        </w:tc>
      </w:tr>
      <w:tr w:rsidR="002C624A" w14:paraId="49360CB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64D3BA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after income tax</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F62C2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2,139,429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E083C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2,094,303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16B7B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2,199,238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9239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2,289,544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A84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2,375,324</w:t>
            </w:r>
          </w:p>
        </w:tc>
      </w:tr>
      <w:tr w:rsidR="002C624A" w14:paraId="2C9ECF3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993856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 (loss)</w:t>
            </w:r>
          </w:p>
          <w:p w14:paraId="6B728D7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24AA43D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FA0D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2,139,429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DEFC1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2,094,303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CE9C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2,199,238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5096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2,289,544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A72E0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2,375,324</w:t>
            </w:r>
          </w:p>
        </w:tc>
      </w:tr>
    </w:tbl>
    <w:p w14:paraId="63803BAF" w14:textId="77777777" w:rsidR="00915587" w:rsidRDefault="00D7102B" w:rsidP="00915587">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783D2D19" w14:textId="77777777" w:rsidR="007E502D" w:rsidRDefault="007E502D" w:rsidP="007E502D">
      <w:pPr>
        <w:pStyle w:val="TableLine"/>
      </w:pPr>
    </w:p>
    <w:p w14:paraId="497E8616" w14:textId="77777777" w:rsidR="00915587" w:rsidRDefault="00D7102B">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15EAC7D8" w14:textId="77777777" w:rsidR="00915587" w:rsidRPr="002C7AE3" w:rsidRDefault="00D7102B" w:rsidP="002C7AE3">
      <w:pPr>
        <w:pStyle w:val="TableHeading"/>
        <w:pBdr>
          <w:top w:val="nil"/>
          <w:left w:val="nil"/>
          <w:bottom w:val="nil"/>
          <w:right w:val="nil"/>
          <w:between w:val="nil"/>
          <w:bar w:val="nil"/>
        </w:pBdr>
        <w:spacing w:before="240"/>
        <w:rPr>
          <w:snapToGrid w:val="0"/>
        </w:rPr>
      </w:pPr>
      <w:r w:rsidRPr="002C7AE3">
        <w:rPr>
          <w:snapToGrid w:val="0"/>
        </w:rPr>
        <w:t>Table 3.9: Schedule of budgeted assets and liabilities administered on behalf of Government (as at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57D958B5"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6B0178B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281F1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E1EA6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38E237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97516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BDBFF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1E70C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2BFB1E0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82D0FA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3BDD2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42F53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69E54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32B0E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5E20C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0320EA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BBBC50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D82E9F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255D68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21415A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8F268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C686E6" w14:textId="77777777" w:rsidR="002C624A" w:rsidRDefault="002C624A">
            <w:pPr>
              <w:spacing w:after="0" w:line="240" w:lineRule="auto"/>
              <w:jc w:val="right"/>
              <w:rPr>
                <w:rFonts w:ascii="Arial" w:eastAsia="Arial" w:hAnsi="Arial" w:cs="Arial"/>
                <w:color w:val="000000"/>
              </w:rPr>
            </w:pPr>
          </w:p>
        </w:tc>
      </w:tr>
      <w:tr w:rsidR="002C624A" w14:paraId="6278EF8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B69FCF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C1B05D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3BD0A0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635F24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E9D4C4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38578D1" w14:textId="77777777" w:rsidR="002C624A" w:rsidRDefault="002C624A">
            <w:pPr>
              <w:spacing w:after="0" w:line="240" w:lineRule="auto"/>
              <w:jc w:val="right"/>
              <w:rPr>
                <w:rFonts w:ascii="Arial" w:eastAsia="Arial" w:hAnsi="Arial" w:cs="Arial"/>
                <w:color w:val="000000"/>
              </w:rPr>
            </w:pPr>
          </w:p>
        </w:tc>
      </w:tr>
      <w:tr w:rsidR="002C624A" w14:paraId="2F1BD39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489BC6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30E65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A638E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8679D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0E9A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D3E03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w:t>
            </w:r>
          </w:p>
        </w:tc>
      </w:tr>
      <w:tr w:rsidR="002C624A" w14:paraId="04E55D1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5991936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CSLR receivables - taxation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0D1F7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81,670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1FE51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8F87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5C81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4D39A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2,184</w:t>
            </w:r>
          </w:p>
        </w:tc>
      </w:tr>
      <w:tr w:rsidR="002C624A" w14:paraId="28597A8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6E31404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 receivable - taxation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27BC6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67,654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179F2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71,049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52BA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70,870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BAC1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74,162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9C4D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75,694</w:t>
            </w:r>
          </w:p>
        </w:tc>
      </w:tr>
      <w:tr w:rsidR="002C624A" w14:paraId="4D8D110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0BBDD99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 receivable - non-taxation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D5071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255,815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22610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319,255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54EF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334,493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A7891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337,826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E6A42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333,241</w:t>
            </w:r>
          </w:p>
        </w:tc>
      </w:tr>
      <w:tr w:rsidR="002C624A" w14:paraId="7AAB299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7D2670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 receivable - taxation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C811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216,641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F5CC2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196,172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4969A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215,773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0A49B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230,732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5DBC1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243,203</w:t>
            </w:r>
          </w:p>
        </w:tc>
      </w:tr>
      <w:tr w:rsidR="002C624A" w14:paraId="5071C09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366674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960E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10,938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9A5E6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7899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B530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71DE1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11,623</w:t>
            </w:r>
          </w:p>
        </w:tc>
      </w:tr>
      <w:tr w:rsidR="002C624A" w14:paraId="0113708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6F6BD1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2C02F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634,243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1E3C6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600,723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A3E91E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636,559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6FAE1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657,945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75C50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667,418</w:t>
            </w:r>
          </w:p>
        </w:tc>
      </w:tr>
      <w:tr w:rsidR="002C624A" w14:paraId="07C857A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61D101F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449A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634,243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4E324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600,723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02C57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636,559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5EE8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657,945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FF220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667,418</w:t>
            </w:r>
          </w:p>
        </w:tc>
      </w:tr>
      <w:tr w:rsidR="002C624A" w14:paraId="4720A84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BD792F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2DB36C"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C48F7B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654449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9D8C45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F09213" w14:textId="77777777" w:rsidR="002C624A" w:rsidRDefault="002C624A">
            <w:pPr>
              <w:spacing w:after="0" w:line="240" w:lineRule="auto"/>
              <w:jc w:val="right"/>
              <w:rPr>
                <w:rFonts w:ascii="Arial" w:eastAsia="Arial" w:hAnsi="Arial" w:cs="Arial"/>
                <w:color w:val="000000"/>
              </w:rPr>
            </w:pPr>
          </w:p>
        </w:tc>
      </w:tr>
      <w:tr w:rsidR="002C624A" w14:paraId="0B26E2F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E4DA0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88C17E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17DD3F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3392C1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35CDF7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CF4ECA2" w14:textId="77777777" w:rsidR="002C624A" w:rsidRDefault="002C624A">
            <w:pPr>
              <w:spacing w:after="0" w:line="240" w:lineRule="auto"/>
              <w:jc w:val="right"/>
              <w:rPr>
                <w:rFonts w:ascii="Arial" w:eastAsia="Arial" w:hAnsi="Arial" w:cs="Arial"/>
                <w:color w:val="000000"/>
              </w:rPr>
            </w:pPr>
          </w:p>
        </w:tc>
      </w:tr>
      <w:tr w:rsidR="002C624A" w14:paraId="1D36135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DDEB92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731F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46,700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F8D8E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36,108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926D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39,345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071E0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42,875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B155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46,720</w:t>
            </w:r>
          </w:p>
        </w:tc>
      </w:tr>
      <w:tr w:rsidR="002C624A" w14:paraId="6EF990C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E91817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F21AD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9FC2D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619F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24B6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17274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3,765</w:t>
            </w:r>
          </w:p>
        </w:tc>
      </w:tr>
      <w:tr w:rsidR="002C624A" w14:paraId="4B1C50C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73339D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33EE5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10,075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EF7CE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24,305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3C90E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3081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28,826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F61F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31,398</w:t>
            </w:r>
          </w:p>
        </w:tc>
      </w:tr>
      <w:tr w:rsidR="002C624A" w14:paraId="428F0A1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852A5E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B436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60,540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D9089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64,178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F9376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69,579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CEE3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75,466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F5B0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81,883</w:t>
            </w:r>
          </w:p>
        </w:tc>
      </w:tr>
      <w:tr w:rsidR="002C624A" w14:paraId="6C08165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4820AB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BE1CE7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0BAB01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501CAF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0D4BF3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CB9B957" w14:textId="77777777" w:rsidR="002C624A" w:rsidRDefault="002C624A">
            <w:pPr>
              <w:spacing w:after="0" w:line="240" w:lineRule="auto"/>
              <w:jc w:val="right"/>
              <w:rPr>
                <w:rFonts w:ascii="Arial" w:eastAsia="Arial" w:hAnsi="Arial" w:cs="Arial"/>
                <w:color w:val="000000"/>
              </w:rPr>
            </w:pPr>
          </w:p>
        </w:tc>
      </w:tr>
      <w:tr w:rsidR="002C624A" w14:paraId="0C3AF8C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D4E22B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Unclaimed money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99653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618,656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711BF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656,755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EFB67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686,175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DB39D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715,625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EB0B5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734,900</w:t>
            </w:r>
          </w:p>
        </w:tc>
      </w:tr>
      <w:tr w:rsidR="002C624A" w14:paraId="6AA0780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D67920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95A3A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618,656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588511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656,755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9C8D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686,175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EBF6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715,625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5AB36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734,900</w:t>
            </w:r>
          </w:p>
        </w:tc>
      </w:tr>
      <w:tr w:rsidR="002C624A" w14:paraId="15524DD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2928FAE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 administered on</w:t>
            </w:r>
          </w:p>
          <w:p w14:paraId="242D8A3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1D33B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679,196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5556F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720,933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A976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755,754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2557E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791,091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AB29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816,783</w:t>
            </w:r>
          </w:p>
        </w:tc>
      </w:tr>
      <w:tr w:rsidR="002C624A" w14:paraId="34041D9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180BF1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330BA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(44,953)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F6E35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(120,210)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208752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(119,195)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9823A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(133,146)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41851B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(149,365)</w:t>
            </w:r>
          </w:p>
        </w:tc>
      </w:tr>
    </w:tbl>
    <w:p w14:paraId="1CEF2B14" w14:textId="77777777" w:rsidR="00915587" w:rsidRDefault="00D7102B" w:rsidP="00915587">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2BDDC362" w14:textId="77777777" w:rsidR="007E502D" w:rsidRDefault="007E502D" w:rsidP="007E502D">
      <w:pPr>
        <w:pStyle w:val="TableLine"/>
      </w:pPr>
    </w:p>
    <w:p w14:paraId="1E546B38" w14:textId="77777777" w:rsidR="00915587" w:rsidRDefault="00D7102B" w:rsidP="00915587">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27A20BBA" w14:textId="77777777" w:rsidR="00915587" w:rsidRPr="002C7AE3" w:rsidRDefault="00D7102B" w:rsidP="002C7AE3">
      <w:pPr>
        <w:pStyle w:val="TableHeading"/>
        <w:pBdr>
          <w:top w:val="nil"/>
          <w:left w:val="nil"/>
          <w:bottom w:val="nil"/>
          <w:right w:val="nil"/>
          <w:between w:val="nil"/>
          <w:bar w:val="nil"/>
        </w:pBdr>
        <w:spacing w:before="240"/>
        <w:rPr>
          <w:snapToGrid w:val="0"/>
        </w:rPr>
      </w:pPr>
      <w:r w:rsidRPr="002C7AE3">
        <w:rPr>
          <w:snapToGrid w:val="0"/>
        </w:rPr>
        <w:t>Table 3.10: Schedule of budgeted administered cash flows (for the period ended 30 June)</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540C5754"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EA8A3E2"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6A3C9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46C86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526806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BC178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82C97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1C600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251B9D7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787F0EA6"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D61EE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0F5D9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2AC15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EB009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25C2C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CA1433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F740FB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8B75D0"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B3364F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DB5E8C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AFA38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20992E" w14:textId="77777777" w:rsidR="002C624A" w:rsidRDefault="002C624A">
            <w:pPr>
              <w:spacing w:after="0" w:line="240" w:lineRule="auto"/>
              <w:jc w:val="right"/>
              <w:rPr>
                <w:rFonts w:ascii="Arial" w:eastAsia="Arial" w:hAnsi="Arial" w:cs="Arial"/>
                <w:color w:val="000000"/>
              </w:rPr>
            </w:pPr>
          </w:p>
        </w:tc>
      </w:tr>
      <w:tr w:rsidR="002C624A" w14:paraId="72BC211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19C761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6B136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8D4B93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D2B93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6194AD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3586F8D" w14:textId="77777777" w:rsidR="002C624A" w:rsidRDefault="002C624A">
            <w:pPr>
              <w:spacing w:after="0" w:line="240" w:lineRule="auto"/>
              <w:jc w:val="right"/>
              <w:rPr>
                <w:rFonts w:ascii="Arial" w:eastAsia="Arial" w:hAnsi="Arial" w:cs="Arial"/>
                <w:color w:val="000000"/>
              </w:rPr>
            </w:pPr>
          </w:p>
        </w:tc>
      </w:tr>
      <w:tr w:rsidR="002C624A" w14:paraId="6854461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364EDB1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0A37793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D3107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579,068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D0C88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503,008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CFCA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463,873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292F9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475,762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88C0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487,997</w:t>
            </w:r>
          </w:p>
        </w:tc>
      </w:tr>
      <w:tr w:rsidR="002C624A" w14:paraId="47A7463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4120F1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Taxes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3D9AF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1,293,681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1274E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1,344,022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F1E4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1,339,150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9D09C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1,412,514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3142A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1,477,698</w:t>
            </w:r>
          </w:p>
        </w:tc>
      </w:tr>
      <w:tr w:rsidR="002C624A" w14:paraId="16A7352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73D134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D1880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00E36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3AC2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4903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202E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B37630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7AF407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9499F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524,319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87F86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508,965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F537C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572,614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0D464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600,463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F2EA3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614,351</w:t>
            </w:r>
          </w:p>
        </w:tc>
      </w:tr>
      <w:tr w:rsidR="002C624A" w14:paraId="172EB5A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6DE96F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451C3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2,397,068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FD2E7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2,355,995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90B9F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2,375,637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E02AAD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2,488,739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6134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2,580,046</w:t>
            </w:r>
          </w:p>
        </w:tc>
      </w:tr>
      <w:tr w:rsidR="002C624A" w14:paraId="0501F3F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5FAA0B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F4E51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005CEB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D82C21"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21CC2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CA29A2F" w14:textId="77777777" w:rsidR="002C624A" w:rsidRDefault="002C624A">
            <w:pPr>
              <w:spacing w:after="0" w:line="240" w:lineRule="auto"/>
              <w:jc w:val="right"/>
              <w:rPr>
                <w:rFonts w:ascii="Arial" w:eastAsia="Arial" w:hAnsi="Arial" w:cs="Arial"/>
                <w:color w:val="000000"/>
              </w:rPr>
            </w:pPr>
          </w:p>
        </w:tc>
      </w:tr>
      <w:tr w:rsidR="002C624A" w14:paraId="023FDAE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6F9EE9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D426A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7EB36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5,247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9FA5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88E02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0AA3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5,131</w:t>
            </w:r>
          </w:p>
        </w:tc>
      </w:tr>
      <w:tr w:rsidR="002C624A" w14:paraId="5E30A18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6BE541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EAC03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80358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14,280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36DB1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2422E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FF4D2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w:t>
            </w:r>
          </w:p>
        </w:tc>
      </w:tr>
      <w:tr w:rsidR="002C624A" w14:paraId="03A6596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AB292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FB701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ABA4C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11EC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2A8DA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2C8FD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419067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FC1AAE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Borrowing costs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C52C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11,170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E366A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8A909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14,119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7EA12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14,371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D1E3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14,661</w:t>
            </w:r>
          </w:p>
        </w:tc>
      </w:tr>
      <w:tr w:rsidR="002C624A" w14:paraId="6F10D6D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F1B000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9DC77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153,976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9CF8F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154,748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BF20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157,721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46BE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165,350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FBAC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168,512</w:t>
            </w:r>
          </w:p>
        </w:tc>
      </w:tr>
      <w:tr w:rsidR="002C624A" w14:paraId="325A801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740EA22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6FF79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173,893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27AC0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186,486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41CF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177,414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BDB49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185,244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C53A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188,503</w:t>
            </w:r>
          </w:p>
        </w:tc>
      </w:tr>
      <w:tr w:rsidR="002C624A" w14:paraId="1B5D568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54F04C8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21B4483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42F47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2,223,175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FA86F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2,169,509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BB994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2,198,223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8C5E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2,303,495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1A91E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2,391,543</w:t>
            </w:r>
          </w:p>
        </w:tc>
      </w:tr>
      <w:tr w:rsidR="002C624A" w14:paraId="0EFFB6B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66CDC85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Net increase/(decrease) in</w:t>
            </w:r>
          </w:p>
          <w:p w14:paraId="7F8CAEF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220EE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2,223,175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CA1A8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2,169,509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B7E9A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2,198,223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8BDF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2,303,495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0702B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2,391,543</w:t>
            </w:r>
          </w:p>
        </w:tc>
      </w:tr>
      <w:tr w:rsidR="002C624A" w14:paraId="6CFBC82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center"/>
          </w:tcPr>
          <w:p w14:paraId="03125A7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w:t>
            </w:r>
          </w:p>
          <w:p w14:paraId="7225269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reporting period</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647A6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1,646</w:t>
            </w:r>
          </w:p>
        </w:tc>
        <w:tc>
          <w:tcPr>
            <w:tcW w:w="91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55BB82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5852A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30CDFE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9B8AE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1,473</w:t>
            </w:r>
          </w:p>
        </w:tc>
      </w:tr>
      <w:tr w:rsidR="002C624A" w14:paraId="62623D0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123B510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from Official Public</w:t>
            </w:r>
          </w:p>
          <w:p w14:paraId="08A1060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Account for:</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47073F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91D7A2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AE44FE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DA6F6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DF02FAF" w14:textId="77777777" w:rsidR="002C624A" w:rsidRDefault="002C624A">
            <w:pPr>
              <w:spacing w:after="0" w:line="240" w:lineRule="auto"/>
              <w:jc w:val="right"/>
              <w:rPr>
                <w:rFonts w:ascii="Arial" w:eastAsia="Arial" w:hAnsi="Arial" w:cs="Arial"/>
                <w:color w:val="000000"/>
              </w:rPr>
            </w:pPr>
          </w:p>
        </w:tc>
      </w:tr>
      <w:tr w:rsidR="002C624A" w14:paraId="5483B40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80" w:type="dxa"/>
              <w:right w:w="40" w:type="dxa"/>
            </w:tcMar>
            <w:vAlign w:val="center"/>
          </w:tcPr>
          <w:p w14:paraId="6DCC9B1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Appropriations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D67E3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179,096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57F68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209,808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3EB42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192,815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364B4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201,131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97DA7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204,920</w:t>
            </w:r>
          </w:p>
        </w:tc>
      </w:tr>
      <w:tr w:rsidR="002C624A" w14:paraId="5378612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5B9E5758"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from Official</w:t>
            </w:r>
          </w:p>
          <w:p w14:paraId="6489ACE6"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0BADCE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179,096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BB9729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209,808</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446E018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192,815</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4B3E008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201,131</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24A7C68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204,920</w:t>
            </w:r>
          </w:p>
        </w:tc>
      </w:tr>
      <w:tr w:rsidR="002C624A" w14:paraId="534830F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4C33871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to Official Public Account</w:t>
            </w:r>
          </w:p>
          <w:p w14:paraId="6FD204C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0DF91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E19ED8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BB204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CD2066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4C899D" w14:textId="77777777" w:rsidR="002C624A" w:rsidRDefault="002C624A">
            <w:pPr>
              <w:spacing w:after="0" w:line="240" w:lineRule="auto"/>
              <w:jc w:val="right"/>
              <w:rPr>
                <w:rFonts w:ascii="Arial" w:eastAsia="Arial" w:hAnsi="Arial" w:cs="Arial"/>
                <w:color w:val="000000"/>
              </w:rPr>
            </w:pPr>
          </w:p>
        </w:tc>
      </w:tr>
      <w:tr w:rsidR="002C624A" w14:paraId="15E1CB7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580" w:type="dxa"/>
              <w:right w:w="40" w:type="dxa"/>
            </w:tcMar>
            <w:vAlign w:val="center"/>
          </w:tcPr>
          <w:p w14:paraId="138B40E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Fees, fines, penalties and unclaimed money lodgements</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045E1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(2,402,392)</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73EB56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(2,379,369)</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674DD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(2,391,038)</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C5633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(2,504,626)</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206B1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(2,596,463)</w:t>
            </w:r>
          </w:p>
        </w:tc>
      </w:tr>
      <w:tr w:rsidR="002C624A" w14:paraId="767975D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1246805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to Official</w:t>
            </w:r>
          </w:p>
          <w:p w14:paraId="35B5B490"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6DCCBE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(2,402,392)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2F885E9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(2,379,369)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DA1039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(2,391,038)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512CD8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(2,504,626)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D63BDE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(2,596,463)</w:t>
            </w:r>
          </w:p>
        </w:tc>
      </w:tr>
      <w:tr w:rsidR="002C624A" w14:paraId="6AFA860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2CABF15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w:t>
            </w:r>
          </w:p>
          <w:p w14:paraId="5B5542E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end of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F59F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F488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1FCDF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2D84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D4C80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1,473</w:t>
            </w:r>
          </w:p>
        </w:tc>
      </w:tr>
    </w:tbl>
    <w:p w14:paraId="27F5498F" w14:textId="77777777" w:rsidR="00915587" w:rsidRDefault="00D7102B" w:rsidP="00DE3913">
      <w:pPr>
        <w:pBdr>
          <w:top w:val="nil"/>
          <w:left w:val="nil"/>
          <w:bottom w:val="nil"/>
          <w:right w:val="nil"/>
          <w:between w:val="nil"/>
          <w:bar w:val="nil"/>
        </w:pBdr>
        <w:spacing w:after="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30DEC94A" w14:textId="77777777" w:rsidR="007E502D" w:rsidRDefault="007E502D" w:rsidP="007E502D">
      <w:pPr>
        <w:pStyle w:val="TableLine"/>
      </w:pPr>
    </w:p>
    <w:p w14:paraId="0813CCA4" w14:textId="77777777" w:rsidR="00915587" w:rsidRPr="001E07E1" w:rsidRDefault="00D7102B" w:rsidP="001E07E1">
      <w:pPr>
        <w:keepLines w:val="0"/>
        <w:pBdr>
          <w:top w:val="nil"/>
          <w:left w:val="nil"/>
          <w:bottom w:val="nil"/>
          <w:right w:val="nil"/>
          <w:between w:val="nil"/>
          <w:bar w:val="nil"/>
        </w:pBdr>
        <w:spacing w:after="200" w:line="276" w:lineRule="auto"/>
        <w:jc w:val="left"/>
        <w:rPr>
          <w:rFonts w:ascii="Arial" w:hAnsi="Arial"/>
          <w:b/>
          <w:snapToGrid w:val="0"/>
        </w:rPr>
        <w:sectPr w:rsidR="00915587" w:rsidRPr="001E07E1" w:rsidSect="0041656A">
          <w:headerReference w:type="even" r:id="rId225"/>
          <w:headerReference w:type="default" r:id="rId226"/>
          <w:footerReference w:type="even" r:id="rId227"/>
          <w:footerReference w:type="default" r:id="rId228"/>
          <w:headerReference w:type="first" r:id="rId229"/>
          <w:footerReference w:type="first" r:id="rId230"/>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7A9E734F" w14:textId="77777777" w:rsidR="004D0F5B" w:rsidRPr="001147EF" w:rsidRDefault="00D7102B" w:rsidP="00693589">
      <w:pPr>
        <w:pStyle w:val="ContentsHeading"/>
        <w:pageBreakBefore/>
        <w:pBdr>
          <w:top w:val="nil"/>
          <w:left w:val="nil"/>
          <w:bottom w:val="nil"/>
          <w:right w:val="nil"/>
          <w:between w:val="nil"/>
          <w:bar w:val="nil"/>
        </w:pBdr>
        <w:spacing w:after="600"/>
        <w:jc w:val="left"/>
        <w:rPr>
          <w:rFonts w:ascii="Arial Bold" w:hAnsi="Arial Bold"/>
          <w:smallCaps w:val="0"/>
          <w:sz w:val="36"/>
          <w:szCs w:val="22"/>
        </w:rPr>
      </w:pPr>
      <w:bookmarkStart w:id="558" w:name="RG_MARKER_16607"/>
      <w:bookmarkStart w:id="559" w:name="RG_MARKER_16254"/>
      <w:bookmarkStart w:id="560" w:name="RG_MARKER_16268"/>
      <w:bookmarkStart w:id="561" w:name="_Hlk189058138"/>
      <w:r w:rsidRPr="001147EF">
        <w:rPr>
          <w:rFonts w:ascii="Arial Bold" w:hAnsi="Arial Bold"/>
          <w:smallCaps w:val="0"/>
          <w:sz w:val="36"/>
          <w:szCs w:val="22"/>
        </w:rPr>
        <w:t>Australian Taxation Office</w:t>
      </w:r>
      <w:bookmarkEnd w:id="558"/>
      <w:bookmarkEnd w:id="559"/>
      <w:bookmarkEnd w:id="560"/>
    </w:p>
    <w:bookmarkEnd w:id="561"/>
    <w:p w14:paraId="2BBAA5B2" w14:textId="77777777" w:rsidR="00262246" w:rsidRDefault="00D7102B" w:rsidP="00262246">
      <w:pPr>
        <w:pStyle w:val="TOC1"/>
        <w:pBdr>
          <w:top w:val="nil"/>
          <w:left w:val="nil"/>
          <w:bottom w:val="nil"/>
          <w:right w:val="nil"/>
          <w:between w:val="nil"/>
          <w:bar w:val="nil"/>
        </w:pBdr>
      </w:pPr>
      <w:r w:rsidRPr="000C55B1">
        <w:rPr>
          <w:caps w:val="0"/>
        </w:rPr>
        <w:t>Section 1:</w:t>
      </w:r>
      <w:r>
        <w:t xml:space="preserve"> </w:t>
      </w:r>
      <w:r>
        <w:rPr>
          <w:caps w:val="0"/>
        </w:rPr>
        <w:t>Entity overview and resources</w:t>
      </w:r>
      <w:r>
        <w:tab/>
        <w:t>111</w:t>
      </w:r>
    </w:p>
    <w:p w14:paraId="32736B37" w14:textId="77777777" w:rsidR="00262246" w:rsidRDefault="00D7102B" w:rsidP="00262246">
      <w:pPr>
        <w:pStyle w:val="TOC2"/>
        <w:pBdr>
          <w:top w:val="nil"/>
          <w:left w:val="nil"/>
          <w:bottom w:val="nil"/>
          <w:right w:val="nil"/>
          <w:between w:val="nil"/>
          <w:bar w:val="nil"/>
        </w:pBdr>
      </w:pPr>
      <w:r>
        <w:t>1.1 Strategic direction statement</w:t>
      </w:r>
      <w:r>
        <w:tab/>
        <w:t>111</w:t>
      </w:r>
    </w:p>
    <w:p w14:paraId="10E4F6BF" w14:textId="77777777" w:rsidR="00262246" w:rsidRDefault="00D7102B" w:rsidP="00262246">
      <w:pPr>
        <w:pStyle w:val="TOC2"/>
        <w:pBdr>
          <w:top w:val="nil"/>
          <w:left w:val="nil"/>
          <w:bottom w:val="nil"/>
          <w:right w:val="nil"/>
          <w:between w:val="nil"/>
          <w:bar w:val="nil"/>
        </w:pBdr>
      </w:pPr>
      <w:r>
        <w:t>1.2 Entity resource statement</w:t>
      </w:r>
      <w:r>
        <w:tab/>
        <w:t>112</w:t>
      </w:r>
    </w:p>
    <w:p w14:paraId="3ADAC817" w14:textId="77777777" w:rsidR="00262246" w:rsidRDefault="00D7102B" w:rsidP="00262246">
      <w:pPr>
        <w:pStyle w:val="TOC2"/>
        <w:pBdr>
          <w:top w:val="nil"/>
          <w:left w:val="nil"/>
          <w:bottom w:val="nil"/>
          <w:right w:val="nil"/>
          <w:between w:val="nil"/>
          <w:bar w:val="nil"/>
        </w:pBdr>
      </w:pPr>
      <w:r>
        <w:t>1.3 Entity measures</w:t>
      </w:r>
      <w:r>
        <w:tab/>
        <w:t>115</w:t>
      </w:r>
    </w:p>
    <w:p w14:paraId="763AF7DD" w14:textId="77777777" w:rsidR="00262246" w:rsidRDefault="00D7102B" w:rsidP="00262246">
      <w:pPr>
        <w:pStyle w:val="TOC2"/>
        <w:pBdr>
          <w:top w:val="nil"/>
          <w:left w:val="nil"/>
          <w:bottom w:val="nil"/>
          <w:right w:val="nil"/>
          <w:between w:val="nil"/>
          <w:bar w:val="nil"/>
        </w:pBdr>
      </w:pPr>
      <w:r>
        <w:t>1.4 Additional estimates, resourcing and variations to outcome</w:t>
      </w:r>
      <w:r>
        <w:tab/>
      </w:r>
      <w:r w:rsidRPr="004B0C8F">
        <w:t>117</w:t>
      </w:r>
    </w:p>
    <w:p w14:paraId="4F43CD80" w14:textId="77777777" w:rsidR="00262246" w:rsidRDefault="00D7102B" w:rsidP="00262246">
      <w:pPr>
        <w:pStyle w:val="TOC2"/>
        <w:pBdr>
          <w:top w:val="nil"/>
          <w:left w:val="nil"/>
          <w:bottom w:val="nil"/>
          <w:right w:val="nil"/>
          <w:between w:val="nil"/>
          <w:bar w:val="nil"/>
        </w:pBdr>
      </w:pPr>
      <w:r>
        <w:t xml:space="preserve">1.5 </w:t>
      </w:r>
      <w:bookmarkStart w:id="562" w:name="_Hlk42605246_2"/>
      <w:r>
        <w:t>Breakdown of additional estimates by appropriation bill</w:t>
      </w:r>
      <w:bookmarkEnd w:id="562"/>
      <w:r>
        <w:tab/>
      </w:r>
      <w:r w:rsidRPr="004B0C8F">
        <w:t>119</w:t>
      </w:r>
    </w:p>
    <w:p w14:paraId="772F76D9" w14:textId="77777777" w:rsidR="00262246" w:rsidRDefault="00D7102B" w:rsidP="00262246">
      <w:pPr>
        <w:pStyle w:val="TOC1"/>
        <w:pBdr>
          <w:top w:val="nil"/>
          <w:left w:val="nil"/>
          <w:bottom w:val="nil"/>
          <w:right w:val="nil"/>
          <w:between w:val="nil"/>
          <w:bar w:val="nil"/>
        </w:pBdr>
      </w:pPr>
      <w:r w:rsidRPr="000C55B1">
        <w:rPr>
          <w:caps w:val="0"/>
        </w:rPr>
        <w:t>Section 2:</w:t>
      </w:r>
      <w:r>
        <w:t xml:space="preserve"> </w:t>
      </w:r>
      <w:r>
        <w:rPr>
          <w:caps w:val="0"/>
        </w:rPr>
        <w:t>Revisions to outcomes and planned performance</w:t>
      </w:r>
      <w:r>
        <w:tab/>
        <w:t>120</w:t>
      </w:r>
    </w:p>
    <w:p w14:paraId="72EF4A61" w14:textId="77777777" w:rsidR="00262246" w:rsidRDefault="00D7102B" w:rsidP="00262246">
      <w:pPr>
        <w:pStyle w:val="TOC2"/>
        <w:pBdr>
          <w:top w:val="nil"/>
          <w:left w:val="nil"/>
          <w:bottom w:val="nil"/>
          <w:right w:val="nil"/>
          <w:between w:val="nil"/>
          <w:bar w:val="nil"/>
        </w:pBdr>
      </w:pPr>
      <w:r>
        <w:t>2.1 Budgeted expenses and performance for Outcome 1</w:t>
      </w:r>
      <w:r>
        <w:tab/>
        <w:t>120</w:t>
      </w:r>
    </w:p>
    <w:p w14:paraId="61056CA3" w14:textId="77777777" w:rsidR="00262246" w:rsidRDefault="00D7102B" w:rsidP="00262246">
      <w:pPr>
        <w:pStyle w:val="TOC1"/>
        <w:pBdr>
          <w:top w:val="nil"/>
          <w:left w:val="nil"/>
          <w:bottom w:val="nil"/>
          <w:right w:val="nil"/>
          <w:between w:val="nil"/>
          <w:bar w:val="nil"/>
        </w:pBdr>
      </w:pPr>
      <w:r w:rsidRPr="000C55B1">
        <w:rPr>
          <w:caps w:val="0"/>
        </w:rPr>
        <w:t>Section 3:</w:t>
      </w:r>
      <w:r>
        <w:t xml:space="preserve"> </w:t>
      </w:r>
      <w:r>
        <w:rPr>
          <w:caps w:val="0"/>
        </w:rPr>
        <w:t>Special account flows and budgeted financial statements</w:t>
      </w:r>
      <w:r>
        <w:tab/>
        <w:t>131</w:t>
      </w:r>
    </w:p>
    <w:p w14:paraId="28259DBB" w14:textId="77777777" w:rsidR="00262246" w:rsidRDefault="00D7102B" w:rsidP="00262246">
      <w:pPr>
        <w:pStyle w:val="TOC2"/>
        <w:pBdr>
          <w:top w:val="nil"/>
          <w:left w:val="nil"/>
          <w:bottom w:val="nil"/>
          <w:right w:val="nil"/>
          <w:between w:val="nil"/>
          <w:bar w:val="nil"/>
        </w:pBdr>
      </w:pPr>
      <w:r>
        <w:t xml:space="preserve">3.1 </w:t>
      </w:r>
      <w:bookmarkStart w:id="563" w:name="_Hlk42605317_0"/>
      <w:r>
        <w:t>Special account flows</w:t>
      </w:r>
      <w:bookmarkEnd w:id="563"/>
      <w:r>
        <w:tab/>
        <w:t>131</w:t>
      </w:r>
    </w:p>
    <w:p w14:paraId="4620D3B8" w14:textId="77777777" w:rsidR="00262246" w:rsidRDefault="00D7102B" w:rsidP="00262246">
      <w:pPr>
        <w:pStyle w:val="TOC2"/>
        <w:pBdr>
          <w:top w:val="nil"/>
          <w:left w:val="nil"/>
          <w:bottom w:val="nil"/>
          <w:right w:val="nil"/>
          <w:between w:val="nil"/>
          <w:bar w:val="nil"/>
        </w:pBdr>
      </w:pPr>
      <w:r>
        <w:t>3.2 Budgeted financial statements</w:t>
      </w:r>
      <w:r>
        <w:tab/>
        <w:t>132</w:t>
      </w:r>
    </w:p>
    <w:p w14:paraId="746709F0" w14:textId="77777777" w:rsidR="00D86095" w:rsidRDefault="00D7102B" w:rsidP="00262246">
      <w:pPr>
        <w:pStyle w:val="TOC1"/>
        <w:pBdr>
          <w:top w:val="nil"/>
          <w:left w:val="nil"/>
          <w:bottom w:val="nil"/>
          <w:right w:val="nil"/>
          <w:between w:val="nil"/>
          <w:bar w:val="nil"/>
        </w:pBdr>
        <w:sectPr w:rsidR="00D86095" w:rsidSect="00693589">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2FF5430F" w14:textId="77777777" w:rsidR="00D86095" w:rsidRDefault="00D7102B">
      <w:pPr>
        <w:pageBreakBefore/>
        <w:pBdr>
          <w:top w:val="nil"/>
          <w:left w:val="nil"/>
          <w:bottom w:val="nil"/>
          <w:right w:val="nil"/>
          <w:between w:val="nil"/>
          <w:bar w:val="nil"/>
        </w:pBdr>
        <w:sectPr w:rsidR="00D86095" w:rsidSect="00D86095">
          <w:headerReference w:type="even" r:id="rId237"/>
          <w:headerReference w:type="default" r:id="rId238"/>
          <w:footerReference w:type="even" r:id="rId239"/>
          <w:footerReference w:type="default" r:id="rId240"/>
          <w:headerReference w:type="first" r:id="rId241"/>
          <w:footerReference w:type="first" r:id="rId242"/>
          <w:type w:val="continuous"/>
          <w:pgSz w:w="11906" w:h="16838"/>
          <w:pgMar w:top="2835" w:right="2098" w:bottom="2466" w:left="2098" w:header="1814" w:footer="1814" w:gutter="0"/>
          <w:pgBorders>
            <w:top w:val="nil"/>
            <w:left w:val="nil"/>
            <w:bottom w:val="nil"/>
            <w:right w:val="nil"/>
          </w:pgBorders>
          <w:cols w:space="720"/>
          <w:docGrid w:linePitch="360"/>
        </w:sectPr>
      </w:pPr>
      <w:bookmarkStart w:id="564" w:name="RG_MARKER_16472"/>
      <w:bookmarkStart w:id="565" w:name="RG_MARKER_16270"/>
      <w:r>
        <w:t xml:space="preserve">     </w:t>
      </w:r>
      <w:bookmarkEnd w:id="564"/>
      <w:bookmarkEnd w:id="565"/>
    </w:p>
    <w:p w14:paraId="6F1A6E7D" w14:textId="77777777" w:rsidR="00A85152" w:rsidRPr="001147EF" w:rsidRDefault="00D7102B" w:rsidP="00F17DA4">
      <w:pPr>
        <w:pStyle w:val="Heading1"/>
        <w:pageBreakBefore/>
        <w:pBdr>
          <w:top w:val="nil"/>
          <w:left w:val="nil"/>
          <w:bottom w:val="nil"/>
          <w:right w:val="nil"/>
          <w:between w:val="nil"/>
          <w:bar w:val="nil"/>
        </w:pBdr>
        <w:jc w:val="left"/>
        <w:rPr>
          <w:rFonts w:ascii="Arial Bold" w:hAnsi="Arial Bold"/>
          <w:smallCaps w:val="0"/>
          <w:sz w:val="36"/>
          <w:szCs w:val="36"/>
        </w:rPr>
      </w:pPr>
      <w:bookmarkStart w:id="566" w:name="RG_MARKER_16837"/>
      <w:bookmarkStart w:id="567" w:name="RG_MARKER_16273"/>
      <w:bookmarkStart w:id="568" w:name="RG_MARKER_16421"/>
      <w:r w:rsidRPr="001147EF">
        <w:rPr>
          <w:rFonts w:ascii="Arial Bold" w:hAnsi="Arial Bold"/>
          <w:smallCaps w:val="0"/>
          <w:sz w:val="36"/>
          <w:szCs w:val="36"/>
        </w:rPr>
        <w:t>Australian Taxation Office</w:t>
      </w:r>
      <w:bookmarkEnd w:id="566"/>
      <w:bookmarkEnd w:id="567"/>
      <w:bookmarkEnd w:id="568"/>
    </w:p>
    <w:p w14:paraId="640D9BA8" w14:textId="77777777" w:rsidR="00A85152" w:rsidRPr="00DA7627" w:rsidRDefault="00D7102B" w:rsidP="00A85152">
      <w:pPr>
        <w:pStyle w:val="Heading2"/>
        <w:pBdr>
          <w:top w:val="nil"/>
          <w:left w:val="nil"/>
          <w:bottom w:val="nil"/>
          <w:right w:val="nil"/>
          <w:between w:val="nil"/>
          <w:bar w:val="nil"/>
        </w:pBdr>
        <w:rPr>
          <w:b/>
        </w:rPr>
      </w:pPr>
      <w:r w:rsidRPr="00DA7627">
        <w:rPr>
          <w:b/>
        </w:rPr>
        <w:t>Section 1</w:t>
      </w:r>
      <w:bookmarkStart w:id="569" w:name="_Toc449255758_4"/>
      <w:bookmarkStart w:id="570" w:name="_Toc446237031_4"/>
      <w:r w:rsidRPr="00DA7627">
        <w:rPr>
          <w:b/>
        </w:rPr>
        <w:t>: Entity overview and resources</w:t>
      </w:r>
      <w:bookmarkEnd w:id="569"/>
      <w:bookmarkEnd w:id="570"/>
    </w:p>
    <w:p w14:paraId="79196BBF" w14:textId="77777777" w:rsidR="00A85152" w:rsidRPr="00DA7627" w:rsidRDefault="00D7102B" w:rsidP="002278E8">
      <w:pPr>
        <w:pStyle w:val="Heading3"/>
        <w:pBdr>
          <w:top w:val="nil"/>
          <w:left w:val="nil"/>
          <w:bottom w:val="nil"/>
          <w:right w:val="nil"/>
          <w:between w:val="nil"/>
          <w:bar w:val="nil"/>
        </w:pBdr>
        <w:spacing w:before="0" w:line="260" w:lineRule="exact"/>
        <w:rPr>
          <w:smallCaps w:val="0"/>
          <w:sz w:val="22"/>
          <w:szCs w:val="22"/>
        </w:rPr>
      </w:pPr>
      <w:bookmarkStart w:id="571" w:name="_Toc210698428_3"/>
      <w:bookmarkStart w:id="572" w:name="_Toc210646449_3"/>
      <w:bookmarkStart w:id="573" w:name="_Toc210703209_3"/>
      <w:r w:rsidRPr="00DA7627">
        <w:rPr>
          <w:smallCaps w:val="0"/>
          <w:sz w:val="22"/>
          <w:szCs w:val="22"/>
        </w:rPr>
        <w:t>1.1</w:t>
      </w:r>
      <w:r w:rsidRPr="00DA7627">
        <w:rPr>
          <w:smallCaps w:val="0"/>
          <w:sz w:val="22"/>
          <w:szCs w:val="22"/>
        </w:rPr>
        <w:tab/>
        <w:t>Strategic direction</w:t>
      </w:r>
      <w:bookmarkEnd w:id="571"/>
      <w:bookmarkEnd w:id="572"/>
      <w:bookmarkEnd w:id="573"/>
      <w:r w:rsidRPr="00DA7627">
        <w:rPr>
          <w:smallCaps w:val="0"/>
          <w:sz w:val="22"/>
          <w:szCs w:val="22"/>
        </w:rPr>
        <w:t xml:space="preserve"> statement</w:t>
      </w:r>
    </w:p>
    <w:p w14:paraId="5F4777EB" w14:textId="77777777" w:rsidR="0070334C" w:rsidRPr="0079210B" w:rsidRDefault="00D7102B" w:rsidP="0070334C">
      <w:pPr>
        <w:pBdr>
          <w:top w:val="nil"/>
          <w:left w:val="nil"/>
          <w:bottom w:val="nil"/>
          <w:right w:val="nil"/>
          <w:between w:val="nil"/>
          <w:bar w:val="nil"/>
        </w:pBdr>
        <w:rPr>
          <w:szCs w:val="19"/>
        </w:rPr>
      </w:pPr>
      <w:r w:rsidRPr="0079210B">
        <w:rPr>
          <w:sz w:val="19"/>
          <w:szCs w:val="19"/>
        </w:rPr>
        <w:t xml:space="preserve">There has been no significant change to the strategic direction of the Australian Taxation Office (ATO) from that outlined in the </w:t>
      </w:r>
      <w:r w:rsidRPr="0079210B">
        <w:rPr>
          <w:i/>
          <w:sz w:val="19"/>
          <w:szCs w:val="19"/>
        </w:rPr>
        <w:t>Portfolio Budget Statements 2024–25</w:t>
      </w:r>
      <w:r w:rsidRPr="0079210B">
        <w:rPr>
          <w:sz w:val="19"/>
          <w:szCs w:val="19"/>
        </w:rPr>
        <w:t xml:space="preserve"> (page 203).</w:t>
      </w:r>
    </w:p>
    <w:p w14:paraId="53D06430" w14:textId="77777777" w:rsidR="00D02D2F" w:rsidRDefault="00D7102B" w:rsidP="00904BB8">
      <w:pPr>
        <w:pBdr>
          <w:top w:val="nil"/>
          <w:left w:val="nil"/>
          <w:bottom w:val="nil"/>
          <w:right w:val="nil"/>
          <w:between w:val="nil"/>
          <w:bar w:val="nil"/>
        </w:pBdr>
        <w:jc w:val="left"/>
        <w:rPr>
          <w:szCs w:val="19"/>
        </w:rPr>
      </w:pPr>
      <w:r w:rsidRPr="0079210B">
        <w:rPr>
          <w:sz w:val="19"/>
          <w:szCs w:val="19"/>
        </w:rPr>
        <w:t xml:space="preserve">The ATO is seeking an additional $77.9 million in funding through Appropriation Bill (No. 3) 2024–25. This relates to Government decisions since </w:t>
      </w:r>
      <w:r w:rsidRPr="0079210B">
        <w:rPr>
          <w:i/>
          <w:iCs/>
          <w:sz w:val="19"/>
          <w:szCs w:val="19"/>
        </w:rPr>
        <w:t>Budget 2024–25</w:t>
      </w:r>
      <w:r w:rsidRPr="0079210B">
        <w:rPr>
          <w:sz w:val="19"/>
          <w:szCs w:val="19"/>
        </w:rPr>
        <w:t xml:space="preserve"> including the following measures announced in the </w:t>
      </w:r>
      <w:r w:rsidRPr="0079210B">
        <w:rPr>
          <w:i/>
          <w:sz w:val="19"/>
          <w:szCs w:val="19"/>
        </w:rPr>
        <w:t>Mid</w:t>
      </w:r>
      <w:r w:rsidRPr="0079210B">
        <w:rPr>
          <w:i/>
          <w:sz w:val="19"/>
          <w:szCs w:val="19"/>
        </w:rPr>
        <w:noBreakHyphen/>
        <w:t>Year Economic and Fiscal Outlook 2024–25</w:t>
      </w:r>
      <w:r w:rsidRPr="0079210B">
        <w:rPr>
          <w:sz w:val="19"/>
          <w:szCs w:val="19"/>
        </w:rPr>
        <w:t>:</w:t>
      </w:r>
    </w:p>
    <w:p w14:paraId="7CA05BE7"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sz w:val="19"/>
          <w:szCs w:val="19"/>
        </w:rPr>
      </w:pPr>
      <w:r w:rsidRPr="0079210B">
        <w:rPr>
          <w:i/>
          <w:iCs/>
          <w:sz w:val="19"/>
          <w:szCs w:val="19"/>
          <w:lang w:eastAsia="en-US"/>
        </w:rPr>
        <w:t xml:space="preserve">Addressing </w:t>
      </w:r>
      <w:r>
        <w:rPr>
          <w:i/>
          <w:iCs/>
          <w:sz w:val="19"/>
          <w:szCs w:val="19"/>
          <w:lang w:eastAsia="en-US"/>
        </w:rPr>
        <w:t>S</w:t>
      </w:r>
      <w:r w:rsidRPr="0079210B">
        <w:rPr>
          <w:i/>
          <w:iCs/>
          <w:sz w:val="19"/>
          <w:szCs w:val="19"/>
          <w:lang w:eastAsia="en-US"/>
        </w:rPr>
        <w:t xml:space="preserve">urcharges </w:t>
      </w:r>
      <w:r w:rsidRPr="0079210B">
        <w:rPr>
          <w:sz w:val="19"/>
          <w:szCs w:val="19"/>
          <w:lang w:eastAsia="en-US"/>
        </w:rPr>
        <w:t xml:space="preserve">($5.0 million) </w:t>
      </w:r>
    </w:p>
    <w:p w14:paraId="2EF29E49"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sz w:val="19"/>
          <w:szCs w:val="19"/>
        </w:rPr>
      </w:pPr>
      <w:r w:rsidRPr="0079210B">
        <w:rPr>
          <w:i/>
          <w:iCs/>
          <w:sz w:val="19"/>
          <w:szCs w:val="19"/>
          <w:lang w:eastAsia="en-US"/>
        </w:rPr>
        <w:t xml:space="preserve">Building Australia’s Future – A fairer deal for students </w:t>
      </w:r>
      <w:r w:rsidRPr="0079210B">
        <w:rPr>
          <w:sz w:val="19"/>
          <w:szCs w:val="19"/>
          <w:lang w:eastAsia="en-US"/>
        </w:rPr>
        <w:t xml:space="preserve">($1.3 million) </w:t>
      </w:r>
    </w:p>
    <w:p w14:paraId="2CAF299E"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sz w:val="19"/>
          <w:szCs w:val="19"/>
        </w:rPr>
      </w:pPr>
      <w:r w:rsidRPr="0079210B">
        <w:rPr>
          <w:i/>
          <w:iCs/>
          <w:sz w:val="19"/>
          <w:szCs w:val="19"/>
          <w:lang w:eastAsia="en-US"/>
        </w:rPr>
        <w:t xml:space="preserve">Future Made in Australia – accelerating investment in Australian industries </w:t>
      </w:r>
      <w:r w:rsidRPr="0079210B">
        <w:rPr>
          <w:sz w:val="19"/>
          <w:szCs w:val="19"/>
          <w:lang w:eastAsia="en-US"/>
        </w:rPr>
        <w:t xml:space="preserve">($1.1 million) </w:t>
      </w:r>
    </w:p>
    <w:p w14:paraId="56DC56BB"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sz w:val="19"/>
          <w:szCs w:val="19"/>
        </w:rPr>
      </w:pPr>
      <w:r w:rsidRPr="0079210B">
        <w:rPr>
          <w:i/>
          <w:iCs/>
          <w:sz w:val="19"/>
          <w:szCs w:val="19"/>
          <w:lang w:eastAsia="en-US"/>
        </w:rPr>
        <w:t>Modernising Tax Administration Systems</w:t>
      </w:r>
      <w:r w:rsidRPr="0079210B">
        <w:rPr>
          <w:sz w:val="19"/>
          <w:szCs w:val="19"/>
          <w:lang w:eastAsia="en-US"/>
        </w:rPr>
        <w:t xml:space="preserve"> ($11.8 million)</w:t>
      </w:r>
    </w:p>
    <w:p w14:paraId="5DF836F2"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sz w:val="19"/>
          <w:szCs w:val="19"/>
        </w:rPr>
      </w:pPr>
      <w:r w:rsidRPr="0079210B">
        <w:rPr>
          <w:i/>
          <w:iCs/>
          <w:sz w:val="19"/>
          <w:szCs w:val="19"/>
          <w:lang w:eastAsia="en-US"/>
        </w:rPr>
        <w:t>Payday Super</w:t>
      </w:r>
      <w:r w:rsidRPr="0079210B">
        <w:rPr>
          <w:sz w:val="19"/>
          <w:szCs w:val="19"/>
          <w:lang w:eastAsia="en-US"/>
        </w:rPr>
        <w:t xml:space="preserve"> ($51.1 million)</w:t>
      </w:r>
    </w:p>
    <w:p w14:paraId="1660DB27"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sz w:val="19"/>
          <w:szCs w:val="19"/>
        </w:rPr>
      </w:pPr>
      <w:r w:rsidRPr="0079210B">
        <w:rPr>
          <w:i/>
          <w:iCs/>
          <w:sz w:val="19"/>
          <w:szCs w:val="19"/>
          <w:lang w:eastAsia="en-US"/>
        </w:rPr>
        <w:t>Strengthening Tax Compliance – boosting the Shadow Economy Compliance Program</w:t>
      </w:r>
      <w:r w:rsidRPr="0079210B">
        <w:rPr>
          <w:sz w:val="19"/>
          <w:szCs w:val="19"/>
          <w:lang w:eastAsia="en-US"/>
        </w:rPr>
        <w:t xml:space="preserve"> ($7.0 million)</w:t>
      </w:r>
    </w:p>
    <w:p w14:paraId="1CC4169A"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sz w:val="19"/>
          <w:szCs w:val="19"/>
        </w:rPr>
      </w:pPr>
      <w:r w:rsidRPr="0079210B">
        <w:rPr>
          <w:i/>
          <w:iCs/>
          <w:sz w:val="19"/>
          <w:szCs w:val="19"/>
          <w:lang w:eastAsia="en-US"/>
        </w:rPr>
        <w:t>Supporting News and Media Diversity</w:t>
      </w:r>
      <w:r w:rsidRPr="0079210B">
        <w:rPr>
          <w:sz w:val="19"/>
          <w:szCs w:val="19"/>
          <w:lang w:eastAsia="en-US"/>
        </w:rPr>
        <w:t xml:space="preserve"> ($0.4 million). </w:t>
      </w:r>
    </w:p>
    <w:p w14:paraId="29A3C499" w14:textId="77777777" w:rsidR="0079210B" w:rsidRPr="0079210B" w:rsidRDefault="00D7102B" w:rsidP="0079210B">
      <w:pPr>
        <w:pBdr>
          <w:top w:val="nil"/>
          <w:left w:val="nil"/>
          <w:bottom w:val="nil"/>
          <w:right w:val="nil"/>
          <w:between w:val="nil"/>
          <w:bar w:val="nil"/>
        </w:pBdr>
        <w:jc w:val="left"/>
        <w:rPr>
          <w:szCs w:val="19"/>
        </w:rPr>
      </w:pPr>
      <w:r w:rsidRPr="0079210B">
        <w:rPr>
          <w:sz w:val="19"/>
          <w:szCs w:val="19"/>
        </w:rPr>
        <w:t>The ATO is also seeking an additional $13.3 million as an equity injection through Appropriation Bill (No. 4) 2024</w:t>
      </w:r>
      <w:r>
        <w:rPr>
          <w:sz w:val="19"/>
          <w:szCs w:val="19"/>
        </w:rPr>
        <w:t>–2</w:t>
      </w:r>
      <w:r w:rsidRPr="0079210B">
        <w:rPr>
          <w:sz w:val="19"/>
          <w:szCs w:val="19"/>
        </w:rPr>
        <w:t xml:space="preserve">5. This relates to the following measures announced in the </w:t>
      </w:r>
      <w:r w:rsidRPr="0079210B">
        <w:rPr>
          <w:i/>
          <w:iCs/>
          <w:sz w:val="19"/>
          <w:szCs w:val="19"/>
        </w:rPr>
        <w:t>Mid-Year Economic and Fiscal Outlook 2024</w:t>
      </w:r>
      <w:r>
        <w:rPr>
          <w:i/>
          <w:iCs/>
          <w:sz w:val="19"/>
          <w:szCs w:val="19"/>
        </w:rPr>
        <w:t>–2</w:t>
      </w:r>
      <w:r w:rsidRPr="0079210B">
        <w:rPr>
          <w:i/>
          <w:iCs/>
          <w:sz w:val="19"/>
          <w:szCs w:val="19"/>
        </w:rPr>
        <w:t>5</w:t>
      </w:r>
      <w:r w:rsidRPr="0079210B">
        <w:rPr>
          <w:sz w:val="19"/>
          <w:szCs w:val="19"/>
        </w:rPr>
        <w:t xml:space="preserve">: </w:t>
      </w:r>
    </w:p>
    <w:p w14:paraId="0AB9F355"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i/>
          <w:iCs/>
          <w:sz w:val="19"/>
          <w:szCs w:val="19"/>
        </w:rPr>
      </w:pPr>
      <w:r w:rsidRPr="0079210B">
        <w:rPr>
          <w:i/>
          <w:iCs/>
          <w:sz w:val="19"/>
          <w:szCs w:val="19"/>
          <w:lang w:eastAsia="en-US"/>
        </w:rPr>
        <w:t xml:space="preserve">Building Australia’s Future – A fairer deal for students </w:t>
      </w:r>
      <w:r w:rsidRPr="0079210B">
        <w:rPr>
          <w:sz w:val="19"/>
          <w:szCs w:val="19"/>
          <w:lang w:eastAsia="en-US"/>
        </w:rPr>
        <w:t>($0.6 million)</w:t>
      </w:r>
      <w:r w:rsidRPr="0079210B">
        <w:rPr>
          <w:i/>
          <w:iCs/>
          <w:sz w:val="19"/>
          <w:szCs w:val="19"/>
          <w:lang w:eastAsia="en-US"/>
        </w:rPr>
        <w:t xml:space="preserve"> </w:t>
      </w:r>
    </w:p>
    <w:p w14:paraId="1AB8BDE0"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i/>
          <w:iCs/>
          <w:sz w:val="19"/>
          <w:szCs w:val="19"/>
        </w:rPr>
      </w:pPr>
      <w:r w:rsidRPr="0079210B">
        <w:rPr>
          <w:i/>
          <w:iCs/>
          <w:sz w:val="19"/>
          <w:szCs w:val="19"/>
          <w:lang w:eastAsia="en-US"/>
        </w:rPr>
        <w:t xml:space="preserve">Payday Super </w:t>
      </w:r>
      <w:r w:rsidRPr="0079210B">
        <w:rPr>
          <w:sz w:val="19"/>
          <w:szCs w:val="19"/>
          <w:lang w:eastAsia="en-US"/>
        </w:rPr>
        <w:t>($12.3 million)</w:t>
      </w:r>
      <w:r w:rsidRPr="0079210B">
        <w:rPr>
          <w:i/>
          <w:iCs/>
          <w:sz w:val="19"/>
          <w:szCs w:val="19"/>
          <w:lang w:eastAsia="en-US"/>
        </w:rPr>
        <w:t xml:space="preserve"> </w:t>
      </w:r>
    </w:p>
    <w:p w14:paraId="3C59047B" w14:textId="77777777" w:rsidR="0079210B" w:rsidRPr="0079210B" w:rsidRDefault="00D7102B" w:rsidP="00147177">
      <w:pPr>
        <w:pStyle w:val="ListParagraph"/>
        <w:numPr>
          <w:ilvl w:val="0"/>
          <w:numId w:val="39"/>
        </w:numPr>
        <w:pBdr>
          <w:top w:val="nil"/>
          <w:left w:val="nil"/>
          <w:bottom w:val="nil"/>
          <w:right w:val="nil"/>
          <w:between w:val="nil"/>
          <w:bar w:val="nil"/>
        </w:pBdr>
        <w:spacing w:after="200" w:line="360" w:lineRule="auto"/>
        <w:ind w:left="284" w:hanging="284"/>
        <w:jc w:val="left"/>
        <w:rPr>
          <w:i/>
          <w:iCs/>
          <w:sz w:val="19"/>
          <w:szCs w:val="19"/>
        </w:rPr>
      </w:pPr>
      <w:r w:rsidRPr="0079210B">
        <w:rPr>
          <w:i/>
          <w:iCs/>
          <w:sz w:val="19"/>
          <w:szCs w:val="19"/>
          <w:lang w:eastAsia="en-US"/>
        </w:rPr>
        <w:t xml:space="preserve">Supporting News and Media Diversity </w:t>
      </w:r>
      <w:r w:rsidRPr="0079210B">
        <w:rPr>
          <w:sz w:val="19"/>
          <w:szCs w:val="19"/>
          <w:lang w:eastAsia="en-US"/>
        </w:rPr>
        <w:t>($0.4 million)</w:t>
      </w:r>
      <w:r w:rsidRPr="0079210B">
        <w:rPr>
          <w:i/>
          <w:iCs/>
          <w:sz w:val="19"/>
          <w:szCs w:val="19"/>
          <w:lang w:eastAsia="en-US"/>
        </w:rPr>
        <w:t xml:space="preserve"> </w:t>
      </w:r>
    </w:p>
    <w:p w14:paraId="3E0DAED0" w14:textId="77777777" w:rsidR="0079210B" w:rsidRPr="00904BB8" w:rsidRDefault="00D7102B" w:rsidP="00904BB8">
      <w:pPr>
        <w:pBdr>
          <w:top w:val="nil"/>
          <w:left w:val="nil"/>
          <w:bottom w:val="nil"/>
          <w:right w:val="nil"/>
          <w:between w:val="nil"/>
          <w:bar w:val="nil"/>
        </w:pBdr>
        <w:jc w:val="left"/>
        <w:rPr>
          <w:szCs w:val="19"/>
        </w:rPr>
        <w:sectPr w:rsidR="0079210B" w:rsidRPr="00904BB8" w:rsidSect="00E007A4">
          <w:headerReference w:type="even" r:id="rId243"/>
          <w:headerReference w:type="default" r:id="rId244"/>
          <w:footerReference w:type="even" r:id="rId245"/>
          <w:footerReference w:type="default" r:id="rId246"/>
          <w:headerReference w:type="first" r:id="rId247"/>
          <w:footerReference w:type="first" r:id="rId248"/>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2DF82A05" w14:textId="77777777" w:rsidR="004C2526" w:rsidRPr="00996BAD" w:rsidRDefault="00D7102B" w:rsidP="004C2526">
      <w:pPr>
        <w:pStyle w:val="Heading3"/>
        <w:pageBreakBefore/>
        <w:pBdr>
          <w:top w:val="nil"/>
          <w:left w:val="nil"/>
          <w:bottom w:val="nil"/>
          <w:right w:val="nil"/>
          <w:between w:val="nil"/>
          <w:bar w:val="nil"/>
        </w:pBdr>
        <w:rPr>
          <w:smallCaps w:val="0"/>
          <w:sz w:val="22"/>
          <w:szCs w:val="22"/>
        </w:rPr>
      </w:pPr>
      <w:bookmarkStart w:id="574" w:name="RG_MARKER_16777"/>
      <w:bookmarkStart w:id="575" w:name="RG_MARKER_16420"/>
      <w:r w:rsidRPr="00996BAD">
        <w:rPr>
          <w:smallCaps w:val="0"/>
          <w:sz w:val="22"/>
          <w:szCs w:val="22"/>
        </w:rPr>
        <w:t>1.2</w:t>
      </w:r>
      <w:bookmarkEnd w:id="574"/>
      <w:bookmarkEnd w:id="575"/>
      <w:r w:rsidRPr="00996BAD">
        <w:rPr>
          <w:smallCaps w:val="0"/>
          <w:sz w:val="22"/>
          <w:szCs w:val="22"/>
        </w:rPr>
        <w:tab/>
        <w:t>Entity resource statement</w:t>
      </w:r>
    </w:p>
    <w:p w14:paraId="2470CE18" w14:textId="77777777" w:rsidR="00A877E7" w:rsidRPr="000B0443" w:rsidRDefault="00D7102B" w:rsidP="00E5211E">
      <w:pPr>
        <w:pBdr>
          <w:top w:val="nil"/>
          <w:left w:val="nil"/>
          <w:bottom w:val="nil"/>
          <w:right w:val="nil"/>
          <w:between w:val="nil"/>
          <w:bar w:val="nil"/>
        </w:pBdr>
        <w:jc w:val="left"/>
        <w:rPr>
          <w:sz w:val="19"/>
          <w:szCs w:val="19"/>
        </w:rPr>
      </w:pPr>
      <w:r w:rsidRPr="000B0443">
        <w:rPr>
          <w:sz w:val="19"/>
          <w:szCs w:val="19"/>
        </w:rPr>
        <w:t>The Entity Resource Statement details the resourcing for ATO at Additional Estimates. Table 1.1 outlines the total resourcing available from all sources for the 2024–25 Budget year, including variations through Appropriation Bills No. 3 and No. 4</w:t>
      </w:r>
      <w:r w:rsidRPr="000B0443">
        <w:rPr>
          <w:i/>
          <w:iCs/>
          <w:sz w:val="19"/>
          <w:szCs w:val="19"/>
        </w:rPr>
        <w:t>,</w:t>
      </w:r>
      <w:r w:rsidRPr="000B0443">
        <w:rPr>
          <w:sz w:val="19"/>
          <w:szCs w:val="19"/>
        </w:rPr>
        <w:t xml:space="preserve"> Special Appropriations and Special Accounts.</w:t>
      </w:r>
    </w:p>
    <w:p w14:paraId="169F451D" w14:textId="77777777" w:rsidR="00E772B2" w:rsidRPr="000B0443" w:rsidRDefault="00D7102B" w:rsidP="00E5211E">
      <w:pPr>
        <w:pBdr>
          <w:top w:val="nil"/>
          <w:left w:val="nil"/>
          <w:bottom w:val="nil"/>
          <w:right w:val="nil"/>
          <w:between w:val="nil"/>
          <w:bar w:val="nil"/>
        </w:pBdr>
        <w:jc w:val="left"/>
        <w:rPr>
          <w:sz w:val="19"/>
          <w:szCs w:val="19"/>
        </w:rPr>
      </w:pPr>
      <w:r w:rsidRPr="000B0443">
        <w:rPr>
          <w:sz w:val="19"/>
          <w:szCs w:val="19"/>
        </w:rPr>
        <w:t xml:space="preserve">Amounts presented below are consistent with amounts presented in the Appropriation Bills themselves, and as published in appropriation notes to the 2023–24 financial statements. </w:t>
      </w:r>
    </w:p>
    <w:p w14:paraId="772B2D91" w14:textId="77777777" w:rsidR="004C2526" w:rsidRDefault="00D7102B" w:rsidP="00177229">
      <w:pPr>
        <w:pStyle w:val="TableHeading"/>
        <w:pBdr>
          <w:top w:val="nil"/>
          <w:left w:val="nil"/>
          <w:bottom w:val="nil"/>
          <w:right w:val="nil"/>
          <w:between w:val="nil"/>
          <w:bar w:val="nil"/>
        </w:pBdr>
        <w:spacing w:before="240" w:after="0"/>
      </w:pPr>
      <w:r w:rsidRPr="004C2526">
        <w:t xml:space="preserve">Table 1.1: </w:t>
      </w:r>
      <w:r>
        <w:rPr>
          <w:snapToGrid w:val="0"/>
        </w:rPr>
        <w:t>ATO</w:t>
      </w:r>
      <w:r w:rsidRPr="004C2526">
        <w:t xml:space="preserve"> </w:t>
      </w:r>
      <w:r>
        <w:t>resource statement – Additional estimates for 2024–25 as at February 2025</w:t>
      </w:r>
    </w:p>
    <w:tbl>
      <w:tblPr>
        <w:tblStyle w:val="CDMRange1"/>
        <w:tblW w:w="5000" w:type="pct"/>
        <w:tblLayout w:type="fixed"/>
        <w:tblLook w:val="0620" w:firstRow="1" w:lastRow="0" w:firstColumn="0" w:lastColumn="0" w:noHBand="1" w:noVBand="1"/>
      </w:tblPr>
      <w:tblGrid>
        <w:gridCol w:w="3158"/>
        <w:gridCol w:w="1138"/>
        <w:gridCol w:w="1138"/>
        <w:gridCol w:w="1138"/>
        <w:gridCol w:w="1138"/>
      </w:tblGrid>
      <w:tr w:rsidR="002C624A" w14:paraId="7257C28D" w14:textId="77777777" w:rsidTr="005E40C6">
        <w:trPr>
          <w:trHeight w:val="114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4E80112E"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21FF52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3F0C415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433899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p w14:paraId="5832174F" w14:textId="77777777" w:rsidR="002C624A" w:rsidRDefault="002C624A">
            <w:pPr>
              <w:spacing w:after="0" w:line="240" w:lineRule="auto"/>
              <w:jc w:val="right"/>
              <w:rPr>
                <w:rFonts w:ascii="Arial" w:eastAsia="Arial" w:hAnsi="Arial" w:cs="Arial"/>
                <w:i/>
                <w:color w:val="000000"/>
              </w:rPr>
            </w:pPr>
          </w:p>
          <w:p w14:paraId="14B5070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7FDC069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6F4AC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639579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7857A6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558BB744" w14:textId="77777777" w:rsidR="002C624A" w:rsidRDefault="002C624A">
            <w:pPr>
              <w:spacing w:after="0" w:line="240" w:lineRule="auto"/>
              <w:jc w:val="right"/>
              <w:rPr>
                <w:rFonts w:ascii="Arial" w:eastAsia="Arial" w:hAnsi="Arial" w:cs="Arial"/>
                <w:color w:val="000000"/>
              </w:rPr>
            </w:pPr>
          </w:p>
          <w:p w14:paraId="6C028F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3950E5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F8447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40AFCA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32FD80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422F961C" w14:textId="77777777" w:rsidR="002C624A" w:rsidRDefault="002C624A">
            <w:pPr>
              <w:spacing w:after="0" w:line="240" w:lineRule="auto"/>
              <w:jc w:val="right"/>
              <w:rPr>
                <w:rFonts w:ascii="Arial" w:eastAsia="Arial" w:hAnsi="Arial" w:cs="Arial"/>
                <w:color w:val="000000"/>
              </w:rPr>
            </w:pPr>
          </w:p>
          <w:p w14:paraId="369E9A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D940A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3664C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768D91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302476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01E151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3BFDA4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C8F59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C001A2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BCF86F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79B9B9"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D6E20B"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AAB927"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D8E026E" w14:textId="77777777" w:rsidR="002C624A" w:rsidRDefault="002C624A">
            <w:pPr>
              <w:spacing w:after="0" w:line="240" w:lineRule="auto"/>
              <w:jc w:val="right"/>
              <w:rPr>
                <w:rFonts w:ascii="Arial" w:eastAsia="Arial" w:hAnsi="Arial" w:cs="Arial"/>
                <w:b/>
                <w:color w:val="000000"/>
              </w:rPr>
            </w:pPr>
          </w:p>
        </w:tc>
      </w:tr>
      <w:tr w:rsidR="002C624A" w14:paraId="1365CAF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7AF7AB4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0A7362B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79FEEAA"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D93A8DB"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4C19CC5"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2A808C8" w14:textId="77777777" w:rsidR="002C624A" w:rsidRDefault="002C624A">
            <w:pPr>
              <w:spacing w:after="0" w:line="240" w:lineRule="auto"/>
              <w:jc w:val="right"/>
              <w:rPr>
                <w:rFonts w:ascii="Arial" w:eastAsia="Arial" w:hAnsi="Arial" w:cs="Arial"/>
                <w:color w:val="000000"/>
              </w:rPr>
            </w:pPr>
          </w:p>
        </w:tc>
      </w:tr>
      <w:tr w:rsidR="002C624A" w14:paraId="161990A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4328CF5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FA7BD8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528,050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11F04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418,107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03BE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22,538</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40B25F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440,645</w:t>
            </w:r>
          </w:p>
        </w:tc>
      </w:tr>
      <w:tr w:rsidR="002C624A" w14:paraId="30BF597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6DCE45E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D5CB1D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4,054,629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81E85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4,153,499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5EEB3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77,933</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015B90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4,231,432</w:t>
            </w:r>
          </w:p>
        </w:tc>
      </w:tr>
      <w:tr w:rsidR="002C624A" w14:paraId="642BB72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37D918B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(c)</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E95A63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188,493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E1769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184,651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3351A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12,224</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753C7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196,875</w:t>
            </w:r>
          </w:p>
        </w:tc>
      </w:tr>
      <w:tr w:rsidR="002C624A" w14:paraId="77802AA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C1E64C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50C172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125,594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BE21C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127,333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C6283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0A5199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127,333</w:t>
            </w:r>
          </w:p>
        </w:tc>
      </w:tr>
      <w:tr w:rsidR="002C624A" w14:paraId="14091F0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AF12F1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s75 transfer (e)(f)</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1A8913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(2,559)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AD8FC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15984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322D6F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r>
      <w:tr w:rsidR="002C624A" w14:paraId="04D95B8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3CF763C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other services</w:t>
            </w:r>
          </w:p>
          <w:p w14:paraId="79BC5B4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 non-operating (g)</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A07A324"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20A73D2"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60A0DAB"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4ABB0C72" w14:textId="77777777" w:rsidR="002C624A" w:rsidRDefault="002C624A">
            <w:pPr>
              <w:spacing w:after="0" w:line="240" w:lineRule="auto"/>
              <w:jc w:val="right"/>
              <w:rPr>
                <w:rFonts w:ascii="Arial" w:eastAsia="Arial" w:hAnsi="Arial" w:cs="Arial"/>
                <w:color w:val="000000"/>
              </w:rPr>
            </w:pPr>
          </w:p>
        </w:tc>
      </w:tr>
      <w:tr w:rsidR="002C624A" w14:paraId="59D27D0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2198923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52E622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49,652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F7977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130,393</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1F874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(30,638)</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3A9F2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99,755</w:t>
            </w:r>
          </w:p>
        </w:tc>
      </w:tr>
      <w:tr w:rsidR="002C624A" w14:paraId="5A00F16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B124D5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82D71AD"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26,174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6EAB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29,827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B71D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13,207</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E03FC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43,034</w:t>
            </w:r>
          </w:p>
        </w:tc>
      </w:tr>
      <w:tr w:rsidR="002C624A" w14:paraId="20EF8D0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13AE379"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3582F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4,970,033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EEB1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5,043,810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2C83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69,161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4B8CF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5,112,971</w:t>
            </w:r>
          </w:p>
        </w:tc>
      </w:tr>
      <w:tr w:rsidR="002C624A" w14:paraId="4ABFA40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102A73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 (h)(j)</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D639CD"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747698"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F66847"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C0B5B70" w14:textId="77777777" w:rsidR="002C624A" w:rsidRDefault="002C624A">
            <w:pPr>
              <w:spacing w:after="0" w:line="240" w:lineRule="auto"/>
              <w:jc w:val="right"/>
              <w:rPr>
                <w:rFonts w:ascii="Arial" w:eastAsia="Arial" w:hAnsi="Arial" w:cs="Arial"/>
                <w:color w:val="000000"/>
              </w:rPr>
            </w:pPr>
          </w:p>
        </w:tc>
      </w:tr>
      <w:tr w:rsidR="002C624A" w14:paraId="7D54F2A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3504F0F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99E268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14,644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339C6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14,644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A8A20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600D67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13,137</w:t>
            </w:r>
          </w:p>
        </w:tc>
      </w:tr>
      <w:tr w:rsidR="002C624A" w14:paraId="18C93EC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3EECD05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 receipts (i)</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E00BEB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18,885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DA166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46,048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3D3AB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1,405</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A57E3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47,453</w:t>
            </w:r>
          </w:p>
        </w:tc>
      </w:tr>
      <w:tr w:rsidR="002C624A" w14:paraId="7AFE6CE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B792B4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Non-appropriation receipts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27E59B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43FB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4,425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0B7E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70B63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4,425</w:t>
            </w:r>
          </w:p>
        </w:tc>
      </w:tr>
      <w:tr w:rsidR="002C624A" w14:paraId="55ADC5D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DA5B870"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special accounts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A1496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33,529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88B3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65,117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65D13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BC5933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65,015</w:t>
            </w:r>
          </w:p>
        </w:tc>
      </w:tr>
      <w:tr w:rsidR="002C624A" w14:paraId="702DAED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bottom"/>
          </w:tcPr>
          <w:p w14:paraId="068C155D"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less departmental appropriations drawn</w:t>
            </w:r>
          </w:p>
          <w:p w14:paraId="471C4A1B"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from annual/special appropriations and</w:t>
            </w:r>
          </w:p>
          <w:p w14:paraId="2353C5ED"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credited to special accounts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DCDFF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18,885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8858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46,048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C09D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1,405</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C5ABD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47,453</w:t>
            </w:r>
          </w:p>
        </w:tc>
      </w:tr>
      <w:tr w:rsidR="002C624A" w14:paraId="0278AC5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39923F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061E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4,984,677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D608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5,058,454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06BB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67,654</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62E8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5,126,108</w:t>
            </w:r>
          </w:p>
        </w:tc>
      </w:tr>
    </w:tbl>
    <w:p w14:paraId="6A77A7A5" w14:textId="77777777" w:rsidR="00031AF7"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0B674754" w14:textId="77777777" w:rsidR="00031AF7" w:rsidRDefault="00D7102B" w:rsidP="00031AF7">
      <w:pPr>
        <w:pStyle w:val="TableHeading"/>
        <w:pBdr>
          <w:top w:val="nil"/>
          <w:left w:val="nil"/>
          <w:bottom w:val="nil"/>
          <w:right w:val="nil"/>
          <w:between w:val="nil"/>
          <w:bar w:val="nil"/>
        </w:pBdr>
        <w:spacing w:before="240" w:after="0"/>
      </w:pPr>
      <w:r w:rsidRPr="004C2526">
        <w:t xml:space="preserve">Table 1.1: </w:t>
      </w:r>
      <w:r>
        <w:rPr>
          <w:snapToGrid w:val="0"/>
        </w:rPr>
        <w:t>ATO</w:t>
      </w:r>
      <w:r w:rsidRPr="004C2526">
        <w:t xml:space="preserve"> </w:t>
      </w:r>
      <w:r>
        <w:t>resource statement – Additional estimates for 2024–25 as at February 2025 (continued)</w:t>
      </w:r>
    </w:p>
    <w:tbl>
      <w:tblPr>
        <w:tblStyle w:val="CDMRange2"/>
        <w:tblW w:w="5000" w:type="pct"/>
        <w:tblLayout w:type="fixed"/>
        <w:tblLook w:val="0620" w:firstRow="1" w:lastRow="0" w:firstColumn="0" w:lastColumn="0" w:noHBand="1" w:noVBand="1"/>
      </w:tblPr>
      <w:tblGrid>
        <w:gridCol w:w="3158"/>
        <w:gridCol w:w="1138"/>
        <w:gridCol w:w="1138"/>
        <w:gridCol w:w="1138"/>
        <w:gridCol w:w="1138"/>
      </w:tblGrid>
      <w:tr w:rsidR="002C624A" w14:paraId="22BAB12B" w14:textId="77777777" w:rsidTr="005E40C6">
        <w:trPr>
          <w:trHeight w:val="114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14281897"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1441FB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0D82690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F051E4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p w14:paraId="626805C6" w14:textId="77777777" w:rsidR="002C624A" w:rsidRDefault="002C624A">
            <w:pPr>
              <w:spacing w:after="0" w:line="240" w:lineRule="auto"/>
              <w:jc w:val="right"/>
              <w:rPr>
                <w:rFonts w:ascii="Arial" w:eastAsia="Arial" w:hAnsi="Arial" w:cs="Arial"/>
                <w:i/>
                <w:color w:val="000000"/>
              </w:rPr>
            </w:pPr>
          </w:p>
          <w:p w14:paraId="4BB277A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18A57C7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FA4B4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0CAF5E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3EC7BB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0F71B150" w14:textId="77777777" w:rsidR="002C624A" w:rsidRDefault="002C624A">
            <w:pPr>
              <w:spacing w:after="0" w:line="240" w:lineRule="auto"/>
              <w:jc w:val="right"/>
              <w:rPr>
                <w:rFonts w:ascii="Arial" w:eastAsia="Arial" w:hAnsi="Arial" w:cs="Arial"/>
                <w:color w:val="000000"/>
              </w:rPr>
            </w:pPr>
          </w:p>
          <w:p w14:paraId="17AC15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3FB99F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F349F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30DA4F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422B82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1A33DF1B" w14:textId="77777777" w:rsidR="002C624A" w:rsidRDefault="002C624A">
            <w:pPr>
              <w:spacing w:after="0" w:line="240" w:lineRule="auto"/>
              <w:jc w:val="right"/>
              <w:rPr>
                <w:rFonts w:ascii="Arial" w:eastAsia="Arial" w:hAnsi="Arial" w:cs="Arial"/>
                <w:color w:val="000000"/>
              </w:rPr>
            </w:pPr>
          </w:p>
          <w:p w14:paraId="5302DB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2FB2B0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52436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093D43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0E5D7D7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33A2E7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0BA12F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41ACF1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C1D30C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6F2B926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9BE303"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60DE73"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42E56D"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C6865FC" w14:textId="77777777" w:rsidR="002C624A" w:rsidRDefault="002C624A">
            <w:pPr>
              <w:spacing w:after="0" w:line="240" w:lineRule="auto"/>
              <w:jc w:val="right"/>
              <w:rPr>
                <w:rFonts w:ascii="Arial" w:eastAsia="Arial" w:hAnsi="Arial" w:cs="Arial"/>
                <w:color w:val="000000"/>
              </w:rPr>
            </w:pPr>
          </w:p>
        </w:tc>
      </w:tr>
      <w:tr w:rsidR="002C624A" w14:paraId="48F7D6F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36E590B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1FEDCCD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0D93B51"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8C53DA9"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1DB4ED1" w14:textId="77777777" w:rsidR="002C624A" w:rsidRDefault="002C624A">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456B85C6" w14:textId="77777777" w:rsidR="002C624A" w:rsidRDefault="002C624A">
            <w:pPr>
              <w:spacing w:after="0" w:line="240" w:lineRule="auto"/>
              <w:jc w:val="right"/>
              <w:rPr>
                <w:rFonts w:ascii="Arial" w:eastAsia="Arial" w:hAnsi="Arial" w:cs="Arial"/>
                <w:color w:val="000000"/>
              </w:rPr>
            </w:pPr>
          </w:p>
        </w:tc>
      </w:tr>
      <w:tr w:rsidR="002C624A" w14:paraId="4A60D09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66FE44E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A5375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450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448E9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C1FDA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D1BB0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r>
      <w:tr w:rsidR="002C624A" w14:paraId="79B211E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F2E2689"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administered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894A2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450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EDD7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10,564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7667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96E5B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10,564</w:t>
            </w:r>
          </w:p>
        </w:tc>
      </w:tr>
      <w:tr w:rsidR="002C624A" w14:paraId="28F851D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40" w:type="dxa"/>
              <w:right w:w="40" w:type="dxa"/>
            </w:tcMar>
            <w:vAlign w:val="bottom"/>
          </w:tcPr>
          <w:p w14:paraId="3F65002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C3346E" w14:textId="77777777" w:rsidR="002C624A" w:rsidRDefault="002C624A">
            <w:pPr>
              <w:spacing w:after="0" w:line="240" w:lineRule="auto"/>
              <w:jc w:val="left"/>
              <w:rPr>
                <w:rFonts w:ascii="Arial" w:eastAsia="Arial" w:hAnsi="Arial" w:cs="Arial"/>
                <w:b/>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BF2125" w14:textId="77777777" w:rsidR="002C624A" w:rsidRDefault="002C624A">
            <w:pPr>
              <w:spacing w:after="0" w:line="240" w:lineRule="auto"/>
              <w:jc w:val="lef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6789B1" w14:textId="77777777" w:rsidR="002C624A" w:rsidRDefault="002C624A">
            <w:pPr>
              <w:spacing w:after="0" w:line="240" w:lineRule="auto"/>
              <w:jc w:val="lef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51A31E1" w14:textId="77777777" w:rsidR="002C624A" w:rsidRDefault="002C624A">
            <w:pPr>
              <w:spacing w:after="0" w:line="240" w:lineRule="auto"/>
              <w:jc w:val="right"/>
              <w:rPr>
                <w:rFonts w:ascii="Arial" w:eastAsia="Arial" w:hAnsi="Arial" w:cs="Arial"/>
                <w:b/>
                <w:color w:val="000000"/>
              </w:rPr>
            </w:pPr>
          </w:p>
        </w:tc>
      </w:tr>
      <w:tr w:rsidR="002C624A" w14:paraId="5008EA7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FFFFFF" w:fill="FFFFFF"/>
            <w:tcMar>
              <w:left w:w="310" w:type="dxa"/>
              <w:right w:w="40" w:type="dxa"/>
            </w:tcMar>
            <w:vAlign w:val="bottom"/>
          </w:tcPr>
          <w:p w14:paraId="59687B6C"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Public Governance, Performance and Accountability Act 2013 - s77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853C1A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123,966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03972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6D80C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96FC5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120,000</w:t>
            </w:r>
          </w:p>
        </w:tc>
      </w:tr>
      <w:tr w:rsidR="002C624A" w14:paraId="7923E09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FFFFFF" w:fill="FFFFFF"/>
            <w:tcMar>
              <w:left w:w="310" w:type="dxa"/>
              <w:right w:w="40" w:type="dxa"/>
            </w:tcMar>
            <w:vAlign w:val="bottom"/>
          </w:tcPr>
          <w:p w14:paraId="0116C6B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Product Grants and Benefits Administration Act 2000 - Product stewardship for oil</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1D165B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91,950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93904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89,625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B5BD2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13,128</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6C9A5E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102,753</w:t>
            </w:r>
          </w:p>
        </w:tc>
      </w:tr>
      <w:tr w:rsidR="002C624A" w14:paraId="565633F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FFFFFF" w:fill="FFFFFF"/>
            <w:tcMar>
              <w:left w:w="310" w:type="dxa"/>
              <w:right w:w="40" w:type="dxa"/>
            </w:tcMar>
            <w:vAlign w:val="bottom"/>
          </w:tcPr>
          <w:p w14:paraId="706BFEF5"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Superannuation Guarantee (Administration) Act 1992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A20F1D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954,536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CE9BF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1,204,000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6A7D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64C40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1,204,000</w:t>
            </w:r>
          </w:p>
        </w:tc>
      </w:tr>
      <w:tr w:rsidR="002C624A" w14:paraId="74B84DE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FFFFFF" w:fill="FFFFFF"/>
            <w:tcMar>
              <w:left w:w="310" w:type="dxa"/>
              <w:right w:w="40" w:type="dxa"/>
            </w:tcMar>
            <w:vAlign w:val="bottom"/>
          </w:tcPr>
          <w:p w14:paraId="4414B8DD"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Small Superannuation Accounts Act 1995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A04D53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674A4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3D7B6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5839A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4105B1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FFFFFF" w:fill="FFFFFF"/>
            <w:tcMar>
              <w:left w:w="310" w:type="dxa"/>
              <w:right w:w="40" w:type="dxa"/>
            </w:tcMar>
            <w:vAlign w:val="bottom"/>
          </w:tcPr>
          <w:p w14:paraId="5D91E844"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(k)</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188660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166,899,124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BECE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16,791,567</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B0686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(38,296)</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465E5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16,753,271</w:t>
            </w:r>
          </w:p>
        </w:tc>
      </w:tr>
      <w:tr w:rsidR="002C624A" w14:paraId="53957C9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284675E"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administered special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7E2F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168,069,676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0377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18,205,192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01859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(25,168)</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125D6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18,180,024</w:t>
            </w:r>
          </w:p>
        </w:tc>
      </w:tr>
      <w:tr w:rsidR="002C624A" w14:paraId="177AF54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8D9B8C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 (h)</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9155F2" w14:textId="77777777" w:rsidR="002C624A" w:rsidRDefault="002C624A">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9B0798"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7F3487"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A0EDE82" w14:textId="77777777" w:rsidR="002C624A" w:rsidRDefault="002C624A">
            <w:pPr>
              <w:spacing w:after="0" w:line="240" w:lineRule="auto"/>
              <w:jc w:val="right"/>
              <w:rPr>
                <w:rFonts w:ascii="Arial" w:eastAsia="Arial" w:hAnsi="Arial" w:cs="Arial"/>
                <w:color w:val="000000"/>
              </w:rPr>
            </w:pPr>
          </w:p>
        </w:tc>
      </w:tr>
      <w:tr w:rsidR="002C624A" w14:paraId="596A910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632136C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C4060A5"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81,505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CC84B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86,515</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AFE57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A62BF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86,148</w:t>
            </w:r>
          </w:p>
        </w:tc>
      </w:tr>
      <w:tr w:rsidR="002C624A" w14:paraId="62F8B68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684A01B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 receipts (i)</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30E3AE"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23,131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9B83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25,250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90BA2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1,355</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E627A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26,605</w:t>
            </w:r>
          </w:p>
        </w:tc>
      </w:tr>
      <w:tr w:rsidR="002C624A" w14:paraId="6141FBB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A7E30C0"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special account receipts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2137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104,636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53610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111,765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BF5F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988</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8B9F6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112,753</w:t>
            </w:r>
          </w:p>
        </w:tc>
      </w:tr>
      <w:tr w:rsidR="002C624A" w14:paraId="2B6E908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bottom"/>
          </w:tcPr>
          <w:p w14:paraId="3B63A395"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less administered appropriations drawn</w:t>
            </w:r>
          </w:p>
          <w:p w14:paraId="788752C2"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from annual/special appropriations and</w:t>
            </w:r>
          </w:p>
          <w:p w14:paraId="7A7ECF30"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credited to special accounts</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DDF683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23,131</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EAEB3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25,250</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F1A60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1,355</w:t>
            </w:r>
          </w:p>
        </w:tc>
        <w:tc>
          <w:tcPr>
            <w:tcW w:w="112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31EEA6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26,605</w:t>
            </w:r>
          </w:p>
        </w:tc>
      </w:tr>
      <w:tr w:rsidR="002C624A" w14:paraId="032E20F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4BAC03A8"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Adjustment to special account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1511BC"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561A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248A1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(3,451)</w:t>
            </w:r>
          </w:p>
        </w:tc>
        <w:tc>
          <w:tcPr>
            <w:tcW w:w="112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76F48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(3,451)</w:t>
            </w:r>
          </w:p>
        </w:tc>
      </w:tr>
      <w:tr w:rsidR="002C624A" w14:paraId="0D7B567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BB409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administered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E469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168,151,631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BE850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18,302,271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D0312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(28,986)</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9F9C1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18,273,285</w:t>
            </w:r>
          </w:p>
        </w:tc>
      </w:tr>
      <w:tr w:rsidR="002C624A" w14:paraId="717A64B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FB0D29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resourcing for Australian Taxation Office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8CEAD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173,136,308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1AF6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23,360,725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7355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38,668</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69F1F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23,399,393</w:t>
            </w:r>
          </w:p>
        </w:tc>
      </w:tr>
      <w:tr w:rsidR="002C624A" w14:paraId="0F1F3C2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7F75D87A"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6FEBC06"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5802E2F"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178B284"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E654BF0" w14:textId="77777777" w:rsidR="002C624A" w:rsidRDefault="002C624A">
            <w:pPr>
              <w:spacing w:after="0" w:line="240" w:lineRule="auto"/>
              <w:jc w:val="left"/>
              <w:rPr>
                <w:rFonts w:ascii="Arial" w:eastAsia="Arial" w:hAnsi="Arial" w:cs="Arial"/>
                <w:color w:val="000000"/>
              </w:rPr>
            </w:pPr>
          </w:p>
        </w:tc>
      </w:tr>
      <w:tr w:rsidR="002C624A" w14:paraId="064BD2F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3C53C20B"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47EEF8"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A78B2C"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492B9D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 xml:space="preserve">Actual </w:t>
            </w:r>
          </w:p>
          <w:p w14:paraId="6BEFBF3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6788CD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r>
      <w:tr w:rsidR="002C624A" w14:paraId="260CAF0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5E92EF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DBC70E7" w14:textId="77777777" w:rsidR="002C624A" w:rsidRDefault="002C624A">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1445BAF" w14:textId="77777777" w:rsidR="002C624A" w:rsidRDefault="002C624A">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7E158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19,442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E0CA4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21,619</w:t>
            </w:r>
          </w:p>
        </w:tc>
      </w:tr>
    </w:tbl>
    <w:p w14:paraId="4FA49489" w14:textId="77777777" w:rsidR="00031AF7"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77E32D8C" w14:textId="77777777" w:rsidR="00031AF7" w:rsidRDefault="00D7102B" w:rsidP="00031AF7">
      <w:pPr>
        <w:pStyle w:val="TableHeading"/>
        <w:pBdr>
          <w:top w:val="nil"/>
          <w:left w:val="nil"/>
          <w:bottom w:val="nil"/>
          <w:right w:val="nil"/>
          <w:between w:val="nil"/>
          <w:bar w:val="nil"/>
        </w:pBdr>
        <w:spacing w:before="240" w:after="0"/>
      </w:pPr>
      <w:r w:rsidRPr="004C2526">
        <w:t xml:space="preserve">Table 1.1: </w:t>
      </w:r>
      <w:r>
        <w:rPr>
          <w:snapToGrid w:val="0"/>
        </w:rPr>
        <w:t>ATO</w:t>
      </w:r>
      <w:r w:rsidRPr="004C2526">
        <w:t xml:space="preserve"> </w:t>
      </w:r>
      <w:r>
        <w:t>resource statement – Additional estimates for 2024–25 as at February 2025 (continued)</w:t>
      </w:r>
    </w:p>
    <w:p w14:paraId="125F86AE" w14:textId="75BE7DD3" w:rsidR="00780A1B" w:rsidRPr="00780A1B" w:rsidRDefault="00780A1B" w:rsidP="00780A1B">
      <w:pPr>
        <w:pStyle w:val="TableGraphic"/>
        <w:spacing w:before="120" w:after="40"/>
        <w:rPr>
          <w:i w:val="0"/>
          <w:iCs/>
        </w:rPr>
      </w:pPr>
      <w:r w:rsidRPr="00780A1B">
        <w:rPr>
          <w:rFonts w:ascii="Arial" w:eastAsia="Arial" w:hAnsi="Arial" w:cs="Arial"/>
          <w:b/>
          <w:i w:val="0"/>
          <w:iCs/>
          <w:color w:val="000000"/>
        </w:rPr>
        <w:t>Third party payments from and on behalf of other entities</w:t>
      </w:r>
    </w:p>
    <w:tbl>
      <w:tblPr>
        <w:tblStyle w:val="CDMRange1"/>
        <w:tblW w:w="502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73"/>
        <w:gridCol w:w="1145"/>
        <w:gridCol w:w="1144"/>
        <w:gridCol w:w="1144"/>
        <w:gridCol w:w="1144"/>
      </w:tblGrid>
      <w:tr w:rsidR="002C624A" w14:paraId="2567C8E6" w14:textId="77777777" w:rsidTr="00780A1B">
        <w:trPr>
          <w:trHeight w:val="1140"/>
        </w:trPr>
        <w:tc>
          <w:tcPr>
            <w:tcW w:w="3190" w:type="dxa"/>
            <w:tcBorders>
              <w:top w:val="single" w:sz="4" w:space="0" w:color="000000"/>
              <w:left w:val="nil"/>
              <w:bottom w:val="nil"/>
              <w:right w:val="nil"/>
              <w:tl2br w:val="nil"/>
              <w:tr2bl w:val="nil"/>
            </w:tcBorders>
            <w:shd w:val="clear" w:color="auto" w:fill="auto"/>
            <w:tcMar>
              <w:left w:w="0" w:type="dxa"/>
              <w:right w:w="0" w:type="dxa"/>
            </w:tcMar>
            <w:vAlign w:val="bottom"/>
          </w:tcPr>
          <w:p w14:paraId="502C0D24" w14:textId="77777777" w:rsidR="002C624A" w:rsidRDefault="002C624A">
            <w:pPr>
              <w:spacing w:after="0" w:line="240" w:lineRule="auto"/>
              <w:jc w:val="left"/>
              <w:rPr>
                <w:rFonts w:ascii="Arial" w:eastAsia="Arial" w:hAnsi="Arial" w:cs="Arial"/>
                <w:color w:val="000000"/>
              </w:rPr>
            </w:pPr>
          </w:p>
        </w:tc>
        <w:tc>
          <w:tcPr>
            <w:tcW w:w="115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500F45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50A9CA4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1CC0D8A3"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p w14:paraId="2D43A175" w14:textId="77777777" w:rsidR="002C624A" w:rsidRDefault="002C624A">
            <w:pPr>
              <w:spacing w:after="0" w:line="240" w:lineRule="auto"/>
              <w:jc w:val="right"/>
              <w:rPr>
                <w:rFonts w:ascii="Arial" w:eastAsia="Arial" w:hAnsi="Arial" w:cs="Arial"/>
                <w:i/>
                <w:color w:val="000000"/>
              </w:rPr>
            </w:pPr>
          </w:p>
          <w:p w14:paraId="1695E0D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0EDF820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5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F8D26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55159C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391CE0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23ED939B" w14:textId="77777777" w:rsidR="002C624A" w:rsidRDefault="002C624A">
            <w:pPr>
              <w:spacing w:after="0" w:line="240" w:lineRule="auto"/>
              <w:jc w:val="right"/>
              <w:rPr>
                <w:rFonts w:ascii="Arial" w:eastAsia="Arial" w:hAnsi="Arial" w:cs="Arial"/>
                <w:color w:val="000000"/>
              </w:rPr>
            </w:pPr>
          </w:p>
          <w:p w14:paraId="6C445A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5612A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B986E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31DC9C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775F62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21417D6B" w14:textId="77777777" w:rsidR="002C624A" w:rsidRDefault="002C624A">
            <w:pPr>
              <w:spacing w:after="0" w:line="240" w:lineRule="auto"/>
              <w:jc w:val="right"/>
              <w:rPr>
                <w:rFonts w:ascii="Arial" w:eastAsia="Arial" w:hAnsi="Arial" w:cs="Arial"/>
                <w:color w:val="000000"/>
              </w:rPr>
            </w:pPr>
          </w:p>
          <w:p w14:paraId="68752C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23A8C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B304A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169D91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35F23E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295A65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0BED5C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2C1464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9FF2C0E" w14:textId="77777777" w:rsidTr="00780A1B">
        <w:trPr>
          <w:trHeight w:val="420"/>
        </w:trPr>
        <w:tc>
          <w:tcPr>
            <w:tcW w:w="3190" w:type="dxa"/>
            <w:tcBorders>
              <w:top w:val="nil"/>
              <w:left w:val="nil"/>
              <w:bottom w:val="nil"/>
              <w:right w:val="nil"/>
              <w:tl2br w:val="nil"/>
              <w:tr2bl w:val="nil"/>
            </w:tcBorders>
            <w:shd w:val="clear" w:color="FFFFFF" w:fill="FFFFFF"/>
            <w:tcMar>
              <w:left w:w="40" w:type="dxa"/>
              <w:right w:w="40" w:type="dxa"/>
            </w:tcMar>
            <w:vAlign w:val="bottom"/>
          </w:tcPr>
          <w:p w14:paraId="1992D6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made to other entities for the</w:t>
            </w:r>
          </w:p>
          <w:p w14:paraId="314C24D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provision of services (disclosed above)</w:t>
            </w:r>
          </w:p>
        </w:tc>
        <w:tc>
          <w:tcPr>
            <w:tcW w:w="115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512EA87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139,902</w:t>
            </w:r>
          </w:p>
        </w:tc>
        <w:tc>
          <w:tcPr>
            <w:tcW w:w="115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0601E5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212,151</w:t>
            </w:r>
          </w:p>
        </w:tc>
        <w:tc>
          <w:tcPr>
            <w:tcW w:w="115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1C68F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94,978</w:t>
            </w:r>
          </w:p>
        </w:tc>
        <w:tc>
          <w:tcPr>
            <w:tcW w:w="1150"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0978CA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307,129</w:t>
            </w:r>
          </w:p>
        </w:tc>
      </w:tr>
      <w:tr w:rsidR="002C624A" w14:paraId="2B66BBB5" w14:textId="77777777" w:rsidTr="00780A1B">
        <w:trPr>
          <w:trHeight w:val="600"/>
        </w:trPr>
        <w:tc>
          <w:tcPr>
            <w:tcW w:w="3190" w:type="dxa"/>
            <w:tcBorders>
              <w:top w:val="nil"/>
              <w:left w:val="nil"/>
              <w:bottom w:val="single" w:sz="4" w:space="0" w:color="000000"/>
              <w:right w:val="nil"/>
              <w:tl2br w:val="nil"/>
              <w:tr2bl w:val="nil"/>
            </w:tcBorders>
            <w:shd w:val="clear" w:color="auto" w:fill="auto"/>
            <w:tcMar>
              <w:left w:w="40" w:type="dxa"/>
              <w:right w:w="40" w:type="dxa"/>
            </w:tcMar>
            <w:vAlign w:val="bottom"/>
          </w:tcPr>
          <w:p w14:paraId="4D4A151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Receipts received from other entities for the</w:t>
            </w:r>
          </w:p>
          <w:p w14:paraId="2E16E9F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provision of services (disclosed above in</w:t>
            </w:r>
          </w:p>
          <w:p w14:paraId="4019A84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s74 External Revenue section above)</w:t>
            </w:r>
          </w:p>
        </w:tc>
        <w:tc>
          <w:tcPr>
            <w:tcW w:w="115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5A857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138,534</w:t>
            </w:r>
          </w:p>
        </w:tc>
        <w:tc>
          <w:tcPr>
            <w:tcW w:w="115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2BDF0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161,959</w:t>
            </w:r>
          </w:p>
        </w:tc>
        <w:tc>
          <w:tcPr>
            <w:tcW w:w="115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AD39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797</w:t>
            </w:r>
          </w:p>
        </w:tc>
        <w:tc>
          <w:tcPr>
            <w:tcW w:w="115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F8EFC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162,756</w:t>
            </w:r>
          </w:p>
        </w:tc>
      </w:tr>
    </w:tbl>
    <w:p w14:paraId="1F3BE6A6" w14:textId="77777777" w:rsidR="00420293" w:rsidRDefault="00D7102B" w:rsidP="00DF4E0D">
      <w:pPr>
        <w:pBdr>
          <w:top w:val="nil"/>
          <w:left w:val="nil"/>
          <w:bottom w:val="nil"/>
          <w:right w:val="nil"/>
          <w:between w:val="nil"/>
          <w:bar w:val="nil"/>
        </w:pBdr>
        <w:spacing w:before="30" w:after="30" w:line="240" w:lineRule="auto"/>
        <w:jc w:val="left"/>
        <w:rPr>
          <w:rFonts w:ascii="Arial" w:eastAsia="Calibri" w:hAnsi="Arial" w:cs="Arial"/>
        </w:rPr>
      </w:pPr>
      <w:r>
        <w:rPr>
          <w:rFonts w:ascii="Arial" w:eastAsia="Calibri" w:hAnsi="Arial" w:cs="Arial"/>
          <w:sz w:val="16"/>
          <w:szCs w:val="16"/>
        </w:rPr>
        <w:t>Prepared on a resourcing (i.e. appropriations available) basis.</w:t>
      </w:r>
    </w:p>
    <w:p w14:paraId="580C2440" w14:textId="77777777" w:rsidR="00E95549" w:rsidRDefault="00D7102B" w:rsidP="00DF4E0D">
      <w:pPr>
        <w:pBdr>
          <w:top w:val="nil"/>
          <w:left w:val="nil"/>
          <w:bottom w:val="nil"/>
          <w:right w:val="nil"/>
          <w:between w:val="nil"/>
          <w:bar w:val="nil"/>
        </w:pBdr>
        <w:spacing w:before="30" w:after="30" w:line="240" w:lineRule="auto"/>
        <w:jc w:val="left"/>
        <w:rPr>
          <w:rFonts w:ascii="Arial" w:eastAsia="Calibri" w:hAnsi="Arial" w:cs="Arial"/>
        </w:rPr>
      </w:pPr>
      <w:r w:rsidRPr="00B31D3F">
        <w:rPr>
          <w:rFonts w:ascii="Arial" w:eastAsia="Calibri" w:hAnsi="Arial" w:cs="Arial"/>
          <w:sz w:val="16"/>
        </w:rPr>
        <w:t>All figures shown above are GST exclusive – these may not match figures in the cash flow statement.</w:t>
      </w:r>
    </w:p>
    <w:p w14:paraId="64D7A30F" w14:textId="77777777" w:rsidR="004A34DC" w:rsidRPr="00AD5DBC"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i/>
          <w:iCs/>
        </w:rPr>
      </w:pPr>
      <w:r w:rsidRPr="00AD5DBC">
        <w:rPr>
          <w:rFonts w:eastAsia="Calibri"/>
          <w:i/>
          <w:iCs/>
        </w:rPr>
        <w:t>Appropriation Act (No. 1) 2024–2025</w:t>
      </w:r>
      <w:r w:rsidRPr="00FD33BD">
        <w:rPr>
          <w:rFonts w:eastAsia="Calibri"/>
        </w:rPr>
        <w:t xml:space="preserve"> and Appropriation Bill (No. 3) 2024</w:t>
      </w:r>
      <w:r>
        <w:rPr>
          <w:rFonts w:eastAsia="Calibri"/>
        </w:rPr>
        <w:t>–2</w:t>
      </w:r>
      <w:r w:rsidRPr="00FD33BD">
        <w:rPr>
          <w:rFonts w:eastAsia="Calibri"/>
        </w:rPr>
        <w:t>025. Actual Available Appropriation column reflects the closing unspent appropriation balance from the entity’s 2023</w:t>
      </w:r>
      <w:r>
        <w:rPr>
          <w:rFonts w:eastAsia="Calibri"/>
        </w:rPr>
        <w:t>–2</w:t>
      </w:r>
      <w:r w:rsidRPr="00FD33BD">
        <w:rPr>
          <w:rFonts w:eastAsia="Calibri"/>
        </w:rPr>
        <w:t xml:space="preserve">4 annual report and encompasses </w:t>
      </w:r>
      <w:r w:rsidRPr="00AD5DBC">
        <w:rPr>
          <w:rFonts w:eastAsia="Calibri"/>
          <w:i/>
          <w:iCs/>
        </w:rPr>
        <w:t>Appropriation Act (No. 1) 2023–2024</w:t>
      </w:r>
      <w:r w:rsidRPr="00FD33BD">
        <w:rPr>
          <w:rFonts w:eastAsia="Calibri"/>
        </w:rPr>
        <w:t xml:space="preserve"> and </w:t>
      </w:r>
      <w:r w:rsidRPr="00AD5DBC">
        <w:rPr>
          <w:rFonts w:eastAsia="Calibri"/>
          <w:i/>
          <w:iCs/>
        </w:rPr>
        <w:t>Appropriation Act (No. 3) 2023–2024.</w:t>
      </w:r>
    </w:p>
    <w:p w14:paraId="3F97614C"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 xml:space="preserve">Excludes $22.6 million subject to administrative quarantine by Finance or withheld under section 51 of the </w:t>
      </w:r>
      <w:r w:rsidRPr="00FD33BD">
        <w:rPr>
          <w:rFonts w:eastAsia="Calibri"/>
          <w:i/>
          <w:iCs/>
        </w:rPr>
        <w:t>Public Governance, Performance and Accountability Act 2013</w:t>
      </w:r>
      <w:r w:rsidRPr="00FD33BD">
        <w:rPr>
          <w:rFonts w:eastAsia="Calibri"/>
        </w:rPr>
        <w:t xml:space="preserve"> (PGPA Act).</w:t>
      </w:r>
    </w:p>
    <w:p w14:paraId="2D7C7B33"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 xml:space="preserve">Estimated external revenue receipts under section 74 of the </w:t>
      </w:r>
      <w:r w:rsidRPr="00AD5DBC">
        <w:rPr>
          <w:rFonts w:eastAsia="Calibri"/>
        </w:rPr>
        <w:t>PGPA Act 2013.</w:t>
      </w:r>
    </w:p>
    <w:p w14:paraId="1B8F1E29"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5C84BB12"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The ATO transfer</w:t>
      </w:r>
      <w:r>
        <w:rPr>
          <w:rFonts w:eastAsia="Calibri"/>
        </w:rPr>
        <w:t>r</w:t>
      </w:r>
      <w:r w:rsidRPr="00FD33BD">
        <w:rPr>
          <w:rFonts w:eastAsia="Calibri"/>
        </w:rPr>
        <w:t xml:space="preserve">ed $26.1 million to ASIC under section 75 </w:t>
      </w:r>
      <w:r w:rsidRPr="00AD5DBC">
        <w:rPr>
          <w:rFonts w:eastAsia="Calibri"/>
        </w:rPr>
        <w:t>PGPA Act 2013.</w:t>
      </w:r>
      <w:r w:rsidRPr="00FD33BD">
        <w:rPr>
          <w:rFonts w:eastAsia="Calibri"/>
        </w:rPr>
        <w:t xml:space="preserve"> (2023</w:t>
      </w:r>
      <w:r>
        <w:rPr>
          <w:rFonts w:eastAsia="Calibri"/>
        </w:rPr>
        <w:t>–2</w:t>
      </w:r>
      <w:r w:rsidRPr="00FD33BD">
        <w:rPr>
          <w:rFonts w:eastAsia="Calibri"/>
        </w:rPr>
        <w:t xml:space="preserve">4: $2.7 million). </w:t>
      </w:r>
    </w:p>
    <w:p w14:paraId="6B0999DF"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 xml:space="preserve">The ATO received $0.2 million under section 75 of the </w:t>
      </w:r>
      <w:r w:rsidRPr="00AD5DBC">
        <w:rPr>
          <w:rFonts w:eastAsia="Calibri"/>
        </w:rPr>
        <w:t>PGPA Act 2013</w:t>
      </w:r>
      <w:r w:rsidRPr="00FD33BD">
        <w:rPr>
          <w:rFonts w:eastAsia="Calibri"/>
        </w:rPr>
        <w:t xml:space="preserve"> in relation to the Deductible Gift Recipient (DGR) Registers reform.</w:t>
      </w:r>
    </w:p>
    <w:p w14:paraId="6A60F546" w14:textId="77777777" w:rsidR="004A34DC" w:rsidRPr="00AD5DBC"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i/>
          <w:iCs/>
        </w:rPr>
      </w:pPr>
      <w:r w:rsidRPr="00AD5DBC">
        <w:rPr>
          <w:rFonts w:eastAsia="Calibri"/>
          <w:i/>
          <w:iCs/>
        </w:rPr>
        <w:t>Appropriation Act (No. 2) 2024–2025</w:t>
      </w:r>
      <w:r w:rsidRPr="00FD33BD">
        <w:rPr>
          <w:rFonts w:eastAsia="Calibri"/>
        </w:rPr>
        <w:t xml:space="preserve"> and Appropriation Bill (No. 4) 2024</w:t>
      </w:r>
      <w:r>
        <w:rPr>
          <w:rFonts w:eastAsia="Calibri"/>
        </w:rPr>
        <w:t>–2</w:t>
      </w:r>
      <w:r w:rsidRPr="00FD33BD">
        <w:rPr>
          <w:rFonts w:eastAsia="Calibri"/>
        </w:rPr>
        <w:t>025. Actual Available Appropriation column reflects the closing unspent appropriation balance from the entity’s 2023</w:t>
      </w:r>
      <w:r>
        <w:rPr>
          <w:rFonts w:eastAsia="Calibri"/>
        </w:rPr>
        <w:t>–2</w:t>
      </w:r>
      <w:r w:rsidRPr="00FD33BD">
        <w:rPr>
          <w:rFonts w:eastAsia="Calibri"/>
        </w:rPr>
        <w:t xml:space="preserve">4 annual report and encompasses </w:t>
      </w:r>
      <w:r w:rsidRPr="00AD5DBC">
        <w:rPr>
          <w:rFonts w:eastAsia="Calibri"/>
          <w:i/>
          <w:iCs/>
        </w:rPr>
        <w:t>Appropriation Act (No. 2) 2023–2024</w:t>
      </w:r>
      <w:r w:rsidRPr="00FD33BD">
        <w:rPr>
          <w:rFonts w:eastAsia="Calibri"/>
        </w:rPr>
        <w:t xml:space="preserve"> and </w:t>
      </w:r>
      <w:r w:rsidRPr="00AD5DBC">
        <w:rPr>
          <w:rFonts w:eastAsia="Calibri"/>
          <w:i/>
          <w:iCs/>
        </w:rPr>
        <w:t>Appropriation Act (No.4) 2023–2024.</w:t>
      </w:r>
    </w:p>
    <w:p w14:paraId="24AE629C"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Excludes trust moneys held in Services for Other Entities and Trust Moneys (SOETM) and other special accounts. For further information on special accounts (excluding amounts held on trust), refer to Table 3.1.</w:t>
      </w:r>
    </w:p>
    <w:p w14:paraId="5109CEE4"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 xml:space="preserve">Amounts credited to the special account(s) from Australian Taxation Office's annual and special appropriations. </w:t>
      </w:r>
    </w:p>
    <w:p w14:paraId="0052E0F7" w14:textId="77777777" w:rsidR="004A34DC" w:rsidRPr="00FD33BD"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 xml:space="preserve">The Tax Practitioners Board Special Account, established by </w:t>
      </w:r>
      <w:r w:rsidRPr="00FD33BD">
        <w:rPr>
          <w:rFonts w:eastAsia="Calibri"/>
          <w:i/>
          <w:iCs/>
        </w:rPr>
        <w:t>Tax Agent Services Act 2009</w:t>
      </w:r>
      <w:r w:rsidRPr="00FD33BD">
        <w:rPr>
          <w:rFonts w:eastAsia="Calibri"/>
        </w:rPr>
        <w:t xml:space="preserve"> through </w:t>
      </w:r>
      <w:r w:rsidRPr="00FD33BD">
        <w:rPr>
          <w:rFonts w:eastAsia="Calibri"/>
          <w:i/>
          <w:iCs/>
        </w:rPr>
        <w:t>Treasury Laws Amendment (2023 Measures No. 1) Act 2023</w:t>
      </w:r>
      <w:r w:rsidRPr="00FD33BD">
        <w:rPr>
          <w:rFonts w:eastAsia="Calibri"/>
        </w:rPr>
        <w:t>, commenced 1 July 2024.</w:t>
      </w:r>
    </w:p>
    <w:p w14:paraId="068D18EF" w14:textId="77777777" w:rsidR="004A34DC" w:rsidRDefault="00D7102B" w:rsidP="00DF4E0D">
      <w:pPr>
        <w:pStyle w:val="ChartandTableFootnoteAlpha"/>
        <w:numPr>
          <w:ilvl w:val="0"/>
          <w:numId w:val="40"/>
        </w:numPr>
        <w:pBdr>
          <w:top w:val="nil"/>
          <w:left w:val="nil"/>
          <w:bottom w:val="nil"/>
          <w:right w:val="nil"/>
          <w:between w:val="nil"/>
          <w:bar w:val="nil"/>
        </w:pBdr>
        <w:spacing w:before="30" w:after="30" w:line="240" w:lineRule="auto"/>
        <w:ind w:left="284" w:hanging="284"/>
        <w:jc w:val="left"/>
        <w:rPr>
          <w:rFonts w:eastAsia="Calibri"/>
        </w:rPr>
      </w:pPr>
      <w:r w:rsidRPr="00FD33BD">
        <w:rPr>
          <w:rFonts w:eastAsia="Calibri"/>
        </w:rPr>
        <w:t>These figures relate to administered expenses such as the fuel tax credit, research and development tax incentives and Australian screen and digital game production incentive. Tax refunds for 2023</w:t>
      </w:r>
      <w:r>
        <w:rPr>
          <w:rFonts w:eastAsia="Calibri"/>
        </w:rPr>
        <w:t>–2</w:t>
      </w:r>
      <w:r w:rsidRPr="00FD33BD">
        <w:rPr>
          <w:rFonts w:eastAsia="Calibri"/>
        </w:rPr>
        <w:t>4 are $151.0 billion including $279.8 million made on behalf of the Australian Taxation Office by the Department of Home Affairs. Estimated tax refund items for 2024</w:t>
      </w:r>
      <w:r>
        <w:rPr>
          <w:rFonts w:eastAsia="Calibri"/>
        </w:rPr>
        <w:t>–2</w:t>
      </w:r>
      <w:r w:rsidRPr="00FD33BD">
        <w:rPr>
          <w:rFonts w:eastAsia="Calibri"/>
        </w:rPr>
        <w:t>5 are $165.2 billion including $310.0 million made on behalf of the Australian Taxation Office by the Department of Home Affairs.</w:t>
      </w:r>
    </w:p>
    <w:p w14:paraId="7E3537F4" w14:textId="77777777" w:rsidR="007E502D" w:rsidRPr="007E502D" w:rsidRDefault="007E502D" w:rsidP="007E502D">
      <w:pPr>
        <w:pStyle w:val="TableLine"/>
      </w:pPr>
    </w:p>
    <w:p w14:paraId="6E023AF3" w14:textId="77777777" w:rsidR="00EA7460" w:rsidRPr="00EA7460" w:rsidRDefault="00D7102B" w:rsidP="00FB76CB">
      <w:pPr>
        <w:pageBreakBefore/>
        <w:pBdr>
          <w:top w:val="nil"/>
          <w:left w:val="nil"/>
          <w:bottom w:val="nil"/>
          <w:right w:val="nil"/>
          <w:between w:val="nil"/>
          <w:bar w:val="nil"/>
        </w:pBdr>
        <w:rPr>
          <w:rFonts w:ascii="Arial" w:hAnsi="Arial" w:cs="Arial"/>
          <w:b/>
          <w:sz w:val="22"/>
          <w:szCs w:val="22"/>
        </w:rPr>
      </w:pPr>
      <w:bookmarkStart w:id="576" w:name="RG_MARKER_16702"/>
      <w:bookmarkStart w:id="577" w:name="RG_MARKER_16416"/>
      <w:bookmarkStart w:id="578" w:name="RG_MARKER_16448"/>
      <w:r w:rsidRPr="00EA7460">
        <w:rPr>
          <w:rFonts w:ascii="Arial" w:hAnsi="Arial" w:cs="Arial"/>
          <w:b/>
          <w:sz w:val="22"/>
          <w:szCs w:val="22"/>
        </w:rPr>
        <w:t>1.3</w:t>
      </w:r>
      <w:bookmarkEnd w:id="576"/>
      <w:bookmarkEnd w:id="577"/>
      <w:bookmarkEnd w:id="578"/>
      <w:r w:rsidRPr="00EA7460">
        <w:rPr>
          <w:rFonts w:ascii="Arial" w:hAnsi="Arial" w:cs="Arial"/>
          <w:b/>
          <w:sz w:val="22"/>
          <w:szCs w:val="22"/>
        </w:rPr>
        <w:tab/>
        <w:t>Entity measures</w:t>
      </w:r>
    </w:p>
    <w:p w14:paraId="669C7858" w14:textId="77777777" w:rsidR="00FB76CB" w:rsidRPr="00707148" w:rsidRDefault="00D7102B" w:rsidP="00FB76CB">
      <w:pPr>
        <w:pBdr>
          <w:top w:val="nil"/>
          <w:left w:val="nil"/>
          <w:bottom w:val="nil"/>
          <w:right w:val="nil"/>
          <w:between w:val="nil"/>
          <w:bar w:val="nil"/>
        </w:pBdr>
        <w:rPr>
          <w:b/>
          <w:sz w:val="19"/>
          <w:szCs w:val="19"/>
        </w:rPr>
      </w:pPr>
      <w:r w:rsidRPr="00707148">
        <w:rPr>
          <w:sz w:val="19"/>
          <w:szCs w:val="19"/>
        </w:rPr>
        <w:t>Table 1.2 summarises new Government measures taken since the 2024–25 Budget. The table is split into receipt and payment measures, with the affected program identified.</w:t>
      </w:r>
    </w:p>
    <w:p w14:paraId="1BC1A99A" w14:textId="77777777" w:rsidR="009D175B" w:rsidRDefault="00D7102B" w:rsidP="00C10853">
      <w:pPr>
        <w:pStyle w:val="TableHeading"/>
        <w:pBdr>
          <w:top w:val="nil"/>
          <w:left w:val="nil"/>
          <w:bottom w:val="nil"/>
          <w:right w:val="nil"/>
          <w:between w:val="nil"/>
          <w:bar w:val="nil"/>
        </w:pBdr>
        <w:spacing w:before="240" w:after="0"/>
      </w:pPr>
      <w:r w:rsidRPr="003E027B">
        <w:t xml:space="preserve">Table 1.2: </w:t>
      </w:r>
      <w:r>
        <w:rPr>
          <w:snapToGrid w:val="0"/>
        </w:rPr>
        <w:t>ATO</w:t>
      </w:r>
      <w:r w:rsidRPr="003E027B">
        <w:t xml:space="preserve"> </w:t>
      </w:r>
      <w:r>
        <w:t>2024–25 measures since the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75434BA0" w14:textId="77777777" w:rsidTr="005E40C6">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center"/>
          </w:tcPr>
          <w:p w14:paraId="6F94466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65E7008"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0FFCB1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vAlign w:val="center"/>
          </w:tcPr>
          <w:p w14:paraId="6C3E0F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23F65D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shd w:val="clear" w:color="auto" w:fill="auto"/>
            <w:tcMar>
              <w:left w:w="40" w:type="dxa"/>
              <w:right w:w="40" w:type="dxa"/>
            </w:tcMar>
            <w:vAlign w:val="center"/>
          </w:tcPr>
          <w:p w14:paraId="3D7965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066CA05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center"/>
          </w:tcPr>
          <w:p w14:paraId="31B9376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98E60A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561DB2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center"/>
          </w:tcPr>
          <w:p w14:paraId="4C573E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4A1358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center"/>
          </w:tcPr>
          <w:p w14:paraId="6345C3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22DF20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04FFD7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BB086E"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D3F542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18B4C9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806AF3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7DF507" w14:textId="77777777" w:rsidR="002C624A" w:rsidRDefault="002C624A">
            <w:pPr>
              <w:spacing w:after="0" w:line="240" w:lineRule="auto"/>
              <w:jc w:val="left"/>
              <w:rPr>
                <w:rFonts w:ascii="Arial" w:eastAsia="Arial" w:hAnsi="Arial" w:cs="Arial"/>
                <w:color w:val="000000"/>
              </w:rPr>
            </w:pPr>
          </w:p>
        </w:tc>
      </w:tr>
      <w:tr w:rsidR="002C624A" w14:paraId="67CD518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67AA99E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Addressing Surcharges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6DF4F4C"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FF1CD4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A5E1A1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71C3F73"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1BAD6C0" w14:textId="77777777" w:rsidR="002C624A" w:rsidRDefault="002C624A">
            <w:pPr>
              <w:spacing w:after="0" w:line="240" w:lineRule="auto"/>
              <w:jc w:val="left"/>
              <w:rPr>
                <w:rFonts w:ascii="Arial" w:eastAsia="Arial" w:hAnsi="Arial" w:cs="Arial"/>
                <w:color w:val="000000"/>
              </w:rPr>
            </w:pPr>
          </w:p>
        </w:tc>
      </w:tr>
      <w:tr w:rsidR="002C624A" w14:paraId="5FDE66D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BD705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08BEB09"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2C496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ADE05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9,429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2886A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9,712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657C2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10,003</w:t>
            </w:r>
          </w:p>
        </w:tc>
      </w:tr>
      <w:tr w:rsidR="002C624A" w14:paraId="3A8DF85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21B8D3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60615CF"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27F65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C777E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9,429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F3584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9,712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333855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10,003</w:t>
            </w:r>
          </w:p>
        </w:tc>
      </w:tr>
      <w:tr w:rsidR="002C624A" w14:paraId="143A795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737C4CB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Building Australia’s Future – A fairer deal for students (a)</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297C3AE"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33A8A8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7E05BB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52B7F0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B6146C" w14:textId="77777777" w:rsidR="002C624A" w:rsidRDefault="002C624A">
            <w:pPr>
              <w:spacing w:after="0" w:line="240" w:lineRule="auto"/>
              <w:jc w:val="left"/>
              <w:rPr>
                <w:rFonts w:ascii="Arial" w:eastAsia="Arial" w:hAnsi="Arial" w:cs="Arial"/>
                <w:color w:val="000000"/>
              </w:rPr>
            </w:pPr>
          </w:p>
        </w:tc>
      </w:tr>
      <w:tr w:rsidR="002C624A" w14:paraId="545B12D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24E774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(b)</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7434CEA"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BEA90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0B9B3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F2F68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8B720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w:t>
            </w:r>
          </w:p>
        </w:tc>
      </w:tr>
      <w:tr w:rsidR="002C624A" w14:paraId="7FF9071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4EE21B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E911783"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F4004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5EE5C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4699A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24C9B9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99</w:t>
            </w:r>
          </w:p>
        </w:tc>
      </w:tr>
      <w:tr w:rsidR="002C624A" w14:paraId="354C05D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center"/>
          </w:tcPr>
          <w:p w14:paraId="0F92735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Combatting Illegal Phoenixing – extending and enhancing the Phoenix Compliance Program</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05FDD66"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8BD512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1DED00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BDFB82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0A92DBA" w14:textId="77777777" w:rsidR="002C624A" w:rsidRDefault="002C624A">
            <w:pPr>
              <w:spacing w:after="0" w:line="240" w:lineRule="auto"/>
              <w:jc w:val="left"/>
              <w:rPr>
                <w:rFonts w:ascii="Arial" w:eastAsia="Arial" w:hAnsi="Arial" w:cs="Arial"/>
                <w:color w:val="000000"/>
              </w:rPr>
            </w:pPr>
          </w:p>
        </w:tc>
      </w:tr>
      <w:tr w:rsidR="002C624A" w14:paraId="76129BE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0882D8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34808AF"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D81FD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EA3F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B9033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6250A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r>
      <w:tr w:rsidR="002C624A" w14:paraId="426A20D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2F5226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1367A2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1F8F9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791C4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33,229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E1D81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33,653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CFAF3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59BBC4F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7C7B349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D9E810B"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4C94F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9F5E6B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33,229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99FFA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34,653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5CD7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w:t>
            </w:r>
          </w:p>
        </w:tc>
      </w:tr>
      <w:tr w:rsidR="002C624A" w14:paraId="71AD932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138103F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Future Made in Australia – accelerating investment in Australian industries (c)</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781DD57"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C153EC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617236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0B5F39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F4EEB81" w14:textId="77777777" w:rsidR="002C624A" w:rsidRDefault="002C624A">
            <w:pPr>
              <w:spacing w:after="0" w:line="240" w:lineRule="auto"/>
              <w:jc w:val="left"/>
              <w:rPr>
                <w:rFonts w:ascii="Arial" w:eastAsia="Arial" w:hAnsi="Arial" w:cs="Arial"/>
                <w:color w:val="000000"/>
              </w:rPr>
            </w:pPr>
          </w:p>
        </w:tc>
      </w:tr>
      <w:tr w:rsidR="002C624A" w14:paraId="60C6803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AF3E61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9CEB16E"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1.20, 1.21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979C8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001C39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EBA20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574E6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2B0538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A30A31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6EE0B56"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535DB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400C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A2DFB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248F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12,342</w:t>
            </w:r>
          </w:p>
        </w:tc>
      </w:tr>
      <w:tr w:rsidR="002C624A" w14:paraId="1C3948E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180282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C90FAB2"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0EE3DA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C10CD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2,393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F1632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5,544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19495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12,342</w:t>
            </w:r>
          </w:p>
        </w:tc>
      </w:tr>
      <w:tr w:rsidR="002C624A" w14:paraId="6ECFE96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CAF0FE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Modernising Tax Administration Systems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302C58C"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C616C84"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08CE9EF"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8F73177"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31928D" w14:textId="77777777" w:rsidR="002C624A" w:rsidRDefault="002C624A">
            <w:pPr>
              <w:spacing w:after="0" w:line="240" w:lineRule="auto"/>
              <w:jc w:val="left"/>
              <w:rPr>
                <w:rFonts w:ascii="Arial" w:eastAsia="Arial" w:hAnsi="Arial" w:cs="Arial"/>
                <w:b/>
                <w:color w:val="000000"/>
              </w:rPr>
            </w:pPr>
          </w:p>
        </w:tc>
      </w:tr>
      <w:tr w:rsidR="002C624A" w14:paraId="515E8A0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93A583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(d)</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E56B4DC"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F6519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A1DB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34,642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06E448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4865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6,864</w:t>
            </w:r>
          </w:p>
        </w:tc>
      </w:tr>
      <w:tr w:rsidR="002C624A" w14:paraId="52EFE5F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2E0F83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BA04A72"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F54F5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11,839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4D5E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34,642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82EB7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22,618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339FE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6,864</w:t>
            </w:r>
          </w:p>
        </w:tc>
      </w:tr>
      <w:tr w:rsidR="002C624A" w14:paraId="24B2848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85728F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Payday Super</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2CBC149"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DC2C56A"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41C60AE"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FB5BFB7"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A88946A" w14:textId="77777777" w:rsidR="002C624A" w:rsidRDefault="002C624A">
            <w:pPr>
              <w:spacing w:after="0" w:line="240" w:lineRule="auto"/>
              <w:jc w:val="left"/>
              <w:rPr>
                <w:rFonts w:ascii="Arial" w:eastAsia="Arial" w:hAnsi="Arial" w:cs="Arial"/>
                <w:b/>
                <w:color w:val="000000"/>
              </w:rPr>
            </w:pPr>
          </w:p>
        </w:tc>
      </w:tr>
      <w:tr w:rsidR="002C624A" w14:paraId="51BED6C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6F93A0C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D8B31A2"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FFBD0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84E2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070130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39D39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(83,000)</w:t>
            </w:r>
          </w:p>
        </w:tc>
      </w:tr>
      <w:tr w:rsidR="002C624A" w14:paraId="4EB0CDB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1421BF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03852EA"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BD18F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63,343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7F1A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105,425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4333A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133,213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6A22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50,347</w:t>
            </w:r>
          </w:p>
        </w:tc>
      </w:tr>
      <w:tr w:rsidR="002C624A" w14:paraId="692604F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FD1847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3D34A34"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BD294A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63,343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9E2D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105,425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74654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118,213</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01F3AF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(32,653)</w:t>
            </w:r>
          </w:p>
        </w:tc>
      </w:tr>
      <w:tr w:rsidR="002C624A" w14:paraId="3C1EE9C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center"/>
          </w:tcPr>
          <w:p w14:paraId="729AA0B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Research and Development Tax Incentive – excluding activities relating to gambling and tobacco</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114BD3D"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3AC9386"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EA41E4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92B204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68309E2" w14:textId="77777777" w:rsidR="002C624A" w:rsidRDefault="002C624A">
            <w:pPr>
              <w:spacing w:after="0" w:line="240" w:lineRule="auto"/>
              <w:jc w:val="left"/>
              <w:rPr>
                <w:rFonts w:ascii="Arial" w:eastAsia="Arial" w:hAnsi="Arial" w:cs="Arial"/>
                <w:color w:val="000000"/>
              </w:rPr>
            </w:pPr>
          </w:p>
        </w:tc>
      </w:tr>
      <w:tr w:rsidR="002C624A" w14:paraId="5A5C5FE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8FA9C5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14C2F17"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2B740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2E67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7E5834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8D264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w:t>
            </w:r>
          </w:p>
        </w:tc>
      </w:tr>
      <w:tr w:rsidR="002C624A" w14:paraId="4A348B1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D9439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E03DE8A"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57D1B5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8DBB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27587B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(4,000)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88AA6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(4,000)</w:t>
            </w:r>
          </w:p>
        </w:tc>
      </w:tr>
      <w:tr w:rsidR="002C624A" w14:paraId="0BBC0B5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5CC94CD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Revive – National Cultural Policy Location Offset (f)</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194EF1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9A597F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0C4425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432BCE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984EE70" w14:textId="77777777" w:rsidR="002C624A" w:rsidRDefault="002C624A">
            <w:pPr>
              <w:spacing w:after="0" w:line="240" w:lineRule="auto"/>
              <w:jc w:val="right"/>
              <w:rPr>
                <w:rFonts w:ascii="Arial" w:eastAsia="Arial" w:hAnsi="Arial" w:cs="Arial"/>
                <w:color w:val="000000"/>
              </w:rPr>
            </w:pPr>
          </w:p>
        </w:tc>
      </w:tr>
      <w:tr w:rsidR="002C624A" w14:paraId="23A8F70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80BDB7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9EFAD1E"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AD10A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08E94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8F5CE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8FE02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1,050</w:t>
            </w:r>
          </w:p>
        </w:tc>
      </w:tr>
      <w:tr w:rsidR="002C624A" w14:paraId="715AA9F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191CE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276E2EB"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5EC4E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7E0C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FA2F9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4,199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A3EAC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1,050</w:t>
            </w:r>
          </w:p>
        </w:tc>
      </w:tr>
      <w:tr w:rsidR="002C624A" w14:paraId="3996D5E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center"/>
          </w:tcPr>
          <w:p w14:paraId="3E363FC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Strengthening Tax Compliance – boosting the Shadow Economy Compliance Program</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2392B7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645C90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E3DE5F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7ACE99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F89EEB2" w14:textId="77777777" w:rsidR="002C624A" w:rsidRDefault="002C624A">
            <w:pPr>
              <w:spacing w:after="0" w:line="240" w:lineRule="auto"/>
              <w:jc w:val="right"/>
              <w:rPr>
                <w:rFonts w:ascii="Arial" w:eastAsia="Arial" w:hAnsi="Arial" w:cs="Arial"/>
                <w:color w:val="000000"/>
              </w:rPr>
            </w:pPr>
          </w:p>
        </w:tc>
      </w:tr>
      <w:tr w:rsidR="002C624A" w14:paraId="1438B37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A99552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7640578"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33299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6,958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73F17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13,915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A87DB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14,093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00F1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14,245</w:t>
            </w:r>
          </w:p>
        </w:tc>
      </w:tr>
      <w:tr w:rsidR="002C624A" w14:paraId="1E28944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E49899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62F2F08"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B2C17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6,958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59FC1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13,915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CCF783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14,093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437D3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14,245</w:t>
            </w:r>
          </w:p>
        </w:tc>
      </w:tr>
    </w:tbl>
    <w:p w14:paraId="15CC6E90" w14:textId="77777777" w:rsidR="00913550" w:rsidRDefault="00D7102B">
      <w:pPr>
        <w:keepLines w:val="0"/>
        <w:pBdr>
          <w:top w:val="nil"/>
          <w:left w:val="nil"/>
          <w:bottom w:val="nil"/>
          <w:right w:val="nil"/>
          <w:between w:val="nil"/>
          <w:bar w:val="nil"/>
        </w:pBdr>
        <w:spacing w:after="200" w:line="276" w:lineRule="auto"/>
        <w:jc w:val="left"/>
        <w:rPr>
          <w:rStyle w:val="Hyperlink"/>
        </w:rPr>
      </w:pPr>
      <w:r>
        <w:rPr>
          <w:rStyle w:val="Hyperlink"/>
        </w:rPr>
        <w:br w:type="page"/>
      </w:r>
    </w:p>
    <w:p w14:paraId="5EBA41D5" w14:textId="77777777" w:rsidR="00913550" w:rsidRDefault="00D7102B" w:rsidP="00913550">
      <w:pPr>
        <w:pStyle w:val="TableHeading"/>
        <w:pBdr>
          <w:top w:val="nil"/>
          <w:left w:val="nil"/>
          <w:bottom w:val="nil"/>
          <w:right w:val="nil"/>
          <w:between w:val="nil"/>
          <w:bar w:val="nil"/>
        </w:pBdr>
        <w:spacing w:before="240"/>
      </w:pPr>
      <w:r>
        <w:t xml:space="preserve">Table 1.2: </w:t>
      </w:r>
      <w:r>
        <w:rPr>
          <w:snapToGrid w:val="0"/>
        </w:rPr>
        <w:t>ATO</w:t>
      </w:r>
      <w:r w:rsidRPr="003E027B">
        <w:t xml:space="preserve"> </w:t>
      </w:r>
      <w:r>
        <w:t>2024–25 measures since the Budget (continued)</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2C970ED3" w14:textId="77777777" w:rsidTr="005E40C6">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center"/>
          </w:tcPr>
          <w:p w14:paraId="2A7C791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center"/>
          </w:tcPr>
          <w:p w14:paraId="043D8893"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47AD2B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auto" w:fill="auto"/>
            <w:tcMar>
              <w:left w:w="101" w:type="dxa"/>
              <w:right w:w="101" w:type="dxa"/>
            </w:tcMar>
            <w:vAlign w:val="center"/>
          </w:tcPr>
          <w:p w14:paraId="596A74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64059D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shd w:val="clear" w:color="auto" w:fill="auto"/>
            <w:tcMar>
              <w:left w:w="101" w:type="dxa"/>
              <w:right w:w="101" w:type="dxa"/>
            </w:tcMar>
            <w:vAlign w:val="center"/>
          </w:tcPr>
          <w:p w14:paraId="4689B9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tc>
      </w:tr>
      <w:tr w:rsidR="002C624A" w14:paraId="00E3C85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center"/>
          </w:tcPr>
          <w:p w14:paraId="3A20898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D4991F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tcMar>
              <w:left w:w="101" w:type="dxa"/>
              <w:right w:w="101" w:type="dxa"/>
            </w:tcMar>
            <w:vAlign w:val="center"/>
          </w:tcPr>
          <w:p w14:paraId="5A7227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vAlign w:val="center"/>
          </w:tcPr>
          <w:p w14:paraId="684FC6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101" w:type="dxa"/>
              <w:right w:w="101" w:type="dxa"/>
            </w:tcMar>
            <w:vAlign w:val="center"/>
          </w:tcPr>
          <w:p w14:paraId="5785CF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vAlign w:val="center"/>
          </w:tcPr>
          <w:p w14:paraId="436B27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49DD69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01" w:type="dxa"/>
              <w:right w:w="101" w:type="dxa"/>
            </w:tcMar>
            <w:vAlign w:val="center"/>
          </w:tcPr>
          <w:p w14:paraId="3D8A2A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News and Media Diversity (g)</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99730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1DE0C4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E8A306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66F97C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1E0476" w14:textId="77777777" w:rsidR="002C624A" w:rsidRDefault="002C624A">
            <w:pPr>
              <w:spacing w:after="0" w:line="240" w:lineRule="auto"/>
              <w:jc w:val="right"/>
              <w:rPr>
                <w:rFonts w:ascii="Arial" w:eastAsia="Arial" w:hAnsi="Arial" w:cs="Arial"/>
                <w:color w:val="000000"/>
              </w:rPr>
            </w:pPr>
          </w:p>
        </w:tc>
      </w:tr>
      <w:tr w:rsidR="002C624A" w14:paraId="77D92DB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center"/>
          </w:tcPr>
          <w:p w14:paraId="463D5F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(h)</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3B7C24A5"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249694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779</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3FC137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831</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726AFB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337</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0D3CFD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143F763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center"/>
          </w:tcPr>
          <w:p w14:paraId="61BCD27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3E26C82"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40696BD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779</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275A6B2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831</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52CC6C9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337</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076DA42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651ADF2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01" w:type="dxa"/>
              <w:right w:w="101" w:type="dxa"/>
            </w:tcMar>
            <w:vAlign w:val="center"/>
          </w:tcPr>
          <w:p w14:paraId="61A5D93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Portfolio – additional resourcing</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28BF62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E6E9C0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464369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38F49B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B0B21C2" w14:textId="77777777" w:rsidR="002C624A" w:rsidRDefault="002C624A">
            <w:pPr>
              <w:spacing w:after="0" w:line="240" w:lineRule="auto"/>
              <w:jc w:val="right"/>
              <w:rPr>
                <w:rFonts w:ascii="Arial" w:eastAsia="Arial" w:hAnsi="Arial" w:cs="Arial"/>
                <w:color w:val="000000"/>
              </w:rPr>
            </w:pPr>
          </w:p>
        </w:tc>
      </w:tr>
      <w:tr w:rsidR="002C624A" w14:paraId="3451728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center"/>
          </w:tcPr>
          <w:p w14:paraId="52EEABA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293D4958" w14:textId="77777777" w:rsidR="002C624A" w:rsidRDefault="00D7102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2F3376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6459F6A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6A57E5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49148C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6FA8AF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center"/>
          </w:tcPr>
          <w:p w14:paraId="33A2C3D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640B893"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7BF597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17B74B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6DE7FA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77760D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C8D972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center"/>
          </w:tcPr>
          <w:p w14:paraId="54B113B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84D6CD5"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D54E0B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C3D0B2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CE1554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B9209C4" w14:textId="77777777" w:rsidR="002C624A" w:rsidRDefault="002C624A">
            <w:pPr>
              <w:spacing w:after="0" w:line="240" w:lineRule="auto"/>
              <w:jc w:val="right"/>
              <w:rPr>
                <w:rFonts w:ascii="Arial" w:eastAsia="Arial" w:hAnsi="Arial" w:cs="Arial"/>
                <w:color w:val="000000"/>
              </w:rPr>
            </w:pPr>
          </w:p>
        </w:tc>
      </w:tr>
      <w:tr w:rsidR="002C624A" w14:paraId="23A092B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center"/>
          </w:tcPr>
          <w:p w14:paraId="4EEC327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659F39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53E4118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6F8117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101" w:type="dxa"/>
              <w:right w:w="101" w:type="dxa"/>
            </w:tcMar>
            <w:vAlign w:val="center"/>
          </w:tcPr>
          <w:p w14:paraId="4676F5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(13,801)</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5CB840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(84,950)</w:t>
            </w:r>
          </w:p>
        </w:tc>
      </w:tr>
      <w:tr w:rsidR="002C624A" w14:paraId="5C1D4E1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center"/>
          </w:tcPr>
          <w:p w14:paraId="6229CB5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86B171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3F6257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90,875</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3ACC4A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202,517</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4A4823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219,354</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4C8317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93,900</w:t>
            </w:r>
          </w:p>
        </w:tc>
      </w:tr>
      <w:tr w:rsidR="002C624A" w14:paraId="59304B0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101" w:type="dxa"/>
              <w:right w:w="101" w:type="dxa"/>
            </w:tcMar>
            <w:vAlign w:val="center"/>
          </w:tcPr>
          <w:p w14:paraId="6B490D3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C8DAAEF"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11E381A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90,875</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center"/>
          </w:tcPr>
          <w:p w14:paraId="5FF163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202,517</w:t>
            </w:r>
          </w:p>
        </w:tc>
        <w:tc>
          <w:tcPr>
            <w:tcW w:w="91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4A7B11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205,553</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center"/>
          </w:tcPr>
          <w:p w14:paraId="6E5F4D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8,950</w:t>
            </w:r>
          </w:p>
        </w:tc>
      </w:tr>
    </w:tbl>
    <w:p w14:paraId="2CBA6B90" w14:textId="77777777" w:rsidR="009F3E67" w:rsidRDefault="00D7102B" w:rsidP="00544F3E">
      <w:pPr>
        <w:pStyle w:val="Source"/>
        <w:keepLines/>
        <w:pBdr>
          <w:top w:val="nil"/>
          <w:left w:val="nil"/>
          <w:bottom w:val="nil"/>
          <w:right w:val="nil"/>
          <w:between w:val="nil"/>
          <w:bar w:val="nil"/>
        </w:pBdr>
      </w:pPr>
      <w:r>
        <w:t>Prepared on a Government Financial Statistics (Underlying Cash) basis. Figures displayed as a negative (-) represent a decrease in funds and a positive (+) represent an increase in funds.</w:t>
      </w:r>
    </w:p>
    <w:p w14:paraId="06BD3301"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The lead entity for the measure titled Building Australia's Future – A fairer deal for students is Department of Education. The full measure description and package details appear in Budget Paper No. 2 under the Education portfolio.</w:t>
      </w:r>
    </w:p>
    <w:p w14:paraId="235A6FFA"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Including capital funding of $0.6 million in 2024–25 and $0.4 million in 2025–26.</w:t>
      </w:r>
    </w:p>
    <w:p w14:paraId="5F868FA7"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The lead entity for the measure titled Future Made in Australia – accelerating investment in Australian industries is Department of Climate Change, Energy, the Environment and Water. The full measure description and package details appear in Budget Paper No. 2 under Cross Portfolio measures.</w:t>
      </w:r>
    </w:p>
    <w:p w14:paraId="4841DE99"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Including capital funding of $1.6 million in 2025–26 and $0.8 million in 2026–27.</w:t>
      </w:r>
    </w:p>
    <w:p w14:paraId="220560C3"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Including capital funding of $12.3 million in 2024–25, $27.6 million in 2025–26, $33.2 million in 2026–27 and $6.1 million in 2027–28.</w:t>
      </w:r>
    </w:p>
    <w:p w14:paraId="435DCFC3"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The lead entity for the measure titled Revive – National Cultural Policy Location Offset is Department of Infrastructure, Transport, Regional Development, Communications and the Arts. The full measure description and package details appear in Budget Paper No. 2 under the Infrastructure, Transport, Regional Development, Communications and the Arts portfolio.</w:t>
      </w:r>
    </w:p>
    <w:p w14:paraId="00F84B27"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The lead entity for the measure titled Supporting News and Media Diversity is Department of Infrastructure, Transport, Regional Development, Communications and the Arts. The full measure description and package details appear in Budget Paper No. 2 under the Infrastructure, Transport, Regional Development, Communications and the Arts portfolio.</w:t>
      </w:r>
    </w:p>
    <w:p w14:paraId="5067CC71" w14:textId="77777777" w:rsidR="00B72E31" w:rsidRDefault="00D7102B" w:rsidP="00FD3D73">
      <w:pPr>
        <w:pStyle w:val="Source"/>
        <w:keepLines/>
        <w:numPr>
          <w:ilvl w:val="0"/>
          <w:numId w:val="41"/>
        </w:numPr>
        <w:pBdr>
          <w:top w:val="nil"/>
          <w:left w:val="nil"/>
          <w:bottom w:val="nil"/>
          <w:right w:val="nil"/>
          <w:between w:val="nil"/>
          <w:bar w:val="nil"/>
        </w:pBdr>
        <w:ind w:left="284" w:hanging="284"/>
        <w:jc w:val="left"/>
      </w:pPr>
      <w:r>
        <w:t>Including capital funding of $0.4 million in 2024–25 and $0.4 million in 2025–26.</w:t>
      </w:r>
    </w:p>
    <w:p w14:paraId="751BBA5F" w14:textId="77777777" w:rsidR="007E502D" w:rsidRPr="009F3E67" w:rsidRDefault="007E502D" w:rsidP="007E502D">
      <w:pPr>
        <w:pStyle w:val="TableLine"/>
      </w:pPr>
    </w:p>
    <w:p w14:paraId="391AEA83" w14:textId="77777777" w:rsidR="00C0224A" w:rsidRPr="00C0224A" w:rsidRDefault="00D7102B" w:rsidP="00C0224A">
      <w:pPr>
        <w:keepNext/>
        <w:keepLines w:val="0"/>
        <w:pageBreakBefore/>
        <w:pBdr>
          <w:top w:val="nil"/>
          <w:left w:val="nil"/>
          <w:bottom w:val="nil"/>
          <w:right w:val="nil"/>
          <w:between w:val="nil"/>
          <w:bar w:val="nil"/>
        </w:pBdr>
        <w:tabs>
          <w:tab w:val="left" w:pos="709"/>
        </w:tabs>
        <w:spacing w:before="120" w:after="120" w:line="240" w:lineRule="auto"/>
        <w:ind w:left="567" w:hanging="567"/>
        <w:jc w:val="left"/>
        <w:outlineLvl w:val="2"/>
        <w:rPr>
          <w:rFonts w:ascii="Arial Bold" w:hAnsi="Arial Bold"/>
          <w:b/>
          <w:sz w:val="22"/>
        </w:rPr>
      </w:pPr>
      <w:bookmarkStart w:id="579" w:name="RG_MARKER_16708"/>
      <w:bookmarkStart w:id="580" w:name="RG_MARKER_16414"/>
      <w:bookmarkStart w:id="581" w:name="_Toc30928042_0"/>
      <w:bookmarkStart w:id="582" w:name="_Toc30928110_0"/>
      <w:bookmarkStart w:id="583" w:name="_Toc30928241_0"/>
      <w:bookmarkStart w:id="584" w:name="_Toc30929257_0"/>
      <w:bookmarkStart w:id="585" w:name="_Toc31290006_0"/>
      <w:r w:rsidRPr="00C0224A">
        <w:rPr>
          <w:rFonts w:ascii="Arial Bold" w:hAnsi="Arial Bold"/>
          <w:b/>
          <w:sz w:val="22"/>
          <w:lang w:val="x-none"/>
        </w:rPr>
        <w:t>1.4</w:t>
      </w:r>
      <w:bookmarkEnd w:id="579"/>
      <w:bookmarkEnd w:id="580"/>
      <w:r w:rsidRPr="00C0224A">
        <w:rPr>
          <w:rFonts w:ascii="Arial Bold" w:hAnsi="Arial Bold"/>
          <w:b/>
          <w:sz w:val="22"/>
          <w:lang w:val="x-none"/>
        </w:rPr>
        <w:tab/>
        <w:t>Additional estimates</w:t>
      </w:r>
      <w:r w:rsidRPr="00C0224A">
        <w:rPr>
          <w:rFonts w:ascii="Arial Bold" w:hAnsi="Arial Bold"/>
          <w:b/>
          <w:sz w:val="22"/>
        </w:rPr>
        <w:t>, resourcing</w:t>
      </w:r>
      <w:r w:rsidRPr="00C0224A">
        <w:rPr>
          <w:rFonts w:ascii="Arial Bold" w:hAnsi="Arial Bold"/>
          <w:b/>
          <w:sz w:val="22"/>
          <w:lang w:val="x-none"/>
        </w:rPr>
        <w:t xml:space="preserve"> and variations</w:t>
      </w:r>
      <w:r w:rsidRPr="00C0224A">
        <w:rPr>
          <w:rFonts w:ascii="Arial Bold" w:hAnsi="Arial Bold"/>
          <w:b/>
          <w:sz w:val="22"/>
        </w:rPr>
        <w:t xml:space="preserve"> to outcome</w:t>
      </w:r>
    </w:p>
    <w:p w14:paraId="58A37243" w14:textId="77777777" w:rsidR="00C0224A" w:rsidRPr="00472BDC" w:rsidRDefault="00D7102B" w:rsidP="000B48AE">
      <w:pPr>
        <w:keepLines w:val="0"/>
        <w:pBdr>
          <w:top w:val="nil"/>
          <w:left w:val="nil"/>
          <w:bottom w:val="nil"/>
          <w:right w:val="nil"/>
          <w:between w:val="nil"/>
          <w:bar w:val="nil"/>
        </w:pBdr>
        <w:jc w:val="left"/>
        <w:rPr>
          <w:sz w:val="19"/>
          <w:szCs w:val="19"/>
        </w:rPr>
      </w:pPr>
      <w:bookmarkStart w:id="586" w:name="_Hlk153469319"/>
      <w:r w:rsidRPr="00472BDC">
        <w:rPr>
          <w:sz w:val="19"/>
          <w:szCs w:val="19"/>
        </w:rPr>
        <w:t xml:space="preserve">The following tables detail the changes to the resourcing for entity the </w:t>
      </w:r>
      <w:r w:rsidR="0019070B" w:rsidRPr="00472BDC">
        <w:rPr>
          <w:sz w:val="19"/>
          <w:szCs w:val="19"/>
        </w:rPr>
        <w:t>Australian Taxation Office</w:t>
      </w:r>
      <w:r w:rsidRPr="00472BDC">
        <w:rPr>
          <w:sz w:val="19"/>
          <w:szCs w:val="19"/>
        </w:rPr>
        <w:t xml:space="preserve"> at Additional Estimates, by outcome. Table 1.3 details the Additional Estimates resulting from new measures and other variations since the </w:t>
      </w:r>
      <w:r w:rsidR="0019070B" w:rsidRPr="00472BDC">
        <w:rPr>
          <w:sz w:val="19"/>
          <w:szCs w:val="19"/>
        </w:rPr>
        <w:t>2024–25</w:t>
      </w:r>
      <w:r w:rsidRPr="00472BDC">
        <w:rPr>
          <w:sz w:val="19"/>
          <w:szCs w:val="19"/>
        </w:rPr>
        <w:t xml:space="preserve"> Budget in Appropriation Bills Nos. 3 and 4.</w:t>
      </w:r>
    </w:p>
    <w:bookmarkEnd w:id="581"/>
    <w:bookmarkEnd w:id="582"/>
    <w:bookmarkEnd w:id="583"/>
    <w:bookmarkEnd w:id="584"/>
    <w:bookmarkEnd w:id="585"/>
    <w:bookmarkEnd w:id="586"/>
    <w:p w14:paraId="116369E8" w14:textId="77777777" w:rsidR="0006465B" w:rsidRPr="00513495" w:rsidRDefault="00D7102B" w:rsidP="0006465B">
      <w:pPr>
        <w:pStyle w:val="TableHeading"/>
        <w:pBdr>
          <w:top w:val="nil"/>
          <w:left w:val="nil"/>
          <w:bottom w:val="nil"/>
          <w:right w:val="nil"/>
          <w:between w:val="nil"/>
          <w:bar w:val="nil"/>
        </w:pBdr>
        <w:rPr>
          <w:rFonts w:eastAsia="Calibri"/>
          <w:lang w:eastAsia="en-US"/>
        </w:rPr>
      </w:pPr>
      <w:r w:rsidRPr="00477B76">
        <w:rPr>
          <w:rFonts w:eastAsia="Calibri" w:cs="Arial"/>
          <w:lang w:val="x-none" w:eastAsia="en-US"/>
        </w:rPr>
        <w:t>Table 1.3: Additional estimates</w:t>
      </w:r>
      <w:r w:rsidRPr="00477B76">
        <w:rPr>
          <w:rFonts w:eastAsia="Calibri" w:cs="Arial"/>
          <w:lang w:eastAsia="en-US"/>
        </w:rPr>
        <w:t xml:space="preserve"> </w:t>
      </w:r>
      <w:r w:rsidRPr="00477B76">
        <w:rPr>
          <w:rFonts w:eastAsia="Calibri" w:cs="Arial"/>
          <w:lang w:val="x-none" w:eastAsia="en-US"/>
        </w:rPr>
        <w:t xml:space="preserve">and </w:t>
      </w:r>
      <w:r w:rsidRPr="00477B76">
        <w:rPr>
          <w:rFonts w:eastAsia="Calibri" w:cs="Arial"/>
          <w:lang w:eastAsia="en-US"/>
        </w:rPr>
        <w:t xml:space="preserve">other </w:t>
      </w:r>
      <w:r w:rsidRPr="00477B76">
        <w:rPr>
          <w:rFonts w:eastAsia="Calibri" w:cs="Arial"/>
          <w:lang w:val="x-none" w:eastAsia="en-US"/>
        </w:rPr>
        <w:t xml:space="preserve">variations to outcomes since </w:t>
      </w:r>
      <w:r w:rsidRPr="00477B76">
        <w:rPr>
          <w:rFonts w:eastAsia="Calibri" w:cs="Arial"/>
          <w:lang w:eastAsia="en-US"/>
        </w:rPr>
        <w:t xml:space="preserve">the </w:t>
      </w:r>
      <w:r>
        <w:rPr>
          <w:rFonts w:eastAsia="Calibri" w:cs="Arial"/>
          <w:lang w:eastAsia="en-US"/>
        </w:rPr>
        <w:br/>
      </w:r>
      <w:r w:rsidRPr="00477B76">
        <w:rPr>
          <w:rFonts w:eastAsia="Calibri" w:cs="Arial"/>
          <w:lang w:eastAsia="en-US"/>
        </w:rPr>
        <w:t>2024–25</w:t>
      </w:r>
      <w:r w:rsidRPr="00477B76">
        <w:rPr>
          <w:rFonts w:eastAsia="Calibri" w:cs="Arial"/>
          <w:lang w:val="x-none" w:eastAsia="en-US"/>
        </w:rPr>
        <w:t xml:space="preserve"> Budget</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14F7B164" w14:textId="77777777" w:rsidTr="005E40C6">
        <w:trPr>
          <w:trHeight w:val="45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DE29C8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99BF08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 impacted</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E679D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812EAC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8C5D0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37EEC3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DDDB6B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1DB7E08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22E590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371AA9F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5A00AE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D5D0D6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75D95FCB"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F3CF45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76A8B6"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3338AA"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11B6D7" w14:textId="77777777" w:rsidR="002C624A" w:rsidRDefault="002C624A">
            <w:pPr>
              <w:spacing w:after="0" w:line="240" w:lineRule="auto"/>
              <w:jc w:val="right"/>
              <w:rPr>
                <w:rFonts w:ascii="Arial" w:eastAsia="Arial" w:hAnsi="Arial" w:cs="Arial"/>
                <w:color w:val="000000"/>
              </w:rPr>
            </w:pPr>
          </w:p>
        </w:tc>
      </w:tr>
      <w:tr w:rsidR="002C624A" w14:paraId="11A01A5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7D0287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Administered </w:t>
            </w:r>
          </w:p>
        </w:tc>
        <w:tc>
          <w:tcPr>
            <w:tcW w:w="915" w:type="dxa"/>
            <w:tcBorders>
              <w:top w:val="nil"/>
              <w:left w:val="nil"/>
              <w:bottom w:val="nil"/>
              <w:right w:val="nil"/>
              <w:tl2br w:val="nil"/>
              <w:tr2bl w:val="nil"/>
            </w:tcBorders>
            <w:shd w:val="clear" w:color="auto" w:fill="auto"/>
            <w:noWrap/>
            <w:tcMar>
              <w:left w:w="0" w:type="dxa"/>
              <w:right w:w="0" w:type="dxa"/>
            </w:tcMar>
          </w:tcPr>
          <w:p w14:paraId="67AD85E4"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6F6772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4638F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904F44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1B8A93" w14:textId="77777777" w:rsidR="002C624A" w:rsidRDefault="002C624A">
            <w:pPr>
              <w:spacing w:after="0" w:line="240" w:lineRule="auto"/>
              <w:jc w:val="right"/>
              <w:rPr>
                <w:rFonts w:ascii="Arial" w:eastAsia="Arial" w:hAnsi="Arial" w:cs="Arial"/>
                <w:color w:val="000000"/>
              </w:rPr>
            </w:pPr>
          </w:p>
        </w:tc>
      </w:tr>
      <w:tr w:rsidR="002C624A" w14:paraId="08EC9FD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461E8B5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Special appropriations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CD544E1"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CC03A43"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8803F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E0CFC9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342E8E0" w14:textId="77777777" w:rsidR="002C624A" w:rsidRDefault="002C624A">
            <w:pPr>
              <w:spacing w:after="0" w:line="240" w:lineRule="auto"/>
              <w:jc w:val="right"/>
              <w:rPr>
                <w:rFonts w:ascii="Arial" w:eastAsia="Arial" w:hAnsi="Arial" w:cs="Arial"/>
                <w:color w:val="000000"/>
              </w:rPr>
            </w:pPr>
          </w:p>
        </w:tc>
      </w:tr>
      <w:tr w:rsidR="002C624A" w14:paraId="278E959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8BB982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(including Special Accounts)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FC8BC60"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2EF8F4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B599AC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79365E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CBA7104" w14:textId="77777777" w:rsidR="002C624A" w:rsidRDefault="002C624A">
            <w:pPr>
              <w:spacing w:after="0" w:line="240" w:lineRule="auto"/>
              <w:jc w:val="right"/>
              <w:rPr>
                <w:rFonts w:ascii="Arial" w:eastAsia="Arial" w:hAnsi="Arial" w:cs="Arial"/>
                <w:color w:val="000000"/>
              </w:rPr>
            </w:pPr>
          </w:p>
        </w:tc>
      </w:tr>
      <w:tr w:rsidR="002C624A" w14:paraId="001BAEB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10" w:type="dxa"/>
              <w:right w:w="40" w:type="dxa"/>
            </w:tcMar>
            <w:vAlign w:val="bottom"/>
          </w:tcPr>
          <w:p w14:paraId="240CEA3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Combatting Illegal Phoenixing – extending and enhancing the Phoenix Compliance Program</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811FB6"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AA4EA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29825B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1EC07D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6F6AB6F" w14:textId="77777777" w:rsidR="002C624A" w:rsidRDefault="002C624A">
            <w:pPr>
              <w:spacing w:after="0" w:line="240" w:lineRule="auto"/>
              <w:jc w:val="right"/>
              <w:rPr>
                <w:rFonts w:ascii="Arial" w:eastAsia="Arial" w:hAnsi="Arial" w:cs="Arial"/>
                <w:color w:val="000000"/>
              </w:rPr>
            </w:pPr>
          </w:p>
        </w:tc>
      </w:tr>
      <w:tr w:rsidR="002C624A" w14:paraId="2FB2BD1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45" w:type="dxa"/>
              <w:right w:w="40" w:type="dxa"/>
            </w:tcMar>
            <w:vAlign w:val="bottom"/>
          </w:tcPr>
          <w:p w14:paraId="410AAA2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12F585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05BE6B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AF5C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7B147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CD5E9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r>
      <w:tr w:rsidR="002C624A" w14:paraId="3AF01FA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10" w:type="dxa"/>
              <w:right w:w="40" w:type="dxa"/>
            </w:tcMar>
            <w:vAlign w:val="bottom"/>
          </w:tcPr>
          <w:p w14:paraId="770D0D5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Future Made in Australia – accelerating investment in Australian industries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AC4E731"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EE62BE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F2FF6D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1E7F7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0D93EA" w14:textId="77777777" w:rsidR="002C624A" w:rsidRDefault="002C624A">
            <w:pPr>
              <w:spacing w:after="0" w:line="240" w:lineRule="auto"/>
              <w:jc w:val="right"/>
              <w:rPr>
                <w:rFonts w:ascii="Arial" w:eastAsia="Arial" w:hAnsi="Arial" w:cs="Arial"/>
                <w:color w:val="000000"/>
              </w:rPr>
            </w:pPr>
          </w:p>
        </w:tc>
      </w:tr>
      <w:tr w:rsidR="002C624A" w14:paraId="6604850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45" w:type="dxa"/>
              <w:right w:w="40" w:type="dxa"/>
            </w:tcMar>
            <w:vAlign w:val="bottom"/>
          </w:tcPr>
          <w:p w14:paraId="28FADA2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3A8FF983"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1.20, 1.21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063ED4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92C31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5229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1BB53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58199D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566F58D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Payday Super</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B03C60"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C08E38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C0E664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7755F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028BA58" w14:textId="77777777" w:rsidR="002C624A" w:rsidRDefault="002C624A">
            <w:pPr>
              <w:spacing w:after="0" w:line="240" w:lineRule="auto"/>
              <w:jc w:val="right"/>
              <w:rPr>
                <w:rFonts w:ascii="Arial" w:eastAsia="Arial" w:hAnsi="Arial" w:cs="Arial"/>
                <w:color w:val="000000"/>
              </w:rPr>
            </w:pPr>
          </w:p>
        </w:tc>
      </w:tr>
      <w:tr w:rsidR="002C624A" w14:paraId="122DA68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45" w:type="dxa"/>
              <w:right w:w="40" w:type="dxa"/>
            </w:tcMar>
            <w:vAlign w:val="bottom"/>
          </w:tcPr>
          <w:p w14:paraId="27F8693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FE9F43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1.14</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D4BD95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DEEC3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01A2BD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(15,000)</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70FBF6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(83,000)</w:t>
            </w:r>
          </w:p>
        </w:tc>
      </w:tr>
      <w:tr w:rsidR="002C624A" w14:paraId="450A386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10" w:type="dxa"/>
              <w:right w:w="40" w:type="dxa"/>
            </w:tcMar>
            <w:vAlign w:val="bottom"/>
          </w:tcPr>
          <w:p w14:paraId="7C5A956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Research and Development Tax Incentive – excluding activities relating to gambling and tobacco</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A21B29C"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9CDD4A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862E2A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9EFDE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27F9F2D" w14:textId="77777777" w:rsidR="002C624A" w:rsidRDefault="002C624A">
            <w:pPr>
              <w:spacing w:after="0" w:line="240" w:lineRule="auto"/>
              <w:jc w:val="right"/>
              <w:rPr>
                <w:rFonts w:ascii="Arial" w:eastAsia="Arial" w:hAnsi="Arial" w:cs="Arial"/>
                <w:color w:val="000000"/>
              </w:rPr>
            </w:pPr>
          </w:p>
        </w:tc>
      </w:tr>
      <w:tr w:rsidR="002C624A" w14:paraId="71840C0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45" w:type="dxa"/>
              <w:right w:w="40" w:type="dxa"/>
            </w:tcMar>
            <w:vAlign w:val="bottom"/>
          </w:tcPr>
          <w:p w14:paraId="34234E1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978A84B"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4DD257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F2B5A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4305BD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E40A8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w:t>
            </w:r>
          </w:p>
        </w:tc>
      </w:tr>
      <w:tr w:rsidR="002C624A" w14:paraId="40B1EDC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71CE1B6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Revive – National Cultural Policy Location Offset</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AFEBE9A"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9E2CE9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1D77D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E8B30E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CE0A1F5" w14:textId="77777777" w:rsidR="002C624A" w:rsidRDefault="002C624A">
            <w:pPr>
              <w:spacing w:after="0" w:line="240" w:lineRule="auto"/>
              <w:jc w:val="right"/>
              <w:rPr>
                <w:rFonts w:ascii="Arial" w:eastAsia="Arial" w:hAnsi="Arial" w:cs="Arial"/>
                <w:color w:val="000000"/>
              </w:rPr>
            </w:pPr>
          </w:p>
        </w:tc>
      </w:tr>
      <w:tr w:rsidR="002C624A" w14:paraId="209BDD0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45" w:type="dxa"/>
              <w:right w:w="40" w:type="dxa"/>
            </w:tcMar>
            <w:vAlign w:val="bottom"/>
          </w:tcPr>
          <w:p w14:paraId="04FBA07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448DA44"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9EA2A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75B72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358A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FCA03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1,050</w:t>
            </w:r>
          </w:p>
        </w:tc>
      </w:tr>
      <w:tr w:rsidR="002C624A" w14:paraId="7DE9FF1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67B87C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C157BAC"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1.7, 1.8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F3631C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45,469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2167C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128,847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97231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133,580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2B305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110,914</w:t>
            </w:r>
          </w:p>
        </w:tc>
      </w:tr>
      <w:tr w:rsidR="002C624A" w14:paraId="15719F6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4EB5FC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Variations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4C65A7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1.5 to 1.21</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88872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(54,720)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94BD5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168,822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631CC7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96,633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7DBAB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157,627</w:t>
            </w:r>
          </w:p>
        </w:tc>
      </w:tr>
      <w:tr w:rsidR="002C624A" w14:paraId="13BB3B1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2FD1BD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0321F6C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(administered)</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903EFF4"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719331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C8F25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297,669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059AF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216,412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15F74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183,591</w:t>
            </w:r>
          </w:p>
        </w:tc>
      </w:tr>
    </w:tbl>
    <w:p w14:paraId="10D6262A" w14:textId="77777777" w:rsidR="00B116B2" w:rsidRDefault="00D7102B">
      <w:pPr>
        <w:keepLines w:val="0"/>
        <w:pBdr>
          <w:top w:val="nil"/>
          <w:left w:val="nil"/>
          <w:bottom w:val="nil"/>
          <w:right w:val="nil"/>
          <w:between w:val="nil"/>
          <w:bar w:val="nil"/>
        </w:pBdr>
        <w:spacing w:after="160" w:line="259" w:lineRule="auto"/>
        <w:jc w:val="left"/>
        <w:rPr>
          <w:rFonts w:ascii="Arial" w:hAnsi="Arial"/>
        </w:rPr>
      </w:pPr>
      <w:r>
        <w:rPr>
          <w:sz w:val="16"/>
        </w:rPr>
        <w:br w:type="page"/>
      </w:r>
    </w:p>
    <w:p w14:paraId="0282E012" w14:textId="77777777" w:rsidR="00B116B2" w:rsidRDefault="00D7102B" w:rsidP="00B116B2">
      <w:pPr>
        <w:pStyle w:val="TableHeading"/>
        <w:pBdr>
          <w:top w:val="nil"/>
          <w:left w:val="nil"/>
          <w:bottom w:val="nil"/>
          <w:right w:val="nil"/>
          <w:between w:val="nil"/>
          <w:bar w:val="nil"/>
        </w:pBdr>
        <w:rPr>
          <w:rFonts w:eastAsia="Calibri"/>
          <w:szCs w:val="22"/>
          <w:lang w:val="x-none" w:eastAsia="en-US"/>
        </w:rPr>
      </w:pPr>
      <w:r>
        <w:rPr>
          <w:rFonts w:eastAsia="Calibri" w:cs="Arial"/>
          <w:szCs w:val="22"/>
          <w:lang w:val="x-none" w:eastAsia="en-US"/>
        </w:rPr>
        <w:t>Table 1.3: Additional estimates</w:t>
      </w:r>
      <w:r>
        <w:rPr>
          <w:rFonts w:eastAsia="Calibri" w:cs="Arial"/>
          <w:szCs w:val="22"/>
          <w:lang w:eastAsia="en-US"/>
        </w:rPr>
        <w:t xml:space="preserve"> </w:t>
      </w:r>
      <w:r>
        <w:rPr>
          <w:rFonts w:eastAsia="Calibri" w:cs="Arial"/>
          <w:szCs w:val="22"/>
          <w:lang w:val="x-none" w:eastAsia="en-US"/>
        </w:rPr>
        <w:t xml:space="preserve">and </w:t>
      </w:r>
      <w:r>
        <w:rPr>
          <w:rFonts w:eastAsia="Calibri" w:cs="Arial"/>
          <w:szCs w:val="22"/>
          <w:lang w:eastAsia="en-US"/>
        </w:rPr>
        <w:t xml:space="preserve">other </w:t>
      </w:r>
      <w:r>
        <w:rPr>
          <w:rFonts w:eastAsia="Calibri" w:cs="Arial"/>
          <w:szCs w:val="22"/>
          <w:lang w:val="x-none" w:eastAsia="en-US"/>
        </w:rPr>
        <w:t xml:space="preserve">variations to outcomes since the </w:t>
      </w:r>
      <w:r>
        <w:rPr>
          <w:rFonts w:eastAsia="Calibri" w:cs="Arial"/>
          <w:szCs w:val="22"/>
          <w:lang w:val="x-none" w:eastAsia="en-US"/>
        </w:rPr>
        <w:br/>
      </w:r>
      <w:r>
        <w:rPr>
          <w:rFonts w:eastAsia="Calibri" w:cs="Arial"/>
          <w:szCs w:val="22"/>
          <w:lang w:eastAsia="en-US"/>
        </w:rPr>
        <w:t>2024–25</w:t>
      </w:r>
      <w:r>
        <w:rPr>
          <w:rFonts w:eastAsia="Calibri" w:cs="Arial"/>
          <w:szCs w:val="22"/>
          <w:lang w:val="x-none" w:eastAsia="en-US"/>
        </w:rPr>
        <w:t xml:space="preserve"> Budget (continued)</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18E5E72C" w14:textId="77777777" w:rsidTr="005E40C6">
        <w:trPr>
          <w:trHeight w:val="45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71DAB89A"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6EE8D04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 impacted</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01" w:type="dxa"/>
            </w:tcMar>
          </w:tcPr>
          <w:p w14:paraId="748B069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4889DC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5818D94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4C54E67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701A43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3A9722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530D88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w:t>
            </w:r>
          </w:p>
          <w:p w14:paraId="494C8DB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B8A84B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tcPr>
          <w:p w14:paraId="46E24B3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726C5AB7"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1E1013C" w14:textId="77777777" w:rsidR="002C624A" w:rsidRDefault="002C624A">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6FF94438"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48BB07FD"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4A2E4143" w14:textId="77777777" w:rsidR="002C624A" w:rsidRDefault="002C624A">
            <w:pPr>
              <w:spacing w:after="0" w:line="240" w:lineRule="auto"/>
              <w:jc w:val="right"/>
              <w:rPr>
                <w:rFonts w:ascii="Arial" w:eastAsia="Arial" w:hAnsi="Arial" w:cs="Arial"/>
                <w:color w:val="000000"/>
              </w:rPr>
            </w:pPr>
          </w:p>
        </w:tc>
      </w:tr>
      <w:tr w:rsidR="002C624A" w14:paraId="6F70FA8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01" w:type="dxa"/>
              <w:right w:w="101" w:type="dxa"/>
            </w:tcMar>
          </w:tcPr>
          <w:p w14:paraId="3C11AD4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tcPr>
          <w:p w14:paraId="0D3260E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0BD4AE6"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EF3B7C"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C9ED65"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9A5245E" w14:textId="77777777" w:rsidR="002C624A" w:rsidRDefault="002C624A">
            <w:pPr>
              <w:spacing w:after="0" w:line="240" w:lineRule="auto"/>
              <w:jc w:val="right"/>
              <w:rPr>
                <w:rFonts w:ascii="Arial" w:eastAsia="Arial" w:hAnsi="Arial" w:cs="Arial"/>
                <w:b/>
                <w:color w:val="000000"/>
              </w:rPr>
            </w:pPr>
          </w:p>
        </w:tc>
      </w:tr>
      <w:tr w:rsidR="002C624A" w14:paraId="703977D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tcPr>
          <w:p w14:paraId="5C48A2E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tcPr>
          <w:p w14:paraId="699D594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4777DFE"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295AC2"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8B840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54687D" w14:textId="77777777" w:rsidR="002C624A" w:rsidRDefault="002C624A">
            <w:pPr>
              <w:spacing w:after="0" w:line="240" w:lineRule="auto"/>
              <w:jc w:val="right"/>
              <w:rPr>
                <w:rFonts w:ascii="Arial" w:eastAsia="Arial" w:hAnsi="Arial" w:cs="Arial"/>
                <w:b/>
                <w:color w:val="000000"/>
              </w:rPr>
            </w:pPr>
          </w:p>
        </w:tc>
      </w:tr>
      <w:tr w:rsidR="002C624A" w14:paraId="77B822A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71" w:type="dxa"/>
              <w:right w:w="101" w:type="dxa"/>
            </w:tcMar>
          </w:tcPr>
          <w:p w14:paraId="67B7A42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Addressing Surcharges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B219B21"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348F97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197E23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ACF0FF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A4F782" w14:textId="77777777" w:rsidR="002C624A" w:rsidRDefault="002C624A">
            <w:pPr>
              <w:spacing w:after="0" w:line="240" w:lineRule="auto"/>
              <w:jc w:val="right"/>
              <w:rPr>
                <w:rFonts w:ascii="Arial" w:eastAsia="Arial" w:hAnsi="Arial" w:cs="Arial"/>
                <w:color w:val="000000"/>
              </w:rPr>
            </w:pPr>
          </w:p>
        </w:tc>
      </w:tr>
      <w:tr w:rsidR="002C624A" w14:paraId="3BCCFD0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6E160DD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5F1E2C0D"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238CD00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5,049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C16810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9,429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661B30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9,712</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D1CFAC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10,003</w:t>
            </w:r>
          </w:p>
        </w:tc>
      </w:tr>
      <w:tr w:rsidR="002C624A" w14:paraId="7C3729A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71" w:type="dxa"/>
              <w:right w:w="101" w:type="dxa"/>
            </w:tcMar>
          </w:tcPr>
          <w:p w14:paraId="4213EED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Building Australia’s Future – A fairer deal for students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1BEFDF6"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72174E5"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98E6DA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1262A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460AF70" w14:textId="77777777" w:rsidR="002C624A" w:rsidRDefault="002C624A">
            <w:pPr>
              <w:spacing w:after="0" w:line="240" w:lineRule="auto"/>
              <w:jc w:val="right"/>
              <w:rPr>
                <w:rFonts w:ascii="Arial" w:eastAsia="Arial" w:hAnsi="Arial" w:cs="Arial"/>
                <w:color w:val="000000"/>
              </w:rPr>
            </w:pPr>
          </w:p>
        </w:tc>
      </w:tr>
      <w:tr w:rsidR="002C624A" w14:paraId="2970580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6B47222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22F5E42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4E3E3F4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1,856</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50E467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4,653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FB2C5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855AA3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w:t>
            </w:r>
          </w:p>
        </w:tc>
      </w:tr>
      <w:tr w:rsidR="002C624A" w14:paraId="12725C3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71" w:type="dxa"/>
              <w:right w:w="101" w:type="dxa"/>
            </w:tcMar>
            <w:vAlign w:val="bottom"/>
          </w:tcPr>
          <w:p w14:paraId="55ECC52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Combatting Illegal Phoenixing – extending and enhancing the Phoenix Compliance Program</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7552CA1"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99E222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2915A8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D4AF2D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53F1DC" w14:textId="77777777" w:rsidR="002C624A" w:rsidRDefault="002C624A">
            <w:pPr>
              <w:spacing w:after="0" w:line="240" w:lineRule="auto"/>
              <w:jc w:val="right"/>
              <w:rPr>
                <w:rFonts w:ascii="Arial" w:eastAsia="Arial" w:hAnsi="Arial" w:cs="Arial"/>
                <w:color w:val="000000"/>
              </w:rPr>
            </w:pPr>
          </w:p>
        </w:tc>
      </w:tr>
      <w:tr w:rsidR="002C624A" w14:paraId="4CFB290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vAlign w:val="bottom"/>
          </w:tcPr>
          <w:p w14:paraId="484874E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1EB9DAB3"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5B07C68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45786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33,229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CCA00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33,653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C8A340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0D9FB4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71" w:type="dxa"/>
              <w:right w:w="101" w:type="dxa"/>
            </w:tcMar>
            <w:vAlign w:val="bottom"/>
          </w:tcPr>
          <w:p w14:paraId="5A615FE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Future Made in Australia – accelerating investment in Australian industries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4AA39BA"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1756F9B"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14781B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4960B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102EA2" w14:textId="77777777" w:rsidR="002C624A" w:rsidRDefault="002C624A">
            <w:pPr>
              <w:spacing w:after="0" w:line="240" w:lineRule="auto"/>
              <w:jc w:val="right"/>
              <w:rPr>
                <w:rFonts w:ascii="Arial" w:eastAsia="Arial" w:hAnsi="Arial" w:cs="Arial"/>
                <w:color w:val="000000"/>
              </w:rPr>
            </w:pPr>
          </w:p>
        </w:tc>
      </w:tr>
      <w:tr w:rsidR="002C624A" w14:paraId="0785CB8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6588D6EF"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4DAA855C"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21CB01E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414A8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790149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D725DD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12,342</w:t>
            </w:r>
          </w:p>
        </w:tc>
      </w:tr>
      <w:tr w:rsidR="002C624A" w14:paraId="3F0EA3A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71" w:type="dxa"/>
              <w:right w:w="101" w:type="dxa"/>
            </w:tcMar>
          </w:tcPr>
          <w:p w14:paraId="32DEDC0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Modernising Tax Administration Systems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AAAEEE7"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A9BD3E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1D49C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9A3BFFD"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093A4F" w14:textId="77777777" w:rsidR="002C624A" w:rsidRDefault="002C624A">
            <w:pPr>
              <w:spacing w:after="0" w:line="240" w:lineRule="auto"/>
              <w:jc w:val="right"/>
              <w:rPr>
                <w:rFonts w:ascii="Arial" w:eastAsia="Arial" w:hAnsi="Arial" w:cs="Arial"/>
                <w:color w:val="000000"/>
              </w:rPr>
            </w:pPr>
          </w:p>
        </w:tc>
      </w:tr>
      <w:tr w:rsidR="002C624A" w14:paraId="25F46C6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2FA9AF1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1BAEC24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1A5FC4C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11,839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70C0B5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34,642</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41BB94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22,618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6A0E81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6,864</w:t>
            </w:r>
          </w:p>
        </w:tc>
      </w:tr>
      <w:tr w:rsidR="002C624A" w14:paraId="5A38155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71" w:type="dxa"/>
              <w:right w:w="101" w:type="dxa"/>
            </w:tcMar>
          </w:tcPr>
          <w:p w14:paraId="2CEFB88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Payday Super</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3862E32"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DA6D4E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42B09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D7D17F9"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30D8F1D" w14:textId="77777777" w:rsidR="002C624A" w:rsidRDefault="002C624A">
            <w:pPr>
              <w:spacing w:after="0" w:line="240" w:lineRule="auto"/>
              <w:jc w:val="right"/>
              <w:rPr>
                <w:rFonts w:ascii="Arial" w:eastAsia="Arial" w:hAnsi="Arial" w:cs="Arial"/>
                <w:color w:val="000000"/>
              </w:rPr>
            </w:pPr>
          </w:p>
        </w:tc>
      </w:tr>
      <w:tr w:rsidR="002C624A" w14:paraId="686BC90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3497813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334540A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02CDEB1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63,343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0C0691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105,425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08D20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133,213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134249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50,347</w:t>
            </w:r>
          </w:p>
        </w:tc>
      </w:tr>
      <w:tr w:rsidR="002C624A" w14:paraId="4A58E4D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71" w:type="dxa"/>
              <w:right w:w="101" w:type="dxa"/>
            </w:tcMar>
          </w:tcPr>
          <w:p w14:paraId="0A0C2980"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Strengthening Tax Compliance – boosting the Shadow Economy Compliance Program</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FA0D511"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81A9E2E"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0331C9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DD549A"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03802C" w14:textId="77777777" w:rsidR="002C624A" w:rsidRDefault="002C624A">
            <w:pPr>
              <w:spacing w:after="0" w:line="240" w:lineRule="auto"/>
              <w:jc w:val="right"/>
              <w:rPr>
                <w:rFonts w:ascii="Arial" w:eastAsia="Arial" w:hAnsi="Arial" w:cs="Arial"/>
                <w:color w:val="000000"/>
              </w:rPr>
            </w:pPr>
          </w:p>
        </w:tc>
      </w:tr>
      <w:tr w:rsidR="002C624A" w14:paraId="60C4450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4F50B3B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660AA374"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412D99A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6,958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D6C162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13,915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699928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14,093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C973B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14,245</w:t>
            </w:r>
          </w:p>
        </w:tc>
      </w:tr>
      <w:tr w:rsidR="002C624A" w14:paraId="16844A5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tcPr>
          <w:p w14:paraId="6498971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News and Media Diversity</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CE98275"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53E9D51"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E260BF6"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4A5A68C"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F31BF4" w14:textId="77777777" w:rsidR="002C624A" w:rsidRDefault="002C624A">
            <w:pPr>
              <w:spacing w:after="0" w:line="240" w:lineRule="auto"/>
              <w:jc w:val="right"/>
              <w:rPr>
                <w:rFonts w:ascii="Arial" w:eastAsia="Arial" w:hAnsi="Arial" w:cs="Arial"/>
                <w:color w:val="000000"/>
              </w:rPr>
            </w:pPr>
          </w:p>
        </w:tc>
      </w:tr>
      <w:tr w:rsidR="002C624A" w14:paraId="771163C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6C24B84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57BD8ED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1E1DF0C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DAAC2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B0321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22D187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65A7AFC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71" w:type="dxa"/>
              <w:right w:w="101" w:type="dxa"/>
            </w:tcMar>
          </w:tcPr>
          <w:p w14:paraId="712E9AF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Portfolio – additional resourcing</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3FCF54A" w14:textId="77777777" w:rsidR="002C624A" w:rsidRDefault="002C624A">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A5AEAD4"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CEFA3C7"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06ADE3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EDAA98F" w14:textId="77777777" w:rsidR="002C624A" w:rsidRDefault="002C624A">
            <w:pPr>
              <w:spacing w:after="0" w:line="240" w:lineRule="auto"/>
              <w:jc w:val="right"/>
              <w:rPr>
                <w:rFonts w:ascii="Arial" w:eastAsia="Arial" w:hAnsi="Arial" w:cs="Arial"/>
                <w:color w:val="000000"/>
              </w:rPr>
            </w:pPr>
          </w:p>
        </w:tc>
      </w:tr>
      <w:tr w:rsidR="002C624A" w14:paraId="6F178C4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6D0F8DE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08C2E51B"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37DBF3B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01" w:type="dxa"/>
            </w:tcMar>
            <w:vAlign w:val="bottom"/>
          </w:tcPr>
          <w:p w14:paraId="0C222C3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608222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1135E5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894AD1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71" w:type="dxa"/>
              <w:right w:w="101" w:type="dxa"/>
            </w:tcMar>
          </w:tcPr>
          <w:p w14:paraId="756D0A4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Movement of Funds</w:t>
            </w:r>
          </w:p>
        </w:tc>
        <w:tc>
          <w:tcPr>
            <w:tcW w:w="915" w:type="dxa"/>
            <w:tcBorders>
              <w:top w:val="nil"/>
              <w:left w:val="nil"/>
              <w:bottom w:val="nil"/>
              <w:right w:val="nil"/>
              <w:tl2br w:val="nil"/>
              <w:tr2bl w:val="nil"/>
            </w:tcBorders>
            <w:shd w:val="clear" w:color="auto" w:fill="auto"/>
            <w:noWrap/>
            <w:tcMar>
              <w:left w:w="0" w:type="dxa"/>
              <w:right w:w="0" w:type="dxa"/>
            </w:tcMar>
          </w:tcPr>
          <w:p w14:paraId="7330567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0727CEF"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2FA4FA"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D907F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212DC27" w14:textId="77777777" w:rsidR="002C624A" w:rsidRDefault="002C624A">
            <w:pPr>
              <w:spacing w:after="0" w:line="240" w:lineRule="auto"/>
              <w:jc w:val="right"/>
              <w:rPr>
                <w:rFonts w:ascii="Arial" w:eastAsia="Arial" w:hAnsi="Arial" w:cs="Arial"/>
                <w:b/>
                <w:color w:val="000000"/>
              </w:rPr>
            </w:pPr>
          </w:p>
        </w:tc>
      </w:tr>
      <w:tr w:rsidR="002C624A" w14:paraId="2D32871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371" w:type="dxa"/>
              <w:right w:w="101" w:type="dxa"/>
            </w:tcMar>
          </w:tcPr>
          <w:p w14:paraId="4AC04A6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Child Care Subsidy Reform - further measures for strong and sustainable foundations (a)</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4DF33A78"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101" w:type="dxa"/>
              <w:right w:w="161" w:type="dxa"/>
            </w:tcMar>
            <w:vAlign w:val="center"/>
          </w:tcPr>
          <w:p w14:paraId="0716DA6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12C5358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32A23D0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center"/>
          </w:tcPr>
          <w:p w14:paraId="150CF57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5B7EB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71" w:type="dxa"/>
              <w:right w:w="101" w:type="dxa"/>
            </w:tcMar>
          </w:tcPr>
          <w:p w14:paraId="0676410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101" w:type="dxa"/>
              <w:right w:w="101" w:type="dxa"/>
            </w:tcMar>
            <w:vAlign w:val="center"/>
          </w:tcPr>
          <w:p w14:paraId="01AA3737"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1.1 to 1.4</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7A14E1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auto" w:fill="auto"/>
            <w:noWrap/>
            <w:tcMar>
              <w:left w:w="101" w:type="dxa"/>
              <w:right w:w="101" w:type="dxa"/>
            </w:tcMar>
            <w:vAlign w:val="bottom"/>
          </w:tcPr>
          <w:p w14:paraId="0E2AC86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(4,013)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A574EC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11,998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275A1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3,789</w:t>
            </w:r>
          </w:p>
        </w:tc>
      </w:tr>
      <w:tr w:rsidR="002C624A" w14:paraId="7AAC234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71" w:type="dxa"/>
              <w:right w:w="101" w:type="dxa"/>
            </w:tcMar>
          </w:tcPr>
          <w:p w14:paraId="4BC87EF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Variations</w:t>
            </w:r>
          </w:p>
        </w:tc>
        <w:tc>
          <w:tcPr>
            <w:tcW w:w="915" w:type="dxa"/>
            <w:tcBorders>
              <w:top w:val="nil"/>
              <w:left w:val="nil"/>
              <w:bottom w:val="nil"/>
              <w:right w:val="nil"/>
              <w:tl2br w:val="nil"/>
              <w:tr2bl w:val="nil"/>
            </w:tcBorders>
            <w:shd w:val="clear" w:color="auto" w:fill="auto"/>
            <w:noWrap/>
            <w:tcMar>
              <w:left w:w="0" w:type="dxa"/>
              <w:right w:w="0" w:type="dxa"/>
            </w:tcMar>
          </w:tcPr>
          <w:p w14:paraId="65BAC016"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867F258"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6C8F87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6F055DA"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D1A729E" w14:textId="77777777" w:rsidR="002C624A" w:rsidRDefault="002C624A">
            <w:pPr>
              <w:spacing w:after="0" w:line="240" w:lineRule="auto"/>
              <w:jc w:val="right"/>
              <w:rPr>
                <w:rFonts w:ascii="Arial" w:eastAsia="Arial" w:hAnsi="Arial" w:cs="Arial"/>
                <w:b/>
                <w:color w:val="000000"/>
              </w:rPr>
            </w:pPr>
          </w:p>
        </w:tc>
      </w:tr>
      <w:tr w:rsidR="002C624A" w14:paraId="7D5F061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506" w:type="dxa"/>
              <w:right w:w="101" w:type="dxa"/>
            </w:tcMar>
          </w:tcPr>
          <w:p w14:paraId="38D2AC8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s75 transfer to ASIC</w:t>
            </w:r>
          </w:p>
        </w:tc>
        <w:tc>
          <w:tcPr>
            <w:tcW w:w="915" w:type="dxa"/>
            <w:tcBorders>
              <w:top w:val="nil"/>
              <w:left w:val="nil"/>
              <w:bottom w:val="nil"/>
              <w:right w:val="nil"/>
              <w:tl2br w:val="nil"/>
              <w:tr2bl w:val="nil"/>
            </w:tcBorders>
            <w:shd w:val="clear" w:color="auto" w:fill="auto"/>
            <w:noWrap/>
            <w:tcMar>
              <w:left w:w="101" w:type="dxa"/>
              <w:right w:w="101" w:type="dxa"/>
            </w:tcMar>
            <w:vAlign w:val="bottom"/>
          </w:tcPr>
          <w:p w14:paraId="05312DA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1.1, 1.3</w:t>
            </w:r>
          </w:p>
        </w:tc>
        <w:tc>
          <w:tcPr>
            <w:tcW w:w="915"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4AB22B0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(26,103)</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3028811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(26,699)</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1CECD38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(27,039)</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447CA8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(27,331)</w:t>
            </w:r>
          </w:p>
        </w:tc>
      </w:tr>
      <w:tr w:rsidR="002C624A" w14:paraId="7921EF8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01" w:type="dxa"/>
              <w:right w:w="101" w:type="dxa"/>
            </w:tcMar>
          </w:tcPr>
          <w:p w14:paraId="417A01D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00A477D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(departmental)</w:t>
            </w:r>
          </w:p>
        </w:tc>
        <w:tc>
          <w:tcPr>
            <w:tcW w:w="915" w:type="dxa"/>
            <w:tcBorders>
              <w:top w:val="nil"/>
              <w:left w:val="nil"/>
              <w:bottom w:val="nil"/>
              <w:right w:val="nil"/>
              <w:tl2br w:val="nil"/>
              <w:tr2bl w:val="nil"/>
            </w:tcBorders>
            <w:shd w:val="clear" w:color="auto" w:fill="auto"/>
            <w:noWrap/>
            <w:tcMar>
              <w:left w:w="0" w:type="dxa"/>
              <w:right w:w="0" w:type="dxa"/>
            </w:tcMar>
          </w:tcPr>
          <w:p w14:paraId="4095F61A"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40F277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64,772</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46A451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171,805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BE87D8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204,313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124BA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70,358</w:t>
            </w:r>
          </w:p>
        </w:tc>
      </w:tr>
      <w:tr w:rsidR="002C624A" w14:paraId="16587EF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101" w:type="dxa"/>
              <w:right w:w="101" w:type="dxa"/>
            </w:tcMar>
          </w:tcPr>
          <w:p w14:paraId="25EDF05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net impact on appropriations</w:t>
            </w:r>
          </w:p>
          <w:p w14:paraId="342951AE"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for Outcome 1</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302F5C8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23FD52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55,521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844807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469,474</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7017C8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420,725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F13D17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253,949</w:t>
            </w:r>
          </w:p>
        </w:tc>
      </w:tr>
    </w:tbl>
    <w:p w14:paraId="5C0B289C" w14:textId="77777777" w:rsidR="0006465B" w:rsidRDefault="00D7102B" w:rsidP="00043F2C">
      <w:pPr>
        <w:pStyle w:val="Source"/>
        <w:pBdr>
          <w:top w:val="nil"/>
          <w:left w:val="nil"/>
          <w:bottom w:val="nil"/>
          <w:right w:val="nil"/>
          <w:between w:val="nil"/>
          <w:bar w:val="nil"/>
        </w:pBdr>
        <w:spacing w:before="72" w:after="30"/>
      </w:pPr>
      <w:r>
        <w:t>Prepared on a resourcing (i.e. appropriations available) basis.</w:t>
      </w:r>
    </w:p>
    <w:p w14:paraId="3321DDF0" w14:textId="77777777" w:rsidR="00AC2004" w:rsidRDefault="00D7102B" w:rsidP="00043F2C">
      <w:pPr>
        <w:pStyle w:val="Source"/>
        <w:numPr>
          <w:ilvl w:val="0"/>
          <w:numId w:val="42"/>
        </w:numPr>
        <w:pBdr>
          <w:top w:val="nil"/>
          <w:left w:val="nil"/>
          <w:bottom w:val="nil"/>
          <w:right w:val="nil"/>
          <w:between w:val="nil"/>
          <w:bar w:val="nil"/>
        </w:pBdr>
        <w:spacing w:before="72" w:after="30"/>
        <w:ind w:left="284" w:hanging="284"/>
        <w:contextualSpacing/>
      </w:pPr>
      <w:r w:rsidRPr="00AC2004">
        <w:t xml:space="preserve">Reclassification of funding from </w:t>
      </w:r>
      <w:r w:rsidRPr="00AC2004">
        <w:rPr>
          <w:i/>
          <w:iCs/>
        </w:rPr>
        <w:t>Appropriation Act (No. 2) 2024</w:t>
      </w:r>
      <w:r>
        <w:rPr>
          <w:i/>
          <w:iCs/>
        </w:rPr>
        <w:t>–2</w:t>
      </w:r>
      <w:r w:rsidRPr="00AC2004">
        <w:rPr>
          <w:i/>
          <w:iCs/>
        </w:rPr>
        <w:t>5</w:t>
      </w:r>
      <w:r w:rsidRPr="00AC2004">
        <w:t xml:space="preserve"> to </w:t>
      </w:r>
      <w:r w:rsidRPr="0041501A">
        <w:t>Appropriation Bill (No. 3) 2024–25</w:t>
      </w:r>
      <w:r w:rsidRPr="00AC2004">
        <w:t xml:space="preserve"> of $0.265</w:t>
      </w:r>
      <w:r>
        <w:t xml:space="preserve"> </w:t>
      </w:r>
      <w:r w:rsidRPr="00AC2004">
        <w:t>m</w:t>
      </w:r>
      <w:r>
        <w:t>illion</w:t>
      </w:r>
      <w:r w:rsidRPr="00AC2004">
        <w:t>, net impact on annual appropriations is nil.</w:t>
      </w:r>
    </w:p>
    <w:p w14:paraId="1E3A9B5D" w14:textId="77777777" w:rsidR="007E502D" w:rsidRDefault="007E502D" w:rsidP="007E502D">
      <w:pPr>
        <w:pStyle w:val="TableLine"/>
      </w:pPr>
    </w:p>
    <w:p w14:paraId="354BFDEE" w14:textId="77777777" w:rsidR="00300CF1" w:rsidRPr="00300CF1" w:rsidRDefault="00D7102B" w:rsidP="00300CF1">
      <w:pPr>
        <w:keepNext/>
        <w:keepLines w:val="0"/>
        <w:pageBreakBefore/>
        <w:pBdr>
          <w:top w:val="nil"/>
          <w:left w:val="nil"/>
          <w:bottom w:val="nil"/>
          <w:right w:val="nil"/>
          <w:between w:val="nil"/>
          <w:bar w:val="nil"/>
        </w:pBdr>
        <w:spacing w:before="120" w:after="20" w:line="240" w:lineRule="auto"/>
        <w:jc w:val="left"/>
        <w:rPr>
          <w:rFonts w:ascii="Arial" w:eastAsia="Calibri" w:hAnsi="Arial" w:cs="Arial"/>
          <w:b/>
          <w:sz w:val="22"/>
          <w:szCs w:val="22"/>
          <w:lang w:val="x-none" w:eastAsia="en-US"/>
        </w:rPr>
      </w:pPr>
      <w:bookmarkStart w:id="587" w:name="RG_MARKER_16838"/>
      <w:bookmarkStart w:id="588" w:name="RG_MARKER_16413"/>
      <w:bookmarkStart w:id="589" w:name="_Toc58516307_1"/>
      <w:bookmarkStart w:id="590" w:name="_Toc531095066_1"/>
      <w:bookmarkStart w:id="591" w:name="_Toc30928043_0"/>
      <w:bookmarkStart w:id="592" w:name="_Toc30928111_0"/>
      <w:bookmarkStart w:id="593" w:name="_Toc30928242_0"/>
      <w:bookmarkStart w:id="594" w:name="_Toc30929258_0"/>
      <w:bookmarkStart w:id="595" w:name="_Toc31290007_0"/>
      <w:r w:rsidRPr="00300CF1">
        <w:rPr>
          <w:rFonts w:ascii="Arial" w:eastAsia="Calibri" w:hAnsi="Arial" w:cs="Arial"/>
          <w:b/>
          <w:sz w:val="22"/>
          <w:szCs w:val="22"/>
          <w:lang w:eastAsia="en-US"/>
        </w:rPr>
        <w:t>1</w:t>
      </w:r>
      <w:bookmarkEnd w:id="587"/>
      <w:bookmarkEnd w:id="588"/>
      <w:r w:rsidRPr="00300CF1">
        <w:rPr>
          <w:rFonts w:ascii="Arial" w:eastAsia="Calibri" w:hAnsi="Arial" w:cs="Arial"/>
          <w:b/>
          <w:sz w:val="22"/>
          <w:szCs w:val="22"/>
          <w:lang w:val="x-none" w:eastAsia="en-US"/>
        </w:rPr>
        <w:t>.</w:t>
      </w:r>
      <w:r w:rsidRPr="00300CF1">
        <w:rPr>
          <w:rFonts w:ascii="Arial" w:eastAsia="Calibri" w:hAnsi="Arial" w:cs="Arial"/>
          <w:b/>
          <w:sz w:val="22"/>
          <w:szCs w:val="22"/>
          <w:lang w:eastAsia="en-US"/>
        </w:rPr>
        <w:t>5</w:t>
      </w:r>
      <w:r w:rsidRPr="00300CF1">
        <w:rPr>
          <w:rFonts w:ascii="Arial" w:eastAsia="Calibri" w:hAnsi="Arial" w:cs="Arial"/>
          <w:b/>
          <w:sz w:val="22"/>
          <w:szCs w:val="22"/>
          <w:lang w:val="x-none" w:eastAsia="en-US"/>
        </w:rPr>
        <w:tab/>
      </w:r>
      <w:bookmarkStart w:id="596" w:name="_Toc210703213_1"/>
      <w:bookmarkStart w:id="597" w:name="_Toc210698430_1"/>
      <w:bookmarkStart w:id="598" w:name="_Toc210646451_1"/>
      <w:r w:rsidRPr="00300CF1">
        <w:rPr>
          <w:rFonts w:ascii="Arial" w:eastAsia="Calibri" w:hAnsi="Arial" w:cs="Arial"/>
          <w:b/>
          <w:sz w:val="22"/>
          <w:szCs w:val="22"/>
          <w:lang w:val="x-none" w:eastAsia="en-US"/>
        </w:rPr>
        <w:t>Breakdown of additional estimates by appropriation bill</w:t>
      </w:r>
      <w:bookmarkEnd w:id="589"/>
      <w:bookmarkEnd w:id="590"/>
      <w:bookmarkEnd w:id="596"/>
      <w:bookmarkEnd w:id="597"/>
      <w:bookmarkEnd w:id="598"/>
    </w:p>
    <w:p w14:paraId="3F5960B6" w14:textId="77777777" w:rsidR="00300CF1" w:rsidRPr="002C29A1" w:rsidRDefault="00D7102B" w:rsidP="00B60B0B">
      <w:pPr>
        <w:keepLines w:val="0"/>
        <w:pBdr>
          <w:top w:val="nil"/>
          <w:left w:val="nil"/>
          <w:bottom w:val="nil"/>
          <w:right w:val="nil"/>
          <w:between w:val="nil"/>
          <w:bar w:val="nil"/>
        </w:pBdr>
        <w:jc w:val="left"/>
        <w:rPr>
          <w:sz w:val="19"/>
          <w:szCs w:val="19"/>
        </w:rPr>
      </w:pPr>
      <w:r w:rsidRPr="002C29A1">
        <w:rPr>
          <w:sz w:val="19"/>
          <w:szCs w:val="19"/>
        </w:rPr>
        <w:t>The following tables detail the Additional Estimates sought for the ATO through Appropriation Bills Nos. 3 and 4.</w:t>
      </w:r>
    </w:p>
    <w:bookmarkEnd w:id="591"/>
    <w:bookmarkEnd w:id="592"/>
    <w:bookmarkEnd w:id="593"/>
    <w:bookmarkEnd w:id="594"/>
    <w:bookmarkEnd w:id="595"/>
    <w:p w14:paraId="62E00A5F" w14:textId="77777777" w:rsidR="009456BA" w:rsidRPr="00366509" w:rsidRDefault="00D7102B" w:rsidP="009456BA">
      <w:pPr>
        <w:pStyle w:val="TableHeading"/>
        <w:pBdr>
          <w:top w:val="nil"/>
          <w:left w:val="nil"/>
          <w:bottom w:val="nil"/>
          <w:right w:val="nil"/>
          <w:between w:val="nil"/>
          <w:bar w:val="nil"/>
        </w:pBdr>
        <w:rPr>
          <w:rFonts w:eastAsia="Calibri"/>
          <w:lang w:eastAsia="en-US"/>
        </w:rPr>
      </w:pPr>
      <w:r w:rsidRPr="00366509">
        <w:rPr>
          <w:rFonts w:eastAsia="Calibri" w:cs="Arial"/>
          <w:lang w:val="x-none" w:eastAsia="en-US"/>
        </w:rPr>
        <w:t>Table 1.</w:t>
      </w:r>
      <w:r w:rsidRPr="00366509">
        <w:rPr>
          <w:rFonts w:eastAsia="Calibri" w:cs="Arial"/>
          <w:lang w:eastAsia="en-US"/>
        </w:rPr>
        <w:t>4</w:t>
      </w:r>
      <w:r w:rsidRPr="00366509">
        <w:rPr>
          <w:rFonts w:eastAsia="Calibri" w:cs="Arial"/>
          <w:lang w:val="x-none" w:eastAsia="en-US"/>
        </w:rPr>
        <w:t xml:space="preserve">: Appropriation Bill (No. 3) </w:t>
      </w:r>
      <w:r w:rsidRPr="008F4C87">
        <w:rPr>
          <w:rFonts w:eastAsia="Calibri" w:cs="Arial"/>
          <w:lang w:eastAsia="en-US"/>
        </w:rPr>
        <w:t>2024–2025</w:t>
      </w:r>
    </w:p>
    <w:tbl>
      <w:tblPr>
        <w:tblStyle w:val="CDMRange1"/>
        <w:tblW w:w="5000" w:type="pct"/>
        <w:tblLayout w:type="fixed"/>
        <w:tblLook w:val="0620" w:firstRow="1" w:lastRow="0" w:firstColumn="0" w:lastColumn="0" w:noHBand="1" w:noVBand="1"/>
      </w:tblPr>
      <w:tblGrid>
        <w:gridCol w:w="3158"/>
        <w:gridCol w:w="1138"/>
        <w:gridCol w:w="1138"/>
        <w:gridCol w:w="1138"/>
        <w:gridCol w:w="1138"/>
      </w:tblGrid>
      <w:tr w:rsidR="002C624A" w14:paraId="4F8EF6D5"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7FAB9B3"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8B2E4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01E32F9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03A4C91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3C30AB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4C7DED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160E184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5C72E0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353D4CC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0BB8769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EAB67E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50BF222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786388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3120" w:type="dxa"/>
            <w:tcBorders>
              <w:top w:val="nil"/>
              <w:left w:val="nil"/>
              <w:bottom w:val="nil"/>
              <w:right w:val="nil"/>
              <w:tl2br w:val="nil"/>
              <w:tr2bl w:val="nil"/>
            </w:tcBorders>
            <w:shd w:val="clear" w:color="auto" w:fill="auto"/>
            <w:tcMar>
              <w:left w:w="40" w:type="dxa"/>
              <w:right w:w="40" w:type="dxa"/>
            </w:tcMar>
            <w:vAlign w:val="bottom"/>
          </w:tcPr>
          <w:p w14:paraId="3AA0251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Confidence in the administration of aspects of Australia's taxation and superannuation systems, including through helping people understand their rights and obligations, improving ease of compliance and access to benefits, and managing non-compliance with the law; and in delivering effective and efficient business registry services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BBC9C9"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38E31C"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6D80C4"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3F19FA4" w14:textId="77777777" w:rsidR="002C624A" w:rsidRDefault="002C624A">
            <w:pPr>
              <w:spacing w:after="0" w:line="240" w:lineRule="auto"/>
              <w:jc w:val="left"/>
              <w:rPr>
                <w:rFonts w:ascii="Arial" w:eastAsia="Arial" w:hAnsi="Arial" w:cs="Arial"/>
                <w:color w:val="000000"/>
              </w:rPr>
            </w:pPr>
          </w:p>
        </w:tc>
      </w:tr>
      <w:tr w:rsidR="002C624A" w14:paraId="36712C3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7332BC93"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items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C793C3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2085B6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5A772A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3E5802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B6EEEC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2EB9CC4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programs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DE0C7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4,175,860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91212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4,280,832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B27D0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4,358,765</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D748DC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77,933</w:t>
            </w:r>
          </w:p>
        </w:tc>
      </w:tr>
      <w:tr w:rsidR="002C624A" w14:paraId="431926F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9CAC45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 and departmental</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DA660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4,176,550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88745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4,291,396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E3A24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4,369,329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D5E0A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77,933</w:t>
            </w:r>
          </w:p>
        </w:tc>
      </w:tr>
    </w:tbl>
    <w:p w14:paraId="36F97F18" w14:textId="77777777" w:rsidR="009456BA" w:rsidRDefault="00D7102B" w:rsidP="009456BA">
      <w:pPr>
        <w:pStyle w:val="Source"/>
        <w:pBdr>
          <w:top w:val="nil"/>
          <w:left w:val="nil"/>
          <w:bottom w:val="nil"/>
          <w:right w:val="nil"/>
          <w:between w:val="nil"/>
          <w:bar w:val="nil"/>
        </w:pBdr>
        <w:contextualSpacing/>
      </w:pPr>
      <w:r>
        <w:t>2023–24 available appropriation is included to allow a comparison of this year's appropriation with what was made available for use in the previous year.</w:t>
      </w:r>
    </w:p>
    <w:p w14:paraId="38E7CC58" w14:textId="77777777" w:rsidR="007E502D" w:rsidRDefault="007E502D" w:rsidP="007E502D">
      <w:pPr>
        <w:pStyle w:val="TableLine"/>
      </w:pPr>
    </w:p>
    <w:p w14:paraId="1C8D84A0" w14:textId="77777777" w:rsidR="009456BA" w:rsidRDefault="009456BA" w:rsidP="007E502D">
      <w:pPr>
        <w:pStyle w:val="SingleParagraph"/>
        <w:rPr>
          <w:lang w:eastAsia="en-US"/>
        </w:rPr>
      </w:pPr>
    </w:p>
    <w:p w14:paraId="7C25BDD8" w14:textId="77777777" w:rsidR="00825FEA" w:rsidRPr="00366509" w:rsidRDefault="00D7102B" w:rsidP="00825FEA">
      <w:pPr>
        <w:pStyle w:val="TableHeading"/>
        <w:pBdr>
          <w:top w:val="nil"/>
          <w:left w:val="nil"/>
          <w:bottom w:val="nil"/>
          <w:right w:val="nil"/>
          <w:between w:val="nil"/>
          <w:bar w:val="nil"/>
        </w:pBdr>
        <w:rPr>
          <w:rFonts w:eastAsia="Calibri"/>
          <w:lang w:eastAsia="en-US"/>
        </w:rPr>
      </w:pPr>
      <w:r w:rsidRPr="00366509">
        <w:rPr>
          <w:rFonts w:eastAsia="Calibri" w:cs="Arial"/>
          <w:lang w:val="x-none" w:eastAsia="en-US"/>
        </w:rPr>
        <w:t>Table 1.</w:t>
      </w:r>
      <w:r w:rsidRPr="00366509">
        <w:rPr>
          <w:rFonts w:eastAsia="Calibri" w:cs="Arial"/>
          <w:lang w:eastAsia="en-US"/>
        </w:rPr>
        <w:t>5</w:t>
      </w:r>
      <w:r w:rsidRPr="00366509">
        <w:rPr>
          <w:rFonts w:eastAsia="Calibri" w:cs="Arial"/>
          <w:lang w:val="x-none" w:eastAsia="en-US"/>
        </w:rPr>
        <w:t xml:space="preserve">: Appropriation Bill (No. </w:t>
      </w:r>
      <w:r w:rsidRPr="00366509">
        <w:rPr>
          <w:rFonts w:eastAsia="Calibri" w:cs="Arial"/>
          <w:lang w:eastAsia="en-US"/>
        </w:rPr>
        <w:t>4</w:t>
      </w:r>
      <w:r w:rsidRPr="00366509">
        <w:rPr>
          <w:rFonts w:eastAsia="Calibri" w:cs="Arial"/>
          <w:lang w:val="x-none" w:eastAsia="en-US"/>
        </w:rPr>
        <w:t xml:space="preserve">) </w:t>
      </w:r>
      <w:r w:rsidRPr="008F4C87">
        <w:rPr>
          <w:rFonts w:eastAsia="Calibri" w:cs="Arial"/>
          <w:lang w:eastAsia="en-US"/>
        </w:rPr>
        <w:t>2024–2025</w:t>
      </w:r>
    </w:p>
    <w:tbl>
      <w:tblPr>
        <w:tblStyle w:val="CDMRange2"/>
        <w:tblW w:w="5000" w:type="pct"/>
        <w:tblLayout w:type="fixed"/>
        <w:tblLook w:val="0620" w:firstRow="1" w:lastRow="0" w:firstColumn="0" w:lastColumn="0" w:noHBand="1" w:noVBand="1"/>
      </w:tblPr>
      <w:tblGrid>
        <w:gridCol w:w="3158"/>
        <w:gridCol w:w="1138"/>
        <w:gridCol w:w="1138"/>
        <w:gridCol w:w="1138"/>
        <w:gridCol w:w="1138"/>
      </w:tblGrid>
      <w:tr w:rsidR="002C624A" w14:paraId="4A9F8296"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F111DC"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14711A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2023–24</w:t>
            </w:r>
          </w:p>
          <w:p w14:paraId="6E7CAF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4075C76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170809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5401A1C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5DA749D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5C8DBE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0D5E467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74C1389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3A5B78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777E7D7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7A88DD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64619E3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Non-operating</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FF8923"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3CBF6E"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88D640"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E900F52" w14:textId="77777777" w:rsidR="002C624A" w:rsidRDefault="002C624A">
            <w:pPr>
              <w:spacing w:after="0" w:line="240" w:lineRule="auto"/>
              <w:jc w:val="left"/>
              <w:rPr>
                <w:rFonts w:ascii="Arial" w:eastAsia="Arial" w:hAnsi="Arial" w:cs="Arial"/>
                <w:color w:val="000000"/>
              </w:rPr>
            </w:pPr>
          </w:p>
        </w:tc>
      </w:tr>
      <w:tr w:rsidR="002C624A" w14:paraId="62D5BBE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8571F4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2158491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20,787</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52F84D0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29,827</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1AAFA0F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43,034</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5EBF100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13,207</w:t>
            </w:r>
          </w:p>
        </w:tc>
      </w:tr>
      <w:tr w:rsidR="002C624A" w14:paraId="5BEB337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center"/>
          </w:tcPr>
          <w:p w14:paraId="3C962F9C"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Building Australia’s Future – A fairer deal for students</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68AD515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5C1605A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53E4382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754B117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559</w:t>
            </w:r>
          </w:p>
        </w:tc>
      </w:tr>
      <w:tr w:rsidR="002C624A" w14:paraId="571AAFB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69223FA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Payday Super</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61F111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783F3D0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2D1473E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04AF60A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12,254</w:t>
            </w:r>
          </w:p>
        </w:tc>
      </w:tr>
      <w:tr w:rsidR="002C624A" w14:paraId="39A1EC7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35D303C6"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News and Media Diversity</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B44A1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2E2DBD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419A86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75DEEE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w:t>
            </w:r>
          </w:p>
        </w:tc>
      </w:tr>
      <w:tr w:rsidR="002C624A" w14:paraId="475A4DC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3F8F94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non-operating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17F07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20,787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55981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29,827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BB87EF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43,034</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FEB0CE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13,207</w:t>
            </w:r>
          </w:p>
        </w:tc>
      </w:tr>
      <w:tr w:rsidR="002C624A" w14:paraId="582DFC1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6E66F261"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services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6D75A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20,787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848C3E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29,827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90E64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43,034</w:t>
            </w:r>
          </w:p>
        </w:tc>
        <w:tc>
          <w:tcPr>
            <w:tcW w:w="112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center"/>
          </w:tcPr>
          <w:p w14:paraId="13DE74A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13,207</w:t>
            </w:r>
          </w:p>
        </w:tc>
      </w:tr>
    </w:tbl>
    <w:p w14:paraId="772DCF61" w14:textId="77777777" w:rsidR="007E6680" w:rsidRDefault="00D7102B" w:rsidP="00650A1E">
      <w:pPr>
        <w:pStyle w:val="Source"/>
        <w:pBdr>
          <w:top w:val="nil"/>
          <w:left w:val="nil"/>
          <w:bottom w:val="nil"/>
          <w:right w:val="nil"/>
          <w:between w:val="nil"/>
          <w:bar w:val="nil"/>
        </w:pBdr>
        <w:contextualSpacing/>
      </w:pPr>
      <w:r>
        <w:t>2023–24 available appropriation is included to allow a comparison of this year's appropriation with what was made available for use in the previous year.</w:t>
      </w:r>
    </w:p>
    <w:p w14:paraId="73E66B02" w14:textId="77777777" w:rsidR="007E502D" w:rsidRDefault="007E502D" w:rsidP="007E502D">
      <w:pPr>
        <w:pStyle w:val="TableLine"/>
      </w:pPr>
    </w:p>
    <w:p w14:paraId="3379BD31" w14:textId="77777777" w:rsidR="00FD26B4" w:rsidRPr="002B415B" w:rsidRDefault="00D7102B" w:rsidP="00FE5AFE">
      <w:pPr>
        <w:pStyle w:val="Heading2"/>
        <w:pageBreakBefore/>
        <w:pBdr>
          <w:top w:val="nil"/>
          <w:left w:val="nil"/>
          <w:bottom w:val="nil"/>
          <w:right w:val="nil"/>
          <w:between w:val="nil"/>
          <w:bar w:val="nil"/>
        </w:pBdr>
        <w:spacing w:before="120"/>
        <w:rPr>
          <w:b/>
        </w:rPr>
      </w:pPr>
      <w:bookmarkStart w:id="599" w:name="RG_MARKER_16719"/>
      <w:bookmarkStart w:id="600" w:name="RG_MARKER_16271"/>
      <w:bookmarkStart w:id="601" w:name="_Toc436624143_0"/>
      <w:bookmarkStart w:id="602" w:name="_Toc436625444_0"/>
      <w:bookmarkStart w:id="603" w:name="_Toc446237032_0"/>
      <w:bookmarkStart w:id="604" w:name="_Toc449255764_0"/>
      <w:bookmarkStart w:id="605" w:name="_Toc490972409_0"/>
      <w:bookmarkStart w:id="606" w:name="_Toc491014629_0"/>
      <w:bookmarkStart w:id="607" w:name="_Toc491014771_0"/>
      <w:bookmarkStart w:id="608" w:name="_Toc491014951_0"/>
      <w:bookmarkStart w:id="609" w:name="_Toc491015098_0"/>
      <w:bookmarkStart w:id="610" w:name="_Toc491029242_0"/>
      <w:bookmarkStart w:id="611" w:name="_Toc491030331_0"/>
      <w:bookmarkStart w:id="612" w:name="_Toc491030790_0"/>
      <w:bookmarkStart w:id="613" w:name="_Toc491031353_0"/>
      <w:bookmarkStart w:id="614" w:name="_Toc491031940_0"/>
      <w:bookmarkStart w:id="615" w:name="_Toc491032113_0"/>
      <w:bookmarkStart w:id="616" w:name="_Toc491032221_0"/>
      <w:bookmarkStart w:id="617" w:name="_Toc491032328_0"/>
      <w:bookmarkStart w:id="618" w:name="_Toc491771720_0"/>
      <w:bookmarkStart w:id="619" w:name="_Toc491773295_0"/>
      <w:bookmarkStart w:id="620" w:name="_Toc23559353_0"/>
      <w:bookmarkStart w:id="621" w:name="_Toc23559387_0"/>
      <w:bookmarkStart w:id="622" w:name="_Toc23559674_0"/>
      <w:bookmarkStart w:id="623" w:name="_Toc23560142_0"/>
      <w:bookmarkStart w:id="624" w:name="_Toc23563436_0"/>
      <w:bookmarkStart w:id="625" w:name="_Toc77998688_0"/>
      <w:bookmarkStart w:id="626" w:name="_Toc79399717_0"/>
      <w:bookmarkStart w:id="627" w:name="_Toc112211966_0"/>
      <w:bookmarkStart w:id="628" w:name="_Toc112212060_0"/>
      <w:bookmarkStart w:id="629" w:name="_Toc112137878_0"/>
      <w:bookmarkStart w:id="630" w:name="_Toc112137900_0"/>
      <w:bookmarkStart w:id="631" w:name="_Toc210646453_0"/>
      <w:bookmarkStart w:id="632" w:name="_Toc210698432_0"/>
      <w:bookmarkStart w:id="633" w:name="_Toc210703214_0"/>
      <w:r w:rsidRPr="002B415B">
        <w:rPr>
          <w:b/>
        </w:rPr>
        <w:t>Section 2</w:t>
      </w:r>
      <w:bookmarkEnd w:id="599"/>
      <w:bookmarkEnd w:id="600"/>
      <w:bookmarkEnd w:id="601"/>
      <w:bookmarkEnd w:id="602"/>
      <w:bookmarkEnd w:id="603"/>
      <w:bookmarkEnd w:id="604"/>
      <w:r w:rsidRPr="002B415B">
        <w:rPr>
          <w:b/>
        </w:rPr>
        <w:t xml:space="preserve">: </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2B415B">
        <w:rPr>
          <w:b/>
        </w:rPr>
        <w:t>Revisions to outcomes and planned performance</w:t>
      </w:r>
    </w:p>
    <w:p w14:paraId="605BCB81" w14:textId="77777777" w:rsidR="007D76B1" w:rsidRDefault="00D7102B" w:rsidP="007D76B1">
      <w:pPr>
        <w:pStyle w:val="Heading3"/>
        <w:pBdr>
          <w:top w:val="nil"/>
          <w:left w:val="nil"/>
          <w:bottom w:val="nil"/>
          <w:right w:val="nil"/>
          <w:between w:val="nil"/>
          <w:bar w:val="nil"/>
        </w:pBdr>
        <w:rPr>
          <w:smallCaps w:val="0"/>
          <w:sz w:val="22"/>
          <w:szCs w:val="22"/>
        </w:rPr>
      </w:pPr>
      <w:bookmarkStart w:id="634" w:name="RG_MARKER_16627"/>
      <w:bookmarkStart w:id="635" w:name="RG_MARKER_16449"/>
      <w:bookmarkStart w:id="636" w:name="_Toc210703215_2"/>
      <w:bookmarkStart w:id="637" w:name="_Toc210698433_2"/>
      <w:bookmarkStart w:id="638" w:name="_Toc210646454_2"/>
      <w:bookmarkStart w:id="639" w:name="_Toc112137901_2"/>
      <w:bookmarkStart w:id="640" w:name="_Toc112137879_2"/>
      <w:bookmarkStart w:id="641" w:name="_Toc112212061_2"/>
      <w:bookmarkStart w:id="642" w:name="_Toc112211967_2"/>
      <w:bookmarkStart w:id="643" w:name="_Toc79467820_2"/>
      <w:bookmarkStart w:id="644" w:name="_Toc79406118_2"/>
      <w:bookmarkStart w:id="645" w:name="_Toc77998689_2"/>
      <w:bookmarkStart w:id="646" w:name="_Toc23563437_2"/>
      <w:bookmarkStart w:id="647" w:name="_Toc23560143_2"/>
      <w:bookmarkStart w:id="648" w:name="_Toc23559675_2"/>
      <w:bookmarkStart w:id="649" w:name="_Toc23559388_2"/>
      <w:bookmarkStart w:id="650" w:name="_Toc23559354_2"/>
      <w:bookmarkStart w:id="651" w:name="_Toc491773296_2"/>
      <w:bookmarkStart w:id="652" w:name="_Toc491771721_2"/>
      <w:bookmarkStart w:id="653" w:name="_Toc491032329_2"/>
      <w:bookmarkStart w:id="654" w:name="_Toc491032222_2"/>
      <w:bookmarkStart w:id="655" w:name="_Toc491032114_2"/>
      <w:bookmarkStart w:id="656" w:name="_Toc491031941_2"/>
      <w:bookmarkStart w:id="657" w:name="_Toc491031354_2"/>
      <w:bookmarkStart w:id="658" w:name="_Toc491030791_2"/>
      <w:bookmarkStart w:id="659" w:name="_Toc491030332_2"/>
      <w:bookmarkStart w:id="660" w:name="_Toc491029243_2"/>
      <w:bookmarkStart w:id="661" w:name="_Toc491015099_2"/>
      <w:bookmarkStart w:id="662" w:name="_Toc491014952_2"/>
      <w:bookmarkStart w:id="663" w:name="_Toc491014772_2"/>
      <w:bookmarkStart w:id="664" w:name="_Toc491014630_2"/>
      <w:bookmarkStart w:id="665" w:name="_Toc490972410_2"/>
      <w:bookmarkStart w:id="666" w:name="_Toc449255766_2"/>
      <w:bookmarkStart w:id="667" w:name="_Toc436625446_2"/>
      <w:bookmarkStart w:id="668" w:name="_Toc436624145_2"/>
      <w:r w:rsidRPr="00893738">
        <w:rPr>
          <w:smallCaps w:val="0"/>
          <w:sz w:val="22"/>
          <w:szCs w:val="22"/>
        </w:rPr>
        <w:t>2.1</w:t>
      </w:r>
      <w:bookmarkEnd w:id="634"/>
      <w:bookmarkEnd w:id="635"/>
      <w:r w:rsidRPr="00893738">
        <w:rPr>
          <w:smallCaps w:val="0"/>
          <w:sz w:val="22"/>
          <w:szCs w:val="22"/>
        </w:rPr>
        <w:tab/>
        <w:t>Budgeted expenses and performance for Outcome 1</w:t>
      </w: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2C624A" w14:paraId="1F2ABDBA" w14:textId="77777777" w:rsidTr="00863442">
        <w:tc>
          <w:tcPr>
            <w:tcW w:w="8022" w:type="dxa"/>
            <w:tcBorders>
              <w:top w:val="single" w:sz="2" w:space="0" w:color="auto"/>
              <w:left w:val="single" w:sz="2" w:space="0" w:color="auto"/>
              <w:bottom w:val="single" w:sz="2" w:space="0" w:color="auto"/>
              <w:right w:val="single" w:sz="2" w:space="0" w:color="auto"/>
            </w:tcBorders>
            <w:shd w:val="clear" w:color="auto" w:fill="E6E6E6"/>
            <w:hideMark/>
          </w:tcPr>
          <w:p w14:paraId="3C9AF160" w14:textId="77777777" w:rsidR="00EC6398" w:rsidRPr="00156A77" w:rsidRDefault="00D7102B" w:rsidP="00156A77">
            <w:pPr>
              <w:pStyle w:val="TableColumnHeadingLeft"/>
              <w:pBdr>
                <w:top w:val="nil"/>
                <w:left w:val="nil"/>
                <w:bottom w:val="nil"/>
                <w:right w:val="nil"/>
                <w:between w:val="nil"/>
                <w:bar w:val="nil"/>
              </w:pBdr>
              <w:rPr>
                <w:rFonts w:ascii="Arial Bold" w:hAnsi="Arial Bold"/>
              </w:rPr>
            </w:pPr>
            <w:bookmarkStart w:id="669" w:name="_Hlk188255314"/>
            <w:r w:rsidRPr="00156A77">
              <w:t>Outcome 1: Confidence in the administration of aspects of Australia’s taxation and superannuation systems, including through helping people understand their rights and obligations, improving ease of compliance and access to benefits, and managing non-compliance with the law; and in delivering effective and efficient business registry services.</w:t>
            </w:r>
            <w:bookmarkEnd w:id="669"/>
          </w:p>
        </w:tc>
      </w:t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tbl>
    <w:p w14:paraId="45BD57D8" w14:textId="77777777" w:rsidR="003431F9" w:rsidRPr="003431F9" w:rsidRDefault="003431F9" w:rsidP="002D11A4">
      <w:pPr>
        <w:pStyle w:val="Heading4"/>
        <w:pBdr>
          <w:top w:val="nil"/>
          <w:left w:val="nil"/>
          <w:bottom w:val="nil"/>
          <w:right w:val="nil"/>
          <w:between w:val="nil"/>
          <w:bar w:val="nil"/>
        </w:pBdr>
        <w:rPr>
          <w:b w:val="0"/>
          <w:bCs w:val="0"/>
          <w:sz w:val="2"/>
          <w:szCs w:val="2"/>
        </w:rPr>
      </w:pPr>
    </w:p>
    <w:p w14:paraId="0BDFDA0E" w14:textId="77777777" w:rsidR="002D11A4" w:rsidRDefault="00D7102B" w:rsidP="002D11A4">
      <w:pPr>
        <w:pStyle w:val="Heading4"/>
        <w:pBdr>
          <w:top w:val="nil"/>
          <w:left w:val="nil"/>
          <w:bottom w:val="nil"/>
          <w:right w:val="nil"/>
          <w:between w:val="nil"/>
          <w:bar w:val="nil"/>
        </w:pBdr>
        <w:rPr>
          <w:bCs w:val="0"/>
          <w:szCs w:val="22"/>
        </w:rPr>
      </w:pPr>
      <w:r>
        <w:rPr>
          <w:szCs w:val="22"/>
        </w:rPr>
        <w:t>Linked programs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tblGrid>
      <w:tr w:rsidR="002C624A" w14:paraId="5F45030F" w14:textId="77777777" w:rsidTr="00863442">
        <w:trPr>
          <w:trHeight w:val="113"/>
          <w:tblHeader/>
        </w:trPr>
        <w:tc>
          <w:tcPr>
            <w:tcW w:w="8022" w:type="dxa"/>
            <w:tcBorders>
              <w:top w:val="single" w:sz="4" w:space="0" w:color="auto"/>
              <w:left w:val="single" w:sz="4" w:space="0" w:color="auto"/>
              <w:bottom w:val="dotted" w:sz="4" w:space="0" w:color="auto"/>
              <w:right w:val="single" w:sz="4" w:space="0" w:color="auto"/>
            </w:tcBorders>
            <w:hideMark/>
          </w:tcPr>
          <w:p w14:paraId="25BD03BC" w14:textId="77777777" w:rsidR="00D17481" w:rsidRPr="00D17481" w:rsidRDefault="00D7102B" w:rsidP="00156A77">
            <w:pPr>
              <w:pStyle w:val="TableColumnHeadingLeft"/>
              <w:pBdr>
                <w:top w:val="nil"/>
                <w:left w:val="nil"/>
                <w:bottom w:val="nil"/>
                <w:right w:val="nil"/>
                <w:between w:val="nil"/>
                <w:bar w:val="nil"/>
              </w:pBdr>
              <w:rPr>
                <w:rStyle w:val="ExampletextCharChar"/>
                <w:i w:val="0"/>
                <w:iCs w:val="0"/>
                <w:color w:val="auto"/>
                <w:sz w:val="16"/>
                <w:szCs w:val="16"/>
              </w:rPr>
            </w:pPr>
            <w:bookmarkStart w:id="670" w:name="_Hlk188255533"/>
            <w:r w:rsidRPr="00D17481">
              <w:rPr>
                <w:rStyle w:val="ExampletextCharChar"/>
                <w:rFonts w:ascii="Arial" w:hAnsi="Arial" w:cs="Arial"/>
                <w:i w:val="0"/>
                <w:iCs w:val="0"/>
                <w:color w:val="auto"/>
                <w:sz w:val="16"/>
                <w:szCs w:val="16"/>
              </w:rPr>
              <w:t>Australian Criminal Intelligence Commission</w:t>
            </w:r>
          </w:p>
        </w:tc>
      </w:tr>
      <w:tr w:rsidR="002C624A" w14:paraId="05CB18DC" w14:textId="77777777" w:rsidTr="00863442">
        <w:trPr>
          <w:trHeight w:val="113"/>
          <w:tblHeader/>
        </w:trPr>
        <w:tc>
          <w:tcPr>
            <w:tcW w:w="8022" w:type="dxa"/>
            <w:tcBorders>
              <w:top w:val="dotted" w:sz="4" w:space="0" w:color="auto"/>
              <w:left w:val="single" w:sz="4" w:space="0" w:color="auto"/>
              <w:bottom w:val="single" w:sz="4" w:space="0" w:color="auto"/>
              <w:right w:val="single" w:sz="4" w:space="0" w:color="auto"/>
            </w:tcBorders>
            <w:hideMark/>
          </w:tcPr>
          <w:p w14:paraId="75934664"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Programs</w:t>
            </w:r>
          </w:p>
          <w:p w14:paraId="2E005268" w14:textId="77777777" w:rsidR="00D17481" w:rsidRPr="00D17481" w:rsidRDefault="00D7102B" w:rsidP="00FE675E">
            <w:pPr>
              <w:pStyle w:val="TableTextBullet"/>
              <w:keepLines w:val="0"/>
              <w:numPr>
                <w:ilvl w:val="0"/>
                <w:numId w:val="44"/>
              </w:numPr>
              <w:pBdr>
                <w:top w:val="nil"/>
                <w:left w:val="nil"/>
                <w:bottom w:val="nil"/>
                <w:right w:val="nil"/>
                <w:between w:val="nil"/>
                <w:bar w:val="nil"/>
              </w:pBdr>
              <w:spacing w:before="20" w:after="120"/>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Program 1.1 – Australian Criminal Intelligence Commission</w:t>
            </w:r>
          </w:p>
          <w:p w14:paraId="5D661ECB"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Contribution to Outcome 1 made by linked programs</w:t>
            </w:r>
          </w:p>
          <w:p w14:paraId="31B848BC" w14:textId="77777777" w:rsidR="00D17481" w:rsidRPr="00D17481" w:rsidRDefault="00D7102B">
            <w:pPr>
              <w:pStyle w:val="TableTextBullet"/>
              <w:numPr>
                <w:ilvl w:val="0"/>
                <w:numId w:val="0"/>
              </w:numPr>
              <w:pBdr>
                <w:top w:val="nil"/>
                <w:left w:val="nil"/>
                <w:bottom w:val="nil"/>
                <w:right w:val="nil"/>
                <w:between w:val="nil"/>
                <w:bar w:val="nil"/>
              </w:pBdr>
              <w:tabs>
                <w:tab w:val="left" w:pos="720"/>
              </w:tabs>
              <w:spacing w:after="120"/>
              <w:rPr>
                <w:rStyle w:val="ExampletextCharChar"/>
                <w:rFonts w:ascii="Arial" w:hAnsi="Arial" w:cs="Arial"/>
                <w:b/>
                <w:bCs/>
                <w:i w:val="0"/>
                <w:iCs/>
                <w:color w:val="auto"/>
                <w:sz w:val="16"/>
                <w:szCs w:val="16"/>
              </w:rPr>
            </w:pPr>
            <w:r w:rsidRPr="00D17481">
              <w:rPr>
                <w:rFonts w:ascii="Arial" w:hAnsi="Arial" w:cs="Arial"/>
                <w:iCs/>
                <w:sz w:val="16"/>
                <w:szCs w:val="16"/>
              </w:rPr>
              <w:t>The Australian Criminal Intelligence Commission (ACIC) works collaboratively with the ATO to protect the financial system from criminal abuse, including through joint operations and task forces and the sharing of data and intelligence. The ACIC’s special operations and investigations focus on the highest risk transnational, serious and organised crime activities impacting Australia, including money laundering and serious financial crime.</w:t>
            </w:r>
          </w:p>
        </w:tc>
      </w:tr>
      <w:tr w:rsidR="002C624A" w14:paraId="286B2468" w14:textId="77777777" w:rsidTr="00863442">
        <w:trPr>
          <w:trHeight w:val="113"/>
          <w:tblHeader/>
        </w:trPr>
        <w:tc>
          <w:tcPr>
            <w:tcW w:w="8022" w:type="dxa"/>
            <w:tcBorders>
              <w:top w:val="single" w:sz="4" w:space="0" w:color="auto"/>
              <w:left w:val="single" w:sz="4" w:space="0" w:color="auto"/>
              <w:bottom w:val="dotted" w:sz="4" w:space="0" w:color="auto"/>
              <w:right w:val="single" w:sz="4" w:space="0" w:color="auto"/>
            </w:tcBorders>
            <w:hideMark/>
          </w:tcPr>
          <w:p w14:paraId="5B856B1D" w14:textId="77777777" w:rsidR="00D17481" w:rsidRPr="00D17481" w:rsidRDefault="00D7102B" w:rsidP="00156A77">
            <w:pPr>
              <w:pStyle w:val="TableColumnHeadingLeft"/>
              <w:pBdr>
                <w:top w:val="nil"/>
                <w:left w:val="nil"/>
                <w:bottom w:val="nil"/>
                <w:right w:val="nil"/>
                <w:between w:val="nil"/>
                <w:bar w:val="nil"/>
              </w:pBdr>
              <w:rPr>
                <w:rStyle w:val="ExampletextCharChar"/>
                <w:b w:val="0"/>
                <w:i w:val="0"/>
                <w:color w:val="auto"/>
                <w:sz w:val="16"/>
                <w:szCs w:val="16"/>
              </w:rPr>
            </w:pPr>
            <w:r w:rsidRPr="00D17481">
              <w:rPr>
                <w:rStyle w:val="ExampletextCharChar"/>
                <w:rFonts w:ascii="Arial" w:hAnsi="Arial" w:cs="Arial"/>
                <w:i w:val="0"/>
                <w:color w:val="auto"/>
                <w:sz w:val="16"/>
                <w:szCs w:val="16"/>
              </w:rPr>
              <w:t>Australian Federal Police</w:t>
            </w:r>
          </w:p>
        </w:tc>
      </w:tr>
      <w:tr w:rsidR="002C624A" w14:paraId="6DF3ED1D" w14:textId="77777777" w:rsidTr="00863442">
        <w:trPr>
          <w:trHeight w:val="113"/>
          <w:tblHeader/>
        </w:trPr>
        <w:tc>
          <w:tcPr>
            <w:tcW w:w="8022" w:type="dxa"/>
            <w:tcBorders>
              <w:top w:val="dotted" w:sz="4" w:space="0" w:color="auto"/>
              <w:left w:val="single" w:sz="4" w:space="0" w:color="auto"/>
              <w:bottom w:val="single" w:sz="4" w:space="0" w:color="auto"/>
              <w:right w:val="single" w:sz="4" w:space="0" w:color="auto"/>
            </w:tcBorders>
            <w:hideMark/>
          </w:tcPr>
          <w:p w14:paraId="316080B3"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Programs</w:t>
            </w:r>
          </w:p>
          <w:p w14:paraId="5E36217A" w14:textId="77777777" w:rsidR="00D17481" w:rsidRPr="00D17481" w:rsidRDefault="00D7102B" w:rsidP="00FE675E">
            <w:pPr>
              <w:pStyle w:val="TableTextBullet"/>
              <w:pBdr>
                <w:top w:val="nil"/>
                <w:left w:val="nil"/>
                <w:bottom w:val="nil"/>
                <w:right w:val="nil"/>
                <w:between w:val="nil"/>
                <w:bar w:val="nil"/>
              </w:pBdr>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 xml:space="preserve">Program 1.1 – Federal Policing </w:t>
            </w:r>
          </w:p>
          <w:p w14:paraId="5DAF25FA"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Contribution to Outcome 1 made by linked programs</w:t>
            </w:r>
          </w:p>
          <w:p w14:paraId="2350CDCD"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Fonts w:eastAsia="Calibri"/>
                <w:iCs/>
                <w:szCs w:val="16"/>
              </w:rPr>
              <w:t>The Australian Federal Police (AFP) provides ATO with intelligence and expertise for investigations, policy and taskforces combating serious financial crimes and its harm.</w:t>
            </w:r>
          </w:p>
        </w:tc>
      </w:tr>
      <w:tr w:rsidR="002C624A" w14:paraId="3EA2CCD3" w14:textId="77777777" w:rsidTr="00863442">
        <w:trPr>
          <w:trHeight w:val="113"/>
          <w:tblHeader/>
        </w:trPr>
        <w:tc>
          <w:tcPr>
            <w:tcW w:w="8022" w:type="dxa"/>
            <w:tcBorders>
              <w:top w:val="single" w:sz="4" w:space="0" w:color="auto"/>
              <w:left w:val="single" w:sz="4" w:space="0" w:color="auto"/>
              <w:bottom w:val="dotted" w:sz="4" w:space="0" w:color="auto"/>
              <w:right w:val="single" w:sz="4" w:space="0" w:color="auto"/>
            </w:tcBorders>
            <w:hideMark/>
          </w:tcPr>
          <w:p w14:paraId="41DC61DA"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Australian Financial Security Authority</w:t>
            </w:r>
          </w:p>
        </w:tc>
      </w:tr>
      <w:tr w:rsidR="002C624A" w14:paraId="452BD5F0" w14:textId="77777777" w:rsidTr="00863442">
        <w:trPr>
          <w:trHeight w:val="113"/>
          <w:tblHeader/>
        </w:trPr>
        <w:tc>
          <w:tcPr>
            <w:tcW w:w="8022" w:type="dxa"/>
            <w:tcBorders>
              <w:top w:val="dotted" w:sz="4" w:space="0" w:color="auto"/>
              <w:left w:val="single" w:sz="4" w:space="0" w:color="auto"/>
              <w:bottom w:val="single" w:sz="4" w:space="0" w:color="auto"/>
              <w:right w:val="single" w:sz="4" w:space="0" w:color="auto"/>
            </w:tcBorders>
            <w:hideMark/>
          </w:tcPr>
          <w:p w14:paraId="06989253"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Programs</w:t>
            </w:r>
          </w:p>
          <w:p w14:paraId="26321B33" w14:textId="77777777" w:rsidR="00D17481" w:rsidRPr="00D17481" w:rsidRDefault="00D7102B" w:rsidP="00D17481">
            <w:pPr>
              <w:pStyle w:val="TableTextBullet"/>
              <w:keepLines w:val="0"/>
              <w:pBdr>
                <w:top w:val="nil"/>
                <w:left w:val="nil"/>
                <w:bottom w:val="nil"/>
                <w:right w:val="nil"/>
                <w:between w:val="nil"/>
                <w:bar w:val="nil"/>
              </w:pBdr>
              <w:spacing w:before="20" w:after="120"/>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Program 1.1 – Personal Insolvency and Trustee Services</w:t>
            </w:r>
          </w:p>
          <w:p w14:paraId="6B4A2AF9"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Contribution to Outcome 1 made by linked programs</w:t>
            </w:r>
          </w:p>
          <w:p w14:paraId="175F7C2F"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Fonts w:eastAsia="Calibri"/>
                <w:iCs/>
                <w:szCs w:val="16"/>
              </w:rPr>
              <w:t>Australian Financial Security Authority exchanges information with the ATO and administers the bankruptcy notices and payment arrangements to support this service.</w:t>
            </w:r>
          </w:p>
        </w:tc>
        <w:bookmarkEnd w:id="670"/>
      </w:tr>
    </w:tbl>
    <w:p w14:paraId="3DBB413D" w14:textId="77777777" w:rsidR="00EC6398" w:rsidRDefault="00D7102B">
      <w:pPr>
        <w:keepLines w:val="0"/>
        <w:pBdr>
          <w:top w:val="nil"/>
          <w:left w:val="nil"/>
          <w:bottom w:val="nil"/>
          <w:right w:val="nil"/>
          <w:between w:val="nil"/>
          <w:bar w:val="nil"/>
        </w:pBdr>
        <w:spacing w:after="200" w:line="276" w:lineRule="auto"/>
        <w:jc w:val="left"/>
        <w:rPr>
          <w:sz w:val="19"/>
          <w:szCs w:val="19"/>
        </w:rPr>
      </w:pPr>
      <w:r>
        <w:rPr>
          <w:sz w:val="19"/>
          <w:szCs w:val="19"/>
        </w:rPr>
        <w:br w:type="page"/>
      </w:r>
    </w:p>
    <w:p w14:paraId="53C28DF6" w14:textId="77777777" w:rsidR="00D17481" w:rsidRDefault="00D7102B" w:rsidP="00D17481">
      <w:pPr>
        <w:pStyle w:val="Heading4"/>
        <w:pBdr>
          <w:top w:val="nil"/>
          <w:left w:val="nil"/>
          <w:bottom w:val="nil"/>
          <w:right w:val="nil"/>
          <w:between w:val="nil"/>
          <w:bar w:val="nil"/>
        </w:pBdr>
        <w:rPr>
          <w:bCs w:val="0"/>
          <w:szCs w:val="22"/>
        </w:rPr>
      </w:pPr>
      <w:r>
        <w:rPr>
          <w:szCs w:val="22"/>
        </w:rPr>
        <w:t>Linked programs (continued)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tblGrid>
      <w:tr w:rsidR="002C624A" w14:paraId="773346E5" w14:textId="77777777" w:rsidTr="00863442">
        <w:trPr>
          <w:trHeight w:val="113"/>
          <w:tblHeader/>
        </w:trPr>
        <w:tc>
          <w:tcPr>
            <w:tcW w:w="8022" w:type="dxa"/>
            <w:tcBorders>
              <w:top w:val="single" w:sz="4" w:space="0" w:color="auto"/>
              <w:left w:val="single" w:sz="4" w:space="0" w:color="auto"/>
              <w:bottom w:val="dotted" w:sz="4" w:space="0" w:color="auto"/>
              <w:right w:val="single" w:sz="4" w:space="0" w:color="auto"/>
            </w:tcBorders>
            <w:hideMark/>
          </w:tcPr>
          <w:p w14:paraId="69CCF72C"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Australian Securities and Investments Commission</w:t>
            </w:r>
          </w:p>
        </w:tc>
      </w:tr>
      <w:tr w:rsidR="002C624A" w14:paraId="48ACFC44" w14:textId="77777777" w:rsidTr="00863442">
        <w:trPr>
          <w:trHeight w:val="113"/>
          <w:tblHeader/>
        </w:trPr>
        <w:tc>
          <w:tcPr>
            <w:tcW w:w="8022" w:type="dxa"/>
            <w:tcBorders>
              <w:top w:val="dotted" w:sz="4" w:space="0" w:color="auto"/>
              <w:left w:val="single" w:sz="4" w:space="0" w:color="auto"/>
              <w:bottom w:val="dotted" w:sz="4" w:space="0" w:color="auto"/>
              <w:right w:val="single" w:sz="4" w:space="0" w:color="auto"/>
            </w:tcBorders>
            <w:hideMark/>
          </w:tcPr>
          <w:p w14:paraId="0533BF53"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Programs</w:t>
            </w:r>
          </w:p>
          <w:p w14:paraId="2D3F77A5" w14:textId="77777777" w:rsidR="00D17481" w:rsidRPr="00D17481" w:rsidRDefault="00D7102B" w:rsidP="00D17481">
            <w:pPr>
              <w:pStyle w:val="TableTextBullet"/>
              <w:keepLines w:val="0"/>
              <w:pBdr>
                <w:top w:val="nil"/>
                <w:left w:val="nil"/>
                <w:bottom w:val="nil"/>
                <w:right w:val="nil"/>
                <w:between w:val="nil"/>
                <w:bar w:val="nil"/>
              </w:pBdr>
              <w:spacing w:before="20" w:after="120"/>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Program 1.1 – Australian Securities and Investments Commission</w:t>
            </w:r>
          </w:p>
          <w:p w14:paraId="76DDBA06"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Contribution to Outcome 1 made by linked programs</w:t>
            </w:r>
          </w:p>
          <w:p w14:paraId="33366427"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Fonts w:eastAsia="Calibri"/>
                <w:iCs/>
                <w:szCs w:val="16"/>
              </w:rPr>
              <w:t>Australian Securities and Investments Commission (ASIC) exchanges information with the ATO in relation to significant global entities, self-managed superannuation fund auditor registration, compliance with and enforcement of the director identification regime and financial crime intelligence. ASIC contributes to the management and governance of the Standard Business Reporting program. The ATO maintains responsibility for the Australian Business Register and Director ID.</w:t>
            </w:r>
          </w:p>
        </w:tc>
      </w:tr>
      <w:tr w:rsidR="002C624A" w14:paraId="28D9F8A9" w14:textId="77777777" w:rsidTr="00863442">
        <w:trPr>
          <w:trHeight w:val="113"/>
          <w:tblHeader/>
        </w:trPr>
        <w:tc>
          <w:tcPr>
            <w:tcW w:w="8022" w:type="dxa"/>
            <w:tcBorders>
              <w:top w:val="single" w:sz="4" w:space="0" w:color="auto"/>
              <w:left w:val="single" w:sz="4" w:space="0" w:color="auto"/>
              <w:bottom w:val="dotted" w:sz="4" w:space="0" w:color="auto"/>
              <w:right w:val="single" w:sz="4" w:space="0" w:color="auto"/>
            </w:tcBorders>
            <w:hideMark/>
          </w:tcPr>
          <w:p w14:paraId="2F569D36"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Australian Transaction Reports and Analysis Centre</w:t>
            </w:r>
          </w:p>
        </w:tc>
      </w:tr>
      <w:tr w:rsidR="002C624A" w14:paraId="6A067990" w14:textId="77777777" w:rsidTr="00863442">
        <w:trPr>
          <w:trHeight w:val="113"/>
          <w:tblHeader/>
        </w:trPr>
        <w:tc>
          <w:tcPr>
            <w:tcW w:w="8022" w:type="dxa"/>
            <w:tcBorders>
              <w:top w:val="dotted" w:sz="4" w:space="0" w:color="auto"/>
              <w:left w:val="single" w:sz="4" w:space="0" w:color="auto"/>
              <w:bottom w:val="dotted" w:sz="4" w:space="0" w:color="auto"/>
              <w:right w:val="single" w:sz="4" w:space="0" w:color="auto"/>
            </w:tcBorders>
            <w:hideMark/>
          </w:tcPr>
          <w:p w14:paraId="4D252F47"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Programs</w:t>
            </w:r>
          </w:p>
          <w:p w14:paraId="2693A65D" w14:textId="77777777" w:rsidR="00D17481" w:rsidRPr="00D17481" w:rsidRDefault="00D7102B" w:rsidP="00D17481">
            <w:pPr>
              <w:pStyle w:val="TableTextBullet"/>
              <w:keepLines w:val="0"/>
              <w:pBdr>
                <w:top w:val="nil"/>
                <w:left w:val="nil"/>
                <w:bottom w:val="nil"/>
                <w:right w:val="nil"/>
                <w:between w:val="nil"/>
                <w:bar w:val="nil"/>
              </w:pBdr>
              <w:spacing w:before="20" w:after="120"/>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Program 1.1 – AUSTRAC</w:t>
            </w:r>
          </w:p>
          <w:p w14:paraId="09620306"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Contribution to Outcome 1 made by linked programs</w:t>
            </w:r>
          </w:p>
          <w:p w14:paraId="101AAA5D"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Fonts w:eastAsia="Calibri"/>
                <w:iCs/>
                <w:szCs w:val="16"/>
              </w:rPr>
              <w:t>Australian Transaction Reports and Analysis Centre (AUSTRAC) exchanges information with the ATO and delivers financial crime intelligence that assists partner agency operations.</w:t>
            </w:r>
          </w:p>
        </w:tc>
      </w:tr>
      <w:tr w:rsidR="002C624A" w14:paraId="66239DD9" w14:textId="77777777" w:rsidTr="00863442">
        <w:trPr>
          <w:trHeight w:val="113"/>
          <w:tblHeader/>
        </w:trPr>
        <w:tc>
          <w:tcPr>
            <w:tcW w:w="8022" w:type="dxa"/>
            <w:tcBorders>
              <w:top w:val="single" w:sz="4" w:space="0" w:color="auto"/>
              <w:left w:val="single" w:sz="4" w:space="0" w:color="auto"/>
              <w:bottom w:val="dotted" w:sz="4" w:space="0" w:color="auto"/>
              <w:right w:val="single" w:sz="4" w:space="0" w:color="auto"/>
            </w:tcBorders>
            <w:hideMark/>
          </w:tcPr>
          <w:p w14:paraId="157289F8"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Department of Climate Change, Energy, the Environment and Water</w:t>
            </w:r>
          </w:p>
        </w:tc>
      </w:tr>
      <w:tr w:rsidR="002C624A" w14:paraId="00512ACC" w14:textId="77777777" w:rsidTr="00863442">
        <w:trPr>
          <w:trHeight w:val="113"/>
          <w:tblHeader/>
        </w:trPr>
        <w:tc>
          <w:tcPr>
            <w:tcW w:w="8022" w:type="dxa"/>
            <w:tcBorders>
              <w:top w:val="dotted" w:sz="4" w:space="0" w:color="auto"/>
              <w:left w:val="single" w:sz="4" w:space="0" w:color="auto"/>
              <w:bottom w:val="dotted" w:sz="4" w:space="0" w:color="auto"/>
              <w:right w:val="single" w:sz="4" w:space="0" w:color="auto"/>
            </w:tcBorders>
            <w:hideMark/>
          </w:tcPr>
          <w:p w14:paraId="7F6B74DB"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Programs</w:t>
            </w:r>
          </w:p>
          <w:p w14:paraId="586EEC65" w14:textId="77777777" w:rsidR="00D17481" w:rsidRPr="00D17481"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Program 1.1 – Reducing Australia’s greenhouse gas emissions</w:t>
            </w:r>
          </w:p>
          <w:p w14:paraId="326FBBD4" w14:textId="77777777" w:rsidR="00D17481" w:rsidRPr="00D17481"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Program 2.3 – Accelerate the transition to a circular economy, while safely managing pollutants and hazardous substances</w:t>
            </w:r>
          </w:p>
          <w:p w14:paraId="03858564"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Contribution to Outcome 1 made by linked programs</w:t>
            </w:r>
          </w:p>
          <w:p w14:paraId="345B0AD8" w14:textId="77777777" w:rsidR="00D17481" w:rsidRPr="00D17481" w:rsidRDefault="00D7102B">
            <w:pPr>
              <w:pStyle w:val="TableTextBase"/>
              <w:pBdr>
                <w:top w:val="nil"/>
                <w:left w:val="nil"/>
                <w:bottom w:val="nil"/>
                <w:right w:val="nil"/>
                <w:between w:val="nil"/>
                <w:bar w:val="nil"/>
              </w:pBdr>
              <w:spacing w:before="120" w:after="120"/>
              <w:rPr>
                <w:rFonts w:eastAsia="Calibri"/>
                <w:iCs/>
                <w:szCs w:val="16"/>
              </w:rPr>
            </w:pPr>
            <w:r w:rsidRPr="00D17481">
              <w:rPr>
                <w:rFonts w:eastAsia="Calibri"/>
                <w:iCs/>
                <w:szCs w:val="16"/>
              </w:rPr>
              <w:t>The Department of Climate Change, Energy, the Environment and Water (DCCEEW) works with the Australian Taxation Office in the following ways:</w:t>
            </w:r>
          </w:p>
          <w:p w14:paraId="23BBDF2E" w14:textId="77777777" w:rsidR="00D17481" w:rsidRPr="00EB6A3A"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EB6A3A">
              <w:rPr>
                <w:rStyle w:val="ExampletextCharChar"/>
                <w:rFonts w:ascii="Arial" w:hAnsi="Arial" w:cs="Arial"/>
                <w:i w:val="0"/>
                <w:iCs/>
                <w:color w:val="auto"/>
                <w:sz w:val="16"/>
                <w:szCs w:val="16"/>
              </w:rPr>
              <w:t>DCCEEW shares information with the ATO to confirm trees meet certain conditions when a taxpayer claims a deduction under the Carbon Sink Forest measure.</w:t>
            </w:r>
          </w:p>
          <w:p w14:paraId="796DB1F6" w14:textId="77777777" w:rsidR="00D17481" w:rsidRPr="00D17481"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b/>
                <w:bCs/>
                <w:i w:val="0"/>
                <w:iCs/>
                <w:color w:val="auto"/>
                <w:sz w:val="16"/>
                <w:szCs w:val="16"/>
              </w:rPr>
            </w:pPr>
            <w:r w:rsidRPr="00EB6A3A">
              <w:rPr>
                <w:rStyle w:val="ExampletextCharChar"/>
                <w:rFonts w:ascii="Arial" w:hAnsi="Arial" w:cs="Arial"/>
                <w:i w:val="0"/>
                <w:iCs/>
                <w:color w:val="auto"/>
                <w:sz w:val="16"/>
                <w:szCs w:val="16"/>
              </w:rPr>
              <w:t>ATO administers financial aspects of the Product Stewardship for Oil program, pays the benefits on recycled lubricating oil and collects the levy on new oil entering the market from domestic sources.</w:t>
            </w:r>
          </w:p>
        </w:tc>
      </w:tr>
      <w:tr w:rsidR="002C624A" w14:paraId="69C3C0EB" w14:textId="77777777" w:rsidTr="00863442">
        <w:trPr>
          <w:trHeight w:val="113"/>
          <w:tblHeader/>
        </w:trPr>
        <w:tc>
          <w:tcPr>
            <w:tcW w:w="8022" w:type="dxa"/>
            <w:tcBorders>
              <w:top w:val="single" w:sz="4" w:space="0" w:color="auto"/>
              <w:left w:val="single" w:sz="4" w:space="0" w:color="auto"/>
              <w:bottom w:val="dotted" w:sz="4" w:space="0" w:color="auto"/>
              <w:right w:val="single" w:sz="4" w:space="0" w:color="auto"/>
            </w:tcBorders>
            <w:hideMark/>
          </w:tcPr>
          <w:p w14:paraId="44E39479"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Department of Education</w:t>
            </w:r>
          </w:p>
        </w:tc>
      </w:tr>
      <w:tr w:rsidR="002C624A" w14:paraId="67B8A72D" w14:textId="77777777" w:rsidTr="00863442">
        <w:trPr>
          <w:trHeight w:val="113"/>
        </w:trPr>
        <w:tc>
          <w:tcPr>
            <w:tcW w:w="8022" w:type="dxa"/>
            <w:tcBorders>
              <w:top w:val="dotted" w:sz="4" w:space="0" w:color="auto"/>
              <w:left w:val="single" w:sz="4" w:space="0" w:color="auto"/>
              <w:bottom w:val="single" w:sz="4" w:space="0" w:color="auto"/>
              <w:right w:val="single" w:sz="4" w:space="0" w:color="auto"/>
            </w:tcBorders>
            <w:hideMark/>
          </w:tcPr>
          <w:p w14:paraId="15CCF33B" w14:textId="77777777" w:rsidR="00D17481" w:rsidRPr="00D17481"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D17481">
              <w:rPr>
                <w:rStyle w:val="ExampletextCharChar"/>
                <w:rFonts w:ascii="Arial" w:eastAsia="Calibri" w:hAnsi="Arial" w:cs="Arial"/>
                <w:b/>
                <w:bCs/>
                <w:i w:val="0"/>
                <w:iCs/>
                <w:color w:val="auto"/>
                <w:sz w:val="16"/>
                <w:szCs w:val="16"/>
              </w:rPr>
              <w:t>Programs</w:t>
            </w:r>
          </w:p>
          <w:p w14:paraId="729BDB93" w14:textId="77777777" w:rsidR="00D17481" w:rsidRPr="00D17481" w:rsidRDefault="00D7102B" w:rsidP="00D17481">
            <w:pPr>
              <w:pStyle w:val="TableTextBullet"/>
              <w:keepLines w:val="0"/>
              <w:pBdr>
                <w:top w:val="nil"/>
                <w:left w:val="nil"/>
                <w:bottom w:val="nil"/>
                <w:right w:val="nil"/>
                <w:between w:val="nil"/>
                <w:bar w:val="nil"/>
              </w:pBdr>
              <w:spacing w:before="20" w:after="120"/>
              <w:rPr>
                <w:rStyle w:val="ExampletextCharChar"/>
                <w:rFonts w:ascii="Arial" w:hAnsi="Arial" w:cs="Arial"/>
                <w:i w:val="0"/>
                <w:iCs/>
                <w:color w:val="auto"/>
                <w:sz w:val="16"/>
                <w:szCs w:val="16"/>
              </w:rPr>
            </w:pPr>
            <w:r w:rsidRPr="00D17481">
              <w:rPr>
                <w:rStyle w:val="ExampletextCharChar"/>
                <w:rFonts w:ascii="Arial" w:hAnsi="Arial" w:cs="Arial"/>
                <w:i w:val="0"/>
                <w:iCs/>
                <w:color w:val="auto"/>
                <w:sz w:val="16"/>
                <w:szCs w:val="16"/>
              </w:rPr>
              <w:t>Program 2.4 – Higher Education Loan Program</w:t>
            </w:r>
          </w:p>
          <w:p w14:paraId="604378A2" w14:textId="77777777" w:rsidR="00D17481" w:rsidRPr="00D17481" w:rsidRDefault="00D7102B" w:rsidP="00156A77">
            <w:pPr>
              <w:pStyle w:val="TableColumnHeadingLeft"/>
              <w:pBdr>
                <w:top w:val="nil"/>
                <w:left w:val="nil"/>
                <w:bottom w:val="nil"/>
                <w:right w:val="nil"/>
                <w:between w:val="nil"/>
                <w:bar w:val="nil"/>
              </w:pBdr>
            </w:pPr>
            <w:r w:rsidRPr="00D17481">
              <w:rPr>
                <w:rStyle w:val="ExampletextCharChar"/>
                <w:rFonts w:ascii="Arial" w:hAnsi="Arial" w:cs="Arial"/>
                <w:i w:val="0"/>
                <w:color w:val="auto"/>
                <w:sz w:val="16"/>
                <w:szCs w:val="16"/>
              </w:rPr>
              <w:t>Contribution to Outcome 1 made by linked programs</w:t>
            </w:r>
          </w:p>
          <w:p w14:paraId="1777BDCA" w14:textId="77777777" w:rsidR="00D17481" w:rsidRPr="00D17481" w:rsidRDefault="00D7102B">
            <w:pPr>
              <w:pStyle w:val="TableTextBullet"/>
              <w:numPr>
                <w:ilvl w:val="0"/>
                <w:numId w:val="0"/>
              </w:numPr>
              <w:pBdr>
                <w:top w:val="nil"/>
                <w:left w:val="nil"/>
                <w:bottom w:val="nil"/>
                <w:right w:val="nil"/>
                <w:between w:val="nil"/>
                <w:bar w:val="nil"/>
              </w:pBdr>
              <w:tabs>
                <w:tab w:val="left" w:pos="720"/>
              </w:tabs>
              <w:spacing w:after="120"/>
              <w:rPr>
                <w:rStyle w:val="ExampletextCharChar"/>
                <w:rFonts w:ascii="Arial" w:hAnsi="Arial" w:cs="Arial"/>
                <w:i w:val="0"/>
                <w:iCs/>
                <w:color w:val="auto"/>
                <w:sz w:val="16"/>
                <w:szCs w:val="16"/>
              </w:rPr>
            </w:pPr>
            <w:r w:rsidRPr="00D17481">
              <w:rPr>
                <w:rFonts w:ascii="Arial" w:hAnsi="Arial" w:cs="Arial"/>
                <w:iCs/>
                <w:sz w:val="16"/>
                <w:szCs w:val="16"/>
              </w:rPr>
              <w:t>The Department of Education exchanges information with the ATO in relation to the Higher Education Loan Program.</w:t>
            </w:r>
          </w:p>
        </w:tc>
      </w:tr>
    </w:tbl>
    <w:p w14:paraId="31F25D6A" w14:textId="77777777" w:rsidR="00D17481" w:rsidRDefault="00D7102B">
      <w:pPr>
        <w:keepLines w:val="0"/>
        <w:pBdr>
          <w:top w:val="nil"/>
          <w:left w:val="nil"/>
          <w:bottom w:val="nil"/>
          <w:right w:val="nil"/>
          <w:between w:val="nil"/>
          <w:bar w:val="nil"/>
        </w:pBdr>
        <w:spacing w:after="200" w:line="276" w:lineRule="auto"/>
        <w:jc w:val="left"/>
        <w:rPr>
          <w:sz w:val="19"/>
          <w:szCs w:val="19"/>
        </w:rPr>
      </w:pPr>
      <w:r>
        <w:rPr>
          <w:sz w:val="19"/>
          <w:szCs w:val="19"/>
        </w:rPr>
        <w:br w:type="page"/>
      </w:r>
    </w:p>
    <w:p w14:paraId="39F66CD9" w14:textId="77777777" w:rsidR="00156A77" w:rsidRDefault="00D7102B" w:rsidP="00156A77">
      <w:pPr>
        <w:pStyle w:val="Heading4"/>
        <w:pBdr>
          <w:top w:val="nil"/>
          <w:left w:val="nil"/>
          <w:bottom w:val="nil"/>
          <w:right w:val="nil"/>
          <w:between w:val="nil"/>
          <w:bar w:val="nil"/>
        </w:pBdr>
        <w:rPr>
          <w:bCs w:val="0"/>
          <w:szCs w:val="22"/>
        </w:rPr>
      </w:pPr>
      <w:r>
        <w:rPr>
          <w:szCs w:val="22"/>
        </w:rPr>
        <w:t>Linked programs (continued)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tblGrid>
      <w:tr w:rsidR="002C624A" w14:paraId="374BB282" w14:textId="77777777" w:rsidTr="00863442">
        <w:trPr>
          <w:trHeight w:val="113"/>
        </w:trPr>
        <w:tc>
          <w:tcPr>
            <w:tcW w:w="8022" w:type="dxa"/>
            <w:tcBorders>
              <w:top w:val="single" w:sz="4" w:space="0" w:color="auto"/>
              <w:left w:val="single" w:sz="4" w:space="0" w:color="auto"/>
              <w:bottom w:val="dotted" w:sz="4" w:space="0" w:color="auto"/>
              <w:right w:val="single" w:sz="4" w:space="0" w:color="auto"/>
            </w:tcBorders>
            <w:hideMark/>
          </w:tcPr>
          <w:p w14:paraId="3DBA834B"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Style w:val="ExampletextCharChar"/>
                <w:rFonts w:ascii="Arial" w:eastAsia="Calibri" w:hAnsi="Arial" w:cs="Arial"/>
                <w:b/>
                <w:bCs/>
                <w:i w:val="0"/>
                <w:iCs/>
                <w:color w:val="auto"/>
                <w:sz w:val="16"/>
                <w:szCs w:val="16"/>
              </w:rPr>
              <w:t xml:space="preserve">Department of Employment and Workplace Relations </w:t>
            </w:r>
          </w:p>
        </w:tc>
      </w:tr>
      <w:tr w:rsidR="002C624A" w14:paraId="66DF3181" w14:textId="77777777" w:rsidTr="00863442">
        <w:trPr>
          <w:trHeight w:val="113"/>
        </w:trPr>
        <w:tc>
          <w:tcPr>
            <w:tcW w:w="8022" w:type="dxa"/>
            <w:tcBorders>
              <w:top w:val="dotted" w:sz="4" w:space="0" w:color="auto"/>
              <w:left w:val="single" w:sz="4" w:space="0" w:color="auto"/>
              <w:bottom w:val="single" w:sz="4" w:space="0" w:color="auto"/>
              <w:right w:val="single" w:sz="4" w:space="0" w:color="auto"/>
            </w:tcBorders>
            <w:hideMark/>
          </w:tcPr>
          <w:p w14:paraId="6E0BEC08"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Style w:val="ExampletextCharChar"/>
                <w:rFonts w:ascii="Arial" w:eastAsia="Calibri" w:hAnsi="Arial" w:cs="Arial"/>
                <w:b/>
                <w:bCs/>
                <w:i w:val="0"/>
                <w:iCs/>
                <w:color w:val="auto"/>
                <w:sz w:val="16"/>
                <w:szCs w:val="16"/>
              </w:rPr>
              <w:t>Programs</w:t>
            </w:r>
          </w:p>
          <w:p w14:paraId="5A6AE1B2" w14:textId="77777777" w:rsidR="00156A77" w:rsidRPr="00156A77"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156A77">
              <w:rPr>
                <w:rStyle w:val="ExampletextCharChar"/>
                <w:rFonts w:ascii="Arial" w:hAnsi="Arial" w:cs="Arial"/>
                <w:i w:val="0"/>
                <w:iCs/>
                <w:color w:val="auto"/>
                <w:sz w:val="16"/>
                <w:szCs w:val="16"/>
              </w:rPr>
              <w:t>Program 2.1 – Building Skills and Capability</w:t>
            </w:r>
          </w:p>
          <w:p w14:paraId="51614DFE" w14:textId="77777777" w:rsidR="00156A77" w:rsidRPr="00156A77"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156A77">
              <w:rPr>
                <w:rStyle w:val="ExampletextCharChar"/>
                <w:rFonts w:ascii="Arial" w:hAnsi="Arial" w:cs="Arial"/>
                <w:i w:val="0"/>
                <w:iCs/>
                <w:color w:val="auto"/>
                <w:sz w:val="16"/>
                <w:szCs w:val="16"/>
              </w:rPr>
              <w:t>Program 2.2 – VET Student Loans</w:t>
            </w:r>
          </w:p>
          <w:p w14:paraId="1CF9EB6F" w14:textId="77777777" w:rsidR="00156A77" w:rsidRPr="00156A77" w:rsidRDefault="00D7102B">
            <w:pPr>
              <w:pStyle w:val="TableColumnHeadingLeft"/>
              <w:pBdr>
                <w:top w:val="nil"/>
                <w:left w:val="nil"/>
                <w:bottom w:val="nil"/>
                <w:right w:val="nil"/>
                <w:between w:val="nil"/>
                <w:bar w:val="nil"/>
              </w:pBdr>
              <w:rPr>
                <w:rStyle w:val="ExampletextCharChar"/>
                <w:i w:val="0"/>
                <w:color w:val="auto"/>
                <w:sz w:val="16"/>
                <w:szCs w:val="16"/>
              </w:rPr>
            </w:pPr>
            <w:r w:rsidRPr="00156A77">
              <w:rPr>
                <w:rStyle w:val="ExampletextCharChar"/>
                <w:rFonts w:ascii="Arial" w:hAnsi="Arial" w:cs="Arial"/>
                <w:i w:val="0"/>
                <w:color w:val="auto"/>
                <w:sz w:val="16"/>
                <w:szCs w:val="16"/>
              </w:rPr>
              <w:t>Contribution to Outcome 1 made by linked programs</w:t>
            </w:r>
          </w:p>
          <w:p w14:paraId="3AC9B2DA" w14:textId="77777777" w:rsidR="00156A77" w:rsidRPr="00156A77" w:rsidRDefault="00D7102B">
            <w:pPr>
              <w:pStyle w:val="TableTextBullet"/>
              <w:numPr>
                <w:ilvl w:val="0"/>
                <w:numId w:val="0"/>
              </w:numPr>
              <w:pBdr>
                <w:top w:val="nil"/>
                <w:left w:val="nil"/>
                <w:bottom w:val="nil"/>
                <w:right w:val="nil"/>
                <w:between w:val="nil"/>
                <w:bar w:val="nil"/>
              </w:pBdr>
              <w:tabs>
                <w:tab w:val="left" w:pos="720"/>
              </w:tabs>
              <w:spacing w:before="120" w:after="120"/>
              <w:rPr>
                <w:rStyle w:val="ExampletextCharChar"/>
                <w:rFonts w:ascii="Arial" w:hAnsi="Arial" w:cs="Arial"/>
                <w:b/>
                <w:bCs/>
                <w:i w:val="0"/>
                <w:iCs/>
                <w:color w:val="auto"/>
                <w:sz w:val="16"/>
                <w:szCs w:val="16"/>
              </w:rPr>
            </w:pPr>
            <w:r w:rsidRPr="00156A77">
              <w:rPr>
                <w:rFonts w:ascii="Arial" w:hAnsi="Arial" w:cs="Arial"/>
                <w:iCs/>
                <w:sz w:val="16"/>
                <w:szCs w:val="16"/>
              </w:rPr>
              <w:t>The Department of Employment and Workplace Relations exchanges information with the ATO in relation to the VET Student Loans and Australian Apprenticeship Support Loans.</w:t>
            </w:r>
          </w:p>
        </w:tc>
      </w:tr>
      <w:tr w:rsidR="002C624A" w14:paraId="5C94C655" w14:textId="77777777" w:rsidTr="00863442">
        <w:trPr>
          <w:trHeight w:val="113"/>
        </w:trPr>
        <w:tc>
          <w:tcPr>
            <w:tcW w:w="8022" w:type="dxa"/>
            <w:tcBorders>
              <w:top w:val="dotted" w:sz="4" w:space="0" w:color="auto"/>
              <w:left w:val="single" w:sz="4" w:space="0" w:color="auto"/>
              <w:bottom w:val="dotted" w:sz="4" w:space="0" w:color="auto"/>
              <w:right w:val="single" w:sz="4" w:space="0" w:color="auto"/>
            </w:tcBorders>
            <w:hideMark/>
          </w:tcPr>
          <w:p w14:paraId="1B7B19AD"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Fonts w:eastAsia="Calibri"/>
                <w:b/>
                <w:bCs/>
                <w:iCs/>
                <w:szCs w:val="16"/>
              </w:rPr>
              <w:t>Department of Health and Aged Care</w:t>
            </w:r>
          </w:p>
        </w:tc>
      </w:tr>
      <w:tr w:rsidR="002C624A" w14:paraId="78B67DEF" w14:textId="77777777" w:rsidTr="00863442">
        <w:trPr>
          <w:trHeight w:val="113"/>
        </w:trPr>
        <w:tc>
          <w:tcPr>
            <w:tcW w:w="8022" w:type="dxa"/>
            <w:tcBorders>
              <w:top w:val="dotted" w:sz="4" w:space="0" w:color="auto"/>
              <w:left w:val="single" w:sz="4" w:space="0" w:color="auto"/>
              <w:bottom w:val="single" w:sz="4" w:space="0" w:color="auto"/>
              <w:right w:val="single" w:sz="4" w:space="0" w:color="auto"/>
            </w:tcBorders>
            <w:hideMark/>
          </w:tcPr>
          <w:p w14:paraId="52898577"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Style w:val="ExampletextCharChar"/>
                <w:rFonts w:ascii="Arial" w:eastAsia="Calibri" w:hAnsi="Arial" w:cs="Arial"/>
                <w:b/>
                <w:bCs/>
                <w:i w:val="0"/>
                <w:iCs/>
                <w:color w:val="auto"/>
                <w:sz w:val="16"/>
                <w:szCs w:val="16"/>
              </w:rPr>
              <w:t>Programs</w:t>
            </w:r>
          </w:p>
          <w:p w14:paraId="00D2173A" w14:textId="77777777" w:rsidR="00156A77" w:rsidRPr="00EB6A3A"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EB6A3A">
              <w:rPr>
                <w:rStyle w:val="ExampletextCharChar"/>
                <w:rFonts w:ascii="Arial" w:hAnsi="Arial" w:cs="Arial"/>
                <w:i w:val="0"/>
                <w:iCs/>
                <w:color w:val="auto"/>
                <w:sz w:val="16"/>
                <w:szCs w:val="16"/>
              </w:rPr>
              <w:t>Program 2.1 – Medical Benefits</w:t>
            </w:r>
          </w:p>
          <w:p w14:paraId="16D1BC41" w14:textId="77777777" w:rsidR="00156A77" w:rsidRPr="00EB6A3A"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EB6A3A">
              <w:rPr>
                <w:rStyle w:val="ExampletextCharChar"/>
                <w:rFonts w:ascii="Arial" w:hAnsi="Arial" w:cs="Arial"/>
                <w:i w:val="0"/>
                <w:iCs/>
                <w:color w:val="auto"/>
                <w:sz w:val="16"/>
                <w:szCs w:val="16"/>
              </w:rPr>
              <w:t>Program 2.3 – Pharmaceutical Benefits</w:t>
            </w:r>
          </w:p>
          <w:p w14:paraId="072FB53A" w14:textId="77777777" w:rsidR="00156A77" w:rsidRPr="00EB6A3A"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EB6A3A">
              <w:rPr>
                <w:rStyle w:val="ExampletextCharChar"/>
                <w:rFonts w:ascii="Arial" w:hAnsi="Arial" w:cs="Arial"/>
                <w:i w:val="0"/>
                <w:iCs/>
                <w:color w:val="auto"/>
                <w:sz w:val="16"/>
                <w:szCs w:val="16"/>
              </w:rPr>
              <w:t>Program 2.4 – Private Health Insurance</w:t>
            </w:r>
          </w:p>
          <w:p w14:paraId="4C48261C" w14:textId="77777777" w:rsidR="00156A77" w:rsidRPr="00156A77" w:rsidRDefault="00D7102B">
            <w:pPr>
              <w:pStyle w:val="TableColumnHeadingLeft"/>
              <w:pBdr>
                <w:top w:val="nil"/>
                <w:left w:val="nil"/>
                <w:bottom w:val="nil"/>
                <w:right w:val="nil"/>
                <w:between w:val="nil"/>
                <w:bar w:val="nil"/>
              </w:pBdr>
              <w:rPr>
                <w:rStyle w:val="ExampletextCharChar"/>
                <w:i w:val="0"/>
                <w:color w:val="auto"/>
                <w:sz w:val="16"/>
                <w:szCs w:val="16"/>
              </w:rPr>
            </w:pPr>
            <w:r w:rsidRPr="00156A77">
              <w:rPr>
                <w:rStyle w:val="ExampletextCharChar"/>
                <w:rFonts w:ascii="Arial" w:hAnsi="Arial" w:cs="Arial"/>
                <w:i w:val="0"/>
                <w:color w:val="auto"/>
                <w:sz w:val="16"/>
                <w:szCs w:val="16"/>
              </w:rPr>
              <w:t>Contribution to Outcome 1 made by linked programs</w:t>
            </w:r>
          </w:p>
          <w:p w14:paraId="06EACC91" w14:textId="77777777" w:rsidR="00156A77" w:rsidRPr="00156A77" w:rsidRDefault="00D7102B">
            <w:pPr>
              <w:pStyle w:val="TableTextBullet"/>
              <w:numPr>
                <w:ilvl w:val="0"/>
                <w:numId w:val="0"/>
              </w:numPr>
              <w:pBdr>
                <w:top w:val="nil"/>
                <w:left w:val="nil"/>
                <w:bottom w:val="nil"/>
                <w:right w:val="nil"/>
                <w:between w:val="nil"/>
                <w:bar w:val="nil"/>
              </w:pBdr>
              <w:tabs>
                <w:tab w:val="left" w:pos="720"/>
              </w:tabs>
              <w:spacing w:after="120"/>
              <w:rPr>
                <w:rStyle w:val="ExampletextCharChar"/>
                <w:rFonts w:ascii="Arial" w:hAnsi="Arial" w:cs="Arial"/>
                <w:b/>
                <w:bCs/>
                <w:i w:val="0"/>
                <w:iCs/>
                <w:color w:val="auto"/>
                <w:sz w:val="16"/>
                <w:szCs w:val="16"/>
              </w:rPr>
            </w:pPr>
            <w:r w:rsidRPr="00156A77">
              <w:rPr>
                <w:rFonts w:ascii="Arial" w:hAnsi="Arial" w:cs="Arial"/>
                <w:iCs/>
                <w:sz w:val="16"/>
                <w:szCs w:val="16"/>
              </w:rPr>
              <w:t>The Department of Health and Aged Care contributes to the administrative arrangements for the Government’s Private Health Insurance Rebate.</w:t>
            </w:r>
          </w:p>
        </w:tc>
      </w:tr>
      <w:tr w:rsidR="002C624A" w14:paraId="00696465" w14:textId="77777777" w:rsidTr="00863442">
        <w:trPr>
          <w:trHeight w:val="113"/>
        </w:trPr>
        <w:tc>
          <w:tcPr>
            <w:tcW w:w="8022" w:type="dxa"/>
            <w:tcBorders>
              <w:top w:val="dotted" w:sz="4" w:space="0" w:color="auto"/>
              <w:left w:val="single" w:sz="4" w:space="0" w:color="auto"/>
              <w:bottom w:val="dotted" w:sz="4" w:space="0" w:color="auto"/>
              <w:right w:val="single" w:sz="4" w:space="0" w:color="auto"/>
            </w:tcBorders>
            <w:hideMark/>
          </w:tcPr>
          <w:p w14:paraId="0C0A40EC"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Fonts w:eastAsia="Calibri"/>
                <w:b/>
                <w:bCs/>
                <w:iCs/>
                <w:szCs w:val="16"/>
              </w:rPr>
              <w:t>Department of Home Affairs</w:t>
            </w:r>
          </w:p>
        </w:tc>
      </w:tr>
      <w:tr w:rsidR="002C624A" w14:paraId="1A461F0E" w14:textId="77777777" w:rsidTr="00863442">
        <w:trPr>
          <w:trHeight w:val="113"/>
        </w:trPr>
        <w:tc>
          <w:tcPr>
            <w:tcW w:w="8022" w:type="dxa"/>
            <w:tcBorders>
              <w:top w:val="dotted" w:sz="4" w:space="0" w:color="auto"/>
              <w:left w:val="single" w:sz="4" w:space="0" w:color="auto"/>
              <w:bottom w:val="single" w:sz="4" w:space="0" w:color="auto"/>
              <w:right w:val="single" w:sz="4" w:space="0" w:color="auto"/>
            </w:tcBorders>
            <w:hideMark/>
          </w:tcPr>
          <w:p w14:paraId="663D352E"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Style w:val="ExampletextCharChar"/>
                <w:rFonts w:ascii="Arial" w:eastAsia="Calibri" w:hAnsi="Arial" w:cs="Arial"/>
                <w:b/>
                <w:bCs/>
                <w:i w:val="0"/>
                <w:iCs/>
                <w:color w:val="auto"/>
                <w:sz w:val="16"/>
                <w:szCs w:val="16"/>
              </w:rPr>
              <w:t>Programs</w:t>
            </w:r>
          </w:p>
          <w:p w14:paraId="552E1248" w14:textId="77777777" w:rsidR="00156A77" w:rsidRPr="00156A77" w:rsidRDefault="00D7102B" w:rsidP="00156A77">
            <w:pPr>
              <w:pStyle w:val="TableTextBullet"/>
              <w:keepLines w:val="0"/>
              <w:pBdr>
                <w:top w:val="nil"/>
                <w:left w:val="nil"/>
                <w:bottom w:val="nil"/>
                <w:right w:val="nil"/>
                <w:between w:val="nil"/>
                <w:bar w:val="nil"/>
              </w:pBdr>
              <w:spacing w:before="20" w:after="120"/>
              <w:rPr>
                <w:rStyle w:val="ExampletextCharChar"/>
                <w:rFonts w:ascii="Arial" w:hAnsi="Arial" w:cs="Arial"/>
                <w:i w:val="0"/>
                <w:iCs/>
                <w:color w:val="auto"/>
                <w:sz w:val="16"/>
                <w:szCs w:val="16"/>
              </w:rPr>
            </w:pPr>
            <w:r w:rsidRPr="00156A77">
              <w:rPr>
                <w:rStyle w:val="ExampletextCharChar"/>
                <w:rFonts w:ascii="Arial" w:hAnsi="Arial" w:cs="Arial"/>
                <w:i w:val="0"/>
                <w:iCs/>
                <w:color w:val="auto"/>
                <w:sz w:val="16"/>
                <w:szCs w:val="16"/>
              </w:rPr>
              <w:t xml:space="preserve">Program </w:t>
            </w:r>
            <w:r w:rsidRPr="00156A77">
              <w:rPr>
                <w:rFonts w:ascii="Arial" w:hAnsi="Arial" w:cs="Arial"/>
                <w:iCs/>
                <w:sz w:val="16"/>
                <w:szCs w:val="16"/>
              </w:rPr>
              <w:t>3.3 – Border</w:t>
            </w:r>
            <w:r w:rsidRPr="00156A77">
              <w:rPr>
                <w:rFonts w:ascii="Arial" w:hAnsi="Arial" w:cs="Arial"/>
                <w:iCs/>
                <w:sz w:val="16"/>
                <w:szCs w:val="16"/>
              </w:rPr>
              <w:noBreakHyphen/>
              <w:t>Revenue Collection</w:t>
            </w:r>
          </w:p>
          <w:p w14:paraId="638043F3" w14:textId="77777777" w:rsidR="00156A77" w:rsidRPr="00156A77" w:rsidRDefault="00D7102B">
            <w:pPr>
              <w:pStyle w:val="TableColumnHeadingLeft"/>
              <w:pBdr>
                <w:top w:val="nil"/>
                <w:left w:val="nil"/>
                <w:bottom w:val="nil"/>
                <w:right w:val="nil"/>
                <w:between w:val="nil"/>
                <w:bar w:val="nil"/>
              </w:pBdr>
              <w:rPr>
                <w:rStyle w:val="ExampletextCharChar"/>
                <w:i w:val="0"/>
                <w:color w:val="auto"/>
                <w:sz w:val="16"/>
                <w:szCs w:val="16"/>
              </w:rPr>
            </w:pPr>
            <w:r w:rsidRPr="00156A77">
              <w:rPr>
                <w:rStyle w:val="ExampletextCharChar"/>
                <w:rFonts w:ascii="Arial" w:hAnsi="Arial" w:cs="Arial"/>
                <w:i w:val="0"/>
                <w:color w:val="auto"/>
                <w:sz w:val="16"/>
                <w:szCs w:val="16"/>
              </w:rPr>
              <w:t>Contribution to Outcome 1 made by linked programs</w:t>
            </w:r>
          </w:p>
          <w:p w14:paraId="4ABB9B6A" w14:textId="77777777" w:rsidR="00156A77" w:rsidRPr="00156A77" w:rsidRDefault="00D7102B">
            <w:pPr>
              <w:pStyle w:val="TableTextBullet"/>
              <w:numPr>
                <w:ilvl w:val="0"/>
                <w:numId w:val="0"/>
              </w:numPr>
              <w:pBdr>
                <w:top w:val="nil"/>
                <w:left w:val="nil"/>
                <w:bottom w:val="nil"/>
                <w:right w:val="nil"/>
                <w:between w:val="nil"/>
                <w:bar w:val="nil"/>
              </w:pBdr>
              <w:tabs>
                <w:tab w:val="left" w:pos="720"/>
              </w:tabs>
              <w:spacing w:after="120"/>
              <w:rPr>
                <w:rStyle w:val="ExampletextCharChar"/>
                <w:rFonts w:ascii="Arial" w:hAnsi="Arial" w:cs="Arial"/>
                <w:b/>
                <w:bCs/>
                <w:i w:val="0"/>
                <w:iCs/>
                <w:color w:val="auto"/>
                <w:sz w:val="16"/>
                <w:szCs w:val="16"/>
              </w:rPr>
            </w:pPr>
            <w:r w:rsidRPr="00156A77">
              <w:rPr>
                <w:rFonts w:ascii="Arial" w:hAnsi="Arial" w:cs="Arial"/>
                <w:iCs/>
                <w:sz w:val="16"/>
                <w:szCs w:val="16"/>
              </w:rPr>
              <w:t>Department of Home Affairs exchanges information with the ATO, administers the Tourist Refund Scheme and collects border revenue for: Excise Equivalent Goods, Goods and Services Tax, Luxury Car Tax and Wine Equalisation Tax on behalf of the ATO.</w:t>
            </w:r>
          </w:p>
        </w:tc>
      </w:tr>
      <w:tr w:rsidR="002C624A" w14:paraId="2BF1F400" w14:textId="77777777" w:rsidTr="00863442">
        <w:trPr>
          <w:trHeight w:val="113"/>
        </w:trPr>
        <w:tc>
          <w:tcPr>
            <w:tcW w:w="8022" w:type="dxa"/>
            <w:tcBorders>
              <w:top w:val="dotted" w:sz="4" w:space="0" w:color="auto"/>
              <w:left w:val="single" w:sz="4" w:space="0" w:color="auto"/>
              <w:bottom w:val="dotted" w:sz="4" w:space="0" w:color="auto"/>
              <w:right w:val="single" w:sz="4" w:space="0" w:color="auto"/>
            </w:tcBorders>
            <w:hideMark/>
          </w:tcPr>
          <w:p w14:paraId="0F2224FF"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Fonts w:eastAsia="Calibri"/>
                <w:b/>
                <w:bCs/>
                <w:iCs/>
                <w:szCs w:val="16"/>
              </w:rPr>
              <w:t>Department of Industry, Science, and Resources</w:t>
            </w:r>
          </w:p>
        </w:tc>
      </w:tr>
      <w:tr w:rsidR="002C624A" w14:paraId="565C80D8" w14:textId="77777777" w:rsidTr="00863442">
        <w:trPr>
          <w:trHeight w:val="113"/>
        </w:trPr>
        <w:tc>
          <w:tcPr>
            <w:tcW w:w="8022" w:type="dxa"/>
            <w:tcBorders>
              <w:top w:val="dotted" w:sz="4" w:space="0" w:color="auto"/>
              <w:left w:val="single" w:sz="4" w:space="0" w:color="auto"/>
              <w:bottom w:val="single" w:sz="4" w:space="0" w:color="auto"/>
              <w:right w:val="single" w:sz="4" w:space="0" w:color="auto"/>
            </w:tcBorders>
            <w:hideMark/>
          </w:tcPr>
          <w:p w14:paraId="7C2A61AA"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iCs/>
                <w:color w:val="auto"/>
                <w:szCs w:val="16"/>
              </w:rPr>
            </w:pPr>
            <w:r w:rsidRPr="00156A77">
              <w:rPr>
                <w:rStyle w:val="ExampletextCharChar"/>
                <w:rFonts w:ascii="Arial" w:eastAsia="Calibri" w:hAnsi="Arial" w:cs="Arial"/>
                <w:b/>
                <w:bCs/>
                <w:i w:val="0"/>
                <w:iCs/>
                <w:color w:val="auto"/>
                <w:sz w:val="16"/>
                <w:szCs w:val="16"/>
              </w:rPr>
              <w:t>Programs</w:t>
            </w:r>
          </w:p>
          <w:p w14:paraId="00F1A368" w14:textId="77777777" w:rsidR="00156A77" w:rsidRPr="00156A77" w:rsidRDefault="00D7102B" w:rsidP="008F0FE9">
            <w:pPr>
              <w:pStyle w:val="TableTextBullet"/>
              <w:keepLines w:val="0"/>
              <w:pBdr>
                <w:top w:val="nil"/>
                <w:left w:val="nil"/>
                <w:bottom w:val="nil"/>
                <w:right w:val="nil"/>
                <w:between w:val="nil"/>
                <w:bar w:val="nil"/>
              </w:pBdr>
              <w:spacing w:before="30" w:after="120"/>
              <w:rPr>
                <w:rFonts w:ascii="Arial" w:hAnsi="Arial" w:cs="Arial"/>
                <w:iCs/>
                <w:sz w:val="16"/>
                <w:szCs w:val="16"/>
              </w:rPr>
            </w:pPr>
            <w:r w:rsidRPr="00156A77">
              <w:rPr>
                <w:rStyle w:val="ExampletextCharChar"/>
                <w:rFonts w:ascii="Arial" w:hAnsi="Arial" w:cs="Arial"/>
                <w:i w:val="0"/>
                <w:iCs/>
                <w:color w:val="auto"/>
                <w:sz w:val="16"/>
                <w:szCs w:val="16"/>
              </w:rPr>
              <w:t xml:space="preserve">Program </w:t>
            </w:r>
            <w:r w:rsidRPr="00156A77">
              <w:rPr>
                <w:rFonts w:ascii="Arial" w:hAnsi="Arial" w:cs="Arial"/>
                <w:iCs/>
                <w:sz w:val="16"/>
                <w:szCs w:val="16"/>
              </w:rPr>
              <w:t>1.1 – Growing innovative and competitive businesses, industries and regions</w:t>
            </w:r>
          </w:p>
          <w:p w14:paraId="51168EF1" w14:textId="77777777" w:rsidR="00156A77" w:rsidRPr="00156A77" w:rsidRDefault="00D7102B" w:rsidP="008F0FE9">
            <w:pPr>
              <w:pStyle w:val="TableTextBullet"/>
              <w:keepLines w:val="0"/>
              <w:pBdr>
                <w:top w:val="nil"/>
                <w:left w:val="nil"/>
                <w:bottom w:val="nil"/>
                <w:right w:val="nil"/>
                <w:between w:val="nil"/>
                <w:bar w:val="nil"/>
              </w:pBdr>
              <w:spacing w:before="30" w:after="120"/>
              <w:rPr>
                <w:rStyle w:val="ExampletextCharChar"/>
                <w:rFonts w:ascii="Arial" w:hAnsi="Arial" w:cs="Arial"/>
                <w:i w:val="0"/>
                <w:iCs/>
                <w:color w:val="auto"/>
                <w:sz w:val="16"/>
                <w:szCs w:val="16"/>
              </w:rPr>
            </w:pPr>
            <w:r w:rsidRPr="00156A77">
              <w:rPr>
                <w:rStyle w:val="ExampletextCharChar"/>
                <w:rFonts w:ascii="Arial" w:hAnsi="Arial" w:cs="Arial"/>
                <w:i w:val="0"/>
                <w:iCs/>
                <w:color w:val="auto"/>
                <w:sz w:val="16"/>
                <w:szCs w:val="16"/>
              </w:rPr>
              <w:t>Program 1.3 – Supporting a strong resources sector</w:t>
            </w:r>
          </w:p>
          <w:p w14:paraId="69769C4D" w14:textId="77777777" w:rsidR="00156A77" w:rsidRPr="00156A77" w:rsidRDefault="00D7102B">
            <w:pPr>
              <w:pStyle w:val="TableColumnHeadingLeft"/>
              <w:pBdr>
                <w:top w:val="nil"/>
                <w:left w:val="nil"/>
                <w:bottom w:val="nil"/>
                <w:right w:val="nil"/>
                <w:between w:val="nil"/>
                <w:bar w:val="nil"/>
              </w:pBdr>
              <w:rPr>
                <w:rStyle w:val="ExampletextCharChar"/>
                <w:i w:val="0"/>
                <w:color w:val="auto"/>
                <w:sz w:val="16"/>
                <w:szCs w:val="16"/>
              </w:rPr>
            </w:pPr>
            <w:r w:rsidRPr="00156A77">
              <w:rPr>
                <w:rStyle w:val="ExampletextCharChar"/>
                <w:rFonts w:ascii="Arial" w:hAnsi="Arial" w:cs="Arial"/>
                <w:i w:val="0"/>
                <w:color w:val="auto"/>
                <w:sz w:val="16"/>
                <w:szCs w:val="16"/>
              </w:rPr>
              <w:t>Contribution to Outcome 1 made by linked programs</w:t>
            </w:r>
          </w:p>
          <w:p w14:paraId="065718BB" w14:textId="77777777" w:rsidR="00156A77" w:rsidRPr="00156A77" w:rsidRDefault="00D7102B">
            <w:pPr>
              <w:pStyle w:val="TableTextBullet"/>
              <w:numPr>
                <w:ilvl w:val="0"/>
                <w:numId w:val="0"/>
              </w:numPr>
              <w:pBdr>
                <w:top w:val="nil"/>
                <w:left w:val="nil"/>
                <w:bottom w:val="nil"/>
                <w:right w:val="nil"/>
                <w:between w:val="nil"/>
                <w:bar w:val="nil"/>
              </w:pBdr>
              <w:tabs>
                <w:tab w:val="left" w:pos="720"/>
              </w:tabs>
              <w:spacing w:after="120"/>
              <w:rPr>
                <w:rStyle w:val="ExampletextCharChar"/>
                <w:rFonts w:ascii="Arial" w:hAnsi="Arial" w:cs="Arial"/>
                <w:b/>
                <w:bCs/>
                <w:i w:val="0"/>
                <w:iCs/>
                <w:color w:val="auto"/>
                <w:sz w:val="16"/>
                <w:szCs w:val="16"/>
              </w:rPr>
            </w:pPr>
            <w:r w:rsidRPr="00156A77">
              <w:rPr>
                <w:rFonts w:ascii="Arial" w:hAnsi="Arial" w:cs="Arial"/>
                <w:iCs/>
                <w:sz w:val="16"/>
                <w:szCs w:val="16"/>
              </w:rPr>
              <w:t>Department of Industry, Science, and Resources works with the ATO to enable the growth and productivity of globally competitive industries through programs delivered through the tax system, including the Research and Development Tax Incentive, tax incentives for early stage investors, venture capital related tax concessions, Pooled Development Funds tax concessions, the Junior Minerals Exploration Incentive and Critical Minerals Production Tax Incentive.</w:t>
            </w:r>
          </w:p>
        </w:tc>
      </w:tr>
    </w:tbl>
    <w:p w14:paraId="35C7C02D" w14:textId="77777777" w:rsidR="00156A77" w:rsidRDefault="00D7102B">
      <w:pPr>
        <w:keepLines w:val="0"/>
        <w:pBdr>
          <w:top w:val="nil"/>
          <w:left w:val="nil"/>
          <w:bottom w:val="nil"/>
          <w:right w:val="nil"/>
          <w:between w:val="nil"/>
          <w:bar w:val="nil"/>
        </w:pBdr>
        <w:spacing w:after="200" w:line="276" w:lineRule="auto"/>
        <w:jc w:val="left"/>
        <w:rPr>
          <w:rFonts w:ascii="Arial" w:hAnsi="Arial"/>
          <w:b/>
          <w:bCs/>
          <w:i/>
          <w:szCs w:val="26"/>
        </w:rPr>
      </w:pPr>
      <w:r>
        <w:rPr>
          <w:iCs/>
          <w:sz w:val="16"/>
        </w:rPr>
        <w:br w:type="page"/>
      </w:r>
    </w:p>
    <w:p w14:paraId="4B2452CB" w14:textId="77777777" w:rsidR="00156A77" w:rsidRDefault="00D7102B" w:rsidP="00156A77">
      <w:pPr>
        <w:pStyle w:val="Heading4"/>
        <w:pBdr>
          <w:top w:val="nil"/>
          <w:left w:val="nil"/>
          <w:bottom w:val="nil"/>
          <w:right w:val="nil"/>
          <w:between w:val="nil"/>
          <w:bar w:val="nil"/>
        </w:pBdr>
        <w:rPr>
          <w:bCs w:val="0"/>
          <w:szCs w:val="22"/>
        </w:rPr>
      </w:pPr>
      <w:r>
        <w:rPr>
          <w:szCs w:val="22"/>
        </w:rPr>
        <w:t>Linked programs (continued)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tblGrid>
      <w:tr w:rsidR="002C624A" w14:paraId="627B726F" w14:textId="77777777" w:rsidTr="00863442">
        <w:trPr>
          <w:trHeight w:val="113"/>
        </w:trPr>
        <w:tc>
          <w:tcPr>
            <w:tcW w:w="8022" w:type="dxa"/>
            <w:tcBorders>
              <w:top w:val="single" w:sz="4" w:space="0" w:color="auto"/>
              <w:left w:val="single" w:sz="4" w:space="0" w:color="auto"/>
              <w:bottom w:val="dotted" w:sz="4" w:space="0" w:color="auto"/>
              <w:right w:val="single" w:sz="4" w:space="0" w:color="auto"/>
            </w:tcBorders>
            <w:hideMark/>
          </w:tcPr>
          <w:p w14:paraId="4B89046C"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color w:val="auto"/>
                <w:szCs w:val="16"/>
              </w:rPr>
            </w:pPr>
            <w:r w:rsidRPr="00156A77">
              <w:rPr>
                <w:rFonts w:eastAsia="Calibri"/>
                <w:b/>
                <w:bCs/>
                <w:szCs w:val="16"/>
              </w:rPr>
              <w:t>Department of the Treasury</w:t>
            </w:r>
          </w:p>
        </w:tc>
      </w:tr>
      <w:tr w:rsidR="002C624A" w14:paraId="66B996E1" w14:textId="77777777" w:rsidTr="00863442">
        <w:trPr>
          <w:trHeight w:val="113"/>
        </w:trPr>
        <w:tc>
          <w:tcPr>
            <w:tcW w:w="8022" w:type="dxa"/>
            <w:tcBorders>
              <w:top w:val="dotted" w:sz="4" w:space="0" w:color="auto"/>
              <w:left w:val="single" w:sz="4" w:space="0" w:color="auto"/>
              <w:bottom w:val="dotted" w:sz="4" w:space="0" w:color="auto"/>
              <w:right w:val="single" w:sz="4" w:space="0" w:color="auto"/>
            </w:tcBorders>
            <w:hideMark/>
          </w:tcPr>
          <w:p w14:paraId="34E1E5F1"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color w:val="auto"/>
                <w:szCs w:val="16"/>
              </w:rPr>
            </w:pPr>
            <w:r w:rsidRPr="00156A77">
              <w:rPr>
                <w:rStyle w:val="ExampletextCharChar"/>
                <w:rFonts w:ascii="Arial" w:eastAsia="Calibri" w:hAnsi="Arial" w:cs="Arial"/>
                <w:b/>
                <w:bCs/>
                <w:i w:val="0"/>
                <w:color w:val="auto"/>
                <w:sz w:val="16"/>
                <w:szCs w:val="16"/>
              </w:rPr>
              <w:t>Programs</w:t>
            </w:r>
          </w:p>
          <w:p w14:paraId="593F0B51" w14:textId="77777777" w:rsidR="00156A77" w:rsidRPr="00156A77" w:rsidRDefault="00D7102B" w:rsidP="00156A77">
            <w:pPr>
              <w:pStyle w:val="TableTextBullet"/>
              <w:keepLines w:val="0"/>
              <w:pBdr>
                <w:top w:val="nil"/>
                <w:left w:val="nil"/>
                <w:bottom w:val="nil"/>
                <w:right w:val="nil"/>
                <w:between w:val="nil"/>
                <w:bar w:val="nil"/>
              </w:pBdr>
              <w:spacing w:before="20" w:after="120"/>
              <w:rPr>
                <w:rStyle w:val="ExampletextCharChar"/>
                <w:rFonts w:ascii="Arial" w:hAnsi="Arial" w:cs="Arial"/>
                <w:i w:val="0"/>
                <w:color w:val="auto"/>
                <w:sz w:val="16"/>
                <w:szCs w:val="16"/>
              </w:rPr>
            </w:pPr>
            <w:r w:rsidRPr="00156A77">
              <w:rPr>
                <w:rStyle w:val="ExampletextCharChar"/>
                <w:rFonts w:ascii="Arial" w:hAnsi="Arial" w:cs="Arial"/>
                <w:i w:val="0"/>
                <w:color w:val="auto"/>
                <w:sz w:val="16"/>
                <w:szCs w:val="16"/>
              </w:rPr>
              <w:t xml:space="preserve">Program </w:t>
            </w:r>
            <w:r w:rsidRPr="00156A77">
              <w:rPr>
                <w:rFonts w:ascii="Arial" w:hAnsi="Arial" w:cs="Arial"/>
                <w:sz w:val="16"/>
                <w:szCs w:val="16"/>
              </w:rPr>
              <w:t>1.1 – Department of the Treasury</w:t>
            </w:r>
          </w:p>
          <w:p w14:paraId="62A2082D" w14:textId="77777777" w:rsidR="00156A77" w:rsidRPr="00156A77" w:rsidRDefault="00D7102B">
            <w:pPr>
              <w:pStyle w:val="TableColumnHeadingLeft"/>
              <w:pBdr>
                <w:top w:val="nil"/>
                <w:left w:val="nil"/>
                <w:bottom w:val="nil"/>
                <w:right w:val="nil"/>
                <w:between w:val="nil"/>
                <w:bar w:val="nil"/>
              </w:pBdr>
              <w:rPr>
                <w:rStyle w:val="ExampletextCharChar"/>
                <w:i w:val="0"/>
                <w:iCs w:val="0"/>
                <w:color w:val="auto"/>
                <w:sz w:val="16"/>
                <w:szCs w:val="16"/>
              </w:rPr>
            </w:pPr>
            <w:r w:rsidRPr="00156A77">
              <w:rPr>
                <w:rStyle w:val="ExampletextCharChar"/>
                <w:rFonts w:ascii="Arial" w:hAnsi="Arial" w:cs="Arial"/>
                <w:i w:val="0"/>
                <w:iCs w:val="0"/>
                <w:color w:val="auto"/>
                <w:sz w:val="16"/>
                <w:szCs w:val="16"/>
              </w:rPr>
              <w:t>Contribution to Outcome 1 made by linked programs</w:t>
            </w:r>
          </w:p>
          <w:p w14:paraId="7D2099CF" w14:textId="77777777" w:rsidR="00156A77" w:rsidRPr="00156A77" w:rsidRDefault="00D7102B">
            <w:pPr>
              <w:pStyle w:val="TableTextBullet"/>
              <w:numPr>
                <w:ilvl w:val="0"/>
                <w:numId w:val="0"/>
              </w:numPr>
              <w:pBdr>
                <w:top w:val="nil"/>
                <w:left w:val="nil"/>
                <w:bottom w:val="nil"/>
                <w:right w:val="nil"/>
                <w:between w:val="nil"/>
                <w:bar w:val="nil"/>
              </w:pBdr>
              <w:tabs>
                <w:tab w:val="left" w:pos="720"/>
              </w:tabs>
              <w:spacing w:after="120"/>
              <w:rPr>
                <w:rFonts w:ascii="Arial" w:hAnsi="Arial" w:cs="Arial"/>
                <w:b/>
                <w:bCs/>
                <w:sz w:val="16"/>
                <w:szCs w:val="16"/>
              </w:rPr>
            </w:pPr>
            <w:r w:rsidRPr="00156A77">
              <w:rPr>
                <w:rFonts w:ascii="Arial" w:hAnsi="Arial" w:cs="Arial"/>
                <w:sz w:val="16"/>
                <w:szCs w:val="16"/>
              </w:rPr>
              <w:t>The Department of the Treasury (Treasury) contributes to the administration of the National Tax Equivalent Regime. Treasury co</w:t>
            </w:r>
            <w:r w:rsidRPr="00156A77">
              <w:rPr>
                <w:rFonts w:ascii="Arial" w:hAnsi="Arial" w:cs="Arial"/>
                <w:sz w:val="16"/>
                <w:szCs w:val="16"/>
              </w:rPr>
              <w:noBreakHyphen/>
              <w:t>regulates the foreign investment framework, consisting of the Foreign Acquisitions and Takeovers Act 1975, the Foreign Acquisitions and Takeovers Fees Impositions Act 2015 and their associated regulations, with the ATO regulating foreign investment proposals concerning only residential land, while the Treasury regulates all other proposals covered by the framework. The Commissioner of Taxation has been appointed as Registrar of the Register of Foreign Ownership of Australian Assets, which the ATO has maintained since 1 July 2023.</w:t>
            </w:r>
          </w:p>
        </w:tc>
      </w:tr>
      <w:tr w:rsidR="002C624A" w14:paraId="7B7861E1" w14:textId="77777777" w:rsidTr="00863442">
        <w:trPr>
          <w:trHeight w:val="113"/>
        </w:trPr>
        <w:tc>
          <w:tcPr>
            <w:tcW w:w="8022" w:type="dxa"/>
            <w:tcBorders>
              <w:top w:val="single" w:sz="4" w:space="0" w:color="auto"/>
              <w:left w:val="single" w:sz="4" w:space="0" w:color="auto"/>
              <w:bottom w:val="dotted" w:sz="4" w:space="0" w:color="auto"/>
              <w:right w:val="single" w:sz="4" w:space="0" w:color="auto"/>
            </w:tcBorders>
            <w:hideMark/>
          </w:tcPr>
          <w:p w14:paraId="78DE192A"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i w:val="0"/>
                <w:color w:val="auto"/>
                <w:szCs w:val="16"/>
              </w:rPr>
            </w:pPr>
            <w:r w:rsidRPr="00156A77">
              <w:rPr>
                <w:rStyle w:val="ExampletextCharChar"/>
                <w:rFonts w:ascii="Arial" w:eastAsia="Calibri" w:hAnsi="Arial" w:cs="Arial"/>
                <w:b/>
                <w:bCs/>
                <w:i w:val="0"/>
                <w:color w:val="auto"/>
                <w:sz w:val="16"/>
                <w:szCs w:val="16"/>
              </w:rPr>
              <w:t>Services Australia</w:t>
            </w:r>
          </w:p>
        </w:tc>
      </w:tr>
      <w:tr w:rsidR="002C624A" w14:paraId="08FCE07D" w14:textId="77777777" w:rsidTr="00863442">
        <w:trPr>
          <w:trHeight w:val="113"/>
        </w:trPr>
        <w:tc>
          <w:tcPr>
            <w:tcW w:w="8022" w:type="dxa"/>
            <w:tcBorders>
              <w:top w:val="dotted" w:sz="4" w:space="0" w:color="auto"/>
              <w:left w:val="single" w:sz="4" w:space="0" w:color="auto"/>
              <w:bottom w:val="single" w:sz="4" w:space="0" w:color="auto"/>
              <w:right w:val="single" w:sz="4" w:space="0" w:color="auto"/>
            </w:tcBorders>
            <w:hideMark/>
          </w:tcPr>
          <w:p w14:paraId="544FFE3B" w14:textId="77777777" w:rsidR="00156A77" w:rsidRPr="00156A77" w:rsidRDefault="00D7102B">
            <w:pPr>
              <w:pStyle w:val="TableTextBase"/>
              <w:pBdr>
                <w:top w:val="nil"/>
                <w:left w:val="nil"/>
                <w:bottom w:val="nil"/>
                <w:right w:val="nil"/>
                <w:between w:val="nil"/>
                <w:bar w:val="nil"/>
              </w:pBdr>
              <w:spacing w:before="120" w:after="120"/>
              <w:rPr>
                <w:rStyle w:val="ExampletextCharChar"/>
                <w:rFonts w:eastAsia="Calibri"/>
                <w:b/>
                <w:bCs/>
                <w:i w:val="0"/>
                <w:color w:val="auto"/>
                <w:szCs w:val="16"/>
              </w:rPr>
            </w:pPr>
            <w:r w:rsidRPr="00156A77">
              <w:rPr>
                <w:rStyle w:val="ExampletextCharChar"/>
                <w:rFonts w:ascii="Arial" w:eastAsia="Calibri" w:hAnsi="Arial" w:cs="Arial"/>
                <w:b/>
                <w:bCs/>
                <w:i w:val="0"/>
                <w:color w:val="auto"/>
                <w:sz w:val="16"/>
                <w:szCs w:val="16"/>
              </w:rPr>
              <w:t>Programs</w:t>
            </w:r>
          </w:p>
          <w:p w14:paraId="1BD90344" w14:textId="77777777" w:rsidR="00156A77" w:rsidRPr="00156A77" w:rsidRDefault="00D7102B" w:rsidP="00156A77">
            <w:pPr>
              <w:pStyle w:val="TableTextBullet"/>
              <w:keepLines w:val="0"/>
              <w:pBdr>
                <w:top w:val="nil"/>
                <w:left w:val="nil"/>
                <w:bottom w:val="nil"/>
                <w:right w:val="nil"/>
                <w:between w:val="nil"/>
                <w:bar w:val="nil"/>
              </w:pBdr>
              <w:spacing w:before="20" w:after="120"/>
              <w:rPr>
                <w:rStyle w:val="ExampletextCharChar"/>
                <w:rFonts w:ascii="Arial" w:hAnsi="Arial" w:cs="Arial"/>
                <w:i w:val="0"/>
                <w:color w:val="auto"/>
                <w:sz w:val="16"/>
                <w:szCs w:val="16"/>
              </w:rPr>
            </w:pPr>
            <w:r w:rsidRPr="00156A77">
              <w:rPr>
                <w:rStyle w:val="ExampletextCharChar"/>
                <w:rFonts w:ascii="Arial" w:hAnsi="Arial" w:cs="Arial"/>
                <w:i w:val="0"/>
                <w:color w:val="auto"/>
                <w:sz w:val="16"/>
                <w:szCs w:val="16"/>
              </w:rPr>
              <w:t xml:space="preserve">Program 1.2 – </w:t>
            </w:r>
            <w:r w:rsidRPr="00156A77">
              <w:rPr>
                <w:rFonts w:ascii="Arial" w:hAnsi="Arial" w:cs="Arial"/>
                <w:sz w:val="16"/>
                <w:szCs w:val="16"/>
              </w:rPr>
              <w:t>Customer Service Delivery</w:t>
            </w:r>
          </w:p>
          <w:p w14:paraId="6F5EF568" w14:textId="77777777" w:rsidR="00156A77" w:rsidRPr="00156A77" w:rsidRDefault="00D7102B">
            <w:pPr>
              <w:pStyle w:val="TableColumnHeadingLeft"/>
              <w:pBdr>
                <w:top w:val="nil"/>
                <w:left w:val="nil"/>
                <w:bottom w:val="nil"/>
                <w:right w:val="nil"/>
                <w:between w:val="nil"/>
                <w:bar w:val="nil"/>
              </w:pBdr>
              <w:rPr>
                <w:rStyle w:val="ExampletextCharChar"/>
                <w:i w:val="0"/>
                <w:iCs w:val="0"/>
                <w:color w:val="auto"/>
                <w:sz w:val="16"/>
                <w:szCs w:val="16"/>
              </w:rPr>
            </w:pPr>
            <w:r w:rsidRPr="00156A77">
              <w:rPr>
                <w:rStyle w:val="ExampletextCharChar"/>
                <w:rFonts w:ascii="Arial" w:hAnsi="Arial" w:cs="Arial"/>
                <w:i w:val="0"/>
                <w:iCs w:val="0"/>
                <w:color w:val="auto"/>
                <w:sz w:val="16"/>
                <w:szCs w:val="16"/>
              </w:rPr>
              <w:t>Contribution to Outcome 1 made by linked programs</w:t>
            </w:r>
          </w:p>
          <w:p w14:paraId="28F98F58" w14:textId="77777777" w:rsidR="00156A77" w:rsidRPr="00156A77" w:rsidRDefault="00D7102B">
            <w:pPr>
              <w:pStyle w:val="TableTextBase"/>
              <w:pBdr>
                <w:top w:val="nil"/>
                <w:left w:val="nil"/>
                <w:bottom w:val="nil"/>
                <w:right w:val="nil"/>
                <w:between w:val="nil"/>
                <w:bar w:val="nil"/>
              </w:pBdr>
              <w:spacing w:after="120"/>
              <w:rPr>
                <w:rStyle w:val="ExampletextCharChar"/>
                <w:rFonts w:eastAsia="Calibri"/>
                <w:b/>
                <w:bCs/>
                <w:i w:val="0"/>
                <w:color w:val="auto"/>
                <w:szCs w:val="16"/>
              </w:rPr>
            </w:pPr>
            <w:r w:rsidRPr="00156A77">
              <w:rPr>
                <w:rFonts w:eastAsia="Calibri"/>
                <w:szCs w:val="16"/>
              </w:rPr>
              <w:t>Services Australia supports individuals, families and communities to achieve greater self</w:t>
            </w:r>
            <w:r w:rsidRPr="00156A77">
              <w:rPr>
                <w:rFonts w:eastAsia="Calibri"/>
                <w:szCs w:val="16"/>
              </w:rPr>
              <w:noBreakHyphen/>
              <w:t>sufficiency by providing administration and payments services on behalf of the ATO.</w:t>
            </w:r>
          </w:p>
        </w:tc>
      </w:tr>
    </w:tbl>
    <w:p w14:paraId="683CD3C1" w14:textId="77777777" w:rsidR="00156A77" w:rsidRDefault="00D7102B">
      <w:pPr>
        <w:keepLines w:val="0"/>
        <w:pBdr>
          <w:top w:val="nil"/>
          <w:left w:val="nil"/>
          <w:bottom w:val="nil"/>
          <w:right w:val="nil"/>
          <w:between w:val="nil"/>
          <w:bar w:val="nil"/>
        </w:pBdr>
        <w:spacing w:after="200" w:line="276" w:lineRule="auto"/>
        <w:jc w:val="left"/>
        <w:rPr>
          <w:rFonts w:ascii="Arial" w:hAnsi="Arial"/>
          <w:b/>
          <w:bCs/>
          <w:i/>
          <w:szCs w:val="26"/>
        </w:rPr>
      </w:pPr>
      <w:r>
        <w:rPr>
          <w:iCs/>
          <w:sz w:val="16"/>
        </w:rPr>
        <w:br w:type="page"/>
      </w:r>
    </w:p>
    <w:p w14:paraId="009483BC" w14:textId="77777777" w:rsidR="00B3727E" w:rsidRPr="000421C3" w:rsidRDefault="00D7102B" w:rsidP="003002A0">
      <w:pPr>
        <w:pStyle w:val="Heading5"/>
        <w:keepLines w:val="0"/>
        <w:pBdr>
          <w:top w:val="nil"/>
          <w:left w:val="nil"/>
          <w:bottom w:val="nil"/>
          <w:right w:val="nil"/>
          <w:between w:val="nil"/>
          <w:bar w:val="nil"/>
        </w:pBdr>
        <w:spacing w:line="276" w:lineRule="auto"/>
        <w:jc w:val="left"/>
        <w:rPr>
          <w:iCs w:val="0"/>
        </w:rPr>
      </w:pPr>
      <w:r w:rsidRPr="000421C3">
        <w:rPr>
          <w:i/>
          <w:iCs w:val="0"/>
        </w:rPr>
        <w:t>Budgeted expenses for Outcome 1</w:t>
      </w:r>
    </w:p>
    <w:p w14:paraId="5C8E76FF" w14:textId="77777777" w:rsidR="00B3727E" w:rsidRPr="0046618E" w:rsidRDefault="00D7102B" w:rsidP="00FE675E">
      <w:pPr>
        <w:keepLines w:val="0"/>
        <w:pBdr>
          <w:top w:val="nil"/>
          <w:left w:val="nil"/>
          <w:bottom w:val="nil"/>
          <w:right w:val="nil"/>
          <w:between w:val="nil"/>
          <w:bar w:val="nil"/>
        </w:pBdr>
        <w:spacing w:after="120"/>
        <w:jc w:val="left"/>
        <w:rPr>
          <w:sz w:val="19"/>
          <w:szCs w:val="19"/>
        </w:rPr>
      </w:pPr>
      <w:r w:rsidRPr="0046618E">
        <w:rPr>
          <w:sz w:val="19"/>
          <w:szCs w:val="19"/>
        </w:rPr>
        <w:t xml:space="preserve">This table shows how much the entity intends to spend (on an accrual basis) on achieving the outcome, broken down by program, as well as by Administered and Departmental funding sources. </w:t>
      </w:r>
    </w:p>
    <w:p w14:paraId="6077FB37" w14:textId="77777777" w:rsidR="006D52DB" w:rsidRDefault="00D7102B" w:rsidP="000421C3">
      <w:pPr>
        <w:pStyle w:val="TableHeading"/>
        <w:pBdr>
          <w:top w:val="nil"/>
          <w:left w:val="nil"/>
          <w:bottom w:val="nil"/>
          <w:right w:val="nil"/>
          <w:between w:val="nil"/>
          <w:bar w:val="nil"/>
        </w:pBdr>
      </w:pPr>
      <w:r>
        <w:t>Table 2.1.1: Budgeted expenses for Outcome 1</w:t>
      </w:r>
    </w:p>
    <w:tbl>
      <w:tblPr>
        <w:tblStyle w:val="CDMRange1"/>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716E0BE8" w14:textId="77777777" w:rsidTr="005E40C6">
        <w:trPr>
          <w:trHeight w:val="780"/>
        </w:trPr>
        <w:tc>
          <w:tcPr>
            <w:tcW w:w="2595" w:type="dxa"/>
            <w:tcBorders>
              <w:top w:val="single" w:sz="4" w:space="0" w:color="000000"/>
              <w:left w:val="nil"/>
              <w:bottom w:val="nil"/>
              <w:right w:val="nil"/>
              <w:tl2br w:val="nil"/>
              <w:tr2bl w:val="nil"/>
            </w:tcBorders>
            <w:shd w:val="clear" w:color="auto" w:fill="auto"/>
            <w:tcMar>
              <w:left w:w="0" w:type="dxa"/>
              <w:right w:w="0" w:type="dxa"/>
            </w:tcMar>
            <w:vAlign w:val="bottom"/>
          </w:tcPr>
          <w:p w14:paraId="75ED4578"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2A8EFA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4A24BF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7EDC0A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5A7A79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279409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7530EF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07ECE65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0" w:type="dxa"/>
              <w:right w:w="0" w:type="dxa"/>
            </w:tcMar>
            <w:vAlign w:val="bottom"/>
          </w:tcPr>
          <w:p w14:paraId="25CBA66A" w14:textId="77777777" w:rsidR="002C624A" w:rsidRDefault="002C624A">
            <w:pPr>
              <w:spacing w:after="0" w:line="240" w:lineRule="auto"/>
              <w:jc w:val="left"/>
              <w:rPr>
                <w:rFonts w:ascii="Arial" w:eastAsia="Arial" w:hAnsi="Arial" w:cs="Arial"/>
                <w:b/>
                <w:color w:val="000000"/>
              </w:rPr>
            </w:pP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10BBEF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14F1F7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1B1C8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3C5BAF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47A6E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880B8C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64D249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 Australian Taxation Office</w:t>
            </w:r>
          </w:p>
        </w:tc>
      </w:tr>
      <w:tr w:rsidR="002C624A" w14:paraId="45CF6AD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7D3D658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6E12D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4D6822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4AD74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325800"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66C63A" w14:textId="77777777" w:rsidR="002C624A" w:rsidRDefault="002C624A">
            <w:pPr>
              <w:spacing w:after="0" w:line="240" w:lineRule="auto"/>
              <w:jc w:val="right"/>
              <w:rPr>
                <w:rFonts w:ascii="Arial" w:eastAsia="Arial" w:hAnsi="Arial" w:cs="Arial"/>
                <w:color w:val="000000"/>
              </w:rPr>
            </w:pPr>
          </w:p>
        </w:tc>
      </w:tr>
      <w:tr w:rsidR="002C624A" w14:paraId="2E886BD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175" w:type="dxa"/>
              <w:right w:w="40" w:type="dxa"/>
            </w:tcMar>
            <w:vAlign w:val="bottom"/>
          </w:tcPr>
          <w:p w14:paraId="4141ECA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Ordinary annual services (Appropriation Act No. 1 and Bill No. 3) </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91FBD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450</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1B0BA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3DD9A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77EDE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925E9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B41084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40" w:type="dxa"/>
              <w:right w:w="40" w:type="dxa"/>
            </w:tcMar>
            <w:vAlign w:val="bottom"/>
          </w:tcPr>
          <w:p w14:paraId="429EF5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3064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689F3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10,564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4210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2812A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536B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666DEC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40" w:type="dxa"/>
              <w:right w:w="40" w:type="dxa"/>
            </w:tcMar>
            <w:vAlign w:val="bottom"/>
          </w:tcPr>
          <w:p w14:paraId="18E8915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1CC439"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3A07DB9"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F03F2D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58799F0"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296DD2" w14:textId="77777777" w:rsidR="002C624A" w:rsidRDefault="002C624A">
            <w:pPr>
              <w:spacing w:after="0" w:line="240" w:lineRule="auto"/>
              <w:jc w:val="right"/>
              <w:rPr>
                <w:rFonts w:ascii="Arial" w:eastAsia="Arial" w:hAnsi="Arial" w:cs="Arial"/>
                <w:color w:val="000000"/>
              </w:rPr>
            </w:pPr>
          </w:p>
        </w:tc>
      </w:tr>
      <w:tr w:rsidR="002C624A" w14:paraId="3EA2820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bottom"/>
          </w:tcPr>
          <w:p w14:paraId="537CD7F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777746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3,945,852</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35E4E9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4,084,637</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29E9BB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4,211,080</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06D79E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4,228,058</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8F65E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3,960,288</w:t>
            </w:r>
          </w:p>
        </w:tc>
      </w:tr>
      <w:tr w:rsidR="002C624A" w14:paraId="58DA9BB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bottom"/>
          </w:tcPr>
          <w:p w14:paraId="7B6236E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1020" w:type="dxa"/>
            <w:tcBorders>
              <w:top w:val="nil"/>
              <w:left w:val="nil"/>
              <w:bottom w:val="nil"/>
              <w:right w:val="nil"/>
              <w:tl2br w:val="nil"/>
              <w:tr2bl w:val="nil"/>
            </w:tcBorders>
            <w:shd w:val="clear" w:color="FFFFFF" w:fill="FFFFFF"/>
            <w:noWrap/>
            <w:tcMar>
              <w:left w:w="40" w:type="dxa"/>
              <w:right w:w="100" w:type="dxa"/>
            </w:tcMar>
            <w:vAlign w:val="center"/>
          </w:tcPr>
          <w:p w14:paraId="01E134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170,580</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379E70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176,017</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5454F5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185,646</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5A58A5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174,100</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5D99F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169,123</w:t>
            </w:r>
          </w:p>
        </w:tc>
      </w:tr>
      <w:tr w:rsidR="002C624A" w14:paraId="37745F4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175" w:type="dxa"/>
              <w:right w:w="40" w:type="dxa"/>
            </w:tcMar>
            <w:vAlign w:val="bottom"/>
          </w:tcPr>
          <w:p w14:paraId="5593FB1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(b)</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91586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159,089</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9DA11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103,033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DD574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112,051</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0F2D7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97,548</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F388C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110,806</w:t>
            </w:r>
          </w:p>
        </w:tc>
      </w:tr>
      <w:tr w:rsidR="002C624A" w14:paraId="1D0315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06770C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337D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4,275,521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25CAD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4,363,687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8865AF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4,508,777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5C766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4,499,706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36D1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4,240,217</w:t>
            </w:r>
          </w:p>
        </w:tc>
      </w:tr>
      <w:tr w:rsidR="002C624A" w14:paraId="00B7C98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1A52D55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CE96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4,275,971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E80469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4,374,251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2179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4,508,777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48CC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4,499,706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C856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4,240,217</w:t>
            </w:r>
          </w:p>
        </w:tc>
      </w:tr>
      <w:tr w:rsidR="002C624A" w14:paraId="1164B84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5BAFC1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1.2: Tax Practitioners Board</w:t>
            </w:r>
          </w:p>
        </w:tc>
      </w:tr>
      <w:tr w:rsidR="002C624A" w14:paraId="4D52440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5FFD245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D67D877"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3E80786"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7585A8"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2956009"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7922996" w14:textId="77777777" w:rsidR="002C624A" w:rsidRDefault="002C624A">
            <w:pPr>
              <w:spacing w:after="0" w:line="240" w:lineRule="auto"/>
              <w:jc w:val="right"/>
              <w:rPr>
                <w:rFonts w:ascii="Arial" w:eastAsia="Arial" w:hAnsi="Arial" w:cs="Arial"/>
                <w:color w:val="000000"/>
              </w:rPr>
            </w:pPr>
          </w:p>
        </w:tc>
      </w:tr>
      <w:tr w:rsidR="002C624A" w14:paraId="46A1B46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bottom"/>
          </w:tcPr>
          <w:p w14:paraId="6809510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487777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24,046</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2A428F4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567E9D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527AD4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4D3007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DC93D1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bottom"/>
          </w:tcPr>
          <w:p w14:paraId="4491E7F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 (c)</w:t>
            </w: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2C7D032A"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52EF3594"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3DE74801"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6CC2350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7178AE72" w14:textId="77777777" w:rsidR="002C624A" w:rsidRDefault="002C624A">
            <w:pPr>
              <w:spacing w:after="0" w:line="240" w:lineRule="auto"/>
              <w:jc w:val="right"/>
              <w:rPr>
                <w:rFonts w:ascii="Arial" w:eastAsia="Arial" w:hAnsi="Arial" w:cs="Arial"/>
                <w:color w:val="000000"/>
              </w:rPr>
            </w:pPr>
          </w:p>
        </w:tc>
      </w:tr>
      <w:tr w:rsidR="002C624A" w14:paraId="1C89AC3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FFFFFF" w:fill="FFFFFF"/>
            <w:tcMar>
              <w:left w:w="310" w:type="dxa"/>
              <w:right w:w="40" w:type="dxa"/>
            </w:tcMar>
            <w:vAlign w:val="bottom"/>
          </w:tcPr>
          <w:p w14:paraId="6C39173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Tax Practitioners Board - Appropriation Receipts</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653D33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77DAC8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27,663</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F40B7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25,327</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0C521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21,556</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75B42F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12,165</w:t>
            </w:r>
          </w:p>
        </w:tc>
      </w:tr>
      <w:tr w:rsidR="002C624A" w14:paraId="41275AA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FFFFFF" w:fill="FFFFFF"/>
            <w:tcMar>
              <w:left w:w="310" w:type="dxa"/>
              <w:right w:w="40" w:type="dxa"/>
            </w:tcMar>
            <w:vAlign w:val="bottom"/>
          </w:tcPr>
          <w:p w14:paraId="68A0CB6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Tax Practitioners Board - Non-appropriation receipts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BA890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CCF91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4,425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212A5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9,696</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05996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14,298</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7FB5CE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14,636</w:t>
            </w:r>
          </w:p>
        </w:tc>
      </w:tr>
      <w:tr w:rsidR="002C624A" w14:paraId="65E2B57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1DCD07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B1A6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344EB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32,088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04C0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35,023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6600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35,854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3A628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26,801</w:t>
            </w:r>
          </w:p>
        </w:tc>
      </w:tr>
      <w:tr w:rsidR="002C624A" w14:paraId="19E3B52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4558DA6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CBF1CB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ABCC7D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32,088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4C0B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35,023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68D3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35,854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99C9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26,801</w:t>
            </w:r>
          </w:p>
        </w:tc>
      </w:tr>
      <w:tr w:rsidR="002C624A" w14:paraId="586832D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FAA6EC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1.3: Australian Business Register</w:t>
            </w:r>
          </w:p>
        </w:tc>
      </w:tr>
      <w:tr w:rsidR="002C624A" w14:paraId="00F1F15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307424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98B3E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73BB927"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3B0B9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37CA49"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58423D" w14:textId="77777777" w:rsidR="002C624A" w:rsidRDefault="002C624A">
            <w:pPr>
              <w:spacing w:after="0" w:line="240" w:lineRule="auto"/>
              <w:jc w:val="right"/>
              <w:rPr>
                <w:rFonts w:ascii="Arial" w:eastAsia="Arial" w:hAnsi="Arial" w:cs="Arial"/>
                <w:color w:val="000000"/>
              </w:rPr>
            </w:pPr>
          </w:p>
        </w:tc>
      </w:tr>
      <w:tr w:rsidR="002C624A" w14:paraId="7704DE7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bottom"/>
          </w:tcPr>
          <w:p w14:paraId="5CC4152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696D74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166,801</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271F3D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99,342</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7474B3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127,085</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3C0693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129,391</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635961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131,538</w:t>
            </w:r>
          </w:p>
        </w:tc>
      </w:tr>
      <w:tr w:rsidR="002C624A" w14:paraId="2EBAC0D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bottom"/>
          </w:tcPr>
          <w:p w14:paraId="10D6A8E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619CE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7712F9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13,833</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2DEC6C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621A0A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C1A0E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BBF59E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FFFFFF" w:fill="FFFFFF"/>
            <w:tcMar>
              <w:left w:w="175" w:type="dxa"/>
              <w:right w:w="40" w:type="dxa"/>
            </w:tcMar>
            <w:vAlign w:val="bottom"/>
          </w:tcPr>
          <w:p w14:paraId="4D8584F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(b)</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64A2D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4,943</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6C53A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4,521</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768D9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3,542</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C75E7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24A69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2,174</w:t>
            </w:r>
          </w:p>
        </w:tc>
      </w:tr>
      <w:tr w:rsidR="002C624A" w14:paraId="3FCB996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66E7CDB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CB38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171,744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03E87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117,696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9DC592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130,627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55CB0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132,166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5A57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133,712</w:t>
            </w:r>
          </w:p>
        </w:tc>
      </w:tr>
      <w:tr w:rsidR="002C624A" w14:paraId="3C0F5B5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00C9811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69A29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171,744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8909D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117,696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E7F6F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130,627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FA39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132,166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18165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133,712</w:t>
            </w:r>
          </w:p>
        </w:tc>
      </w:tr>
    </w:tbl>
    <w:p w14:paraId="3430502E" w14:textId="77777777" w:rsidR="00156A77" w:rsidRDefault="00D7102B">
      <w:pPr>
        <w:keepLines w:val="0"/>
        <w:pBdr>
          <w:top w:val="nil"/>
          <w:left w:val="nil"/>
          <w:bottom w:val="nil"/>
          <w:right w:val="nil"/>
          <w:between w:val="nil"/>
          <w:bar w:val="nil"/>
        </w:pBdr>
        <w:spacing w:after="200" w:line="276" w:lineRule="auto"/>
        <w:jc w:val="left"/>
        <w:rPr>
          <w:rStyle w:val="Hyperlink"/>
        </w:rPr>
      </w:pPr>
      <w:r>
        <w:rPr>
          <w:rStyle w:val="Hyperlink"/>
        </w:rPr>
        <w:br w:type="page"/>
      </w:r>
    </w:p>
    <w:p w14:paraId="3C80CF4D" w14:textId="77777777" w:rsidR="00711B52" w:rsidRPr="009F34A2" w:rsidRDefault="00D7102B" w:rsidP="009F34A2">
      <w:pPr>
        <w:pStyle w:val="TableHeading"/>
        <w:pBdr>
          <w:top w:val="nil"/>
          <w:left w:val="nil"/>
          <w:bottom w:val="nil"/>
          <w:right w:val="nil"/>
          <w:between w:val="nil"/>
          <w:bar w:val="nil"/>
        </w:pBdr>
        <w:spacing w:before="240"/>
      </w:pPr>
      <w:r w:rsidRPr="009F34A2">
        <w:t>Table 2.1.1: Budgeted expenses for Outcome 1 (continued)</w:t>
      </w:r>
    </w:p>
    <w:tbl>
      <w:tblPr>
        <w:tblStyle w:val="CDMRange2"/>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7EFC7CF2" w14:textId="77777777" w:rsidTr="005E40C6">
        <w:trPr>
          <w:trHeight w:val="780"/>
        </w:trPr>
        <w:tc>
          <w:tcPr>
            <w:tcW w:w="2595" w:type="dxa"/>
            <w:tcBorders>
              <w:top w:val="single" w:sz="4" w:space="0" w:color="000000"/>
              <w:left w:val="nil"/>
              <w:bottom w:val="nil"/>
              <w:right w:val="nil"/>
              <w:tl2br w:val="nil"/>
              <w:tr2bl w:val="nil"/>
            </w:tcBorders>
            <w:shd w:val="clear" w:color="auto" w:fill="auto"/>
            <w:tcMar>
              <w:left w:w="0" w:type="dxa"/>
              <w:right w:w="0" w:type="dxa"/>
            </w:tcMar>
            <w:vAlign w:val="bottom"/>
          </w:tcPr>
          <w:p w14:paraId="349D879A"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1A67F5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21418E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6B0014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7D1F56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364A45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5A5B63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43D5FA1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0" w:type="dxa"/>
              <w:right w:w="0" w:type="dxa"/>
            </w:tcMar>
            <w:vAlign w:val="bottom"/>
          </w:tcPr>
          <w:p w14:paraId="37524E2B" w14:textId="77777777" w:rsidR="002C624A" w:rsidRDefault="002C624A">
            <w:pPr>
              <w:spacing w:after="0" w:line="240" w:lineRule="auto"/>
              <w:jc w:val="left"/>
              <w:rPr>
                <w:rFonts w:ascii="Arial" w:eastAsia="Arial" w:hAnsi="Arial" w:cs="Arial"/>
                <w:b/>
                <w:color w:val="000000"/>
              </w:rPr>
            </w:pP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B8DA4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33D9B9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2A080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27A39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60834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A76CD7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02E7320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1.4: Australian Charities and Not-for-profits Commission</w:t>
            </w:r>
          </w:p>
        </w:tc>
      </w:tr>
      <w:tr w:rsidR="002C624A" w14:paraId="03B6CB6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3AB564C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E77A75"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A51D0B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C1D4A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06E288"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2D3E2C" w14:textId="77777777" w:rsidR="002C624A" w:rsidRDefault="002C624A">
            <w:pPr>
              <w:spacing w:after="0" w:line="240" w:lineRule="auto"/>
              <w:jc w:val="right"/>
              <w:rPr>
                <w:rFonts w:ascii="Arial" w:eastAsia="Arial" w:hAnsi="Arial" w:cs="Arial"/>
                <w:color w:val="000000"/>
              </w:rPr>
            </w:pPr>
          </w:p>
        </w:tc>
      </w:tr>
      <w:tr w:rsidR="002C624A" w14:paraId="739D0F5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16A5980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w:t>
            </w: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69C59F60"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5D80227B"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17B7A526"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7B475BD2"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center"/>
          </w:tcPr>
          <w:p w14:paraId="7B9A9041" w14:textId="77777777" w:rsidR="002C624A" w:rsidRDefault="002C624A">
            <w:pPr>
              <w:spacing w:after="0" w:line="240" w:lineRule="auto"/>
              <w:jc w:val="right"/>
              <w:rPr>
                <w:rFonts w:ascii="Arial" w:eastAsia="Arial" w:hAnsi="Arial" w:cs="Arial"/>
                <w:color w:val="000000"/>
              </w:rPr>
            </w:pPr>
          </w:p>
        </w:tc>
      </w:tr>
      <w:tr w:rsidR="002C624A" w14:paraId="55EB2B7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6B615A1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Australian Charities and Not-for Profits Commission Special Account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0C9D8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19,646</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A8C56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19,790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E21A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18,685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2607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AEA9F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19,138</w:t>
            </w:r>
          </w:p>
        </w:tc>
      </w:tr>
      <w:tr w:rsidR="002C624A" w14:paraId="689DBFE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39EE70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6A781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19,646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E8EAB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19,790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64AB3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18,685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07F8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18,835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DEAC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19,138</w:t>
            </w:r>
          </w:p>
        </w:tc>
      </w:tr>
      <w:tr w:rsidR="002C624A" w14:paraId="18FB2B1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06D770F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154CC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19,646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62E7B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19,790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47B3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18,685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AE10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18,835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AAEAB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19,138</w:t>
            </w:r>
          </w:p>
        </w:tc>
      </w:tr>
      <w:tr w:rsidR="002C624A" w14:paraId="076D8DE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6B135E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1.5: Australian Screen and Digital Game Production Incentive</w:t>
            </w:r>
          </w:p>
        </w:tc>
      </w:tr>
      <w:tr w:rsidR="002C624A" w14:paraId="0902937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10E9863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CE1D9A"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3529D4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694C38"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9DD17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7A9DBF" w14:textId="77777777" w:rsidR="002C624A" w:rsidRDefault="002C624A">
            <w:pPr>
              <w:spacing w:after="0" w:line="240" w:lineRule="auto"/>
              <w:jc w:val="right"/>
              <w:rPr>
                <w:rFonts w:ascii="Arial" w:eastAsia="Arial" w:hAnsi="Arial" w:cs="Arial"/>
                <w:color w:val="000000"/>
              </w:rPr>
            </w:pPr>
          </w:p>
        </w:tc>
      </w:tr>
      <w:tr w:rsidR="002C624A" w14:paraId="22B0885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42DFDEF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17AC145"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D55255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68774EB"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59D3941"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BAA634F" w14:textId="77777777" w:rsidR="002C624A" w:rsidRDefault="002C624A">
            <w:pPr>
              <w:spacing w:after="0" w:line="240" w:lineRule="auto"/>
              <w:jc w:val="right"/>
              <w:rPr>
                <w:rFonts w:ascii="Arial" w:eastAsia="Arial" w:hAnsi="Arial" w:cs="Arial"/>
                <w:color w:val="000000"/>
              </w:rPr>
            </w:pPr>
          </w:p>
        </w:tc>
      </w:tr>
      <w:tr w:rsidR="002C624A" w14:paraId="1BA881C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696C609A"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DC2E7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724,613</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93FFC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746,817</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6D7A2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647,249</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8FAE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561,000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2D44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570,000</w:t>
            </w:r>
          </w:p>
        </w:tc>
      </w:tr>
      <w:tr w:rsidR="002C624A" w14:paraId="376DCE6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2A88063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6237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724,613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5EBAE1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746,817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825BA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647,249</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040C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561,000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5914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570,000</w:t>
            </w:r>
          </w:p>
        </w:tc>
      </w:tr>
      <w:tr w:rsidR="002C624A" w14:paraId="0A671F1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0A952BB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BB49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724,613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6F6DF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746,817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F9EE6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647,249</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3BB4B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561,000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8FCA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570,000</w:t>
            </w:r>
          </w:p>
        </w:tc>
      </w:tr>
      <w:tr w:rsidR="002C624A" w14:paraId="67B8628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1215B4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1.6: Junior Minerals Exploration Incentive</w:t>
            </w:r>
          </w:p>
        </w:tc>
      </w:tr>
      <w:tr w:rsidR="002C624A" w14:paraId="5F36342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27A9A34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EA7FEA"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C39FDAA"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C52B7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2048D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985D0B" w14:textId="77777777" w:rsidR="002C624A" w:rsidRDefault="002C624A">
            <w:pPr>
              <w:spacing w:after="0" w:line="240" w:lineRule="auto"/>
              <w:jc w:val="right"/>
              <w:rPr>
                <w:rFonts w:ascii="Arial" w:eastAsia="Arial" w:hAnsi="Arial" w:cs="Arial"/>
                <w:color w:val="000000"/>
              </w:rPr>
            </w:pPr>
          </w:p>
        </w:tc>
      </w:tr>
      <w:tr w:rsidR="002C624A" w14:paraId="2DF7C22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3D7BAF1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CF9911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D3F5FD2"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34BAD91"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94E68F2"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01CDA84" w14:textId="77777777" w:rsidR="002C624A" w:rsidRDefault="002C624A">
            <w:pPr>
              <w:spacing w:after="0" w:line="240" w:lineRule="auto"/>
              <w:jc w:val="right"/>
              <w:rPr>
                <w:rFonts w:ascii="Arial" w:eastAsia="Arial" w:hAnsi="Arial" w:cs="Arial"/>
                <w:color w:val="000000"/>
              </w:rPr>
            </w:pPr>
          </w:p>
        </w:tc>
      </w:tr>
      <w:tr w:rsidR="002C624A" w14:paraId="1ABC754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14E162D0"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59881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4,914</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6BE56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4,197</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F1930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46EB0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58642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9C7A21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4AEC0C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CA266D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4,914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D50C60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4,197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CB19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AC53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0B7D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70660B9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1AA17F8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A73D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4,914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AED87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4,197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6C47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60496E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1CC9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C949B8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5D8788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Program 1.7: Fuel Tax Credit Scheme </w:t>
            </w:r>
          </w:p>
        </w:tc>
      </w:tr>
      <w:tr w:rsidR="002C624A" w14:paraId="6E8DCDA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5C1E49C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012DB0"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5427CF8"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C1339A"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E5580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6E465B" w14:textId="77777777" w:rsidR="002C624A" w:rsidRDefault="002C624A">
            <w:pPr>
              <w:spacing w:after="0" w:line="240" w:lineRule="auto"/>
              <w:jc w:val="right"/>
              <w:rPr>
                <w:rFonts w:ascii="Arial" w:eastAsia="Arial" w:hAnsi="Arial" w:cs="Arial"/>
                <w:color w:val="000000"/>
              </w:rPr>
            </w:pPr>
          </w:p>
        </w:tc>
      </w:tr>
      <w:tr w:rsidR="002C624A" w14:paraId="262FFC4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51183DA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A02781A"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BC65304"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26B8490"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1C9666C"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66B1C79" w14:textId="77777777" w:rsidR="002C624A" w:rsidRDefault="002C624A">
            <w:pPr>
              <w:spacing w:after="0" w:line="240" w:lineRule="auto"/>
              <w:jc w:val="right"/>
              <w:rPr>
                <w:rFonts w:ascii="Arial" w:eastAsia="Arial" w:hAnsi="Arial" w:cs="Arial"/>
                <w:color w:val="000000"/>
              </w:rPr>
            </w:pPr>
          </w:p>
        </w:tc>
      </w:tr>
      <w:tr w:rsidR="002C624A" w14:paraId="0F97F0D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19ED79EC"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66B15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9,840,335</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5275C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10,150,698</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1F16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10,804,793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DBCC4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11,514,670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DC091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12,254,096</w:t>
            </w:r>
          </w:p>
        </w:tc>
      </w:tr>
      <w:tr w:rsidR="002C624A" w14:paraId="62284DD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52FE63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32B2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9,840,335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807AA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10,150,698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317AB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10,804,793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3D36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11,514,670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64FC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12,254,096</w:t>
            </w:r>
          </w:p>
        </w:tc>
      </w:tr>
      <w:tr w:rsidR="002C624A" w14:paraId="240ED8C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3F3EBCC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DD9E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9,840,335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51562E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10,150,698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80BE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10,804,793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26266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11,514,670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9C37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12,254,096</w:t>
            </w:r>
          </w:p>
        </w:tc>
      </w:tr>
      <w:tr w:rsidR="002C624A" w14:paraId="3F92977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89F3A7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1.8: National Rental Affordability Scheme</w:t>
            </w:r>
          </w:p>
        </w:tc>
      </w:tr>
      <w:tr w:rsidR="002C624A" w14:paraId="1B20AC8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75CA48F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5EDCB0"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45309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65026C"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1A913F"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42F793" w14:textId="77777777" w:rsidR="002C624A" w:rsidRDefault="002C624A">
            <w:pPr>
              <w:spacing w:after="0" w:line="240" w:lineRule="auto"/>
              <w:jc w:val="right"/>
              <w:rPr>
                <w:rFonts w:ascii="Arial" w:eastAsia="Arial" w:hAnsi="Arial" w:cs="Arial"/>
                <w:color w:val="000000"/>
              </w:rPr>
            </w:pPr>
          </w:p>
        </w:tc>
      </w:tr>
      <w:tr w:rsidR="002C624A" w14:paraId="546A050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4F868C2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7BAC1D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2AAB4D0"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9E75E75"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C1FB8F9"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807F5B6" w14:textId="77777777" w:rsidR="002C624A" w:rsidRDefault="002C624A">
            <w:pPr>
              <w:spacing w:after="0" w:line="240" w:lineRule="auto"/>
              <w:jc w:val="right"/>
              <w:rPr>
                <w:rFonts w:ascii="Arial" w:eastAsia="Arial" w:hAnsi="Arial" w:cs="Arial"/>
                <w:color w:val="000000"/>
              </w:rPr>
            </w:pPr>
          </w:p>
        </w:tc>
      </w:tr>
      <w:tr w:rsidR="002C624A" w14:paraId="54FDB66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024EF8EB"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AB005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90,497</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DBD6C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48,871</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70214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26,102</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5C9600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7552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67BAD76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244CAA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2A334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90,497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9FD1E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48,871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8619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26,102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9919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8573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1B5A000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05E6566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8D41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90,497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61978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48,871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40CB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26,102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2C7136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3FC4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66BF1E3F" w14:textId="77777777" w:rsidR="00711B52" w:rsidRDefault="00D7102B">
      <w:pPr>
        <w:keepLines w:val="0"/>
        <w:pBdr>
          <w:top w:val="nil"/>
          <w:left w:val="nil"/>
          <w:bottom w:val="nil"/>
          <w:right w:val="nil"/>
          <w:between w:val="nil"/>
          <w:bar w:val="nil"/>
        </w:pBdr>
        <w:spacing w:after="200" w:line="276" w:lineRule="auto"/>
        <w:jc w:val="left"/>
        <w:rPr>
          <w:rStyle w:val="Hyperlink"/>
        </w:rPr>
      </w:pPr>
      <w:r>
        <w:rPr>
          <w:rStyle w:val="Hyperlink"/>
        </w:rPr>
        <w:br w:type="page"/>
      </w:r>
    </w:p>
    <w:p w14:paraId="4CF848B4" w14:textId="77777777" w:rsidR="00711B52" w:rsidRPr="009F34A2" w:rsidRDefault="00D7102B" w:rsidP="009F34A2">
      <w:pPr>
        <w:pStyle w:val="TableHeading"/>
        <w:pBdr>
          <w:top w:val="nil"/>
          <w:left w:val="nil"/>
          <w:bottom w:val="nil"/>
          <w:right w:val="nil"/>
          <w:between w:val="nil"/>
          <w:bar w:val="nil"/>
        </w:pBdr>
        <w:spacing w:before="240"/>
      </w:pPr>
      <w:r w:rsidRPr="009F34A2">
        <w:t>Table 2.1.1: Budgeted expenses for Outcome 1 (continued)</w:t>
      </w:r>
    </w:p>
    <w:tbl>
      <w:tblPr>
        <w:tblStyle w:val="CDMRange1"/>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60B44580" w14:textId="77777777" w:rsidTr="005E40C6">
        <w:trPr>
          <w:trHeight w:val="780"/>
        </w:trPr>
        <w:tc>
          <w:tcPr>
            <w:tcW w:w="2595" w:type="dxa"/>
            <w:tcBorders>
              <w:top w:val="single" w:sz="4" w:space="0" w:color="000000"/>
              <w:left w:val="nil"/>
              <w:bottom w:val="nil"/>
              <w:right w:val="nil"/>
              <w:tl2br w:val="nil"/>
              <w:tr2bl w:val="nil"/>
            </w:tcBorders>
            <w:shd w:val="clear" w:color="auto" w:fill="auto"/>
            <w:tcMar>
              <w:left w:w="0" w:type="dxa"/>
              <w:right w:w="0" w:type="dxa"/>
            </w:tcMar>
            <w:vAlign w:val="bottom"/>
          </w:tcPr>
          <w:p w14:paraId="6C09F7DB"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55767D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3DC9C0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7FDF02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296FB5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3D856C1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429171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1956DC1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0" w:type="dxa"/>
              <w:right w:w="0" w:type="dxa"/>
            </w:tcMar>
            <w:vAlign w:val="bottom"/>
          </w:tcPr>
          <w:p w14:paraId="7EDB37FB" w14:textId="77777777" w:rsidR="002C624A" w:rsidRDefault="002C624A">
            <w:pPr>
              <w:spacing w:after="0" w:line="240" w:lineRule="auto"/>
              <w:jc w:val="left"/>
              <w:rPr>
                <w:rFonts w:ascii="Arial" w:eastAsia="Arial" w:hAnsi="Arial" w:cs="Arial"/>
                <w:b/>
                <w:color w:val="000000"/>
              </w:rPr>
            </w:pP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3AFF9B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7AF8DA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37E4B5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C047F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33A343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037AE5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445436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1.9: Product Stewardship for Oil</w:t>
            </w:r>
          </w:p>
        </w:tc>
      </w:tr>
      <w:tr w:rsidR="002C624A" w14:paraId="3B77AE5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53283D5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C5DE23"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6E7D30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96DBF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80EC85"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FE6BBC" w14:textId="77777777" w:rsidR="002C624A" w:rsidRDefault="002C624A">
            <w:pPr>
              <w:spacing w:after="0" w:line="240" w:lineRule="auto"/>
              <w:jc w:val="right"/>
              <w:rPr>
                <w:rFonts w:ascii="Arial" w:eastAsia="Arial" w:hAnsi="Arial" w:cs="Arial"/>
                <w:color w:val="000000"/>
              </w:rPr>
            </w:pPr>
          </w:p>
        </w:tc>
      </w:tr>
      <w:tr w:rsidR="002C624A" w14:paraId="5CF7D38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7968FFE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C2EF9B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12FD55A"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318A3AD"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34C16B6"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9102F6A" w14:textId="77777777" w:rsidR="002C624A" w:rsidRDefault="002C624A">
            <w:pPr>
              <w:spacing w:after="0" w:line="240" w:lineRule="auto"/>
              <w:jc w:val="right"/>
              <w:rPr>
                <w:rFonts w:ascii="Arial" w:eastAsia="Arial" w:hAnsi="Arial" w:cs="Arial"/>
                <w:color w:val="000000"/>
              </w:rPr>
            </w:pPr>
          </w:p>
        </w:tc>
      </w:tr>
      <w:tr w:rsidR="002C624A" w14:paraId="4C2E7A6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595" w:type="dxa"/>
            <w:tcBorders>
              <w:top w:val="nil"/>
              <w:left w:val="nil"/>
              <w:bottom w:val="nil"/>
              <w:right w:val="nil"/>
              <w:tl2br w:val="nil"/>
              <w:tr2bl w:val="nil"/>
            </w:tcBorders>
            <w:shd w:val="clear" w:color="auto" w:fill="auto"/>
            <w:tcMar>
              <w:left w:w="310" w:type="dxa"/>
              <w:right w:w="40" w:type="dxa"/>
            </w:tcMar>
            <w:vAlign w:val="bottom"/>
          </w:tcPr>
          <w:p w14:paraId="2A7B53C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Product Grants and Benefits Administration Act 2000 - product stewardship (oil) benefits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84938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92,110</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C0E5B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102,753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DE082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100,832</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8E8E9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103,760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A45A0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106,780</w:t>
            </w:r>
          </w:p>
        </w:tc>
      </w:tr>
      <w:tr w:rsidR="002C624A" w14:paraId="771BAA2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2E1A881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E325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92,110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72C49B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102,753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139FF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100,832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ED3F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103,760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9B410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106,780</w:t>
            </w:r>
          </w:p>
        </w:tc>
      </w:tr>
      <w:tr w:rsidR="002C624A" w14:paraId="78F3B49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7B5B5B9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1.9</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D52CA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92,110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F1E240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102,753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59376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100,832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AE2A0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103,760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8E30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106,780</w:t>
            </w:r>
          </w:p>
        </w:tc>
      </w:tr>
      <w:tr w:rsidR="002C624A" w14:paraId="476077A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862F51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1.10: Research &amp; Development Tax Incentive</w:t>
            </w:r>
          </w:p>
        </w:tc>
      </w:tr>
      <w:tr w:rsidR="002C624A" w14:paraId="344D29C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5ADAF96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9F36B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003EBB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75C8E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A848F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0307BF" w14:textId="77777777" w:rsidR="002C624A" w:rsidRDefault="002C624A">
            <w:pPr>
              <w:spacing w:after="0" w:line="240" w:lineRule="auto"/>
              <w:jc w:val="right"/>
              <w:rPr>
                <w:rFonts w:ascii="Arial" w:eastAsia="Arial" w:hAnsi="Arial" w:cs="Arial"/>
                <w:color w:val="000000"/>
              </w:rPr>
            </w:pPr>
          </w:p>
        </w:tc>
      </w:tr>
      <w:tr w:rsidR="002C624A" w14:paraId="584F0D2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0F4985E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2A39085"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7EBF35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1E427B4"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8D3F3F7"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64320D4" w14:textId="77777777" w:rsidR="002C624A" w:rsidRDefault="002C624A">
            <w:pPr>
              <w:spacing w:after="0" w:line="240" w:lineRule="auto"/>
              <w:jc w:val="right"/>
              <w:rPr>
                <w:rFonts w:ascii="Arial" w:eastAsia="Arial" w:hAnsi="Arial" w:cs="Arial"/>
                <w:color w:val="000000"/>
              </w:rPr>
            </w:pPr>
          </w:p>
        </w:tc>
      </w:tr>
      <w:tr w:rsidR="002C624A" w14:paraId="36B68D4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6BB95EF9"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7D58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4,436,749</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0B1D7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4,474,720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A8B6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4,605,984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07186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4,746,590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4421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4,891,375</w:t>
            </w:r>
          </w:p>
        </w:tc>
      </w:tr>
      <w:tr w:rsidR="002C624A" w14:paraId="2A47F8C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1457CA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0B29E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4,436,749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254700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4,474,720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5B35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4,605,984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0D4D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4,746,590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62A4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4,891,375</w:t>
            </w:r>
          </w:p>
        </w:tc>
      </w:tr>
      <w:tr w:rsidR="002C624A" w14:paraId="45FD7CD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261F82F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EF4E8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4,436,749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4A4C8B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4,474,720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B40FD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4,605,984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D131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4,746,590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67DFB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4,891,375</w:t>
            </w:r>
          </w:p>
        </w:tc>
      </w:tr>
      <w:tr w:rsidR="002C624A" w14:paraId="482CD8A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8AB216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1.11: Low Income Superannuation Tax Offset</w:t>
            </w:r>
          </w:p>
        </w:tc>
      </w:tr>
      <w:tr w:rsidR="002C624A" w14:paraId="0B53D30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7B7FC0D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164AA7"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3AD26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A62B8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E1CFA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E76D2B" w14:textId="77777777" w:rsidR="002C624A" w:rsidRDefault="002C624A">
            <w:pPr>
              <w:spacing w:after="0" w:line="240" w:lineRule="auto"/>
              <w:jc w:val="right"/>
              <w:rPr>
                <w:rFonts w:ascii="Arial" w:eastAsia="Arial" w:hAnsi="Arial" w:cs="Arial"/>
                <w:color w:val="000000"/>
              </w:rPr>
            </w:pPr>
          </w:p>
        </w:tc>
      </w:tr>
      <w:tr w:rsidR="002C624A" w14:paraId="579DA5A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29D292A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E51AB00"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E19E2A8"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219480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EEE3932"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4151399" w14:textId="77777777" w:rsidR="002C624A" w:rsidRDefault="002C624A">
            <w:pPr>
              <w:spacing w:after="0" w:line="240" w:lineRule="auto"/>
              <w:jc w:val="right"/>
              <w:rPr>
                <w:rFonts w:ascii="Arial" w:eastAsia="Arial" w:hAnsi="Arial" w:cs="Arial"/>
                <w:color w:val="000000"/>
              </w:rPr>
            </w:pPr>
          </w:p>
        </w:tc>
      </w:tr>
      <w:tr w:rsidR="002C624A" w14:paraId="6688C84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55E8E609"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CDD6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614,182</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DA95B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561,293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3ABA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679,402</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9192A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688,324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590FE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692,401</w:t>
            </w:r>
          </w:p>
        </w:tc>
      </w:tr>
      <w:tr w:rsidR="002C624A" w14:paraId="426D609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287790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DC2B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614,182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288AB6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561,293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24E2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679,402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21F2A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688,324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09DD7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692,401</w:t>
            </w:r>
          </w:p>
        </w:tc>
      </w:tr>
      <w:tr w:rsidR="002C624A" w14:paraId="33F13AE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7920694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72C3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614,182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CD1132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561,293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D8DA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679,402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54419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688,324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6529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692,401</w:t>
            </w:r>
          </w:p>
        </w:tc>
      </w:tr>
      <w:tr w:rsidR="002C624A" w14:paraId="1B001BD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86D0F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1.12: Private Health Insurance Rebate</w:t>
            </w:r>
          </w:p>
        </w:tc>
      </w:tr>
      <w:tr w:rsidR="002C624A" w14:paraId="3AAD643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6E38204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3C221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FF4600F"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1616F7"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7BAA6B"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45968C" w14:textId="77777777" w:rsidR="002C624A" w:rsidRDefault="002C624A">
            <w:pPr>
              <w:spacing w:after="0" w:line="240" w:lineRule="auto"/>
              <w:jc w:val="right"/>
              <w:rPr>
                <w:rFonts w:ascii="Arial" w:eastAsia="Arial" w:hAnsi="Arial" w:cs="Arial"/>
                <w:color w:val="000000"/>
              </w:rPr>
            </w:pPr>
          </w:p>
        </w:tc>
      </w:tr>
      <w:tr w:rsidR="002C624A" w14:paraId="35C7ACF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28EB107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CE26CD5"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576008A"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AFFB42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EB020E7"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5EB0FBD" w14:textId="77777777" w:rsidR="002C624A" w:rsidRDefault="002C624A">
            <w:pPr>
              <w:spacing w:after="0" w:line="240" w:lineRule="auto"/>
              <w:jc w:val="right"/>
              <w:rPr>
                <w:rFonts w:ascii="Arial" w:eastAsia="Arial" w:hAnsi="Arial" w:cs="Arial"/>
                <w:color w:val="000000"/>
              </w:rPr>
            </w:pPr>
          </w:p>
        </w:tc>
      </w:tr>
      <w:tr w:rsidR="002C624A" w14:paraId="648E591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48442BE5"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A54BC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232,352</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FD7BD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272,647</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9174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286,450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33A9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300,045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00B7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313,311</w:t>
            </w:r>
          </w:p>
        </w:tc>
      </w:tr>
      <w:tr w:rsidR="002C624A" w14:paraId="2F5C63A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43FBA7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856FB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232,352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C04CB7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272,647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FD8D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286,450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3BDD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9B140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313,311</w:t>
            </w:r>
          </w:p>
        </w:tc>
      </w:tr>
      <w:tr w:rsidR="002C624A" w14:paraId="135BF6B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0666E07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3BE324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232,352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29BFA6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272,647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E314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286,450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9AD64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D1A41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313,311</w:t>
            </w:r>
          </w:p>
        </w:tc>
      </w:tr>
      <w:tr w:rsidR="002C624A" w14:paraId="78F571B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A13E99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1.13: Superannuation Co-contribution Scheme</w:t>
            </w:r>
          </w:p>
        </w:tc>
      </w:tr>
      <w:tr w:rsidR="002C624A" w14:paraId="24E7761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7B1953B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ADC7FC"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6DDD80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B64BD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87ED7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ACD154" w14:textId="77777777" w:rsidR="002C624A" w:rsidRDefault="002C624A">
            <w:pPr>
              <w:spacing w:after="0" w:line="240" w:lineRule="auto"/>
              <w:jc w:val="right"/>
              <w:rPr>
                <w:rFonts w:ascii="Arial" w:eastAsia="Arial" w:hAnsi="Arial" w:cs="Arial"/>
                <w:color w:val="000000"/>
              </w:rPr>
            </w:pPr>
          </w:p>
        </w:tc>
      </w:tr>
      <w:tr w:rsidR="002C624A" w14:paraId="448393A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5EA9D32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415681D"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447F32F"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74912F6"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9694CB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7B20C03" w14:textId="77777777" w:rsidR="002C624A" w:rsidRDefault="002C624A">
            <w:pPr>
              <w:spacing w:after="0" w:line="240" w:lineRule="auto"/>
              <w:jc w:val="right"/>
              <w:rPr>
                <w:rFonts w:ascii="Arial" w:eastAsia="Arial" w:hAnsi="Arial" w:cs="Arial"/>
                <w:color w:val="000000"/>
              </w:rPr>
            </w:pPr>
          </w:p>
        </w:tc>
      </w:tr>
      <w:tr w:rsidR="002C624A" w14:paraId="697AA4C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06C428DD"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E606C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89,788</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43A7E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101,223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31A0E3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101,024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9FE7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99,655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690BB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97,808</w:t>
            </w:r>
          </w:p>
        </w:tc>
      </w:tr>
      <w:tr w:rsidR="002C624A" w14:paraId="474B7CE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210FE3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9849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89,788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256C0B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101,223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2BD1B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101,024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19643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99,655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227AE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97,808</w:t>
            </w:r>
          </w:p>
        </w:tc>
      </w:tr>
      <w:tr w:rsidR="002C624A" w14:paraId="7691DF8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3604C07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F590F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89,788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6B422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101,223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95A3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101,024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C118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99,655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E6D5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97,808</w:t>
            </w:r>
          </w:p>
        </w:tc>
      </w:tr>
    </w:tbl>
    <w:p w14:paraId="553A6310" w14:textId="77777777" w:rsidR="00711B52" w:rsidRDefault="00D7102B">
      <w:pPr>
        <w:keepLines w:val="0"/>
        <w:pBdr>
          <w:top w:val="nil"/>
          <w:left w:val="nil"/>
          <w:bottom w:val="nil"/>
          <w:right w:val="nil"/>
          <w:between w:val="nil"/>
          <w:bar w:val="nil"/>
        </w:pBdr>
        <w:spacing w:after="200" w:line="276" w:lineRule="auto"/>
        <w:jc w:val="left"/>
        <w:rPr>
          <w:rStyle w:val="Hyperlink"/>
        </w:rPr>
      </w:pPr>
      <w:r>
        <w:rPr>
          <w:rStyle w:val="Hyperlink"/>
        </w:rPr>
        <w:br w:type="page"/>
      </w:r>
    </w:p>
    <w:p w14:paraId="3BF74F3B" w14:textId="77777777" w:rsidR="00711B52" w:rsidRPr="009F34A2" w:rsidRDefault="00D7102B" w:rsidP="009F34A2">
      <w:pPr>
        <w:pStyle w:val="TableHeading"/>
        <w:pBdr>
          <w:top w:val="nil"/>
          <w:left w:val="nil"/>
          <w:bottom w:val="nil"/>
          <w:right w:val="nil"/>
          <w:between w:val="nil"/>
          <w:bar w:val="nil"/>
        </w:pBdr>
        <w:spacing w:before="240"/>
      </w:pPr>
      <w:r w:rsidRPr="009F34A2">
        <w:t>Table 2.1.1: Budgeted expenses for Outcome 1 (continued)</w:t>
      </w:r>
    </w:p>
    <w:tbl>
      <w:tblPr>
        <w:tblStyle w:val="CDMRange2"/>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2AB67924" w14:textId="77777777" w:rsidTr="005E40C6">
        <w:trPr>
          <w:trHeight w:val="780"/>
        </w:trPr>
        <w:tc>
          <w:tcPr>
            <w:tcW w:w="2595" w:type="dxa"/>
            <w:tcBorders>
              <w:top w:val="single" w:sz="4" w:space="0" w:color="000000"/>
              <w:left w:val="nil"/>
              <w:bottom w:val="nil"/>
              <w:right w:val="nil"/>
              <w:tl2br w:val="nil"/>
              <w:tr2bl w:val="nil"/>
            </w:tcBorders>
            <w:shd w:val="clear" w:color="auto" w:fill="auto"/>
            <w:tcMar>
              <w:left w:w="0" w:type="dxa"/>
              <w:right w:w="0" w:type="dxa"/>
            </w:tcMar>
            <w:vAlign w:val="bottom"/>
          </w:tcPr>
          <w:p w14:paraId="19A74BEC"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42186D2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3E1F87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5A990F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3CE3EA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0EB841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4DAAC0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6C6631F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0" w:type="dxa"/>
              <w:right w:w="0" w:type="dxa"/>
            </w:tcMar>
            <w:vAlign w:val="bottom"/>
          </w:tcPr>
          <w:p w14:paraId="35522828" w14:textId="77777777" w:rsidR="002C624A" w:rsidRDefault="002C624A">
            <w:pPr>
              <w:spacing w:after="0" w:line="240" w:lineRule="auto"/>
              <w:jc w:val="left"/>
              <w:rPr>
                <w:rFonts w:ascii="Arial" w:eastAsia="Arial" w:hAnsi="Arial" w:cs="Arial"/>
                <w:b/>
                <w:color w:val="000000"/>
              </w:rPr>
            </w:pP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BDB44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15D9DE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23BA7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59029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69991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6345C50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796E7C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1.14: Superannuation Guarantee Scheme</w:t>
            </w:r>
          </w:p>
        </w:tc>
      </w:tr>
      <w:tr w:rsidR="002C624A" w14:paraId="10F26ED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06A4AFA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F37B26"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5C846B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4D68CB"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BA01E5"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E79957" w14:textId="77777777" w:rsidR="002C624A" w:rsidRDefault="002C624A">
            <w:pPr>
              <w:spacing w:after="0" w:line="240" w:lineRule="auto"/>
              <w:jc w:val="right"/>
              <w:rPr>
                <w:rFonts w:ascii="Arial" w:eastAsia="Arial" w:hAnsi="Arial" w:cs="Arial"/>
                <w:color w:val="000000"/>
              </w:rPr>
            </w:pPr>
          </w:p>
        </w:tc>
      </w:tr>
      <w:tr w:rsidR="002C624A" w14:paraId="0428C69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3F938F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AFA5661"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0D08BE0"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B92D28A"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AA3BA85"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637579C" w14:textId="77777777" w:rsidR="002C624A" w:rsidRDefault="002C624A">
            <w:pPr>
              <w:spacing w:after="0" w:line="240" w:lineRule="auto"/>
              <w:jc w:val="right"/>
              <w:rPr>
                <w:rFonts w:ascii="Arial" w:eastAsia="Arial" w:hAnsi="Arial" w:cs="Arial"/>
                <w:color w:val="000000"/>
              </w:rPr>
            </w:pPr>
          </w:p>
        </w:tc>
      </w:tr>
      <w:tr w:rsidR="002C624A" w14:paraId="2E7DB27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2B57CE00"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8697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1,081,840</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06E66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1,204,000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6AE9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1,290,000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E81D0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1,095,000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37F3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1,039,000</w:t>
            </w:r>
          </w:p>
        </w:tc>
      </w:tr>
      <w:tr w:rsidR="002C624A" w14:paraId="123446B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2733F20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D96B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1,081,840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5EC06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1,204,000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BC42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1,290,000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42800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1,095,000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36465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1,039,000</w:t>
            </w:r>
          </w:p>
        </w:tc>
      </w:tr>
      <w:tr w:rsidR="002C624A" w14:paraId="6DA8E4F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7A89207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B01E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1,081,840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493910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1,204,000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C30911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1,290,000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3AF27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1,095,000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74107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1,039,000</w:t>
            </w:r>
          </w:p>
        </w:tc>
      </w:tr>
      <w:tr w:rsidR="002C624A" w14:paraId="5371277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0364F75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1.15: Interest on Unclaimed Superannuation Accounts Paid</w:t>
            </w:r>
          </w:p>
        </w:tc>
      </w:tr>
      <w:tr w:rsidR="002C624A" w14:paraId="1FEAB0D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37039A7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494403"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5C2E1D6"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5E91C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0C551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2A2C1A" w14:textId="77777777" w:rsidR="002C624A" w:rsidRDefault="002C624A">
            <w:pPr>
              <w:spacing w:after="0" w:line="240" w:lineRule="auto"/>
              <w:jc w:val="right"/>
              <w:rPr>
                <w:rFonts w:ascii="Arial" w:eastAsia="Arial" w:hAnsi="Arial" w:cs="Arial"/>
                <w:color w:val="000000"/>
              </w:rPr>
            </w:pPr>
          </w:p>
        </w:tc>
      </w:tr>
      <w:tr w:rsidR="002C624A" w14:paraId="7F467D4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0990232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9A1FF6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6CF5FD7"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C9CA414"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04F7F76"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4D9B6CC" w14:textId="77777777" w:rsidR="002C624A" w:rsidRDefault="002C624A">
            <w:pPr>
              <w:spacing w:after="0" w:line="240" w:lineRule="auto"/>
              <w:jc w:val="right"/>
              <w:rPr>
                <w:rFonts w:ascii="Arial" w:eastAsia="Arial" w:hAnsi="Arial" w:cs="Arial"/>
                <w:color w:val="000000"/>
              </w:rPr>
            </w:pPr>
          </w:p>
        </w:tc>
      </w:tr>
      <w:tr w:rsidR="002C624A" w14:paraId="2EDE55F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4E4136CE"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6E05C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63,842</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83EB2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14,360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863EF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EC43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F8EE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13,000</w:t>
            </w:r>
          </w:p>
        </w:tc>
      </w:tr>
      <w:tr w:rsidR="002C624A" w14:paraId="235CAF2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22956E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BD090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63,842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4112E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14,360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3CA08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E7F8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2D42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13,000</w:t>
            </w:r>
          </w:p>
        </w:tc>
      </w:tr>
      <w:tr w:rsidR="002C624A" w14:paraId="18D26EE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35B8E4D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2F7B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63,842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5A37E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14,360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C2E65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EAE96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08C74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13,000</w:t>
            </w:r>
          </w:p>
        </w:tc>
      </w:tr>
      <w:tr w:rsidR="002C624A" w14:paraId="6AE0897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BF5418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1.16: Interest on Overpayment and Early Payments</w:t>
            </w:r>
          </w:p>
        </w:tc>
      </w:tr>
      <w:tr w:rsidR="002C624A" w14:paraId="0F058B8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4305E8B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BD18D5"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56E7C3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A140B3"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3BD558"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743AEE" w14:textId="77777777" w:rsidR="002C624A" w:rsidRDefault="002C624A">
            <w:pPr>
              <w:spacing w:after="0" w:line="240" w:lineRule="auto"/>
              <w:jc w:val="right"/>
              <w:rPr>
                <w:rFonts w:ascii="Arial" w:eastAsia="Arial" w:hAnsi="Arial" w:cs="Arial"/>
                <w:color w:val="000000"/>
              </w:rPr>
            </w:pPr>
          </w:p>
        </w:tc>
      </w:tr>
      <w:tr w:rsidR="002C624A" w14:paraId="1175FFC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62C5EC4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E05D81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13F35E8"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103D96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BB903C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3D22F85" w14:textId="77777777" w:rsidR="002C624A" w:rsidRDefault="002C624A">
            <w:pPr>
              <w:spacing w:after="0" w:line="240" w:lineRule="auto"/>
              <w:jc w:val="right"/>
              <w:rPr>
                <w:rFonts w:ascii="Arial" w:eastAsia="Arial" w:hAnsi="Arial" w:cs="Arial"/>
                <w:color w:val="000000"/>
              </w:rPr>
            </w:pPr>
          </w:p>
        </w:tc>
      </w:tr>
      <w:tr w:rsidR="002C624A" w14:paraId="14BBCE0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76E2FFF6"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D826B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482,583</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F6EF6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EFA759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7EB9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DB004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r>
      <w:tr w:rsidR="002C624A" w14:paraId="0B2EE5A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03DBA8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CEB6E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482,583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F0A444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E904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169CC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2E1600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260,000</w:t>
            </w:r>
          </w:p>
        </w:tc>
      </w:tr>
      <w:tr w:rsidR="002C624A" w14:paraId="70AD7C9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212D3F7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E78A9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482,583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0BDD4E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D9E2F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8E9D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2AD80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260,000</w:t>
            </w:r>
          </w:p>
        </w:tc>
      </w:tr>
      <w:tr w:rsidR="002C624A" w14:paraId="7CD2791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A92CD1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1.17: Bad &amp; Doubtful Debts &amp; Remissions</w:t>
            </w:r>
          </w:p>
        </w:tc>
      </w:tr>
      <w:tr w:rsidR="002C624A" w14:paraId="67AB047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317B643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C10A5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9B7974F"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347F66"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0853C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81FBEF" w14:textId="77777777" w:rsidR="002C624A" w:rsidRDefault="002C624A">
            <w:pPr>
              <w:spacing w:after="0" w:line="240" w:lineRule="auto"/>
              <w:jc w:val="right"/>
              <w:rPr>
                <w:rFonts w:ascii="Arial" w:eastAsia="Arial" w:hAnsi="Arial" w:cs="Arial"/>
                <w:color w:val="000000"/>
              </w:rPr>
            </w:pPr>
          </w:p>
        </w:tc>
      </w:tr>
      <w:tr w:rsidR="002C624A" w14:paraId="053FB1E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175" w:type="dxa"/>
              <w:right w:w="40" w:type="dxa"/>
            </w:tcMar>
            <w:vAlign w:val="bottom"/>
          </w:tcPr>
          <w:p w14:paraId="26D676B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(b)</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C95E4A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11,224,002</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D7203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12,301,750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9FC68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11,578,000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4539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12,326,000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C387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13,159,000</w:t>
            </w:r>
          </w:p>
        </w:tc>
      </w:tr>
      <w:tr w:rsidR="002C624A" w14:paraId="6967EDC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7798C07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A1D3F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11,224,002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F1AAF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12,301,750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CBA7B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11,578,000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ED74F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12,326,000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8ABFF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13,159,000</w:t>
            </w:r>
          </w:p>
        </w:tc>
      </w:tr>
      <w:tr w:rsidR="002C624A" w14:paraId="00F294F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5318F19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F9C8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11,224,002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F7EBD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12,301,750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C2E39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11,578,000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44DBA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12,326,000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F974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13,159,000</w:t>
            </w:r>
          </w:p>
        </w:tc>
      </w:tr>
      <w:tr w:rsidR="002C624A" w14:paraId="7EC8E55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548A40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1.18: Seafarer Tax Offset</w:t>
            </w:r>
          </w:p>
        </w:tc>
      </w:tr>
      <w:tr w:rsidR="002C624A" w14:paraId="78F39F7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bottom"/>
          </w:tcPr>
          <w:p w14:paraId="7C13800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23F174"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4F29F5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D6DEC3"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2CADB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120FC4" w14:textId="77777777" w:rsidR="002C624A" w:rsidRDefault="002C624A">
            <w:pPr>
              <w:spacing w:after="0" w:line="240" w:lineRule="auto"/>
              <w:jc w:val="right"/>
              <w:rPr>
                <w:rFonts w:ascii="Arial" w:eastAsia="Arial" w:hAnsi="Arial" w:cs="Arial"/>
                <w:color w:val="000000"/>
              </w:rPr>
            </w:pPr>
          </w:p>
        </w:tc>
      </w:tr>
      <w:tr w:rsidR="002C624A" w14:paraId="0F07BA0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3539096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82A4307"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85A4D7E"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B5BAE77"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7410751"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4C25A1B" w14:textId="77777777" w:rsidR="002C624A" w:rsidRDefault="002C624A">
            <w:pPr>
              <w:spacing w:after="0" w:line="240" w:lineRule="auto"/>
              <w:jc w:val="right"/>
              <w:rPr>
                <w:rFonts w:ascii="Arial" w:eastAsia="Arial" w:hAnsi="Arial" w:cs="Arial"/>
                <w:color w:val="000000"/>
              </w:rPr>
            </w:pPr>
          </w:p>
        </w:tc>
      </w:tr>
      <w:tr w:rsidR="002C624A" w14:paraId="6B76E3B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bottom"/>
          </w:tcPr>
          <w:p w14:paraId="3678F19E"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8DA08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11,203</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F72AE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DAD0D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EF37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E3A3E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w:t>
            </w:r>
          </w:p>
        </w:tc>
      </w:tr>
      <w:tr w:rsidR="002C624A" w14:paraId="44EBEA2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4B0B39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8978F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959657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9710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6A73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D49F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r>
      <w:tr w:rsidR="002C624A" w14:paraId="5B3D095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29829B5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8ECC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B5946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EF3CE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0149E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7E16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445</w:t>
            </w:r>
          </w:p>
        </w:tc>
      </w:tr>
    </w:tbl>
    <w:p w14:paraId="4F9D27A6" w14:textId="77777777" w:rsidR="00711B52" w:rsidRDefault="00D7102B">
      <w:pPr>
        <w:keepLines w:val="0"/>
        <w:pBdr>
          <w:top w:val="nil"/>
          <w:left w:val="nil"/>
          <w:bottom w:val="nil"/>
          <w:right w:val="nil"/>
          <w:between w:val="nil"/>
          <w:bar w:val="nil"/>
        </w:pBdr>
        <w:spacing w:after="200" w:line="276" w:lineRule="auto"/>
        <w:jc w:val="left"/>
        <w:rPr>
          <w:rStyle w:val="Hyperlink"/>
        </w:rPr>
      </w:pPr>
      <w:r>
        <w:rPr>
          <w:rStyle w:val="Hyperlink"/>
        </w:rPr>
        <w:br w:type="page"/>
      </w:r>
    </w:p>
    <w:p w14:paraId="5B06F69A" w14:textId="77777777" w:rsidR="00711B52" w:rsidRPr="009F34A2" w:rsidRDefault="00D7102B" w:rsidP="009F34A2">
      <w:pPr>
        <w:pStyle w:val="TableHeading"/>
        <w:pBdr>
          <w:top w:val="nil"/>
          <w:left w:val="nil"/>
          <w:bottom w:val="nil"/>
          <w:right w:val="nil"/>
          <w:between w:val="nil"/>
          <w:bar w:val="nil"/>
        </w:pBdr>
        <w:spacing w:before="240"/>
      </w:pPr>
      <w:r w:rsidRPr="009F34A2">
        <w:t>Table 2.1.1: Budgeted expenses for Outcome 1 (continued)</w:t>
      </w:r>
    </w:p>
    <w:tbl>
      <w:tblPr>
        <w:tblStyle w:val="CDMRange1"/>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56C316F5" w14:textId="77777777" w:rsidTr="005E40C6">
        <w:trPr>
          <w:trHeight w:val="780"/>
        </w:trPr>
        <w:tc>
          <w:tcPr>
            <w:tcW w:w="2595" w:type="dxa"/>
            <w:tcBorders>
              <w:top w:val="single" w:sz="4" w:space="0" w:color="000000"/>
              <w:left w:val="nil"/>
              <w:bottom w:val="nil"/>
              <w:right w:val="nil"/>
              <w:tl2br w:val="nil"/>
              <w:tr2bl w:val="nil"/>
            </w:tcBorders>
            <w:shd w:val="clear" w:color="auto" w:fill="auto"/>
            <w:tcMar>
              <w:left w:w="0" w:type="dxa"/>
              <w:right w:w="0" w:type="dxa"/>
            </w:tcMar>
            <w:vAlign w:val="bottom"/>
          </w:tcPr>
          <w:p w14:paraId="352F4FFB"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731C28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1A489C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6EAB49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3C4109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260FC6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464817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28D2386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0" w:type="dxa"/>
              <w:right w:w="0" w:type="dxa"/>
            </w:tcMar>
            <w:vAlign w:val="bottom"/>
          </w:tcPr>
          <w:p w14:paraId="15548D6C" w14:textId="77777777" w:rsidR="002C624A" w:rsidRDefault="002C624A">
            <w:pPr>
              <w:spacing w:after="0" w:line="240" w:lineRule="auto"/>
              <w:jc w:val="left"/>
              <w:rPr>
                <w:rFonts w:ascii="Arial" w:eastAsia="Arial" w:hAnsi="Arial" w:cs="Arial"/>
                <w:b/>
                <w:color w:val="000000"/>
              </w:rPr>
            </w:pP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7C228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1E9C50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DCAD1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18E5D9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4C3DB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2F1CC1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23CAB79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1.19: Economic Response to the Coronavirus</w:t>
            </w:r>
          </w:p>
        </w:tc>
      </w:tr>
      <w:tr w:rsidR="002C624A" w14:paraId="0CE5C5B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center"/>
          </w:tcPr>
          <w:p w14:paraId="0130271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594E5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01E378C"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45A4B9"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CD51D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CA8F3D" w14:textId="77777777" w:rsidR="002C624A" w:rsidRDefault="002C624A">
            <w:pPr>
              <w:spacing w:after="0" w:line="240" w:lineRule="auto"/>
              <w:jc w:val="right"/>
              <w:rPr>
                <w:rFonts w:ascii="Arial" w:eastAsia="Arial" w:hAnsi="Arial" w:cs="Arial"/>
                <w:color w:val="000000"/>
              </w:rPr>
            </w:pPr>
          </w:p>
        </w:tc>
      </w:tr>
      <w:tr w:rsidR="002C624A" w14:paraId="530DEEB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center"/>
          </w:tcPr>
          <w:p w14:paraId="65DDE96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D50B11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BA5DB66"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4DECC6B"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2550229"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24097D8" w14:textId="77777777" w:rsidR="002C624A" w:rsidRDefault="002C624A">
            <w:pPr>
              <w:spacing w:after="0" w:line="240" w:lineRule="auto"/>
              <w:jc w:val="right"/>
              <w:rPr>
                <w:rFonts w:ascii="Arial" w:eastAsia="Arial" w:hAnsi="Arial" w:cs="Arial"/>
                <w:color w:val="000000"/>
              </w:rPr>
            </w:pPr>
          </w:p>
        </w:tc>
      </w:tr>
      <w:tr w:rsidR="002C624A" w14:paraId="548DF0D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center"/>
          </w:tcPr>
          <w:p w14:paraId="588CE57C"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s16 Boosting Cash Flow for Employers</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04CA6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(1,731)</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79E6D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3E07D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63695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7020B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29DAC4B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center"/>
          </w:tcPr>
          <w:p w14:paraId="645CE32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8376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059BE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E244D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7749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4B2B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7443053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center"/>
          </w:tcPr>
          <w:p w14:paraId="48B9510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1.19</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6694B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264378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8,000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B20F7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089D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88697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1CBBB16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4A2C335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1.20: Hydrogen Production Tax Incentive</w:t>
            </w:r>
          </w:p>
        </w:tc>
      </w:tr>
      <w:tr w:rsidR="002C624A" w14:paraId="04BCDF9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center"/>
          </w:tcPr>
          <w:p w14:paraId="6792B4B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2B653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5D794B3"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70721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D4DB4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EC27BA" w14:textId="77777777" w:rsidR="002C624A" w:rsidRDefault="002C624A">
            <w:pPr>
              <w:spacing w:after="0" w:line="240" w:lineRule="auto"/>
              <w:jc w:val="right"/>
              <w:rPr>
                <w:rFonts w:ascii="Arial" w:eastAsia="Arial" w:hAnsi="Arial" w:cs="Arial"/>
                <w:color w:val="000000"/>
              </w:rPr>
            </w:pPr>
          </w:p>
        </w:tc>
      </w:tr>
      <w:tr w:rsidR="002C624A" w14:paraId="4985D5A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center"/>
          </w:tcPr>
          <w:p w14:paraId="5CDB6A1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881EF50"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BC6ACAC"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FDB2FCD"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6C5CC3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D379CC4" w14:textId="77777777" w:rsidR="002C624A" w:rsidRDefault="002C624A">
            <w:pPr>
              <w:spacing w:after="0" w:line="240" w:lineRule="auto"/>
              <w:jc w:val="right"/>
              <w:rPr>
                <w:rFonts w:ascii="Arial" w:eastAsia="Arial" w:hAnsi="Arial" w:cs="Arial"/>
                <w:color w:val="000000"/>
              </w:rPr>
            </w:pPr>
          </w:p>
        </w:tc>
      </w:tr>
      <w:tr w:rsidR="002C624A" w14:paraId="608CE31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center"/>
          </w:tcPr>
          <w:p w14:paraId="2E63632E"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E0B5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8B013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DF43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1B80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71876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200,000</w:t>
            </w:r>
          </w:p>
        </w:tc>
      </w:tr>
      <w:tr w:rsidR="002C624A" w14:paraId="5D2D4E4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center"/>
          </w:tcPr>
          <w:p w14:paraId="17F013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33F5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461671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BCB0E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DB55B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738E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200,000</w:t>
            </w:r>
          </w:p>
        </w:tc>
      </w:tr>
      <w:tr w:rsidR="002C624A" w14:paraId="72825B4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center"/>
          </w:tcPr>
          <w:p w14:paraId="2E21254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1.20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A0F28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1862DE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9B6A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5C442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AFBA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200,000</w:t>
            </w:r>
          </w:p>
        </w:tc>
      </w:tr>
      <w:tr w:rsidR="002C624A" w14:paraId="13694D3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0DF537C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1.21: Critical Minerals Production Tax Incentive</w:t>
            </w:r>
          </w:p>
        </w:tc>
      </w:tr>
      <w:tr w:rsidR="002C624A" w14:paraId="35B3CD7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center"/>
          </w:tcPr>
          <w:p w14:paraId="49C4303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7A83C7"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51E1BF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22E4AA"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AB07C1"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554137" w14:textId="77777777" w:rsidR="002C624A" w:rsidRDefault="002C624A">
            <w:pPr>
              <w:spacing w:after="0" w:line="240" w:lineRule="auto"/>
              <w:jc w:val="right"/>
              <w:rPr>
                <w:rFonts w:ascii="Arial" w:eastAsia="Arial" w:hAnsi="Arial" w:cs="Arial"/>
                <w:color w:val="000000"/>
              </w:rPr>
            </w:pPr>
          </w:p>
        </w:tc>
      </w:tr>
      <w:tr w:rsidR="002C624A" w14:paraId="38A2EC3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center"/>
          </w:tcPr>
          <w:p w14:paraId="4DDE636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798A5C8"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61CE669"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DC0348A"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1AC8FA3" w14:textId="77777777" w:rsidR="002C624A" w:rsidRDefault="002C624A">
            <w:pPr>
              <w:spacing w:after="0" w:line="240" w:lineRule="auto"/>
              <w:jc w:val="righ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40F43A5" w14:textId="77777777" w:rsidR="002C624A" w:rsidRDefault="002C624A">
            <w:pPr>
              <w:spacing w:after="0" w:line="240" w:lineRule="auto"/>
              <w:jc w:val="right"/>
              <w:rPr>
                <w:rFonts w:ascii="Arial" w:eastAsia="Arial" w:hAnsi="Arial" w:cs="Arial"/>
                <w:color w:val="000000"/>
              </w:rPr>
            </w:pPr>
          </w:p>
        </w:tc>
      </w:tr>
      <w:tr w:rsidR="002C624A" w14:paraId="43EAFD5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310" w:type="dxa"/>
              <w:right w:w="40" w:type="dxa"/>
            </w:tcMar>
            <w:vAlign w:val="center"/>
          </w:tcPr>
          <w:p w14:paraId="5D4C69DF"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Taxation Administration Act 1953 - section 16 (Non-refund items)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78667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A4A05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BC6F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2127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EF0B8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300,000</w:t>
            </w:r>
          </w:p>
        </w:tc>
      </w:tr>
      <w:tr w:rsidR="002C624A" w14:paraId="42A981B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center"/>
          </w:tcPr>
          <w:p w14:paraId="29063A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F9E5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3E109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48E3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44401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5B5A7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300,000</w:t>
            </w:r>
          </w:p>
        </w:tc>
      </w:tr>
      <w:tr w:rsidR="002C624A" w14:paraId="4356161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center"/>
          </w:tcPr>
          <w:p w14:paraId="7BE1E2B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1.21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C401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18B448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CFED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D3F2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0D96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300,000</w:t>
            </w:r>
          </w:p>
        </w:tc>
      </w:tr>
    </w:tbl>
    <w:p w14:paraId="589B1D6B" w14:textId="77777777" w:rsidR="00BE779D" w:rsidRDefault="00D7102B">
      <w:pPr>
        <w:keepLines w:val="0"/>
        <w:pBdr>
          <w:top w:val="nil"/>
          <w:left w:val="nil"/>
          <w:bottom w:val="nil"/>
          <w:right w:val="nil"/>
          <w:between w:val="nil"/>
          <w:bar w:val="nil"/>
        </w:pBdr>
        <w:spacing w:after="200" w:line="276" w:lineRule="auto"/>
        <w:jc w:val="left"/>
        <w:rPr>
          <w:rStyle w:val="Hyperlink"/>
        </w:rPr>
      </w:pPr>
      <w:r>
        <w:rPr>
          <w:rStyle w:val="Hyperlink"/>
        </w:rPr>
        <w:br w:type="page"/>
      </w:r>
    </w:p>
    <w:p w14:paraId="51C46544" w14:textId="77777777" w:rsidR="00BE779D" w:rsidRPr="009F34A2" w:rsidRDefault="00D7102B" w:rsidP="00BE779D">
      <w:pPr>
        <w:pStyle w:val="TableHeading"/>
        <w:pBdr>
          <w:top w:val="nil"/>
          <w:left w:val="nil"/>
          <w:bottom w:val="nil"/>
          <w:right w:val="nil"/>
          <w:between w:val="nil"/>
          <w:bar w:val="nil"/>
        </w:pBdr>
        <w:spacing w:before="240"/>
      </w:pPr>
      <w:r w:rsidRPr="009F34A2">
        <w:t>Table 2.1.1: Budgeted expenses for Outcome 1 (continued)</w:t>
      </w:r>
    </w:p>
    <w:tbl>
      <w:tblPr>
        <w:tblStyle w:val="CDMRange2"/>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318BF98C" w14:textId="77777777" w:rsidTr="005E40C6">
        <w:trPr>
          <w:trHeight w:val="780"/>
        </w:trPr>
        <w:tc>
          <w:tcPr>
            <w:tcW w:w="2595" w:type="dxa"/>
            <w:tcBorders>
              <w:top w:val="single" w:sz="4" w:space="0" w:color="000000"/>
              <w:left w:val="nil"/>
              <w:bottom w:val="nil"/>
              <w:right w:val="nil"/>
              <w:tl2br w:val="nil"/>
              <w:tr2bl w:val="nil"/>
            </w:tcBorders>
            <w:shd w:val="clear" w:color="auto" w:fill="auto"/>
            <w:tcMar>
              <w:left w:w="0" w:type="dxa"/>
              <w:right w:w="0" w:type="dxa"/>
            </w:tcMar>
            <w:vAlign w:val="bottom"/>
          </w:tcPr>
          <w:p w14:paraId="766DC1E8"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6BB4EA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 expenses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168894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10C0FE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56F024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55AD99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c>
          <w:tcPr>
            <w:tcW w:w="1020" w:type="dxa"/>
            <w:tcBorders>
              <w:top w:val="single" w:sz="4" w:space="0" w:color="000000"/>
              <w:left w:val="nil"/>
              <w:bottom w:val="nil"/>
              <w:right w:val="nil"/>
              <w:tl2br w:val="nil"/>
              <w:tr2bl w:val="nil"/>
            </w:tcBorders>
            <w:shd w:val="clear" w:color="auto" w:fill="auto"/>
            <w:tcMar>
              <w:left w:w="40" w:type="dxa"/>
              <w:right w:w="40" w:type="dxa"/>
            </w:tcMar>
          </w:tcPr>
          <w:p w14:paraId="7FF33D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tc>
      </w:tr>
      <w:tr w:rsidR="002C624A" w14:paraId="0700A36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0" w:type="dxa"/>
              <w:right w:w="0" w:type="dxa"/>
            </w:tcMar>
            <w:vAlign w:val="bottom"/>
          </w:tcPr>
          <w:p w14:paraId="61F14ECB" w14:textId="77777777" w:rsidR="002C624A" w:rsidRDefault="002C624A">
            <w:pPr>
              <w:spacing w:after="0" w:line="240" w:lineRule="auto"/>
              <w:jc w:val="left"/>
              <w:rPr>
                <w:rFonts w:ascii="Arial" w:eastAsia="Arial" w:hAnsi="Arial" w:cs="Arial"/>
                <w:b/>
                <w:color w:val="000000"/>
              </w:rPr>
            </w:pP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0168A0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25F1B1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445D1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591BF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bottom"/>
          </w:tcPr>
          <w:p w14:paraId="0369A5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CF87B7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3E88B0E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Totals by appropriation type</w:t>
            </w:r>
          </w:p>
        </w:tc>
      </w:tr>
      <w:tr w:rsidR="002C624A" w14:paraId="0796535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40" w:type="dxa"/>
              <w:right w:w="40" w:type="dxa"/>
            </w:tcMar>
            <w:vAlign w:val="center"/>
          </w:tcPr>
          <w:p w14:paraId="03A6733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9F6BD6"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5F8BC9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66FFFD"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77434E"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5E0298" w14:textId="77777777" w:rsidR="002C624A" w:rsidRDefault="002C624A">
            <w:pPr>
              <w:spacing w:after="0" w:line="240" w:lineRule="auto"/>
              <w:jc w:val="right"/>
              <w:rPr>
                <w:rFonts w:ascii="Arial" w:eastAsia="Arial" w:hAnsi="Arial" w:cs="Arial"/>
                <w:color w:val="000000"/>
              </w:rPr>
            </w:pPr>
          </w:p>
        </w:tc>
      </w:tr>
      <w:tr w:rsidR="002C624A" w14:paraId="2A8BA59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FFFFFF" w:fill="FFFFFF"/>
            <w:tcMar>
              <w:left w:w="175" w:type="dxa"/>
              <w:right w:w="40" w:type="dxa"/>
            </w:tcMar>
            <w:vAlign w:val="center"/>
          </w:tcPr>
          <w:p w14:paraId="2D080D7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Ordinary annual services (Appropriation</w:t>
            </w:r>
          </w:p>
          <w:p w14:paraId="28F883E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Act No. 1 and Bill No. 3)</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60E976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450</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776107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607A5A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50EFCC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A9393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D2E870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center"/>
          </w:tcPr>
          <w:p w14:paraId="4A5BBE3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 (d)</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3C9DE8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17,763,277</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10F5F4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18,060,024</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46BB20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18,814,281</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3E145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19,382,489</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443F58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20,738,216</w:t>
            </w:r>
          </w:p>
        </w:tc>
      </w:tr>
      <w:tr w:rsidR="002C624A" w14:paraId="57CA53E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FFFFFF" w:fill="FFFFFF"/>
            <w:tcMar>
              <w:left w:w="175" w:type="dxa"/>
              <w:right w:w="40" w:type="dxa"/>
            </w:tcMar>
            <w:vAlign w:val="center"/>
          </w:tcPr>
          <w:p w14:paraId="0D00340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(b)</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BD8A1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11,224,002</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0B48A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12,301,750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91F8B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11,578,000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3C60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12,326,000</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52C7D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13,159,000</w:t>
            </w:r>
          </w:p>
        </w:tc>
      </w:tr>
      <w:tr w:rsidR="002C624A" w14:paraId="55FB9D8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40" w:type="dxa"/>
              <w:right w:w="40" w:type="dxa"/>
            </w:tcMar>
            <w:vAlign w:val="center"/>
          </w:tcPr>
          <w:p w14:paraId="0801D75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AE888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28,987,729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7B7B8A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30,372,338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336E7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30,392,281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2224A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31,708,489</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E5B9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33,897,216</w:t>
            </w:r>
          </w:p>
        </w:tc>
      </w:tr>
      <w:tr w:rsidR="002C624A" w14:paraId="66487B7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40" w:type="dxa"/>
              <w:right w:w="40" w:type="dxa"/>
            </w:tcMar>
            <w:vAlign w:val="center"/>
          </w:tcPr>
          <w:p w14:paraId="30D7E20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07A632"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17FC313"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D6B93DB"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141E63" w14:textId="77777777" w:rsidR="002C624A" w:rsidRDefault="002C624A">
            <w:pPr>
              <w:spacing w:after="0" w:line="240" w:lineRule="auto"/>
              <w:jc w:val="righ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5DE9009" w14:textId="77777777" w:rsidR="002C624A" w:rsidRDefault="002C624A">
            <w:pPr>
              <w:spacing w:after="0" w:line="240" w:lineRule="auto"/>
              <w:jc w:val="right"/>
              <w:rPr>
                <w:rFonts w:ascii="Arial" w:eastAsia="Arial" w:hAnsi="Arial" w:cs="Arial"/>
                <w:color w:val="000000"/>
              </w:rPr>
            </w:pPr>
          </w:p>
        </w:tc>
      </w:tr>
      <w:tr w:rsidR="002C624A" w14:paraId="4019AC8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center"/>
          </w:tcPr>
          <w:p w14:paraId="05B5680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B64F9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4,156,344</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0BB1B6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4,231,432</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3BB1CC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4,382,177</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2F0F3D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4,397,840</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76B606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4,123,129</w:t>
            </w:r>
          </w:p>
        </w:tc>
      </w:tr>
      <w:tr w:rsidR="002C624A" w14:paraId="66AE2B6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center"/>
          </w:tcPr>
          <w:p w14:paraId="33FD49C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70540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170,580</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3F8C02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194,275</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7947D4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185,646</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53ADCF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174,100</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4E0D13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169,123</w:t>
            </w:r>
          </w:p>
        </w:tc>
      </w:tr>
      <w:tr w:rsidR="002C624A" w14:paraId="07B06C9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FFFFFF" w:fill="FFFFFF"/>
            <w:tcMar>
              <w:left w:w="175" w:type="dxa"/>
              <w:right w:w="40" w:type="dxa"/>
            </w:tcMar>
            <w:vAlign w:val="center"/>
          </w:tcPr>
          <w:p w14:paraId="42C34E0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599647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19,646</w:t>
            </w:r>
          </w:p>
        </w:tc>
        <w:tc>
          <w:tcPr>
            <w:tcW w:w="1020" w:type="dxa"/>
            <w:tcBorders>
              <w:top w:val="nil"/>
              <w:left w:val="nil"/>
              <w:bottom w:val="nil"/>
              <w:right w:val="nil"/>
              <w:tl2br w:val="nil"/>
              <w:tr2bl w:val="nil"/>
            </w:tcBorders>
            <w:shd w:val="clear" w:color="FFFFFF" w:fill="E6E6E6"/>
            <w:noWrap/>
            <w:tcMar>
              <w:left w:w="40" w:type="dxa"/>
              <w:right w:w="100" w:type="dxa"/>
            </w:tcMar>
            <w:vAlign w:val="center"/>
          </w:tcPr>
          <w:p w14:paraId="754D5F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47,453</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345D93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44,012</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04F41D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40,391</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241654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19,138</w:t>
            </w:r>
          </w:p>
        </w:tc>
      </w:tr>
      <w:tr w:rsidR="002C624A" w14:paraId="00CB030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95" w:type="dxa"/>
            <w:tcBorders>
              <w:top w:val="nil"/>
              <w:left w:val="nil"/>
              <w:bottom w:val="nil"/>
              <w:right w:val="nil"/>
              <w:tl2br w:val="nil"/>
              <w:tr2bl w:val="nil"/>
            </w:tcBorders>
            <w:shd w:val="clear" w:color="auto" w:fill="auto"/>
            <w:tcMar>
              <w:left w:w="175" w:type="dxa"/>
              <w:right w:w="40" w:type="dxa"/>
            </w:tcMar>
            <w:vAlign w:val="center"/>
          </w:tcPr>
          <w:p w14:paraId="1643157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(b)</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9BD8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164,032</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3D6A85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107,554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D042D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112,051</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554D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97,548</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7966C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110,806</w:t>
            </w:r>
          </w:p>
        </w:tc>
      </w:tr>
      <w:tr w:rsidR="002C624A" w14:paraId="74DFFB4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center"/>
          </w:tcPr>
          <w:p w14:paraId="073F93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1360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4,490,956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B6EAA7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4,533,261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8F3C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4,679,874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51AE19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4,669,488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34DA5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4,403,058</w:t>
            </w:r>
          </w:p>
        </w:tc>
      </w:tr>
      <w:tr w:rsidR="002C624A" w14:paraId="6A92D38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center"/>
          </w:tcPr>
          <w:p w14:paraId="4FB89CC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Outcome 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63560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33,478,685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5E865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34,905,599</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9044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35,072,155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AB7E5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36,377,977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1A35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38,300,274</w:t>
            </w:r>
          </w:p>
        </w:tc>
      </w:tr>
      <w:tr w:rsidR="002C624A" w14:paraId="7ED958D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1DC8EDFB"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05E8229" w14:textId="77777777" w:rsidR="002C624A" w:rsidRDefault="002C624A">
            <w:pPr>
              <w:spacing w:after="0" w:line="240" w:lineRule="auto"/>
              <w:jc w:val="right"/>
              <w:rPr>
                <w:rFonts w:ascii="Arial" w:eastAsia="Arial" w:hAnsi="Arial" w:cs="Arial"/>
                <w:b/>
                <w:color w:val="000000"/>
              </w:rPr>
            </w:pPr>
          </w:p>
        </w:tc>
        <w:tc>
          <w:tcPr>
            <w:tcW w:w="102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4B43FC8" w14:textId="77777777" w:rsidR="002C624A" w:rsidRDefault="002C624A">
            <w:pPr>
              <w:spacing w:after="0" w:line="240" w:lineRule="auto"/>
              <w:jc w:val="righ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FF89D1"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56C635" w14:textId="77777777" w:rsidR="002C624A" w:rsidRDefault="002C624A">
            <w:pPr>
              <w:spacing w:after="0" w:line="240" w:lineRule="auto"/>
              <w:jc w:val="left"/>
              <w:rPr>
                <w:rFonts w:ascii="Arial" w:eastAsia="Arial" w:hAnsi="Arial" w:cs="Arial"/>
                <w:b/>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FEAA56" w14:textId="77777777" w:rsidR="002C624A" w:rsidRDefault="002C624A">
            <w:pPr>
              <w:spacing w:after="0" w:line="240" w:lineRule="auto"/>
              <w:jc w:val="left"/>
              <w:rPr>
                <w:rFonts w:ascii="Arial" w:eastAsia="Arial" w:hAnsi="Arial" w:cs="Arial"/>
                <w:b/>
                <w:color w:val="000000"/>
              </w:rPr>
            </w:pPr>
          </w:p>
        </w:tc>
      </w:tr>
      <w:tr w:rsidR="002C624A" w14:paraId="5FEDECE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single" w:sz="4" w:space="0" w:color="000000"/>
              <w:left w:val="nil"/>
              <w:bottom w:val="nil"/>
              <w:right w:val="nil"/>
              <w:tl2br w:val="nil"/>
              <w:tr2bl w:val="nil"/>
            </w:tcBorders>
            <w:shd w:val="clear" w:color="auto" w:fill="auto"/>
            <w:tcMar>
              <w:left w:w="0" w:type="dxa"/>
              <w:right w:w="0" w:type="dxa"/>
            </w:tcMar>
            <w:vAlign w:val="center"/>
          </w:tcPr>
          <w:p w14:paraId="73331C42"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ACFF8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771AF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F73B9DA"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5ADA581"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1B32060" w14:textId="77777777" w:rsidR="002C624A" w:rsidRDefault="002C624A">
            <w:pPr>
              <w:spacing w:after="0" w:line="240" w:lineRule="auto"/>
              <w:jc w:val="left"/>
              <w:rPr>
                <w:rFonts w:ascii="Arial" w:eastAsia="Arial" w:hAnsi="Arial" w:cs="Arial"/>
                <w:color w:val="000000"/>
              </w:rPr>
            </w:pPr>
          </w:p>
        </w:tc>
      </w:tr>
      <w:tr w:rsidR="002C624A" w14:paraId="1F49A8E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center"/>
          </w:tcPr>
          <w:p w14:paraId="45A60E3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7C4BF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19,442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17A2E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21,619</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768D8CD"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C522236"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5F7677B" w14:textId="77777777" w:rsidR="002C624A" w:rsidRDefault="002C624A">
            <w:pPr>
              <w:spacing w:after="0" w:line="240" w:lineRule="auto"/>
              <w:jc w:val="left"/>
              <w:rPr>
                <w:rFonts w:ascii="Arial" w:eastAsia="Arial" w:hAnsi="Arial" w:cs="Arial"/>
                <w:color w:val="000000"/>
              </w:rPr>
            </w:pPr>
          </w:p>
        </w:tc>
      </w:tr>
    </w:tbl>
    <w:p w14:paraId="67E0BFB7" w14:textId="77777777" w:rsidR="00BE779D" w:rsidRPr="00BE779D" w:rsidRDefault="00D7102B" w:rsidP="00F2086F">
      <w:pPr>
        <w:pStyle w:val="ListParagraph"/>
        <w:numPr>
          <w:ilvl w:val="0"/>
          <w:numId w:val="45"/>
        </w:numPr>
        <w:pBdr>
          <w:top w:val="nil"/>
          <w:left w:val="nil"/>
          <w:bottom w:val="nil"/>
          <w:right w:val="nil"/>
          <w:between w:val="nil"/>
          <w:bar w:val="nil"/>
        </w:pBdr>
        <w:spacing w:after="200" w:line="276" w:lineRule="auto"/>
        <w:ind w:left="284" w:hanging="284"/>
        <w:jc w:val="left"/>
        <w:rPr>
          <w:rStyle w:val="FramedHeader"/>
          <w:rFonts w:cs="Arial"/>
          <w:i w:val="0"/>
          <w:sz w:val="16"/>
          <w:szCs w:val="16"/>
        </w:rPr>
      </w:pPr>
      <w:r w:rsidRPr="00BE779D">
        <w:rPr>
          <w:rStyle w:val="FramedHeader"/>
          <w:rFonts w:ascii="Arial" w:hAnsi="Arial" w:cs="Arial"/>
          <w:i w:val="0"/>
          <w:sz w:val="16"/>
          <w:szCs w:val="16"/>
          <w:lang w:eastAsia="en-US"/>
        </w:rPr>
        <w:t>Estimated expenses incurred in relation to receipts retained under section 74 of the PGPA Act 2013.</w:t>
      </w:r>
    </w:p>
    <w:p w14:paraId="3427B29D" w14:textId="77777777" w:rsidR="00BE779D" w:rsidRPr="00BE779D" w:rsidRDefault="00D7102B" w:rsidP="00F2086F">
      <w:pPr>
        <w:pStyle w:val="ListParagraph"/>
        <w:numPr>
          <w:ilvl w:val="0"/>
          <w:numId w:val="45"/>
        </w:numPr>
        <w:pBdr>
          <w:top w:val="nil"/>
          <w:left w:val="nil"/>
          <w:bottom w:val="nil"/>
          <w:right w:val="nil"/>
          <w:between w:val="nil"/>
          <w:bar w:val="nil"/>
        </w:pBdr>
        <w:spacing w:after="200" w:line="276" w:lineRule="auto"/>
        <w:ind w:left="284" w:hanging="284"/>
        <w:jc w:val="left"/>
        <w:rPr>
          <w:rStyle w:val="FramedHeader"/>
          <w:rFonts w:cs="Arial"/>
          <w:i w:val="0"/>
          <w:sz w:val="16"/>
          <w:szCs w:val="16"/>
        </w:rPr>
      </w:pPr>
      <w:r w:rsidRPr="00BE779D">
        <w:rPr>
          <w:rStyle w:val="FramedHeader"/>
          <w:rFonts w:ascii="Arial" w:hAnsi="Arial" w:cs="Arial"/>
          <w:i w:val="0"/>
          <w:sz w:val="16"/>
          <w:szCs w:val="16"/>
          <w:lang w:eastAsia="en-US"/>
        </w:rPr>
        <w:t>Expenses not requiring appropriation in the Budget year are made up of depreciation / amortisation expenses, make good expenses, audit fees.</w:t>
      </w:r>
    </w:p>
    <w:p w14:paraId="71FBF06C" w14:textId="77777777" w:rsidR="00BE779D" w:rsidRPr="00BE779D" w:rsidRDefault="00D7102B" w:rsidP="00F2086F">
      <w:pPr>
        <w:pStyle w:val="ListParagraph"/>
        <w:numPr>
          <w:ilvl w:val="0"/>
          <w:numId w:val="45"/>
        </w:numPr>
        <w:pBdr>
          <w:top w:val="nil"/>
          <w:left w:val="nil"/>
          <w:bottom w:val="nil"/>
          <w:right w:val="nil"/>
          <w:between w:val="nil"/>
          <w:bar w:val="nil"/>
        </w:pBdr>
        <w:spacing w:after="200" w:line="276" w:lineRule="auto"/>
        <w:ind w:left="284" w:hanging="284"/>
        <w:jc w:val="left"/>
        <w:rPr>
          <w:rStyle w:val="FramedHeader"/>
          <w:rFonts w:cs="Arial"/>
          <w:i w:val="0"/>
          <w:sz w:val="16"/>
          <w:szCs w:val="16"/>
        </w:rPr>
      </w:pPr>
      <w:r w:rsidRPr="00BE779D">
        <w:rPr>
          <w:rStyle w:val="FramedHeader"/>
          <w:rFonts w:ascii="Arial" w:hAnsi="Arial" w:cs="Arial"/>
          <w:i w:val="0"/>
          <w:sz w:val="16"/>
          <w:szCs w:val="16"/>
          <w:lang w:eastAsia="en-US"/>
        </w:rPr>
        <w:t xml:space="preserve">The Tax Practitioners Board Special Account, established by </w:t>
      </w:r>
      <w:r w:rsidRPr="009D3F7F">
        <w:rPr>
          <w:rStyle w:val="FramedHeader"/>
          <w:rFonts w:ascii="Arial" w:hAnsi="Arial" w:cs="Arial"/>
          <w:iCs/>
          <w:sz w:val="16"/>
          <w:szCs w:val="16"/>
          <w:lang w:eastAsia="en-US"/>
        </w:rPr>
        <w:t>Tax Agent Services Act 2009</w:t>
      </w:r>
      <w:r w:rsidRPr="00BE779D">
        <w:rPr>
          <w:rStyle w:val="FramedHeader"/>
          <w:rFonts w:ascii="Arial" w:hAnsi="Arial" w:cs="Arial"/>
          <w:i w:val="0"/>
          <w:sz w:val="16"/>
          <w:szCs w:val="16"/>
          <w:lang w:eastAsia="en-US"/>
        </w:rPr>
        <w:t xml:space="preserve"> through </w:t>
      </w:r>
      <w:r w:rsidRPr="009D3F7F">
        <w:rPr>
          <w:rStyle w:val="FramedHeader"/>
          <w:rFonts w:ascii="Arial" w:hAnsi="Arial" w:cs="Arial"/>
          <w:iCs/>
          <w:sz w:val="16"/>
          <w:szCs w:val="16"/>
          <w:lang w:eastAsia="en-US"/>
        </w:rPr>
        <w:t>Treasury Laws Amendment (2023 Measures No. 1) Act 2023</w:t>
      </w:r>
      <w:r w:rsidRPr="00BE779D">
        <w:rPr>
          <w:rStyle w:val="FramedHeader"/>
          <w:rFonts w:ascii="Arial" w:hAnsi="Arial" w:cs="Arial"/>
          <w:i w:val="0"/>
          <w:sz w:val="16"/>
          <w:szCs w:val="16"/>
          <w:lang w:eastAsia="en-US"/>
        </w:rPr>
        <w:t>, commenced 1 July 2024.</w:t>
      </w:r>
    </w:p>
    <w:p w14:paraId="694352B2" w14:textId="77777777" w:rsidR="00BE779D" w:rsidRPr="00BE779D" w:rsidRDefault="00D7102B" w:rsidP="00F2086F">
      <w:pPr>
        <w:pStyle w:val="ListParagraph"/>
        <w:numPr>
          <w:ilvl w:val="0"/>
          <w:numId w:val="45"/>
        </w:numPr>
        <w:pBdr>
          <w:top w:val="nil"/>
          <w:left w:val="nil"/>
          <w:bottom w:val="nil"/>
          <w:right w:val="nil"/>
          <w:between w:val="nil"/>
          <w:bar w:val="nil"/>
        </w:pBdr>
        <w:spacing w:after="200" w:line="276" w:lineRule="auto"/>
        <w:ind w:left="284" w:hanging="284"/>
        <w:jc w:val="left"/>
        <w:rPr>
          <w:rStyle w:val="FramedHeader"/>
          <w:rFonts w:cs="Arial"/>
          <w:i w:val="0"/>
          <w:sz w:val="16"/>
          <w:szCs w:val="16"/>
        </w:rPr>
      </w:pPr>
      <w:r w:rsidRPr="00BE779D">
        <w:rPr>
          <w:rStyle w:val="FramedHeader"/>
          <w:rFonts w:ascii="Arial" w:hAnsi="Arial" w:cs="Arial"/>
          <w:i w:val="0"/>
          <w:sz w:val="16"/>
          <w:szCs w:val="16"/>
          <w:lang w:eastAsia="en-US"/>
        </w:rPr>
        <w:t>Excludes $120 million under section 77 of the PGPA Act 2013.</w:t>
      </w:r>
    </w:p>
    <w:p w14:paraId="56C8736B" w14:textId="77777777" w:rsidR="00704D17" w:rsidRDefault="00D7102B" w:rsidP="009D3F7F">
      <w:pPr>
        <w:pStyle w:val="ListParagraph"/>
        <w:pBdr>
          <w:top w:val="nil"/>
          <w:left w:val="nil"/>
          <w:bottom w:val="nil"/>
          <w:right w:val="nil"/>
          <w:between w:val="nil"/>
          <w:bar w:val="nil"/>
        </w:pBdr>
        <w:spacing w:after="0" w:line="276" w:lineRule="auto"/>
        <w:ind w:left="0"/>
        <w:jc w:val="left"/>
        <w:rPr>
          <w:rStyle w:val="FramedHeader"/>
          <w:rFonts w:ascii="Arial" w:hAnsi="Arial" w:cs="Arial"/>
          <w:i w:val="0"/>
          <w:sz w:val="16"/>
          <w:szCs w:val="16"/>
          <w:lang w:eastAsia="en-US"/>
        </w:rPr>
      </w:pPr>
      <w:r w:rsidRPr="00BE779D">
        <w:rPr>
          <w:rStyle w:val="FramedHeader"/>
          <w:rFonts w:ascii="Arial" w:hAnsi="Arial" w:cs="Arial"/>
          <w:i w:val="0"/>
          <w:sz w:val="16"/>
          <w:szCs w:val="16"/>
          <w:lang w:eastAsia="en-US"/>
        </w:rPr>
        <w:t>Note: Departmental appropriation splits and totals are indicative estimates and may change in the course of the budget year as government priorities change.</w:t>
      </w:r>
    </w:p>
    <w:p w14:paraId="4DDDD11D" w14:textId="77777777" w:rsidR="007E502D" w:rsidRPr="007E502D" w:rsidRDefault="007E502D" w:rsidP="007E502D">
      <w:pPr>
        <w:pStyle w:val="TableLine"/>
      </w:pPr>
    </w:p>
    <w:p w14:paraId="6300BA44" w14:textId="77777777" w:rsidR="00352FCF" w:rsidRDefault="00D7102B" w:rsidP="000512FF">
      <w:pPr>
        <w:pStyle w:val="TableHeading"/>
        <w:pageBreakBefore/>
        <w:pBdr>
          <w:top w:val="nil"/>
          <w:left w:val="nil"/>
          <w:bottom w:val="nil"/>
          <w:right w:val="nil"/>
          <w:between w:val="nil"/>
          <w:bar w:val="nil"/>
        </w:pBdr>
        <w:spacing w:before="240" w:after="240"/>
      </w:pPr>
      <w:bookmarkStart w:id="671" w:name="RG_MARKER_16714"/>
      <w:r>
        <w:t>Table 2.1.2: Performance measure for Outcome 1</w:t>
      </w:r>
      <w:bookmarkEnd w:id="671"/>
    </w:p>
    <w:p w14:paraId="6E38949B" w14:textId="66D0D11B" w:rsidR="00E74B6E" w:rsidRPr="00863442" w:rsidRDefault="00D7102B" w:rsidP="00863442">
      <w:pPr>
        <w:pBdr>
          <w:top w:val="nil"/>
          <w:left w:val="nil"/>
          <w:bottom w:val="nil"/>
          <w:right w:val="nil"/>
          <w:between w:val="nil"/>
          <w:bar w:val="nil"/>
        </w:pBdr>
        <w:jc w:val="left"/>
        <w:rPr>
          <w:sz w:val="19"/>
          <w:szCs w:val="19"/>
        </w:rPr>
      </w:pPr>
      <w:r w:rsidRPr="000F25C9">
        <w:rPr>
          <w:sz w:val="19"/>
          <w:szCs w:val="19"/>
        </w:rPr>
        <w:t>There have been no changes to performance criteria for Outcome 1 since the 2024–25 Budget. Refer to the 2024–25 Treasury Portfolio Budget Statements for current performance measure.</w:t>
      </w:r>
    </w:p>
    <w:p w14:paraId="0BA9F8F8" w14:textId="77777777" w:rsidR="009426AB" w:rsidRDefault="00D7102B" w:rsidP="009426AB">
      <w:pPr>
        <w:pStyle w:val="Heading2-TOC"/>
        <w:pageBreakBefore/>
        <w:pBdr>
          <w:top w:val="nil"/>
          <w:left w:val="nil"/>
          <w:bottom w:val="nil"/>
          <w:right w:val="nil"/>
          <w:between w:val="nil"/>
          <w:bar w:val="nil"/>
        </w:pBdr>
      </w:pPr>
      <w:bookmarkStart w:id="672" w:name="RG_MARKER_16638"/>
      <w:bookmarkStart w:id="673" w:name="RG_MARKER_16274"/>
      <w:bookmarkStart w:id="674" w:name="RG_MARKER_16410"/>
      <w:bookmarkStart w:id="675" w:name="_Toc30928047_0"/>
      <w:bookmarkStart w:id="676" w:name="_Toc30928115_0"/>
      <w:bookmarkStart w:id="677" w:name="_Toc30928246_0"/>
      <w:bookmarkStart w:id="678" w:name="_Toc30929262_0"/>
      <w:bookmarkStart w:id="679" w:name="_Toc31290011_0"/>
      <w:r>
        <w:t>Section 3: Special account flows and budgeted financial statements</w:t>
      </w:r>
      <w:bookmarkEnd w:id="672"/>
      <w:bookmarkEnd w:id="673"/>
      <w:bookmarkEnd w:id="674"/>
      <w:bookmarkEnd w:id="675"/>
      <w:bookmarkEnd w:id="676"/>
      <w:bookmarkEnd w:id="677"/>
      <w:bookmarkEnd w:id="678"/>
      <w:bookmarkEnd w:id="679"/>
    </w:p>
    <w:p w14:paraId="12C102E9" w14:textId="77777777" w:rsidR="009426AB" w:rsidRPr="009C1AE5" w:rsidRDefault="00D7102B" w:rsidP="009426AB">
      <w:pPr>
        <w:pStyle w:val="Heading3"/>
        <w:keepLines w:val="0"/>
        <w:pBdr>
          <w:top w:val="nil"/>
          <w:left w:val="nil"/>
          <w:bottom w:val="nil"/>
          <w:right w:val="nil"/>
          <w:between w:val="nil"/>
          <w:bar w:val="nil"/>
        </w:pBdr>
        <w:rPr>
          <w:smallCaps w:val="0"/>
          <w:sz w:val="22"/>
          <w:szCs w:val="22"/>
          <w:lang w:val="x-none"/>
        </w:rPr>
      </w:pPr>
      <w:bookmarkStart w:id="680" w:name="_Toc30928048_0"/>
      <w:bookmarkStart w:id="681" w:name="_Toc30928116_0"/>
      <w:bookmarkStart w:id="682" w:name="_Toc30928247_0"/>
      <w:bookmarkStart w:id="683" w:name="_Toc30929263_0"/>
      <w:bookmarkStart w:id="684" w:name="_Toc31290012_0"/>
      <w:r w:rsidRPr="009C1AE5">
        <w:rPr>
          <w:smallCaps w:val="0"/>
          <w:sz w:val="22"/>
          <w:szCs w:val="22"/>
          <w:lang w:val="x-none"/>
        </w:rPr>
        <w:t>3.1</w:t>
      </w:r>
      <w:r w:rsidRPr="009C1AE5">
        <w:rPr>
          <w:smallCaps w:val="0"/>
          <w:sz w:val="22"/>
          <w:szCs w:val="22"/>
          <w:lang w:val="x-none"/>
        </w:rPr>
        <w:tab/>
        <w:t>Special account flows</w:t>
      </w:r>
      <w:bookmarkEnd w:id="680"/>
      <w:bookmarkEnd w:id="681"/>
      <w:bookmarkEnd w:id="682"/>
      <w:bookmarkEnd w:id="683"/>
      <w:bookmarkEnd w:id="684"/>
      <w:r>
        <w:rPr>
          <w:smallCaps w:val="0"/>
          <w:sz w:val="22"/>
          <w:szCs w:val="22"/>
          <w:lang w:val="x-none"/>
        </w:rPr>
        <w:t xml:space="preserve"> and balances</w:t>
      </w:r>
    </w:p>
    <w:p w14:paraId="11995CB2" w14:textId="77777777" w:rsidR="009426AB" w:rsidRDefault="00D7102B" w:rsidP="007A6504">
      <w:pPr>
        <w:pStyle w:val="Heading4"/>
        <w:keepNext w:val="0"/>
        <w:keepLines w:val="0"/>
        <w:widowControl w:val="0"/>
        <w:pBdr>
          <w:top w:val="nil"/>
          <w:left w:val="nil"/>
          <w:bottom w:val="nil"/>
          <w:right w:val="nil"/>
          <w:between w:val="nil"/>
          <w:bar w:val="nil"/>
        </w:pBdr>
        <w:spacing w:before="0"/>
        <w:rPr>
          <w:bCs w:val="0"/>
          <w:lang w:val="x-none"/>
        </w:rPr>
      </w:pPr>
      <w:r>
        <w:rPr>
          <w:bCs w:val="0"/>
          <w:sz w:val="20"/>
          <w:lang w:val="x-none"/>
        </w:rPr>
        <w:t xml:space="preserve">Estimates of </w:t>
      </w:r>
      <w:r w:rsidRPr="007A6504">
        <w:rPr>
          <w:bCs w:val="0"/>
          <w:sz w:val="20"/>
          <w:lang w:val="x-none"/>
        </w:rPr>
        <w:t>special</w:t>
      </w:r>
      <w:r>
        <w:rPr>
          <w:bCs w:val="0"/>
          <w:sz w:val="20"/>
          <w:lang w:val="x-none"/>
        </w:rPr>
        <w:t xml:space="preserve"> account flows and balances</w:t>
      </w:r>
    </w:p>
    <w:p w14:paraId="4385C70B" w14:textId="77777777" w:rsidR="009426AB" w:rsidRPr="00053FEB" w:rsidRDefault="00D7102B" w:rsidP="00FF5A9F">
      <w:pPr>
        <w:keepLines w:val="0"/>
        <w:pBdr>
          <w:top w:val="nil"/>
          <w:left w:val="nil"/>
          <w:bottom w:val="nil"/>
          <w:right w:val="nil"/>
          <w:between w:val="nil"/>
          <w:bar w:val="nil"/>
        </w:pBdr>
        <w:jc w:val="left"/>
        <w:rPr>
          <w:sz w:val="19"/>
          <w:szCs w:val="19"/>
        </w:rPr>
      </w:pPr>
      <w:r w:rsidRPr="00053FEB">
        <w:rPr>
          <w:sz w:val="19"/>
          <w:szCs w:val="19"/>
        </w:rPr>
        <w:t>Special Accounts provide a means to set aside and record amounts used for specified purposes. Table 3.1 shows the expected additions (receipts) and reductions (payments) for each account used by ATO.</w:t>
      </w:r>
    </w:p>
    <w:p w14:paraId="7E31DB8A" w14:textId="77777777" w:rsidR="009426AB" w:rsidRPr="009C1AE5" w:rsidRDefault="00D7102B" w:rsidP="009426AB">
      <w:pPr>
        <w:pStyle w:val="TableHeading"/>
        <w:pBdr>
          <w:top w:val="nil"/>
          <w:left w:val="nil"/>
          <w:bottom w:val="nil"/>
          <w:right w:val="nil"/>
          <w:between w:val="nil"/>
          <w:bar w:val="nil"/>
        </w:pBdr>
        <w:rPr>
          <w:rFonts w:eastAsia="Calibri"/>
          <w:lang w:val="x-none" w:eastAsia="en-US"/>
        </w:rPr>
      </w:pPr>
      <w:r w:rsidRPr="009C1AE5">
        <w:rPr>
          <w:rFonts w:eastAsia="Calibri" w:cs="Arial"/>
          <w:lang w:val="x-none" w:eastAsia="en-US"/>
        </w:rPr>
        <w:t>Table 3.1: Estimates of special account flows and balances</w:t>
      </w:r>
    </w:p>
    <w:tbl>
      <w:tblPr>
        <w:tblStyle w:val="CDMRange1"/>
        <w:tblW w:w="5000" w:type="pct"/>
        <w:tblLayout w:type="fixed"/>
        <w:tblLook w:val="0620" w:firstRow="1" w:lastRow="0" w:firstColumn="0" w:lastColumn="0" w:noHBand="1" w:noVBand="1"/>
      </w:tblPr>
      <w:tblGrid>
        <w:gridCol w:w="2284"/>
        <w:gridCol w:w="766"/>
        <w:gridCol w:w="812"/>
        <w:gridCol w:w="917"/>
        <w:gridCol w:w="1022"/>
        <w:gridCol w:w="992"/>
        <w:gridCol w:w="917"/>
      </w:tblGrid>
      <w:tr w:rsidR="002C624A" w14:paraId="09C2ECBA" w14:textId="77777777" w:rsidTr="00106A96">
        <w:trPr>
          <w:trHeight w:val="420"/>
        </w:trPr>
        <w:tc>
          <w:tcPr>
            <w:tcW w:w="2280" w:type="dxa"/>
            <w:tcBorders>
              <w:top w:val="single" w:sz="4" w:space="0" w:color="000000"/>
              <w:left w:val="nil"/>
              <w:bottom w:val="nil"/>
              <w:right w:val="nil"/>
              <w:tl2br w:val="nil"/>
              <w:tr2bl w:val="nil"/>
            </w:tcBorders>
            <w:shd w:val="clear" w:color="auto" w:fill="auto"/>
            <w:noWrap/>
            <w:tcMar>
              <w:left w:w="0" w:type="dxa"/>
              <w:right w:w="0" w:type="dxa"/>
            </w:tcMar>
          </w:tcPr>
          <w:p w14:paraId="59C04893" w14:textId="77777777" w:rsidR="002C624A" w:rsidRDefault="002C624A">
            <w:pPr>
              <w:spacing w:after="0" w:line="240" w:lineRule="auto"/>
              <w:jc w:val="left"/>
              <w:rPr>
                <w:rFonts w:ascii="Arial" w:eastAsia="Arial" w:hAnsi="Arial" w:cs="Arial"/>
                <w:b/>
                <w:color w:val="000000"/>
              </w:rPr>
            </w:pPr>
          </w:p>
        </w:tc>
        <w:tc>
          <w:tcPr>
            <w:tcW w:w="765" w:type="dxa"/>
            <w:tcBorders>
              <w:top w:val="single" w:sz="4" w:space="0" w:color="000000"/>
              <w:left w:val="nil"/>
              <w:bottom w:val="nil"/>
              <w:right w:val="nil"/>
              <w:tl2br w:val="nil"/>
              <w:tr2bl w:val="nil"/>
            </w:tcBorders>
            <w:shd w:val="clear" w:color="FFFFFF" w:fill="FFFFFF"/>
            <w:tcMar>
              <w:left w:w="0" w:type="dxa"/>
              <w:right w:w="0" w:type="dxa"/>
            </w:tcMar>
          </w:tcPr>
          <w:p w14:paraId="40AD0A97" w14:textId="77777777" w:rsidR="002C624A" w:rsidRDefault="002C624A">
            <w:pPr>
              <w:spacing w:after="0" w:line="240" w:lineRule="auto"/>
              <w:jc w:val="right"/>
              <w:rPr>
                <w:rFonts w:ascii="Arial" w:eastAsia="Arial" w:hAnsi="Arial" w:cs="Arial"/>
                <w:color w:val="000000"/>
              </w:rPr>
            </w:pPr>
          </w:p>
        </w:tc>
        <w:tc>
          <w:tcPr>
            <w:tcW w:w="810" w:type="dxa"/>
            <w:tcBorders>
              <w:top w:val="single" w:sz="4" w:space="0" w:color="000000"/>
              <w:left w:val="nil"/>
              <w:bottom w:val="nil"/>
              <w:right w:val="nil"/>
              <w:tl2br w:val="nil"/>
              <w:tr2bl w:val="nil"/>
            </w:tcBorders>
            <w:shd w:val="clear" w:color="FFFFFF" w:fill="FFFFFF"/>
            <w:tcMar>
              <w:left w:w="40" w:type="dxa"/>
              <w:right w:w="40" w:type="dxa"/>
            </w:tcMar>
          </w:tcPr>
          <w:p w14:paraId="497C1ED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Opening</w:t>
            </w:r>
          </w:p>
          <w:p w14:paraId="39B9069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balance</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A3E7D7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Receipts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1A5FF0F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Payments</w:t>
            </w:r>
          </w:p>
        </w:tc>
        <w:tc>
          <w:tcPr>
            <w:tcW w:w="990" w:type="dxa"/>
            <w:tcBorders>
              <w:top w:val="single" w:sz="4" w:space="0" w:color="000000"/>
              <w:left w:val="nil"/>
              <w:bottom w:val="nil"/>
              <w:right w:val="nil"/>
              <w:tl2br w:val="nil"/>
              <w:tr2bl w:val="nil"/>
            </w:tcBorders>
            <w:shd w:val="clear" w:color="FFFFFF" w:fill="E6E6E6"/>
            <w:tcMar>
              <w:left w:w="40" w:type="dxa"/>
              <w:right w:w="40" w:type="dxa"/>
            </w:tcMar>
          </w:tcPr>
          <w:p w14:paraId="6DABBFB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Adjustments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0E6D21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Closing</w:t>
            </w:r>
          </w:p>
          <w:p w14:paraId="62163A2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balance</w:t>
            </w:r>
          </w:p>
        </w:tc>
      </w:tr>
      <w:tr w:rsidR="002C624A" w14:paraId="4DFD6915"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auto" w:fill="auto"/>
            <w:noWrap/>
            <w:tcMar>
              <w:left w:w="0" w:type="dxa"/>
              <w:right w:w="0" w:type="dxa"/>
            </w:tcMar>
          </w:tcPr>
          <w:p w14:paraId="16005245" w14:textId="77777777" w:rsidR="002C624A" w:rsidRDefault="002C624A">
            <w:pPr>
              <w:spacing w:after="0" w:line="240" w:lineRule="auto"/>
              <w:jc w:val="left"/>
              <w:rPr>
                <w:rFonts w:ascii="Arial" w:eastAsia="Arial" w:hAnsi="Arial" w:cs="Arial"/>
                <w:b/>
                <w:color w:val="000000"/>
              </w:rPr>
            </w:pPr>
          </w:p>
        </w:tc>
        <w:tc>
          <w:tcPr>
            <w:tcW w:w="765" w:type="dxa"/>
            <w:tcBorders>
              <w:top w:val="nil"/>
              <w:left w:val="nil"/>
              <w:bottom w:val="single" w:sz="4" w:space="0" w:color="000000"/>
              <w:right w:val="nil"/>
              <w:tl2br w:val="nil"/>
              <w:tr2bl w:val="nil"/>
            </w:tcBorders>
            <w:shd w:val="clear" w:color="FFFFFF" w:fill="FFFFFF"/>
            <w:tcMar>
              <w:left w:w="40" w:type="dxa"/>
              <w:right w:w="40" w:type="dxa"/>
            </w:tcMar>
          </w:tcPr>
          <w:p w14:paraId="2560EB79"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Outcome</w:t>
            </w:r>
          </w:p>
        </w:tc>
        <w:tc>
          <w:tcPr>
            <w:tcW w:w="810" w:type="dxa"/>
            <w:tcBorders>
              <w:top w:val="nil"/>
              <w:left w:val="nil"/>
              <w:bottom w:val="single" w:sz="4" w:space="0" w:color="000000"/>
              <w:right w:val="nil"/>
              <w:tl2br w:val="nil"/>
              <w:tr2bl w:val="nil"/>
            </w:tcBorders>
            <w:shd w:val="clear" w:color="FFFFFF" w:fill="FFFFFF"/>
            <w:tcMar>
              <w:left w:w="40" w:type="dxa"/>
              <w:right w:w="40" w:type="dxa"/>
            </w:tcMar>
          </w:tcPr>
          <w:p w14:paraId="1236429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6A59F8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tcPr>
          <w:p w14:paraId="5AE6D8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tcMar>
              <w:left w:w="40" w:type="dxa"/>
              <w:right w:w="40" w:type="dxa"/>
            </w:tcMar>
          </w:tcPr>
          <w:p w14:paraId="650730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FCCC70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31F8BA07"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80" w:type="dxa"/>
            <w:tcBorders>
              <w:top w:val="nil"/>
              <w:left w:val="nil"/>
              <w:bottom w:val="nil"/>
              <w:right w:val="nil"/>
              <w:tl2br w:val="nil"/>
              <w:tr2bl w:val="nil"/>
            </w:tcBorders>
            <w:shd w:val="clear" w:color="auto" w:fill="auto"/>
            <w:tcMar>
              <w:left w:w="40" w:type="dxa"/>
              <w:right w:w="40" w:type="dxa"/>
            </w:tcMar>
            <w:vAlign w:val="center"/>
          </w:tcPr>
          <w:p w14:paraId="0DB5344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Australian Charities and Not-for-profits Commission Special Account (D)</w:t>
            </w:r>
          </w:p>
        </w:tc>
        <w:tc>
          <w:tcPr>
            <w:tcW w:w="76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A365F9" w14:textId="77777777" w:rsidR="002C624A" w:rsidRDefault="002C624A">
            <w:pPr>
              <w:spacing w:after="0" w:line="240" w:lineRule="auto"/>
              <w:jc w:val="center"/>
              <w:rPr>
                <w:rFonts w:ascii="Arial" w:eastAsia="Arial" w:hAnsi="Arial" w:cs="Arial"/>
                <w:color w:val="000000"/>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8C0E0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602CCBB"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474DF87" w14:textId="77777777" w:rsidR="002C624A" w:rsidRDefault="002C624A">
            <w:pPr>
              <w:spacing w:after="0" w:line="240" w:lineRule="auto"/>
              <w:jc w:val="left"/>
              <w:rPr>
                <w:rFonts w:ascii="Arial" w:eastAsia="Arial" w:hAnsi="Arial" w:cs="Arial"/>
                <w:color w:val="000000"/>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2AFFD5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497788E" w14:textId="77777777" w:rsidR="002C624A" w:rsidRDefault="002C624A">
            <w:pPr>
              <w:spacing w:after="0" w:line="240" w:lineRule="auto"/>
              <w:jc w:val="left"/>
              <w:rPr>
                <w:rFonts w:ascii="Arial" w:eastAsia="Arial" w:hAnsi="Arial" w:cs="Arial"/>
                <w:color w:val="000000"/>
              </w:rPr>
            </w:pPr>
          </w:p>
        </w:tc>
      </w:tr>
      <w:tr w:rsidR="002C624A" w14:paraId="2883E7C1"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2E05723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2024–25</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21FC63E1"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A9080C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13,137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4A974E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19,790</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33F6087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(19,790)</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00AEF16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26FDD2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13,137</w:t>
            </w:r>
          </w:p>
        </w:tc>
      </w:tr>
      <w:tr w:rsidR="002C624A" w14:paraId="2DA2F7E0"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675E9A1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2023–24</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334A99C2"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rPr>
            </w:pPr>
            <w:r>
              <w:rPr>
                <w:rFonts w:ascii="Arial" w:eastAsia="Arial" w:hAnsi="Arial" w:cs="Arial"/>
                <w:i/>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4FF977C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14,644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075C2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18,885</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30B45A5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(20,392)</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11FB406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EE3A0F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13,137</w:t>
            </w:r>
          </w:p>
        </w:tc>
      </w:tr>
      <w:tr w:rsidR="002C624A" w14:paraId="0CBCE189"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80" w:type="dxa"/>
            <w:tcBorders>
              <w:top w:val="nil"/>
              <w:left w:val="nil"/>
              <w:bottom w:val="nil"/>
              <w:right w:val="nil"/>
              <w:tl2br w:val="nil"/>
              <w:tr2bl w:val="nil"/>
            </w:tcBorders>
            <w:shd w:val="clear" w:color="auto" w:fill="auto"/>
            <w:tcMar>
              <w:left w:w="40" w:type="dxa"/>
              <w:right w:w="40" w:type="dxa"/>
            </w:tcMar>
            <w:vAlign w:val="center"/>
          </w:tcPr>
          <w:p w14:paraId="600C259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Australian Taxation Office SOETM Special Account 2022 (A)(D)</w:t>
            </w:r>
          </w:p>
        </w:tc>
        <w:tc>
          <w:tcPr>
            <w:tcW w:w="765" w:type="dxa"/>
            <w:tcBorders>
              <w:top w:val="nil"/>
              <w:left w:val="nil"/>
              <w:bottom w:val="nil"/>
              <w:right w:val="nil"/>
              <w:tl2br w:val="nil"/>
              <w:tr2bl w:val="nil"/>
            </w:tcBorders>
            <w:shd w:val="clear" w:color="auto" w:fill="auto"/>
            <w:noWrap/>
            <w:tcMar>
              <w:left w:w="0" w:type="dxa"/>
              <w:right w:w="0" w:type="dxa"/>
            </w:tcMar>
            <w:vAlign w:val="center"/>
          </w:tcPr>
          <w:p w14:paraId="4D0BDEB0" w14:textId="77777777" w:rsidR="002C624A" w:rsidRDefault="002C624A">
            <w:pPr>
              <w:spacing w:after="0" w:line="240" w:lineRule="auto"/>
              <w:jc w:val="center"/>
              <w:rPr>
                <w:rFonts w:ascii="Arial" w:eastAsia="Arial" w:hAnsi="Arial" w:cs="Arial"/>
                <w:color w:val="000000"/>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B6AD9EE"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D37710E"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2F8E7A6" w14:textId="77777777" w:rsidR="002C624A" w:rsidRDefault="002C624A">
            <w:pPr>
              <w:spacing w:after="0" w:line="240" w:lineRule="auto"/>
              <w:jc w:val="left"/>
              <w:rPr>
                <w:rFonts w:ascii="Arial" w:eastAsia="Arial" w:hAnsi="Arial" w:cs="Arial"/>
                <w:color w:val="000000"/>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61DBA2AB"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1FC7262" w14:textId="77777777" w:rsidR="002C624A" w:rsidRDefault="002C624A">
            <w:pPr>
              <w:spacing w:after="0" w:line="240" w:lineRule="auto"/>
              <w:jc w:val="left"/>
              <w:rPr>
                <w:rFonts w:ascii="Arial" w:eastAsia="Arial" w:hAnsi="Arial" w:cs="Arial"/>
                <w:color w:val="000000"/>
              </w:rPr>
            </w:pPr>
          </w:p>
        </w:tc>
      </w:tr>
      <w:tr w:rsidR="002C624A" w14:paraId="70DB6C8C"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452506A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2024–25</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387C41BB"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1F2645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B0073C4"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7B65D9F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(3,000)</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0D68395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26D943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2,150</w:t>
            </w:r>
          </w:p>
        </w:tc>
      </w:tr>
      <w:tr w:rsidR="002C624A" w14:paraId="021E4BBA"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2CE03929"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2023–24 </w:t>
            </w:r>
            <w:r>
              <w:rPr>
                <w:rFonts w:ascii="Arial" w:eastAsia="Arial" w:hAnsi="Arial" w:cs="Arial"/>
                <w:color w:val="000000"/>
                <w:sz w:val="16"/>
              </w:rPr>
              <w:t>(a)</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30FDAEF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rPr>
            </w:pPr>
            <w:r>
              <w:rPr>
                <w:rFonts w:ascii="Arial" w:eastAsia="Arial" w:hAnsi="Arial" w:cs="Arial"/>
                <w:i/>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0F2D0D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2,165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E61FE7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5,264</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206C914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(5,279)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000ED792"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470B00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2,150</w:t>
            </w:r>
          </w:p>
        </w:tc>
      </w:tr>
      <w:tr w:rsidR="002C624A" w14:paraId="70FDD6E3"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80" w:type="dxa"/>
            <w:tcBorders>
              <w:top w:val="nil"/>
              <w:left w:val="nil"/>
              <w:bottom w:val="nil"/>
              <w:right w:val="nil"/>
              <w:tl2br w:val="nil"/>
              <w:tr2bl w:val="nil"/>
            </w:tcBorders>
            <w:shd w:val="clear" w:color="auto" w:fill="auto"/>
            <w:tcMar>
              <w:left w:w="40" w:type="dxa"/>
              <w:right w:w="40" w:type="dxa"/>
            </w:tcMar>
            <w:vAlign w:val="center"/>
          </w:tcPr>
          <w:p w14:paraId="5F4BC262"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Superannuation Clearing House Special Account 2020 (A)</w:t>
            </w:r>
          </w:p>
        </w:tc>
        <w:tc>
          <w:tcPr>
            <w:tcW w:w="765" w:type="dxa"/>
            <w:tcBorders>
              <w:top w:val="nil"/>
              <w:left w:val="nil"/>
              <w:bottom w:val="nil"/>
              <w:right w:val="nil"/>
              <w:tl2br w:val="nil"/>
              <w:tr2bl w:val="nil"/>
            </w:tcBorders>
            <w:shd w:val="clear" w:color="auto" w:fill="auto"/>
            <w:noWrap/>
            <w:tcMar>
              <w:left w:w="0" w:type="dxa"/>
              <w:right w:w="0" w:type="dxa"/>
            </w:tcMar>
            <w:vAlign w:val="center"/>
          </w:tcPr>
          <w:p w14:paraId="786D230F" w14:textId="77777777" w:rsidR="002C624A" w:rsidRDefault="002C624A">
            <w:pPr>
              <w:spacing w:after="0" w:line="240" w:lineRule="auto"/>
              <w:jc w:val="center"/>
              <w:rPr>
                <w:rFonts w:ascii="Arial" w:eastAsia="Arial" w:hAnsi="Arial" w:cs="Arial"/>
                <w:color w:val="000000"/>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DE6F827"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0CAB3D3"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B61A6AE" w14:textId="77777777" w:rsidR="002C624A" w:rsidRDefault="002C624A">
            <w:pPr>
              <w:spacing w:after="0" w:line="240" w:lineRule="auto"/>
              <w:jc w:val="left"/>
              <w:rPr>
                <w:rFonts w:ascii="Arial" w:eastAsia="Arial" w:hAnsi="Arial" w:cs="Arial"/>
                <w:color w:val="000000"/>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5C4432F5"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F63C15D" w14:textId="77777777" w:rsidR="002C624A" w:rsidRDefault="002C624A">
            <w:pPr>
              <w:spacing w:after="0" w:line="240" w:lineRule="auto"/>
              <w:jc w:val="left"/>
              <w:rPr>
                <w:rFonts w:ascii="Arial" w:eastAsia="Arial" w:hAnsi="Arial" w:cs="Arial"/>
                <w:color w:val="000000"/>
              </w:rPr>
            </w:pPr>
          </w:p>
        </w:tc>
      </w:tr>
      <w:tr w:rsidR="002C624A" w14:paraId="49BB4D81"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5529B4F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2024–25</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3C0FE37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4895F22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242,412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B774BD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6,122,000</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6AA514C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(6,111,000)</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5A1AED6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6139EA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253,412</w:t>
            </w:r>
          </w:p>
        </w:tc>
      </w:tr>
      <w:tr w:rsidR="002C624A" w14:paraId="4297A18F"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319934F7"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2023–24</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5D91BF2C"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rPr>
            </w:pPr>
            <w:r>
              <w:rPr>
                <w:rFonts w:ascii="Arial" w:eastAsia="Arial" w:hAnsi="Arial" w:cs="Arial"/>
                <w:i/>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B5FD3D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232,090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64F160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5,904,571</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030C0CF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(5,894,249)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005A291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DE7042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242,412</w:t>
            </w:r>
          </w:p>
        </w:tc>
      </w:tr>
      <w:tr w:rsidR="002C624A" w14:paraId="7A9E275B"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80" w:type="dxa"/>
            <w:tcBorders>
              <w:top w:val="nil"/>
              <w:left w:val="nil"/>
              <w:bottom w:val="nil"/>
              <w:right w:val="nil"/>
              <w:tl2br w:val="nil"/>
              <w:tr2bl w:val="nil"/>
            </w:tcBorders>
            <w:shd w:val="clear" w:color="auto" w:fill="auto"/>
            <w:tcMar>
              <w:left w:w="40" w:type="dxa"/>
              <w:right w:w="40" w:type="dxa"/>
            </w:tcMar>
            <w:vAlign w:val="center"/>
          </w:tcPr>
          <w:p w14:paraId="4E1DC08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Superannuation Holding Accounts Special Account (A)</w:t>
            </w:r>
          </w:p>
        </w:tc>
        <w:tc>
          <w:tcPr>
            <w:tcW w:w="765" w:type="dxa"/>
            <w:tcBorders>
              <w:top w:val="nil"/>
              <w:left w:val="nil"/>
              <w:bottom w:val="nil"/>
              <w:right w:val="nil"/>
              <w:tl2br w:val="nil"/>
              <w:tr2bl w:val="nil"/>
            </w:tcBorders>
            <w:shd w:val="clear" w:color="auto" w:fill="auto"/>
            <w:noWrap/>
            <w:tcMar>
              <w:left w:w="0" w:type="dxa"/>
              <w:right w:w="0" w:type="dxa"/>
            </w:tcMar>
            <w:vAlign w:val="center"/>
          </w:tcPr>
          <w:p w14:paraId="666F726D" w14:textId="77777777" w:rsidR="002C624A" w:rsidRDefault="002C624A">
            <w:pPr>
              <w:spacing w:after="0" w:line="240" w:lineRule="auto"/>
              <w:jc w:val="center"/>
              <w:rPr>
                <w:rFonts w:ascii="Arial" w:eastAsia="Arial" w:hAnsi="Arial" w:cs="Arial"/>
                <w:color w:val="000000"/>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C859DB5"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D0007FE"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53F4994" w14:textId="77777777" w:rsidR="002C624A" w:rsidRDefault="002C624A">
            <w:pPr>
              <w:spacing w:after="0" w:line="240" w:lineRule="auto"/>
              <w:jc w:val="left"/>
              <w:rPr>
                <w:rFonts w:ascii="Arial" w:eastAsia="Arial" w:hAnsi="Arial" w:cs="Arial"/>
                <w:color w:val="000000"/>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77F6965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9F2972B" w14:textId="77777777" w:rsidR="002C624A" w:rsidRDefault="002C624A">
            <w:pPr>
              <w:spacing w:after="0" w:line="240" w:lineRule="auto"/>
              <w:jc w:val="left"/>
              <w:rPr>
                <w:rFonts w:ascii="Arial" w:eastAsia="Arial" w:hAnsi="Arial" w:cs="Arial"/>
                <w:color w:val="000000"/>
              </w:rPr>
            </w:pPr>
          </w:p>
        </w:tc>
      </w:tr>
      <w:tr w:rsidR="002C624A" w14:paraId="3F7ECAAB"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2058CCF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2024–25</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09BCD45D"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C2BAE1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86,148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2C21B3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26,605</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0B9BFB8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(20,948)</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7A0D5A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(3,451)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D505FF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88,354</w:t>
            </w:r>
          </w:p>
        </w:tc>
      </w:tr>
      <w:tr w:rsidR="002C624A" w14:paraId="630EAC1D"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7E31DBA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2023–24</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59C4BE8E"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rPr>
            </w:pPr>
            <w:r>
              <w:rPr>
                <w:rFonts w:ascii="Arial" w:eastAsia="Arial" w:hAnsi="Arial" w:cs="Arial"/>
                <w:i/>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BCF379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81,505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795365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23,131</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025252F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(18,488)</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2B469445"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DB2E52C"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86,148</w:t>
            </w:r>
          </w:p>
        </w:tc>
      </w:tr>
      <w:tr w:rsidR="002C624A" w14:paraId="33B928A8"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80" w:type="dxa"/>
            <w:tcBorders>
              <w:top w:val="nil"/>
              <w:left w:val="nil"/>
              <w:bottom w:val="nil"/>
              <w:right w:val="nil"/>
              <w:tl2br w:val="nil"/>
              <w:tr2bl w:val="nil"/>
            </w:tcBorders>
            <w:shd w:val="clear" w:color="auto" w:fill="auto"/>
            <w:tcMar>
              <w:left w:w="40" w:type="dxa"/>
              <w:right w:w="40" w:type="dxa"/>
            </w:tcMar>
            <w:vAlign w:val="center"/>
          </w:tcPr>
          <w:p w14:paraId="44EDBA4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Tax Practitioners Board </w:t>
            </w:r>
          </w:p>
          <w:p w14:paraId="6F1075FB"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 (D) (b)</w:t>
            </w:r>
          </w:p>
        </w:tc>
        <w:tc>
          <w:tcPr>
            <w:tcW w:w="765" w:type="dxa"/>
            <w:tcBorders>
              <w:top w:val="nil"/>
              <w:left w:val="nil"/>
              <w:bottom w:val="nil"/>
              <w:right w:val="nil"/>
              <w:tl2br w:val="nil"/>
              <w:tr2bl w:val="nil"/>
            </w:tcBorders>
            <w:shd w:val="clear" w:color="auto" w:fill="auto"/>
            <w:noWrap/>
            <w:tcMar>
              <w:left w:w="0" w:type="dxa"/>
              <w:right w:w="0" w:type="dxa"/>
            </w:tcMar>
            <w:vAlign w:val="center"/>
          </w:tcPr>
          <w:p w14:paraId="658B1ADD" w14:textId="77777777" w:rsidR="002C624A" w:rsidRDefault="002C624A">
            <w:pPr>
              <w:spacing w:after="0" w:line="240" w:lineRule="auto"/>
              <w:jc w:val="center"/>
              <w:rPr>
                <w:rFonts w:ascii="Arial" w:eastAsia="Arial" w:hAnsi="Arial" w:cs="Arial"/>
                <w:color w:val="000000"/>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49273B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16E0EBF"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6387202" w14:textId="77777777" w:rsidR="002C624A" w:rsidRDefault="002C624A">
            <w:pPr>
              <w:spacing w:after="0" w:line="240" w:lineRule="auto"/>
              <w:jc w:val="left"/>
              <w:rPr>
                <w:rFonts w:ascii="Arial" w:eastAsia="Arial" w:hAnsi="Arial" w:cs="Arial"/>
                <w:color w:val="000000"/>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0E7A682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8FB820F" w14:textId="77777777" w:rsidR="002C624A" w:rsidRDefault="002C624A">
            <w:pPr>
              <w:spacing w:after="0" w:line="240" w:lineRule="auto"/>
              <w:jc w:val="left"/>
              <w:rPr>
                <w:rFonts w:ascii="Arial" w:eastAsia="Arial" w:hAnsi="Arial" w:cs="Arial"/>
                <w:color w:val="000000"/>
              </w:rPr>
            </w:pPr>
          </w:p>
        </w:tc>
      </w:tr>
      <w:tr w:rsidR="002C624A" w14:paraId="1EB6737B"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61597924"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2024–25</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40893830"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B3D68A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DE56328"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32,088</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5419B2E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(32,088)</w:t>
            </w: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78F0F253" w14:textId="77777777" w:rsidR="002C624A" w:rsidRDefault="002C624A">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E8D530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3E2B1A51"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shd w:val="clear" w:color="FFFFFF" w:fill="FFFFFF"/>
            <w:tcMar>
              <w:left w:w="175" w:type="dxa"/>
              <w:right w:w="40" w:type="dxa"/>
            </w:tcMar>
            <w:vAlign w:val="bottom"/>
          </w:tcPr>
          <w:p w14:paraId="587903E8"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2023–24</w:t>
            </w:r>
          </w:p>
        </w:tc>
        <w:tc>
          <w:tcPr>
            <w:tcW w:w="765" w:type="dxa"/>
            <w:tcBorders>
              <w:top w:val="nil"/>
              <w:left w:val="nil"/>
              <w:bottom w:val="nil"/>
              <w:right w:val="nil"/>
              <w:tl2br w:val="nil"/>
              <w:tr2bl w:val="nil"/>
            </w:tcBorders>
            <w:shd w:val="clear" w:color="auto" w:fill="auto"/>
            <w:noWrap/>
            <w:tcMar>
              <w:left w:w="40" w:type="dxa"/>
              <w:right w:w="40" w:type="dxa"/>
            </w:tcMar>
            <w:vAlign w:val="center"/>
          </w:tcPr>
          <w:p w14:paraId="3597CD66" w14:textId="77777777" w:rsidR="002C624A" w:rsidRDefault="00D7102B">
            <w:pPr>
              <w:keepLines w:val="0"/>
              <w:pBdr>
                <w:top w:val="nil"/>
                <w:left w:val="nil"/>
                <w:bottom w:val="nil"/>
                <w:right w:val="nil"/>
                <w:between w:val="nil"/>
                <w:bar w:val="nil"/>
              </w:pBdr>
              <w:spacing w:after="0" w:line="240" w:lineRule="auto"/>
              <w:jc w:val="center"/>
              <w:rPr>
                <w:rFonts w:ascii="Arial" w:eastAsia="Arial" w:hAnsi="Arial" w:cs="Arial"/>
                <w:i/>
                <w:color w:val="000000"/>
              </w:rPr>
            </w:pPr>
            <w:r>
              <w:rPr>
                <w:rFonts w:ascii="Arial" w:eastAsia="Arial" w:hAnsi="Arial" w:cs="Arial"/>
                <w:i/>
                <w:color w:val="000000"/>
                <w:sz w:val="16"/>
              </w:rPr>
              <w:t xml:space="preserve">1 </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AF8E0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8E8A9CA"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0C67EE7"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9FF398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F501463"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r>
      <w:tr w:rsidR="002C624A" w14:paraId="53E1226B"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80" w:type="dxa"/>
            <w:tcBorders>
              <w:top w:val="nil"/>
              <w:left w:val="nil"/>
              <w:bottom w:val="nil"/>
              <w:right w:val="nil"/>
              <w:tl2br w:val="nil"/>
              <w:tr2bl w:val="nil"/>
            </w:tcBorders>
            <w:shd w:val="clear" w:color="auto" w:fill="auto"/>
            <w:tcMar>
              <w:left w:w="40" w:type="dxa"/>
              <w:right w:w="40" w:type="dxa"/>
            </w:tcMar>
            <w:vAlign w:val="bottom"/>
          </w:tcPr>
          <w:p w14:paraId="169D751D"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special accounts</w:t>
            </w:r>
          </w:p>
          <w:p w14:paraId="31A28B4A"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2024–25 Budget estimate</w:t>
            </w:r>
          </w:p>
        </w:tc>
        <w:tc>
          <w:tcPr>
            <w:tcW w:w="765" w:type="dxa"/>
            <w:tcBorders>
              <w:top w:val="nil"/>
              <w:left w:val="nil"/>
              <w:bottom w:val="nil"/>
              <w:right w:val="nil"/>
              <w:tl2br w:val="nil"/>
              <w:tr2bl w:val="nil"/>
            </w:tcBorders>
            <w:shd w:val="clear" w:color="auto" w:fill="auto"/>
            <w:noWrap/>
            <w:tcMar>
              <w:left w:w="0" w:type="dxa"/>
              <w:right w:w="0" w:type="dxa"/>
            </w:tcMar>
            <w:vAlign w:val="center"/>
          </w:tcPr>
          <w:p w14:paraId="43C660BC" w14:textId="77777777" w:rsidR="002C624A" w:rsidRDefault="002C624A">
            <w:pPr>
              <w:spacing w:after="0" w:line="240" w:lineRule="auto"/>
              <w:jc w:val="center"/>
              <w:rPr>
                <w:rFonts w:ascii="Arial" w:eastAsia="Arial" w:hAnsi="Arial" w:cs="Arial"/>
                <w:color w:val="000000"/>
              </w:rPr>
            </w:pP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79F7B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343,847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E221FFE"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6,203,483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E3249A9"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(6,186,826)</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A40B1EF"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(3,451)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EF6F9FD"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357,053</w:t>
            </w:r>
          </w:p>
        </w:tc>
      </w:tr>
      <w:tr w:rsidR="002C624A" w14:paraId="0BDAA239" w14:textId="77777777" w:rsidTr="00106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single" w:sz="4" w:space="0" w:color="000000"/>
              <w:right w:val="nil"/>
              <w:tl2br w:val="nil"/>
              <w:tr2bl w:val="nil"/>
            </w:tcBorders>
            <w:shd w:val="clear" w:color="FFFFFF" w:fill="FFFFFF"/>
            <w:tcMar>
              <w:left w:w="175" w:type="dxa"/>
              <w:right w:w="40" w:type="dxa"/>
            </w:tcMar>
            <w:vAlign w:val="bottom"/>
          </w:tcPr>
          <w:p w14:paraId="7EF255F5" w14:textId="77777777" w:rsidR="002C624A" w:rsidRDefault="00D7102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2023–24 actual</w:t>
            </w:r>
          </w:p>
        </w:tc>
        <w:tc>
          <w:tcPr>
            <w:tcW w:w="76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1D89835" w14:textId="77777777" w:rsidR="002C624A" w:rsidRDefault="002C624A">
            <w:pPr>
              <w:spacing w:after="0" w:line="240" w:lineRule="auto"/>
              <w:jc w:val="center"/>
              <w:rPr>
                <w:rFonts w:ascii="Arial" w:eastAsia="Arial" w:hAnsi="Arial" w:cs="Arial"/>
                <w:color w:val="000000"/>
              </w:rPr>
            </w:pP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53FB0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330,404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9D10F5B"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5,951,851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4470686"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(5,938,408)</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3D23540"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2518151" w14:textId="77777777" w:rsidR="002C624A" w:rsidRDefault="00D7102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343,847</w:t>
            </w:r>
          </w:p>
        </w:tc>
      </w:tr>
    </w:tbl>
    <w:p w14:paraId="5D8E151D" w14:textId="77777777" w:rsidR="007E6680" w:rsidRDefault="00D7102B" w:rsidP="005D6B43">
      <w:pPr>
        <w:pStyle w:val="Source"/>
        <w:pBdr>
          <w:top w:val="nil"/>
          <w:left w:val="nil"/>
          <w:bottom w:val="nil"/>
          <w:right w:val="nil"/>
          <w:between w:val="nil"/>
          <w:bar w:val="nil"/>
        </w:pBdr>
        <w:contextualSpacing/>
      </w:pPr>
      <w:r>
        <w:t>(A) = Administered</w:t>
      </w:r>
    </w:p>
    <w:p w14:paraId="2ECCD10B" w14:textId="77777777" w:rsidR="00B64590" w:rsidRDefault="00D7102B" w:rsidP="00B64590">
      <w:pPr>
        <w:keepLines w:val="0"/>
        <w:pBdr>
          <w:top w:val="nil"/>
          <w:left w:val="nil"/>
          <w:bottom w:val="nil"/>
          <w:right w:val="nil"/>
          <w:between w:val="nil"/>
          <w:bar w:val="nil"/>
        </w:pBdr>
        <w:spacing w:after="0" w:line="240" w:lineRule="auto"/>
        <w:rPr>
          <w:rFonts w:ascii="Arial" w:hAnsi="Arial" w:cs="Arial"/>
          <w:color w:val="000000"/>
          <w:szCs w:val="16"/>
        </w:rPr>
      </w:pPr>
      <w:r>
        <w:rPr>
          <w:rFonts w:ascii="Arial" w:hAnsi="Arial" w:cs="Arial"/>
          <w:color w:val="000000"/>
          <w:sz w:val="16"/>
          <w:szCs w:val="16"/>
        </w:rPr>
        <w:t>(D) = Departmental</w:t>
      </w:r>
    </w:p>
    <w:p w14:paraId="027C638C" w14:textId="77777777" w:rsidR="00D37E59" w:rsidRDefault="00D7102B" w:rsidP="00FF5A9F">
      <w:pPr>
        <w:pStyle w:val="Source"/>
        <w:numPr>
          <w:ilvl w:val="0"/>
          <w:numId w:val="46"/>
        </w:numPr>
        <w:pBdr>
          <w:top w:val="nil"/>
          <w:left w:val="nil"/>
          <w:bottom w:val="nil"/>
          <w:right w:val="nil"/>
          <w:between w:val="nil"/>
          <w:bar w:val="nil"/>
        </w:pBdr>
        <w:spacing w:before="30" w:after="30"/>
        <w:ind w:left="284" w:hanging="284"/>
        <w:jc w:val="left"/>
      </w:pPr>
      <w:r>
        <w:t>Includes $0.006 million of Departmental receipts and $0.006 million Departmental payments.</w:t>
      </w:r>
    </w:p>
    <w:p w14:paraId="7903AF73" w14:textId="77777777" w:rsidR="00B64590" w:rsidRDefault="00D7102B" w:rsidP="00FF5A9F">
      <w:pPr>
        <w:pStyle w:val="Source"/>
        <w:numPr>
          <w:ilvl w:val="0"/>
          <w:numId w:val="46"/>
        </w:numPr>
        <w:pBdr>
          <w:top w:val="nil"/>
          <w:left w:val="nil"/>
          <w:bottom w:val="nil"/>
          <w:right w:val="nil"/>
          <w:between w:val="nil"/>
          <w:bar w:val="nil"/>
        </w:pBdr>
        <w:spacing w:before="30" w:after="30"/>
        <w:ind w:left="284" w:hanging="284"/>
        <w:jc w:val="left"/>
      </w:pPr>
      <w:r>
        <w:t xml:space="preserve">The Tax Practitioners Board Special Account, established by </w:t>
      </w:r>
      <w:r w:rsidRPr="004A7908">
        <w:rPr>
          <w:i/>
          <w:iCs/>
        </w:rPr>
        <w:t>Tax Agent Services Act 2009</w:t>
      </w:r>
      <w:r>
        <w:t xml:space="preserve"> through </w:t>
      </w:r>
      <w:r w:rsidRPr="004A7908">
        <w:rPr>
          <w:i/>
          <w:iCs/>
        </w:rPr>
        <w:t>Treasury Laws Amendment (2023 Measures No. 1) Act 2023</w:t>
      </w:r>
      <w:r>
        <w:t>, commenced 1 July 2024.</w:t>
      </w:r>
    </w:p>
    <w:p w14:paraId="29BB29A4" w14:textId="77777777" w:rsidR="007E502D" w:rsidRDefault="007E502D" w:rsidP="007E502D">
      <w:pPr>
        <w:pStyle w:val="TableLine"/>
      </w:pPr>
    </w:p>
    <w:p w14:paraId="1D6EB476" w14:textId="77777777" w:rsidR="0063597E" w:rsidRPr="0099742D" w:rsidRDefault="00D7102B" w:rsidP="0063597E">
      <w:pPr>
        <w:pStyle w:val="Heading3"/>
        <w:pageBreakBefore/>
        <w:pBdr>
          <w:top w:val="nil"/>
          <w:left w:val="nil"/>
          <w:bottom w:val="nil"/>
          <w:right w:val="nil"/>
          <w:between w:val="nil"/>
          <w:bar w:val="nil"/>
        </w:pBdr>
        <w:rPr>
          <w:smallCaps w:val="0"/>
          <w:sz w:val="22"/>
          <w:szCs w:val="22"/>
        </w:rPr>
      </w:pPr>
      <w:bookmarkStart w:id="685" w:name="RG_MARKER_16646"/>
      <w:bookmarkStart w:id="686" w:name="RG_MARKER_16407"/>
      <w:bookmarkStart w:id="687" w:name="_Toc30928049_0"/>
      <w:bookmarkStart w:id="688" w:name="_Toc30928117_0"/>
      <w:bookmarkStart w:id="689" w:name="_Toc30928248_0"/>
      <w:bookmarkStart w:id="690" w:name="_Toc30929264_0"/>
      <w:bookmarkStart w:id="691" w:name="_Toc31290013_0"/>
      <w:r w:rsidRPr="0099742D">
        <w:rPr>
          <w:smallCaps w:val="0"/>
          <w:sz w:val="22"/>
          <w:szCs w:val="22"/>
        </w:rPr>
        <w:t>3.2</w:t>
      </w:r>
      <w:bookmarkEnd w:id="685"/>
      <w:bookmarkEnd w:id="686"/>
      <w:r w:rsidRPr="0099742D">
        <w:rPr>
          <w:smallCaps w:val="0"/>
          <w:sz w:val="22"/>
          <w:szCs w:val="22"/>
        </w:rPr>
        <w:tab/>
        <w:t>Budgeted financial statements</w:t>
      </w:r>
      <w:bookmarkEnd w:id="687"/>
      <w:bookmarkEnd w:id="688"/>
      <w:bookmarkEnd w:id="689"/>
      <w:bookmarkEnd w:id="690"/>
      <w:bookmarkEnd w:id="691"/>
    </w:p>
    <w:p w14:paraId="3B0DC9A4" w14:textId="77777777" w:rsidR="0063597E" w:rsidRPr="0099742D" w:rsidRDefault="00D7102B" w:rsidP="0063597E">
      <w:pPr>
        <w:pStyle w:val="Heading4"/>
        <w:pBdr>
          <w:top w:val="nil"/>
          <w:left w:val="nil"/>
          <w:bottom w:val="nil"/>
          <w:right w:val="nil"/>
          <w:between w:val="nil"/>
          <w:bar w:val="nil"/>
        </w:pBdr>
        <w:rPr>
          <w:sz w:val="20"/>
        </w:rPr>
      </w:pPr>
      <w:r w:rsidRPr="0099742D">
        <w:rPr>
          <w:sz w:val="20"/>
        </w:rPr>
        <w:t>3.2.1</w:t>
      </w:r>
      <w:r w:rsidRPr="0099742D">
        <w:rPr>
          <w:sz w:val="20"/>
        </w:rPr>
        <w:tab/>
        <w:t>Analysis of budgeted financial statements</w:t>
      </w:r>
    </w:p>
    <w:p w14:paraId="1AFD69F4" w14:textId="23E4E1F6" w:rsidR="00E240C0" w:rsidRPr="00BD43C7" w:rsidRDefault="00D7102B" w:rsidP="000353C1">
      <w:pPr>
        <w:pStyle w:val="ExampleText0"/>
        <w:pBdr>
          <w:top w:val="nil"/>
          <w:left w:val="nil"/>
          <w:bottom w:val="nil"/>
          <w:right w:val="nil"/>
          <w:between w:val="nil"/>
          <w:bar w:val="nil"/>
        </w:pBdr>
        <w:rPr>
          <w:i w:val="0"/>
          <w:color w:val="auto"/>
          <w:sz w:val="19"/>
          <w:szCs w:val="19"/>
        </w:rPr>
      </w:pPr>
      <w:r w:rsidRPr="00566A7B">
        <w:rPr>
          <w:i w:val="0"/>
          <w:color w:val="auto"/>
          <w:sz w:val="19"/>
          <w:szCs w:val="19"/>
        </w:rPr>
        <w:t xml:space="preserve">There are no major changes to the analysis of budgeted financial statements since the </w:t>
      </w:r>
      <w:r w:rsidR="009D3F7F">
        <w:rPr>
          <w:i w:val="0"/>
          <w:color w:val="auto"/>
          <w:sz w:val="19"/>
          <w:szCs w:val="19"/>
        </w:rPr>
        <w:br/>
      </w:r>
      <w:r w:rsidRPr="00566A7B">
        <w:rPr>
          <w:i w:val="0"/>
          <w:color w:val="auto"/>
          <w:sz w:val="19"/>
          <w:szCs w:val="19"/>
        </w:rPr>
        <w:t>2024–25 Portfolio Budget Statements.</w:t>
      </w:r>
    </w:p>
    <w:p w14:paraId="06D67329" w14:textId="77777777" w:rsidR="00B50926" w:rsidRPr="007E5153" w:rsidRDefault="00D7102B" w:rsidP="00B50926">
      <w:pPr>
        <w:pStyle w:val="Heading4"/>
        <w:pBdr>
          <w:top w:val="nil"/>
          <w:left w:val="nil"/>
          <w:bottom w:val="nil"/>
          <w:right w:val="nil"/>
          <w:between w:val="nil"/>
          <w:bar w:val="nil"/>
        </w:pBdr>
        <w:rPr>
          <w:sz w:val="20"/>
        </w:rPr>
      </w:pPr>
      <w:bookmarkStart w:id="692" w:name="RG_MARKER_16839"/>
      <w:bookmarkStart w:id="693" w:name="RG_MARKER_16405"/>
      <w:r w:rsidRPr="007E5153">
        <w:rPr>
          <w:sz w:val="20"/>
        </w:rPr>
        <w:t>3.2.2</w:t>
      </w:r>
      <w:bookmarkEnd w:id="692"/>
      <w:bookmarkEnd w:id="693"/>
      <w:r w:rsidRPr="007E5153">
        <w:rPr>
          <w:sz w:val="20"/>
        </w:rPr>
        <w:tab/>
        <w:t>Budgeted financial statements</w:t>
      </w:r>
    </w:p>
    <w:p w14:paraId="6C0CA43D" w14:textId="77777777" w:rsidR="005E7F55" w:rsidRDefault="00D7102B" w:rsidP="00B50926">
      <w:pPr>
        <w:pStyle w:val="TableHeading"/>
        <w:pBdr>
          <w:top w:val="nil"/>
          <w:left w:val="nil"/>
          <w:bottom w:val="nil"/>
          <w:right w:val="nil"/>
          <w:between w:val="nil"/>
          <w:bar w:val="nil"/>
        </w:pBdr>
        <w:spacing w:before="0"/>
      </w:pPr>
      <w:r>
        <w:rPr>
          <w:snapToGrid w:val="0"/>
        </w:rPr>
        <w:t xml:space="preserve">Table 3.2: Comprehensive income statement (showing net cost of services) for the period ended </w:t>
      </w:r>
      <w:r>
        <w:t>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300603AE" w14:textId="77777777" w:rsidTr="005E40C6">
        <w:trPr>
          <w:trHeight w:val="78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05A8C7" w14:textId="77777777" w:rsidR="002C624A" w:rsidRDefault="002C624A">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028B46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749ECD81" w14:textId="77777777" w:rsidR="002C624A" w:rsidRDefault="002C624A">
            <w:pPr>
              <w:spacing w:after="0" w:line="240" w:lineRule="auto"/>
              <w:jc w:val="right"/>
              <w:rPr>
                <w:rFonts w:ascii="Arial" w:eastAsia="Arial" w:hAnsi="Arial" w:cs="Arial"/>
                <w:color w:val="000000"/>
              </w:rPr>
            </w:pPr>
          </w:p>
          <w:p w14:paraId="0B3EBD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0EA91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1CF49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484F26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F719B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6474C9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F61E1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19085A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07F3B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5C0E6A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C01FA2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1C7F71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5EEEC5"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7FAC513"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6724A6"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F5B75E"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885A6E" w14:textId="77777777" w:rsidR="002C624A" w:rsidRDefault="002C624A">
            <w:pPr>
              <w:spacing w:after="0" w:line="240" w:lineRule="auto"/>
              <w:jc w:val="right"/>
              <w:rPr>
                <w:rFonts w:ascii="Arial" w:eastAsia="Arial" w:hAnsi="Arial" w:cs="Arial"/>
                <w:b/>
                <w:color w:val="000000"/>
              </w:rPr>
            </w:pPr>
          </w:p>
        </w:tc>
      </w:tr>
      <w:tr w:rsidR="002C624A" w14:paraId="24DE243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2E6ECA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012BD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2,501,608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A0585B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2,700,428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E70A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2,921,527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9A28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3,100,236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71CBF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2,965,943</w:t>
            </w:r>
          </w:p>
        </w:tc>
      </w:tr>
      <w:tr w:rsidR="002C624A" w14:paraId="2109A6C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7920454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0F3C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1,550,147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1A3A1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1,465,547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806B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1,392,167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A470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1,200,271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7DFAC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1,075,523</w:t>
            </w:r>
          </w:p>
        </w:tc>
      </w:tr>
      <w:tr w:rsidR="002C624A" w14:paraId="21BDAF3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A5063B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90DE5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390,459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535DB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367,272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331B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375,816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9C491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375,249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09BD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358,485</w:t>
            </w:r>
          </w:p>
        </w:tc>
      </w:tr>
      <w:tr w:rsidR="002C624A" w14:paraId="07452B2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4F6F0D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0828C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28,576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B6611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17,292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AC0A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41930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64636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37,195</w:t>
            </w:r>
          </w:p>
        </w:tc>
      </w:tr>
      <w:tr w:rsidR="002C624A" w14:paraId="0B17E33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39613E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861B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19,967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6C77F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6240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3F6E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E6F33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324925F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2E735DB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expenses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DEEE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57366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7425C0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D1AF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24A2A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42E779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B41E37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C161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4,490,958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AC6F1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4,550,539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3522B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4,710,390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80FF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4,703,839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DA710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4,437,146</w:t>
            </w:r>
          </w:p>
        </w:tc>
      </w:tr>
      <w:tr w:rsidR="002C624A" w14:paraId="718A034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5AF1DE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1BAB99"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292BD49"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27475E8"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DC1DB3"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6C1C63" w14:textId="77777777" w:rsidR="002C624A" w:rsidRDefault="002C624A">
            <w:pPr>
              <w:spacing w:after="0" w:line="240" w:lineRule="auto"/>
              <w:jc w:val="right"/>
              <w:rPr>
                <w:rFonts w:ascii="Arial" w:eastAsia="Arial" w:hAnsi="Arial" w:cs="Arial"/>
                <w:b/>
                <w:color w:val="000000"/>
              </w:rPr>
            </w:pPr>
          </w:p>
        </w:tc>
      </w:tr>
      <w:tr w:rsidR="002C624A" w14:paraId="5DE884F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6AD1B8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A04F3D0"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B0A4522"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0B09A3"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67D755B"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60BCDF2" w14:textId="77777777" w:rsidR="002C624A" w:rsidRDefault="002C624A">
            <w:pPr>
              <w:spacing w:after="0" w:line="240" w:lineRule="auto"/>
              <w:jc w:val="right"/>
              <w:rPr>
                <w:rFonts w:ascii="Arial" w:eastAsia="Arial" w:hAnsi="Arial" w:cs="Arial"/>
                <w:b/>
                <w:color w:val="000000"/>
              </w:rPr>
            </w:pPr>
          </w:p>
        </w:tc>
      </w:tr>
      <w:tr w:rsidR="002C624A" w14:paraId="23D353A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C42FA7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08E5F52" w14:textId="77777777" w:rsidR="002C624A" w:rsidRDefault="002C624A">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0EBB551"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D97A6E4"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DEA30BA" w14:textId="77777777" w:rsidR="002C624A" w:rsidRDefault="002C624A">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5C1660" w14:textId="77777777" w:rsidR="002C624A" w:rsidRDefault="002C624A">
            <w:pPr>
              <w:spacing w:after="0" w:line="240" w:lineRule="auto"/>
              <w:jc w:val="right"/>
              <w:rPr>
                <w:rFonts w:ascii="Arial" w:eastAsia="Arial" w:hAnsi="Arial" w:cs="Arial"/>
                <w:b/>
                <w:color w:val="000000"/>
              </w:rPr>
            </w:pPr>
          </w:p>
        </w:tc>
      </w:tr>
      <w:tr w:rsidR="002C624A" w14:paraId="03AF8A0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7D3D851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3C277F2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245AC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138,534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604C4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162,756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FB90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146,405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0D207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151,237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8815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155,546</w:t>
            </w:r>
          </w:p>
        </w:tc>
      </w:tr>
      <w:tr w:rsidR="002C624A" w14:paraId="3FFB472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04E22A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9435C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18,344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0E047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712763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4E1A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14,863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15CCB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5,577</w:t>
            </w:r>
          </w:p>
        </w:tc>
      </w:tr>
      <w:tr w:rsidR="002C624A" w14:paraId="425F6D2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25E69C0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interest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AFDB7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286D0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FC75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83221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4D66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1DB70F9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61EBD0F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BCF6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9,816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23C7F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056D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31,862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3A911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DD2A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22,636</w:t>
            </w:r>
          </w:p>
        </w:tc>
      </w:tr>
      <w:tr w:rsidR="002C624A" w14:paraId="059935F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2DEB52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D87F1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166,790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08FB09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194,275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75EB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195,342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E57B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188,398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B77F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183,759</w:t>
            </w:r>
          </w:p>
        </w:tc>
      </w:tr>
      <w:tr w:rsidR="002C624A" w14:paraId="29D404E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61B8AA7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704743"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26A995F"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8ACF05"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34AFCF"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496C7E" w14:textId="77777777" w:rsidR="002C624A" w:rsidRDefault="002C624A">
            <w:pPr>
              <w:spacing w:after="0" w:line="240" w:lineRule="auto"/>
              <w:jc w:val="right"/>
              <w:rPr>
                <w:rFonts w:ascii="Arial" w:eastAsia="Arial" w:hAnsi="Arial" w:cs="Arial"/>
                <w:b/>
                <w:color w:val="000000"/>
              </w:rPr>
            </w:pPr>
          </w:p>
        </w:tc>
      </w:tr>
      <w:tr w:rsidR="002C624A" w14:paraId="0B137FD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45CBDCD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E316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15,013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AEE2D8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E5689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D9BF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49FA1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w:t>
            </w:r>
          </w:p>
        </w:tc>
      </w:tr>
      <w:tr w:rsidR="002C624A" w14:paraId="40ABE79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61B982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A7A8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15,013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EF0BB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A19B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E816F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C5AD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2,600</w:t>
            </w:r>
          </w:p>
        </w:tc>
      </w:tr>
      <w:tr w:rsidR="002C624A" w14:paraId="6C661C4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DE0877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BA950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181,803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5F35C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196,875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29938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197,942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0D5E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190,998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DECB19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186,359</w:t>
            </w:r>
          </w:p>
        </w:tc>
      </w:tr>
      <w:tr w:rsidR="002C624A" w14:paraId="65800D7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2458175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6283C04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373C6D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(4,309,155)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BA12E8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(4,353,664)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181EE7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(4,512,448)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0A54E4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(4,512,841)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0B7C7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(4,250,787)</w:t>
            </w:r>
          </w:p>
        </w:tc>
      </w:tr>
      <w:tr w:rsidR="002C624A" w14:paraId="3E0970B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C91CF9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D6D9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4,050,266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D6231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4,231,432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214C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4,382,177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7436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4,397,840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6782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4,123,129</w:t>
            </w:r>
          </w:p>
        </w:tc>
      </w:tr>
      <w:tr w:rsidR="002C624A" w14:paraId="31612D7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0B36B7A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4D2FABC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8DEAB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(258,889)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15966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(122,232)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DB7E9A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(130,271)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38B818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(115,001)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9F544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(127,658)</w:t>
            </w:r>
          </w:p>
        </w:tc>
      </w:tr>
      <w:tr w:rsidR="002C624A" w14:paraId="14D22B8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81AA02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7FA5AE"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C03DB0E" w14:textId="77777777" w:rsidR="002C624A" w:rsidRDefault="002C624A">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F76F92"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7FF274" w14:textId="77777777" w:rsidR="002C624A" w:rsidRDefault="002C624A">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8531BE" w14:textId="77777777" w:rsidR="002C624A" w:rsidRDefault="002C624A">
            <w:pPr>
              <w:spacing w:after="0" w:line="240" w:lineRule="auto"/>
              <w:jc w:val="right"/>
              <w:rPr>
                <w:rFonts w:ascii="Arial" w:eastAsia="Arial" w:hAnsi="Arial" w:cs="Arial"/>
                <w:color w:val="000000"/>
              </w:rPr>
            </w:pPr>
          </w:p>
        </w:tc>
      </w:tr>
      <w:tr w:rsidR="002C624A" w14:paraId="780F5D8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DDD9EC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surplus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2141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6,053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8D462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6D57A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6D086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B1CC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5EFBE6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0844EE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D2B5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496405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2E083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FE06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5D00A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2C624A" w14:paraId="236D2FD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9670DF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618F933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5C0ED68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048F26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(252,836)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989235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(122,232)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D1D1E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(130,271)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11FCF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(115,001)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C6395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(127,658)</w:t>
            </w:r>
          </w:p>
        </w:tc>
      </w:tr>
    </w:tbl>
    <w:p w14:paraId="2ED14158" w14:textId="77777777" w:rsidR="00E02CEF" w:rsidRDefault="00D7102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2CC49893" w14:textId="77777777" w:rsidR="00E02CEF" w:rsidRDefault="00D7102B" w:rsidP="00E02CEF">
      <w:pPr>
        <w:pStyle w:val="TableHeading"/>
        <w:pBdr>
          <w:top w:val="nil"/>
          <w:left w:val="nil"/>
          <w:bottom w:val="nil"/>
          <w:right w:val="nil"/>
          <w:between w:val="nil"/>
          <w:bar w:val="nil"/>
        </w:pBdr>
        <w:spacing w:before="0" w:after="0"/>
      </w:pPr>
      <w:r>
        <w:t>Table 3.2: Comprehensive income statement (showing net cost of services) for the period ended 30 June (continued)</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0E696613" w14:textId="77777777" w:rsidTr="005E40C6">
        <w:trPr>
          <w:trHeight w:val="45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0D1DFD7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90C1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64FAF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9FDEE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DB6BE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B3E5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2027–28 $'000</w:t>
            </w:r>
          </w:p>
        </w:tc>
      </w:tr>
      <w:tr w:rsidR="002C624A" w14:paraId="46189EB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bottom"/>
          </w:tcPr>
          <w:p w14:paraId="7C7DA6E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7B78574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 as per statement of</w:t>
            </w:r>
          </w:p>
          <w:p w14:paraId="52BA73D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Comprehensive Income</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5FB39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(252,836)</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21D227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(122,232)</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6397C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(130,271)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6616D1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(115,001)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2A2AEC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(127,658)</w:t>
            </w:r>
          </w:p>
        </w:tc>
      </w:tr>
      <w:tr w:rsidR="002C624A" w14:paraId="4CBDCD7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3120" w:type="dxa"/>
            <w:tcBorders>
              <w:top w:val="nil"/>
              <w:left w:val="nil"/>
              <w:bottom w:val="nil"/>
              <w:right w:val="nil"/>
              <w:tl2br w:val="nil"/>
              <w:tr2bl w:val="nil"/>
            </w:tcBorders>
            <w:shd w:val="clear" w:color="auto" w:fill="auto"/>
            <w:tcMar>
              <w:left w:w="175" w:type="dxa"/>
              <w:right w:w="40" w:type="dxa"/>
            </w:tcMar>
            <w:vAlign w:val="bottom"/>
          </w:tcPr>
          <w:p w14:paraId="398E1E8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 of assets</w:t>
            </w:r>
          </w:p>
          <w:p w14:paraId="1C35525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funded through appropriations</w:t>
            </w:r>
          </w:p>
          <w:p w14:paraId="44A5C4A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funding</w:t>
            </w:r>
          </w:p>
          <w:p w14:paraId="26751E3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and/or equity injections)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61519F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164,438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29302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154,209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CCD67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157,000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13CC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147,547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A02B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148,958</w:t>
            </w:r>
          </w:p>
        </w:tc>
      </w:tr>
      <w:tr w:rsidR="002C624A" w14:paraId="7BB0FA6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28800E3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53AE58D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9298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226,021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CF9FE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213,063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D9205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218,816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DA1AF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227,702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489C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209,527</w:t>
            </w:r>
          </w:p>
        </w:tc>
      </w:tr>
      <w:tr w:rsidR="002C624A" w14:paraId="6546F2B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4F83777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18C05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230,748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3BF9C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245,040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F0D1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245,545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9968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260,248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579D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230,827</w:t>
            </w:r>
          </w:p>
        </w:tc>
      </w:tr>
      <w:tr w:rsidR="002C624A" w14:paraId="1FD341B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DD95BE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 (Deficit)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6A75A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(93,125)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D385F4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ACEE3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3C1E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68495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068DCF0C" w14:textId="77777777" w:rsidR="00B50926" w:rsidRDefault="00D7102B" w:rsidP="008E37C1">
      <w:pPr>
        <w:pStyle w:val="Source"/>
        <w:keepLines/>
        <w:pBdr>
          <w:top w:val="nil"/>
          <w:left w:val="nil"/>
          <w:bottom w:val="nil"/>
          <w:right w:val="nil"/>
          <w:between w:val="nil"/>
          <w:bar w:val="nil"/>
        </w:pBdr>
        <w:spacing w:before="30" w:after="30"/>
      </w:pPr>
      <w:r>
        <w:t>Prepared on Australian Accounting Standards basis.</w:t>
      </w:r>
    </w:p>
    <w:p w14:paraId="094CBB9B" w14:textId="77777777" w:rsidR="001D0B00" w:rsidRPr="008E37C1" w:rsidRDefault="00D7102B" w:rsidP="00146A96">
      <w:pPr>
        <w:pStyle w:val="Source"/>
        <w:keepLines/>
        <w:numPr>
          <w:ilvl w:val="0"/>
          <w:numId w:val="47"/>
        </w:numPr>
        <w:pBdr>
          <w:top w:val="nil"/>
          <w:left w:val="nil"/>
          <w:bottom w:val="nil"/>
          <w:right w:val="nil"/>
          <w:between w:val="nil"/>
          <w:bar w:val="nil"/>
        </w:pBdr>
        <w:ind w:left="284" w:hanging="284"/>
        <w:jc w:val="left"/>
      </w:pPr>
      <w:r w:rsidRPr="008E37C1">
        <w:t xml:space="preserve">From 2010–11, the Government introduced the net cash appropriation arrangement that provided non-corporate Commonwealth entities with a separate Departmental Capital Budget (DCB) under </w:t>
      </w:r>
      <w:r w:rsidRPr="008E37C1">
        <w:rPr>
          <w:i/>
        </w:rPr>
        <w:t>Appropriation Act (No.1)</w:t>
      </w:r>
      <w:r w:rsidRPr="008E37C1">
        <w:t xml:space="preserve"> or Bill (No. 3).  This replaced revenue appropriations provided under </w:t>
      </w:r>
      <w:r w:rsidRPr="008E37C1">
        <w:rPr>
          <w:i/>
        </w:rPr>
        <w:t>Appropriation Act (No.1)</w:t>
      </w:r>
      <w:r w:rsidRPr="008E37C1">
        <w:t xml:space="preserve"> or Bill (No.3) used for depreciation/amortisation expenses. For information regarding DCB, refer to Table 3.6 Departmental Capital Budget Statement.</w:t>
      </w:r>
    </w:p>
    <w:p w14:paraId="5FC5DE48" w14:textId="77777777" w:rsidR="00182B70" w:rsidRDefault="00D7102B" w:rsidP="00146A96">
      <w:pPr>
        <w:pStyle w:val="Source"/>
        <w:keepLines/>
        <w:numPr>
          <w:ilvl w:val="0"/>
          <w:numId w:val="47"/>
        </w:numPr>
        <w:pBdr>
          <w:top w:val="nil"/>
          <w:left w:val="nil"/>
          <w:bottom w:val="nil"/>
          <w:right w:val="nil"/>
          <w:between w:val="nil"/>
          <w:bar w:val="nil"/>
        </w:pBdr>
        <w:ind w:left="284" w:hanging="284"/>
        <w:jc w:val="left"/>
      </w:pPr>
      <w:r w:rsidRPr="008E37C1">
        <w:t>Applies leases under AASB 16 Leases.</w:t>
      </w:r>
    </w:p>
    <w:p w14:paraId="72EFCF49" w14:textId="77777777" w:rsidR="007E502D" w:rsidRPr="008E37C1" w:rsidRDefault="007E502D" w:rsidP="007E502D">
      <w:pPr>
        <w:pStyle w:val="TableLine"/>
      </w:pPr>
    </w:p>
    <w:p w14:paraId="44ED5A1B" w14:textId="77777777" w:rsidR="00B50926" w:rsidRDefault="00D7102B" w:rsidP="00B50926">
      <w:pPr>
        <w:pBdr>
          <w:top w:val="nil"/>
          <w:left w:val="nil"/>
          <w:bottom w:val="nil"/>
          <w:right w:val="nil"/>
          <w:between w:val="nil"/>
          <w:bar w:val="nil"/>
        </w:pBdr>
        <w:spacing w:after="0" w:line="240" w:lineRule="auto"/>
        <w:jc w:val="left"/>
      </w:pPr>
      <w:r>
        <w:rPr>
          <w:sz w:val="16"/>
        </w:rPr>
        <w:br w:type="page"/>
      </w:r>
    </w:p>
    <w:p w14:paraId="60A69180" w14:textId="77777777" w:rsidR="005E7F55" w:rsidRDefault="00D7102B" w:rsidP="005E7F55">
      <w:pPr>
        <w:pStyle w:val="TableHeading"/>
        <w:pageBreakBefore/>
        <w:pBdr>
          <w:top w:val="nil"/>
          <w:left w:val="nil"/>
          <w:bottom w:val="nil"/>
          <w:right w:val="nil"/>
          <w:between w:val="nil"/>
          <w:bar w:val="nil"/>
        </w:pBdr>
        <w:spacing w:before="0" w:after="0"/>
        <w:rPr>
          <w:rStyle w:val="BookTitle"/>
          <w:i w:val="0"/>
          <w:iCs/>
          <w:spacing w:val="0"/>
        </w:rPr>
      </w:pPr>
      <w:r>
        <w:t>Table 3.3: Budgeted departmental balance sheet (as at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73E88ECA" w14:textId="77777777" w:rsidTr="005E40C6">
        <w:trPr>
          <w:trHeight w:val="78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28D79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6E341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1748314B" w14:textId="77777777" w:rsidR="002C624A" w:rsidRDefault="002C624A">
            <w:pPr>
              <w:spacing w:after="0" w:line="240" w:lineRule="auto"/>
              <w:jc w:val="right"/>
              <w:rPr>
                <w:rFonts w:ascii="Arial" w:eastAsia="Arial" w:hAnsi="Arial" w:cs="Arial"/>
                <w:color w:val="000000"/>
              </w:rPr>
            </w:pPr>
          </w:p>
          <w:p w14:paraId="4797CA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54D3D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1F337A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15024B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41EDB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7ED031E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4173A5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5A260A2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05F44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61CF97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33282D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BBACEF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A3F0F8"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46015E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347D5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B9E86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1455F6" w14:textId="77777777" w:rsidR="002C624A" w:rsidRDefault="002C624A">
            <w:pPr>
              <w:spacing w:after="0" w:line="240" w:lineRule="auto"/>
              <w:jc w:val="left"/>
              <w:rPr>
                <w:rFonts w:ascii="Arial" w:eastAsia="Arial" w:hAnsi="Arial" w:cs="Arial"/>
                <w:color w:val="000000"/>
              </w:rPr>
            </w:pPr>
          </w:p>
        </w:tc>
      </w:tr>
      <w:tr w:rsidR="002C624A" w14:paraId="436EEC3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3D2BFC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144CB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0D032C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E396AA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BBCE7B2"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9119ADD" w14:textId="77777777" w:rsidR="002C624A" w:rsidRDefault="002C624A">
            <w:pPr>
              <w:spacing w:after="0" w:line="240" w:lineRule="auto"/>
              <w:jc w:val="left"/>
              <w:rPr>
                <w:rFonts w:ascii="Arial" w:eastAsia="Arial" w:hAnsi="Arial" w:cs="Arial"/>
                <w:color w:val="000000"/>
              </w:rPr>
            </w:pPr>
          </w:p>
        </w:tc>
      </w:tr>
      <w:tr w:rsidR="002C624A" w14:paraId="02002BF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11691BA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85794F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39,407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2F993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39,313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BABE12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E986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C6E9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39,291</w:t>
            </w:r>
          </w:p>
        </w:tc>
      </w:tr>
      <w:tr w:rsidR="002C624A" w14:paraId="197C0BD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5BA304D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FD4D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594,168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B8E3F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623,010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1C8EB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589,984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9C5C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616,446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9EE9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600,556</w:t>
            </w:r>
          </w:p>
        </w:tc>
      </w:tr>
      <w:tr w:rsidR="002C624A" w14:paraId="2EB45F5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46DF94B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5A22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633,575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EDB1A8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662,323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96B4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629,414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AA545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656,079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7215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639,847</w:t>
            </w:r>
          </w:p>
        </w:tc>
      </w:tr>
      <w:tr w:rsidR="002C624A" w14:paraId="09309BA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8B93EC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AA3368"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D82F1D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840BB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C219D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66F779" w14:textId="77777777" w:rsidR="002C624A" w:rsidRDefault="002C624A">
            <w:pPr>
              <w:spacing w:after="0" w:line="240" w:lineRule="auto"/>
              <w:jc w:val="left"/>
              <w:rPr>
                <w:rFonts w:ascii="Arial" w:eastAsia="Arial" w:hAnsi="Arial" w:cs="Arial"/>
                <w:color w:val="000000"/>
              </w:rPr>
            </w:pPr>
          </w:p>
        </w:tc>
      </w:tr>
      <w:tr w:rsidR="002C624A" w14:paraId="5A9992E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28D0F09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AB01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1,131,057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5524F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946,376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1BC0D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964,725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6601DA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968,606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5F7F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1,071,647</w:t>
            </w:r>
          </w:p>
        </w:tc>
      </w:tr>
      <w:tr w:rsidR="002C624A" w14:paraId="6EBFB25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50A478F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C14A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175,291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247DE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180,968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3327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187,699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78B32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170,053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20BEE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152,012</w:t>
            </w:r>
          </w:p>
        </w:tc>
      </w:tr>
      <w:tr w:rsidR="002C624A" w14:paraId="082F37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4B298A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A2C6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349,298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694E8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347,350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996C9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375,611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BC6B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778B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355,582</w:t>
            </w:r>
          </w:p>
        </w:tc>
      </w:tr>
      <w:tr w:rsidR="002C624A" w14:paraId="3734BD6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1667108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AF1DE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124,634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BE0EF8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124,635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5278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124,635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DCC1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124,635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5004A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124,635</w:t>
            </w:r>
          </w:p>
        </w:tc>
      </w:tr>
      <w:tr w:rsidR="002C624A" w14:paraId="042145F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D52BE8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6538E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1,780,280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844142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1,599,329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C55A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1,652,670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4027F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1,637,099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4A5EB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1,703,876</w:t>
            </w:r>
          </w:p>
        </w:tc>
      </w:tr>
      <w:tr w:rsidR="002C624A" w14:paraId="41E7A3C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0B86BFC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77BFA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2,413,855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BFF863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2,261,652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CDAA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2,282,084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15B0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2,293,178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12BC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2,343,723</w:t>
            </w:r>
          </w:p>
        </w:tc>
      </w:tr>
      <w:tr w:rsidR="002C624A" w14:paraId="7791DF9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6E81CA2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35060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133DA9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5562E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BF99BA"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792BCB" w14:textId="77777777" w:rsidR="002C624A" w:rsidRDefault="002C624A">
            <w:pPr>
              <w:spacing w:after="0" w:line="240" w:lineRule="auto"/>
              <w:jc w:val="left"/>
              <w:rPr>
                <w:rFonts w:ascii="Arial" w:eastAsia="Arial" w:hAnsi="Arial" w:cs="Arial"/>
                <w:color w:val="000000"/>
              </w:rPr>
            </w:pPr>
          </w:p>
        </w:tc>
      </w:tr>
      <w:tr w:rsidR="002C624A" w14:paraId="22BE38C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23A88D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AA00E0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947C4D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1565354"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C7895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ECC7E9" w14:textId="77777777" w:rsidR="002C624A" w:rsidRDefault="002C624A">
            <w:pPr>
              <w:spacing w:after="0" w:line="240" w:lineRule="auto"/>
              <w:jc w:val="left"/>
              <w:rPr>
                <w:rFonts w:ascii="Arial" w:eastAsia="Arial" w:hAnsi="Arial" w:cs="Arial"/>
                <w:color w:val="000000"/>
              </w:rPr>
            </w:pPr>
          </w:p>
        </w:tc>
      </w:tr>
      <w:tr w:rsidR="002C624A" w14:paraId="0677164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7694B29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94EA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188,381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8FDDC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07C3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ADFDEC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97206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188,382</w:t>
            </w:r>
          </w:p>
        </w:tc>
      </w:tr>
      <w:tr w:rsidR="002C624A" w14:paraId="7AA32D6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219D9BA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69EA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69,460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845DD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81,450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5DC7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83,106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7C2D2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83,543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0032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79,984</w:t>
            </w:r>
          </w:p>
        </w:tc>
      </w:tr>
      <w:tr w:rsidR="002C624A" w14:paraId="28EFB36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61114C8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B223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6,242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00F59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7EEF8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5D1F6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E652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6,230</w:t>
            </w:r>
          </w:p>
        </w:tc>
      </w:tr>
      <w:tr w:rsidR="002C624A" w14:paraId="71B97A1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EC1698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FB33D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264,083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C00B5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276,062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39BC9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277,718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04117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278,155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1E05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274,596</w:t>
            </w:r>
          </w:p>
        </w:tc>
      </w:tr>
      <w:tr w:rsidR="002C624A" w14:paraId="78131E5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38ECAE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0A0EDA"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4E8977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06802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6F1130"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F3410A" w14:textId="77777777" w:rsidR="002C624A" w:rsidRDefault="002C624A">
            <w:pPr>
              <w:spacing w:after="0" w:line="240" w:lineRule="auto"/>
              <w:jc w:val="left"/>
              <w:rPr>
                <w:rFonts w:ascii="Arial" w:eastAsia="Arial" w:hAnsi="Arial" w:cs="Arial"/>
                <w:color w:val="000000"/>
              </w:rPr>
            </w:pPr>
          </w:p>
        </w:tc>
      </w:tr>
      <w:tr w:rsidR="002C624A" w14:paraId="6B1C1A7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107F8CE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84D54A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1,130,591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9B5899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885,962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46C80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847,307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9930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804,272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F2D6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845,643</w:t>
            </w:r>
          </w:p>
        </w:tc>
      </w:tr>
      <w:tr w:rsidR="002C624A" w14:paraId="5E161F2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030D80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DD057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1,130,591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627C6E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885,962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0569F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847,307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C047A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804,272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8ADB9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845,643</w:t>
            </w:r>
          </w:p>
        </w:tc>
      </w:tr>
      <w:tr w:rsidR="002C624A" w14:paraId="4B29A5C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11B6982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F6E5D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EDCE16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C09E0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7C9DA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B8372E" w14:textId="77777777" w:rsidR="002C624A" w:rsidRDefault="002C624A">
            <w:pPr>
              <w:spacing w:after="0" w:line="240" w:lineRule="auto"/>
              <w:jc w:val="left"/>
              <w:rPr>
                <w:rFonts w:ascii="Arial" w:eastAsia="Arial" w:hAnsi="Arial" w:cs="Arial"/>
                <w:color w:val="000000"/>
              </w:rPr>
            </w:pPr>
          </w:p>
        </w:tc>
      </w:tr>
      <w:tr w:rsidR="002C624A" w14:paraId="57F4954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17C94A0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02A22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827,738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B784D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860,424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4E6C6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861,452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A149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862,528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E838E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863,644</w:t>
            </w:r>
          </w:p>
        </w:tc>
      </w:tr>
      <w:tr w:rsidR="002C624A" w14:paraId="06B6CD1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5D0F737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4CDC9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45,401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5A573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45,401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3B6FF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45,401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E436A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45,401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B563EE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45,401</w:t>
            </w:r>
          </w:p>
        </w:tc>
      </w:tr>
      <w:tr w:rsidR="002C624A" w14:paraId="725E5AF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2DE71AF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032CC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873,139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2D8E7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905,825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46DDB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906,853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B5B00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907,929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2E7C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909,045</w:t>
            </w:r>
          </w:p>
        </w:tc>
      </w:tr>
      <w:tr w:rsidR="002C624A" w14:paraId="7838304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28D5357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70C7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2,267,813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FA0BA4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2,067,849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18244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2,031,878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342E2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1,990,356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DA714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2,029,284</w:t>
            </w:r>
          </w:p>
        </w:tc>
      </w:tr>
      <w:tr w:rsidR="002C624A" w14:paraId="5082E98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EA0967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BA27E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146,042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D9AAC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193,803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CE13F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250,206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E013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302,822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64F7C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314,439</w:t>
            </w:r>
          </w:p>
        </w:tc>
      </w:tr>
      <w:tr w:rsidR="002C624A" w14:paraId="6401777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944F3F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515A5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D02F01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C1058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FD28A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0EC752" w14:textId="77777777" w:rsidR="002C624A" w:rsidRDefault="002C624A">
            <w:pPr>
              <w:spacing w:after="0" w:line="240" w:lineRule="auto"/>
              <w:jc w:val="left"/>
              <w:rPr>
                <w:rFonts w:ascii="Arial" w:eastAsia="Arial" w:hAnsi="Arial" w:cs="Arial"/>
                <w:color w:val="000000"/>
              </w:rPr>
            </w:pPr>
          </w:p>
        </w:tc>
      </w:tr>
      <w:tr w:rsidR="002C624A" w14:paraId="3884450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275118E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35156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88224AC"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3C5ACD5"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8432C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9C0BF9" w14:textId="77777777" w:rsidR="002C624A" w:rsidRDefault="002C624A">
            <w:pPr>
              <w:spacing w:after="0" w:line="240" w:lineRule="auto"/>
              <w:jc w:val="left"/>
              <w:rPr>
                <w:rFonts w:ascii="Arial" w:eastAsia="Arial" w:hAnsi="Arial" w:cs="Arial"/>
                <w:color w:val="000000"/>
              </w:rPr>
            </w:pPr>
          </w:p>
        </w:tc>
      </w:tr>
      <w:tr w:rsidR="002C624A" w14:paraId="00D84C5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4558AA8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59200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2,473,380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D3BBE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2,643,747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1B30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2,830,421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226B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2,998,038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7216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3,137,313</w:t>
            </w:r>
          </w:p>
        </w:tc>
      </w:tr>
      <w:tr w:rsidR="002C624A" w14:paraId="3216FCE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04F43CC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CD76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154,481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D59B5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154,480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9BCDD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154,480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3533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154,480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06D4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154,480</w:t>
            </w:r>
          </w:p>
        </w:tc>
      </w:tr>
      <w:tr w:rsidR="002C624A" w14:paraId="461045E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36EFEA8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2D06008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A4E5A8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(2,481,819)</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AF415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(2,604,424)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0E616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(2,734,695)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5F00B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(2,849,696)</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4FF02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(2,977,354)</w:t>
            </w:r>
          </w:p>
        </w:tc>
      </w:tr>
      <w:tr w:rsidR="002C624A" w14:paraId="76DAF3E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956F22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95B63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146,042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57B236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193,803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0B24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250,206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861D2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302,822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1912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314,439</w:t>
            </w:r>
          </w:p>
        </w:tc>
      </w:tr>
      <w:tr w:rsidR="002C624A" w14:paraId="4D9F58F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CAED0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F434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146,042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280C9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193,803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B49D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250,206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18574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302,822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D87F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314,439</w:t>
            </w:r>
          </w:p>
        </w:tc>
      </w:tr>
    </w:tbl>
    <w:p w14:paraId="7523E56C" w14:textId="77777777" w:rsidR="005E7F55" w:rsidRPr="00182B70" w:rsidRDefault="00D7102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sidRPr="00182B70">
        <w:rPr>
          <w:rFonts w:ascii="Arial" w:eastAsia="Calibri" w:hAnsi="Arial" w:cs="Arial"/>
          <w:sz w:val="16"/>
          <w:szCs w:val="16"/>
        </w:rPr>
        <w:t>Prepared on Australian Accounting Standards basis.</w:t>
      </w:r>
    </w:p>
    <w:p w14:paraId="7D255232" w14:textId="77777777" w:rsidR="005E7F55" w:rsidRDefault="00D7102B" w:rsidP="00182B70">
      <w:pPr>
        <w:pBdr>
          <w:top w:val="nil"/>
          <w:left w:val="nil"/>
          <w:bottom w:val="nil"/>
          <w:right w:val="nil"/>
          <w:between w:val="nil"/>
          <w:bar w:val="nil"/>
        </w:pBdr>
        <w:spacing w:before="20" w:after="60" w:line="240" w:lineRule="auto"/>
        <w:rPr>
          <w:rFonts w:ascii="Arial" w:eastAsia="Calibri" w:hAnsi="Arial" w:cs="Arial"/>
          <w:sz w:val="16"/>
          <w:szCs w:val="16"/>
        </w:rPr>
      </w:pPr>
      <w:r w:rsidRPr="00182B70">
        <w:rPr>
          <w:rFonts w:ascii="Arial" w:eastAsia="Calibri" w:hAnsi="Arial" w:cs="Arial"/>
          <w:sz w:val="16"/>
          <w:szCs w:val="16"/>
        </w:rPr>
        <w:t>*</w:t>
      </w:r>
      <w:r w:rsidR="002964BA" w:rsidRPr="00182B70">
        <w:rPr>
          <w:rFonts w:ascii="Arial" w:eastAsia="Calibri" w:hAnsi="Arial" w:cs="Arial"/>
          <w:sz w:val="16"/>
          <w:szCs w:val="16"/>
        </w:rPr>
        <w:t>Equity is the residual interest in assets after deduction of liabilities.</w:t>
      </w:r>
    </w:p>
    <w:p w14:paraId="650838FA" w14:textId="77777777" w:rsidR="007E502D" w:rsidRPr="00182B70" w:rsidRDefault="007E502D" w:rsidP="007E502D">
      <w:pPr>
        <w:pStyle w:val="TableLine"/>
      </w:pPr>
    </w:p>
    <w:p w14:paraId="1BCF5302" w14:textId="77777777" w:rsidR="005E7F55" w:rsidRPr="00182B70"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sidRPr="00182B70">
        <w:rPr>
          <w:rFonts w:ascii="Arial" w:eastAsia="Calibri" w:hAnsi="Arial" w:cs="Arial"/>
          <w:sz w:val="16"/>
          <w:szCs w:val="16"/>
        </w:rPr>
        <w:br w:type="page"/>
      </w:r>
    </w:p>
    <w:p w14:paraId="7BB03D87" w14:textId="77777777" w:rsidR="005E7F55" w:rsidRDefault="00D7102B" w:rsidP="005E7F55">
      <w:pPr>
        <w:pStyle w:val="TableHeading"/>
        <w:pBdr>
          <w:top w:val="nil"/>
          <w:left w:val="nil"/>
          <w:bottom w:val="nil"/>
          <w:right w:val="nil"/>
          <w:between w:val="nil"/>
          <w:bar w:val="nil"/>
        </w:pBdr>
        <w:spacing w:before="0" w:after="0"/>
        <w:rPr>
          <w:rStyle w:val="BookTitle"/>
          <w:i w:val="0"/>
          <w:iCs/>
        </w:rPr>
      </w:pPr>
      <w:r>
        <w:t>Table 3.4: Departmental statement of changes in equity – summary of movement (Budget year 2024–25)</w:t>
      </w:r>
    </w:p>
    <w:tbl>
      <w:tblPr>
        <w:tblStyle w:val="CDMRange2"/>
        <w:tblW w:w="5000" w:type="pct"/>
        <w:tblLayout w:type="fixed"/>
        <w:tblLook w:val="0620" w:firstRow="1" w:lastRow="0" w:firstColumn="0" w:lastColumn="0" w:noHBand="1" w:noVBand="1"/>
      </w:tblPr>
      <w:tblGrid>
        <w:gridCol w:w="3126"/>
        <w:gridCol w:w="916"/>
        <w:gridCol w:w="917"/>
        <w:gridCol w:w="917"/>
        <w:gridCol w:w="917"/>
        <w:gridCol w:w="917"/>
      </w:tblGrid>
      <w:tr w:rsidR="002C624A" w14:paraId="40F87D0C" w14:textId="77777777" w:rsidTr="005E40C6">
        <w:trPr>
          <w:trHeight w:val="780"/>
        </w:trPr>
        <w:tc>
          <w:tcPr>
            <w:tcW w:w="3141"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356106" w14:textId="77777777" w:rsidR="002C624A" w:rsidRDefault="002C624A">
            <w:pPr>
              <w:spacing w:after="0" w:line="240" w:lineRule="auto"/>
              <w:jc w:val="right"/>
              <w:rPr>
                <w:rFonts w:ascii="Arial" w:eastAsia="Arial" w:hAnsi="Arial" w:cs="Arial"/>
                <w:color w:val="000000"/>
              </w:rPr>
            </w:pPr>
          </w:p>
        </w:tc>
        <w:tc>
          <w:tcPr>
            <w:tcW w:w="921"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1D7FC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75EFFC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12A4F01D" w14:textId="77777777" w:rsidR="002C624A" w:rsidRDefault="002C624A">
            <w:pPr>
              <w:spacing w:after="0" w:line="240" w:lineRule="auto"/>
              <w:jc w:val="right"/>
              <w:rPr>
                <w:rFonts w:ascii="Arial" w:eastAsia="Arial" w:hAnsi="Arial" w:cs="Arial"/>
                <w:color w:val="000000"/>
              </w:rPr>
            </w:pPr>
          </w:p>
          <w:p w14:paraId="5C9C52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2"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40FAA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w:t>
            </w:r>
          </w:p>
          <w:p w14:paraId="180225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revaluation</w:t>
            </w:r>
          </w:p>
          <w:p w14:paraId="256B1C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reserve</w:t>
            </w:r>
          </w:p>
          <w:p w14:paraId="192415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2"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86C03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w:t>
            </w:r>
          </w:p>
          <w:p w14:paraId="02DA52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reserves</w:t>
            </w:r>
          </w:p>
          <w:p w14:paraId="0CA6291C" w14:textId="77777777" w:rsidR="002C624A" w:rsidRDefault="002C624A">
            <w:pPr>
              <w:spacing w:after="0" w:line="240" w:lineRule="auto"/>
              <w:jc w:val="right"/>
              <w:rPr>
                <w:rFonts w:ascii="Arial" w:eastAsia="Arial" w:hAnsi="Arial" w:cs="Arial"/>
                <w:color w:val="000000"/>
              </w:rPr>
            </w:pPr>
          </w:p>
          <w:p w14:paraId="5D83CC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2"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45B46F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5CBE26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05C8B26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p w14:paraId="7F6FDB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22"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138201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61331A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equity </w:t>
            </w:r>
          </w:p>
          <w:p w14:paraId="008875F4" w14:textId="77777777" w:rsidR="002C624A" w:rsidRDefault="002C624A">
            <w:pPr>
              <w:spacing w:after="0" w:line="240" w:lineRule="auto"/>
              <w:jc w:val="right"/>
              <w:rPr>
                <w:rFonts w:ascii="Arial" w:eastAsia="Arial" w:hAnsi="Arial" w:cs="Arial"/>
                <w:color w:val="000000"/>
              </w:rPr>
            </w:pPr>
          </w:p>
          <w:p w14:paraId="0E21C7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76788D7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40" w:type="dxa"/>
              <w:right w:w="40" w:type="dxa"/>
            </w:tcMar>
            <w:vAlign w:val="bottom"/>
          </w:tcPr>
          <w:p w14:paraId="17E1FD1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2024</w:t>
            </w:r>
          </w:p>
        </w:tc>
        <w:tc>
          <w:tcPr>
            <w:tcW w:w="921"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B7B865"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29CE63"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DF81AF"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7EE89F"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AEF1A0" w14:textId="77777777" w:rsidR="002C624A" w:rsidRDefault="002C624A">
            <w:pPr>
              <w:spacing w:after="0" w:line="240" w:lineRule="auto"/>
              <w:jc w:val="left"/>
              <w:rPr>
                <w:rFonts w:ascii="Arial" w:eastAsia="Arial" w:hAnsi="Arial" w:cs="Arial"/>
                <w:color w:val="000000"/>
              </w:rPr>
            </w:pPr>
          </w:p>
        </w:tc>
      </w:tr>
      <w:tr w:rsidR="002C624A" w14:paraId="6E20C8C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41" w:type="dxa"/>
            <w:tcBorders>
              <w:top w:val="nil"/>
              <w:left w:val="nil"/>
              <w:bottom w:val="nil"/>
              <w:right w:val="nil"/>
              <w:tl2br w:val="nil"/>
              <w:tr2bl w:val="nil"/>
            </w:tcBorders>
            <w:shd w:val="clear" w:color="auto" w:fill="auto"/>
            <w:tcMar>
              <w:left w:w="175" w:type="dxa"/>
              <w:right w:w="40" w:type="dxa"/>
            </w:tcMar>
            <w:vAlign w:val="bottom"/>
          </w:tcPr>
          <w:p w14:paraId="09D828A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449C9CC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921"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7387A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(2,481,802)</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C54C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154,480</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1983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5DD26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2,473,380</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0169A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146,058</w:t>
            </w:r>
          </w:p>
        </w:tc>
      </w:tr>
      <w:tr w:rsidR="002C624A" w14:paraId="4D2F79F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40" w:type="dxa"/>
              <w:right w:w="40" w:type="dxa"/>
            </w:tcMar>
            <w:vAlign w:val="bottom"/>
          </w:tcPr>
          <w:p w14:paraId="7AC25A6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921"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D12BD3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(2,481,802)</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F1CFC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154,480</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BDF0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B0B5E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2,473,380</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3EB84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146,058</w:t>
            </w:r>
          </w:p>
        </w:tc>
      </w:tr>
      <w:tr w:rsidR="002C624A" w14:paraId="2E837B8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40" w:type="dxa"/>
              <w:right w:w="40" w:type="dxa"/>
            </w:tcMar>
            <w:vAlign w:val="bottom"/>
          </w:tcPr>
          <w:p w14:paraId="3165F4B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921"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699BA5"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84E542"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5BC00F"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E3EA4C"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A04BA9" w14:textId="77777777" w:rsidR="002C624A" w:rsidRDefault="002C624A">
            <w:pPr>
              <w:spacing w:after="0" w:line="240" w:lineRule="auto"/>
              <w:jc w:val="left"/>
              <w:rPr>
                <w:rFonts w:ascii="Arial" w:eastAsia="Arial" w:hAnsi="Arial" w:cs="Arial"/>
                <w:color w:val="000000"/>
              </w:rPr>
            </w:pPr>
          </w:p>
        </w:tc>
      </w:tr>
      <w:tr w:rsidR="002C624A" w14:paraId="439C5EB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175" w:type="dxa"/>
              <w:right w:w="40" w:type="dxa"/>
            </w:tcMar>
            <w:vAlign w:val="bottom"/>
          </w:tcPr>
          <w:p w14:paraId="0526711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921"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ECD35A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(122,232)</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9122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7D76E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C889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E4E799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(122,232)</w:t>
            </w:r>
          </w:p>
        </w:tc>
      </w:tr>
      <w:tr w:rsidR="002C624A" w14:paraId="0D7D0DB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41" w:type="dxa"/>
            <w:tcBorders>
              <w:top w:val="nil"/>
              <w:left w:val="nil"/>
              <w:bottom w:val="nil"/>
              <w:right w:val="nil"/>
              <w:tl2br w:val="nil"/>
              <w:tr2bl w:val="nil"/>
            </w:tcBorders>
            <w:shd w:val="clear" w:color="auto" w:fill="auto"/>
            <w:tcMar>
              <w:left w:w="40" w:type="dxa"/>
              <w:right w:w="40" w:type="dxa"/>
            </w:tcMar>
            <w:vAlign w:val="bottom"/>
          </w:tcPr>
          <w:p w14:paraId="60EA74C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921"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D8F28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(122,232)</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1EE0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A6D01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8ACC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4CDFD5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(122,232)</w:t>
            </w:r>
          </w:p>
        </w:tc>
      </w:tr>
      <w:tr w:rsidR="002C624A" w14:paraId="559978C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40" w:type="dxa"/>
              <w:right w:w="40" w:type="dxa"/>
            </w:tcMar>
            <w:vAlign w:val="bottom"/>
          </w:tcPr>
          <w:p w14:paraId="1183B27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Transactions with owners</w:t>
            </w:r>
          </w:p>
        </w:tc>
        <w:tc>
          <w:tcPr>
            <w:tcW w:w="921"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618327"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F12A70"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F5D829"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72960E" w14:textId="77777777" w:rsidR="002C624A" w:rsidRDefault="002C624A">
            <w:pPr>
              <w:spacing w:after="0" w:line="240" w:lineRule="auto"/>
              <w:jc w:val="left"/>
              <w:rPr>
                <w:rFonts w:ascii="Arial" w:eastAsia="Arial" w:hAnsi="Arial" w:cs="Arial"/>
                <w:color w:val="000000"/>
              </w:rPr>
            </w:pPr>
          </w:p>
        </w:tc>
        <w:tc>
          <w:tcPr>
            <w:tcW w:w="922"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F365E9" w14:textId="77777777" w:rsidR="002C624A" w:rsidRDefault="002C624A">
            <w:pPr>
              <w:spacing w:after="0" w:line="240" w:lineRule="auto"/>
              <w:jc w:val="left"/>
              <w:rPr>
                <w:rFonts w:ascii="Arial" w:eastAsia="Arial" w:hAnsi="Arial" w:cs="Arial"/>
                <w:color w:val="000000"/>
              </w:rPr>
            </w:pPr>
          </w:p>
        </w:tc>
      </w:tr>
      <w:tr w:rsidR="002C624A" w14:paraId="421D846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175" w:type="dxa"/>
              <w:right w:w="40" w:type="dxa"/>
            </w:tcMar>
            <w:vAlign w:val="bottom"/>
          </w:tcPr>
          <w:p w14:paraId="7BBB620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Distributions to owners</w:t>
            </w:r>
          </w:p>
        </w:tc>
        <w:tc>
          <w:tcPr>
            <w:tcW w:w="921" w:type="dxa"/>
            <w:tcBorders>
              <w:top w:val="nil"/>
              <w:left w:val="nil"/>
              <w:bottom w:val="nil"/>
              <w:right w:val="nil"/>
              <w:tl2br w:val="nil"/>
              <w:tr2bl w:val="nil"/>
            </w:tcBorders>
            <w:shd w:val="clear" w:color="auto" w:fill="auto"/>
            <w:noWrap/>
            <w:tcMar>
              <w:left w:w="0" w:type="dxa"/>
              <w:right w:w="0" w:type="dxa"/>
            </w:tcMar>
            <w:vAlign w:val="bottom"/>
          </w:tcPr>
          <w:p w14:paraId="5EAC8A6C"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1C473005"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720A0109"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04D6B294"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3B8D986E" w14:textId="77777777" w:rsidR="002C624A" w:rsidRDefault="002C624A">
            <w:pPr>
              <w:spacing w:after="0" w:line="240" w:lineRule="auto"/>
              <w:jc w:val="left"/>
              <w:rPr>
                <w:rFonts w:ascii="Arial" w:eastAsia="Arial" w:hAnsi="Arial" w:cs="Arial"/>
                <w:color w:val="000000"/>
              </w:rPr>
            </w:pPr>
          </w:p>
        </w:tc>
      </w:tr>
      <w:tr w:rsidR="002C624A" w14:paraId="52E95B9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310" w:type="dxa"/>
              <w:right w:w="40" w:type="dxa"/>
            </w:tcMar>
            <w:vAlign w:val="bottom"/>
          </w:tcPr>
          <w:p w14:paraId="016E735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Returns of capital:</w:t>
            </w:r>
          </w:p>
        </w:tc>
        <w:tc>
          <w:tcPr>
            <w:tcW w:w="921" w:type="dxa"/>
            <w:tcBorders>
              <w:top w:val="nil"/>
              <w:left w:val="nil"/>
              <w:bottom w:val="nil"/>
              <w:right w:val="nil"/>
              <w:tl2br w:val="nil"/>
              <w:tr2bl w:val="nil"/>
            </w:tcBorders>
            <w:shd w:val="clear" w:color="auto" w:fill="auto"/>
            <w:noWrap/>
            <w:tcMar>
              <w:left w:w="0" w:type="dxa"/>
              <w:right w:w="0" w:type="dxa"/>
            </w:tcMar>
            <w:vAlign w:val="bottom"/>
          </w:tcPr>
          <w:p w14:paraId="054A8780"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173CFF43"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1A197070"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5CFB2AA5"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2A9FE38D" w14:textId="77777777" w:rsidR="002C624A" w:rsidRDefault="002C624A">
            <w:pPr>
              <w:spacing w:after="0" w:line="240" w:lineRule="auto"/>
              <w:jc w:val="left"/>
              <w:rPr>
                <w:rFonts w:ascii="Arial" w:eastAsia="Arial" w:hAnsi="Arial" w:cs="Arial"/>
                <w:color w:val="000000"/>
              </w:rPr>
            </w:pPr>
          </w:p>
        </w:tc>
      </w:tr>
      <w:tr w:rsidR="00380106" w14:paraId="52EAD3C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445" w:type="dxa"/>
              <w:right w:w="40" w:type="dxa"/>
            </w:tcMar>
            <w:vAlign w:val="bottom"/>
          </w:tcPr>
          <w:p w14:paraId="5D6B4848" w14:textId="77777777" w:rsidR="00380106" w:rsidRDefault="00380106" w:rsidP="00380106">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21" w:type="dxa"/>
            <w:tcBorders>
              <w:top w:val="nil"/>
              <w:left w:val="nil"/>
              <w:bottom w:val="nil"/>
              <w:right w:val="nil"/>
              <w:tl2br w:val="nil"/>
              <w:tr2bl w:val="nil"/>
            </w:tcBorders>
            <w:shd w:val="clear" w:color="auto" w:fill="auto"/>
            <w:noWrap/>
            <w:tcMar>
              <w:left w:w="40" w:type="dxa"/>
              <w:right w:w="40" w:type="dxa"/>
            </w:tcMar>
            <w:vAlign w:val="bottom"/>
          </w:tcPr>
          <w:p w14:paraId="77C0D43C" w14:textId="77777777" w:rsidR="00380106" w:rsidRDefault="00380106" w:rsidP="00380106">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w:t>
            </w:r>
          </w:p>
        </w:tc>
        <w:tc>
          <w:tcPr>
            <w:tcW w:w="922" w:type="dxa"/>
            <w:tcBorders>
              <w:top w:val="nil"/>
              <w:left w:val="nil"/>
              <w:bottom w:val="nil"/>
              <w:right w:val="nil"/>
              <w:tl2br w:val="nil"/>
              <w:tr2bl w:val="nil"/>
            </w:tcBorders>
            <w:shd w:val="clear" w:color="auto" w:fill="auto"/>
            <w:noWrap/>
            <w:tcMar>
              <w:left w:w="0" w:type="dxa"/>
              <w:right w:w="102" w:type="dxa"/>
            </w:tcMar>
            <w:vAlign w:val="bottom"/>
          </w:tcPr>
          <w:p w14:paraId="3B9AF915" w14:textId="18512918" w:rsidR="00380106" w:rsidRDefault="00380106" w:rsidP="00380106">
            <w:pP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nil"/>
              <w:right w:val="nil"/>
              <w:tl2br w:val="nil"/>
              <w:tr2bl w:val="nil"/>
            </w:tcBorders>
            <w:shd w:val="clear" w:color="auto" w:fill="auto"/>
            <w:noWrap/>
            <w:tcMar>
              <w:left w:w="0" w:type="dxa"/>
              <w:right w:w="102" w:type="dxa"/>
            </w:tcMar>
            <w:vAlign w:val="bottom"/>
          </w:tcPr>
          <w:p w14:paraId="43527B10" w14:textId="74B0A38F" w:rsidR="00380106" w:rsidRDefault="00380106" w:rsidP="00380106">
            <w:pP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nil"/>
              <w:right w:val="nil"/>
              <w:tl2br w:val="nil"/>
              <w:tr2bl w:val="nil"/>
            </w:tcBorders>
            <w:shd w:val="clear" w:color="auto" w:fill="auto"/>
            <w:noWrap/>
            <w:tcMar>
              <w:left w:w="0" w:type="dxa"/>
              <w:right w:w="102" w:type="dxa"/>
            </w:tcMar>
            <w:vAlign w:val="bottom"/>
          </w:tcPr>
          <w:p w14:paraId="4E47E5E2" w14:textId="3482B6DA" w:rsidR="00380106" w:rsidRDefault="00380106" w:rsidP="00380106">
            <w:pP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nil"/>
              <w:right w:val="nil"/>
              <w:tl2br w:val="nil"/>
              <w:tr2bl w:val="nil"/>
            </w:tcBorders>
            <w:shd w:val="clear" w:color="auto" w:fill="auto"/>
            <w:noWrap/>
            <w:tcMar>
              <w:left w:w="40" w:type="dxa"/>
              <w:right w:w="40" w:type="dxa"/>
            </w:tcMar>
            <w:vAlign w:val="bottom"/>
          </w:tcPr>
          <w:p w14:paraId="374AFD79" w14:textId="77777777" w:rsidR="00380106" w:rsidRDefault="00380106" w:rsidP="00380106">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w:t>
            </w:r>
          </w:p>
        </w:tc>
      </w:tr>
      <w:tr w:rsidR="002C624A" w14:paraId="26E9909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175" w:type="dxa"/>
              <w:right w:w="40" w:type="dxa"/>
            </w:tcMar>
            <w:vAlign w:val="bottom"/>
          </w:tcPr>
          <w:p w14:paraId="15CBB52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921" w:type="dxa"/>
            <w:tcBorders>
              <w:top w:val="nil"/>
              <w:left w:val="nil"/>
              <w:bottom w:val="nil"/>
              <w:right w:val="nil"/>
              <w:tl2br w:val="nil"/>
              <w:tr2bl w:val="nil"/>
            </w:tcBorders>
            <w:shd w:val="clear" w:color="auto" w:fill="auto"/>
            <w:noWrap/>
            <w:tcMar>
              <w:left w:w="0" w:type="dxa"/>
              <w:right w:w="0" w:type="dxa"/>
            </w:tcMar>
            <w:vAlign w:val="bottom"/>
          </w:tcPr>
          <w:p w14:paraId="42F0E7DE"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2EFBF58F"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1308347C"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3CD2421A" w14:textId="77777777" w:rsidR="002C624A" w:rsidRDefault="002C624A">
            <w:pPr>
              <w:spacing w:after="0" w:line="240" w:lineRule="auto"/>
              <w:jc w:val="left"/>
              <w:rPr>
                <w:rFonts w:ascii="Arial" w:eastAsia="Arial" w:hAnsi="Arial" w:cs="Arial"/>
                <w:color w:val="000000"/>
              </w:rPr>
            </w:pPr>
          </w:p>
        </w:tc>
        <w:tc>
          <w:tcPr>
            <w:tcW w:w="922" w:type="dxa"/>
            <w:tcBorders>
              <w:top w:val="nil"/>
              <w:left w:val="nil"/>
              <w:bottom w:val="nil"/>
              <w:right w:val="nil"/>
              <w:tl2br w:val="nil"/>
              <w:tr2bl w:val="nil"/>
            </w:tcBorders>
            <w:shd w:val="clear" w:color="auto" w:fill="auto"/>
            <w:noWrap/>
            <w:tcMar>
              <w:left w:w="0" w:type="dxa"/>
              <w:right w:w="0" w:type="dxa"/>
            </w:tcMar>
            <w:vAlign w:val="bottom"/>
          </w:tcPr>
          <w:p w14:paraId="693EBD1A" w14:textId="77777777" w:rsidR="002C624A" w:rsidRDefault="002C624A">
            <w:pPr>
              <w:spacing w:after="0" w:line="240" w:lineRule="auto"/>
              <w:jc w:val="left"/>
              <w:rPr>
                <w:rFonts w:ascii="Arial" w:eastAsia="Arial" w:hAnsi="Arial" w:cs="Arial"/>
                <w:color w:val="000000"/>
              </w:rPr>
            </w:pPr>
          </w:p>
        </w:tc>
      </w:tr>
      <w:tr w:rsidR="002C624A" w14:paraId="26B5AB0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310" w:type="dxa"/>
              <w:right w:w="40" w:type="dxa"/>
            </w:tcMar>
            <w:vAlign w:val="bottom"/>
          </w:tcPr>
          <w:p w14:paraId="695D049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bookmarkStart w:id="694" w:name="_Hlk189063968"/>
            <w:r>
              <w:rPr>
                <w:rFonts w:ascii="Arial" w:eastAsia="Arial" w:hAnsi="Arial" w:cs="Arial"/>
                <w:color w:val="000000"/>
                <w:sz w:val="16"/>
              </w:rPr>
              <w:t>Equity Injection - Appropriation</w:t>
            </w:r>
          </w:p>
        </w:tc>
        <w:tc>
          <w:tcPr>
            <w:tcW w:w="921" w:type="dxa"/>
            <w:tcBorders>
              <w:top w:val="nil"/>
              <w:left w:val="nil"/>
              <w:bottom w:val="nil"/>
              <w:right w:val="nil"/>
              <w:tl2br w:val="nil"/>
              <w:tr2bl w:val="nil"/>
            </w:tcBorders>
            <w:shd w:val="clear" w:color="auto" w:fill="auto"/>
            <w:noWrap/>
            <w:tcMar>
              <w:left w:w="40" w:type="dxa"/>
              <w:right w:w="100" w:type="dxa"/>
            </w:tcMar>
            <w:vAlign w:val="bottom"/>
          </w:tcPr>
          <w:p w14:paraId="3086DC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nil"/>
              <w:right w:val="nil"/>
              <w:tl2br w:val="nil"/>
              <w:tr2bl w:val="nil"/>
            </w:tcBorders>
            <w:shd w:val="clear" w:color="auto" w:fill="auto"/>
            <w:noWrap/>
            <w:tcMar>
              <w:left w:w="40" w:type="dxa"/>
              <w:right w:w="100" w:type="dxa"/>
            </w:tcMar>
            <w:vAlign w:val="bottom"/>
          </w:tcPr>
          <w:p w14:paraId="40C0DA1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nil"/>
              <w:right w:val="nil"/>
              <w:tl2br w:val="nil"/>
              <w:tr2bl w:val="nil"/>
            </w:tcBorders>
            <w:shd w:val="clear" w:color="auto" w:fill="auto"/>
            <w:noWrap/>
            <w:tcMar>
              <w:left w:w="40" w:type="dxa"/>
              <w:right w:w="100" w:type="dxa"/>
            </w:tcMar>
            <w:vAlign w:val="bottom"/>
          </w:tcPr>
          <w:p w14:paraId="417C6D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nil"/>
              <w:right w:val="nil"/>
              <w:tl2br w:val="nil"/>
              <w:tr2bl w:val="nil"/>
            </w:tcBorders>
            <w:shd w:val="clear" w:color="auto" w:fill="auto"/>
            <w:noWrap/>
            <w:tcMar>
              <w:left w:w="40" w:type="dxa"/>
              <w:right w:w="100" w:type="dxa"/>
            </w:tcMar>
            <w:vAlign w:val="bottom"/>
          </w:tcPr>
          <w:p w14:paraId="5D8DB84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43,034</w:t>
            </w:r>
          </w:p>
        </w:tc>
        <w:tc>
          <w:tcPr>
            <w:tcW w:w="922" w:type="dxa"/>
            <w:tcBorders>
              <w:top w:val="nil"/>
              <w:left w:val="nil"/>
              <w:bottom w:val="nil"/>
              <w:right w:val="nil"/>
              <w:tl2br w:val="nil"/>
              <w:tr2bl w:val="nil"/>
            </w:tcBorders>
            <w:shd w:val="clear" w:color="auto" w:fill="auto"/>
            <w:noWrap/>
            <w:tcMar>
              <w:left w:w="40" w:type="dxa"/>
              <w:right w:w="100" w:type="dxa"/>
            </w:tcMar>
            <w:vAlign w:val="bottom"/>
          </w:tcPr>
          <w:p w14:paraId="20E25A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43,034</w:t>
            </w:r>
          </w:p>
        </w:tc>
      </w:tr>
      <w:bookmarkEnd w:id="694"/>
      <w:tr w:rsidR="002C624A" w14:paraId="503564F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41" w:type="dxa"/>
            <w:tcBorders>
              <w:top w:val="nil"/>
              <w:left w:val="nil"/>
              <w:bottom w:val="nil"/>
              <w:right w:val="nil"/>
              <w:tl2br w:val="nil"/>
              <w:tr2bl w:val="nil"/>
            </w:tcBorders>
            <w:shd w:val="clear" w:color="auto" w:fill="auto"/>
            <w:tcMar>
              <w:left w:w="310" w:type="dxa"/>
              <w:right w:w="40" w:type="dxa"/>
            </w:tcMar>
            <w:vAlign w:val="bottom"/>
          </w:tcPr>
          <w:p w14:paraId="226EE19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921"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D050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9D691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DD525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50FFF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127,333</w:t>
            </w:r>
          </w:p>
        </w:tc>
        <w:tc>
          <w:tcPr>
            <w:tcW w:w="922"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C2FB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127,333</w:t>
            </w:r>
          </w:p>
        </w:tc>
      </w:tr>
      <w:tr w:rsidR="002C624A" w14:paraId="5428AAD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41" w:type="dxa"/>
            <w:tcBorders>
              <w:top w:val="nil"/>
              <w:left w:val="nil"/>
              <w:bottom w:val="nil"/>
              <w:right w:val="nil"/>
              <w:tl2br w:val="nil"/>
              <w:tr2bl w:val="nil"/>
            </w:tcBorders>
            <w:shd w:val="clear" w:color="auto" w:fill="auto"/>
            <w:tcMar>
              <w:left w:w="40" w:type="dxa"/>
              <w:right w:w="40" w:type="dxa"/>
            </w:tcMar>
            <w:vAlign w:val="bottom"/>
          </w:tcPr>
          <w:p w14:paraId="2B6FFB3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0204C3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921"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BD45A4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(390)</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9855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0581D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537A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170,367</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995A4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169,977</w:t>
            </w:r>
          </w:p>
        </w:tc>
      </w:tr>
      <w:tr w:rsidR="002C624A" w14:paraId="02FA9B5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41" w:type="dxa"/>
            <w:tcBorders>
              <w:top w:val="nil"/>
              <w:left w:val="nil"/>
              <w:bottom w:val="nil"/>
              <w:right w:val="nil"/>
              <w:tl2br w:val="nil"/>
              <w:tr2bl w:val="nil"/>
            </w:tcBorders>
            <w:shd w:val="clear" w:color="auto" w:fill="auto"/>
            <w:tcMar>
              <w:left w:w="40" w:type="dxa"/>
              <w:right w:w="40" w:type="dxa"/>
            </w:tcMar>
            <w:vAlign w:val="bottom"/>
          </w:tcPr>
          <w:p w14:paraId="372F90B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36CE96D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2025</w:t>
            </w:r>
          </w:p>
        </w:tc>
        <w:tc>
          <w:tcPr>
            <w:tcW w:w="921"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E7C92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(2,604,424)</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0B9E1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154,480</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BCE7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143D8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2,643,747</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88DFB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193,803</w:t>
            </w:r>
          </w:p>
        </w:tc>
      </w:tr>
      <w:tr w:rsidR="002C624A" w14:paraId="1778F6B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41" w:type="dxa"/>
            <w:tcBorders>
              <w:top w:val="nil"/>
              <w:left w:val="nil"/>
              <w:bottom w:val="single" w:sz="4" w:space="0" w:color="000000"/>
              <w:right w:val="nil"/>
              <w:tl2br w:val="nil"/>
              <w:tr2bl w:val="nil"/>
            </w:tcBorders>
            <w:shd w:val="clear" w:color="auto" w:fill="auto"/>
            <w:tcMar>
              <w:left w:w="40" w:type="dxa"/>
              <w:right w:w="40" w:type="dxa"/>
            </w:tcMar>
            <w:vAlign w:val="bottom"/>
          </w:tcPr>
          <w:p w14:paraId="63260CC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45C4322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921"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2C45A6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(2,604,424)</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CC2A2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154,480</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792D9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D718D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2,643,747</w:t>
            </w:r>
          </w:p>
        </w:tc>
        <w:tc>
          <w:tcPr>
            <w:tcW w:w="922"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E14D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193,803</w:t>
            </w:r>
          </w:p>
        </w:tc>
      </w:tr>
    </w:tbl>
    <w:p w14:paraId="169D993C" w14:textId="77777777" w:rsidR="005E7F55" w:rsidRDefault="00D7102B" w:rsidP="009D3F7F">
      <w:pPr>
        <w:pBdr>
          <w:top w:val="nil"/>
          <w:left w:val="nil"/>
          <w:bottom w:val="nil"/>
          <w:right w:val="nil"/>
          <w:between w:val="nil"/>
          <w:bar w:val="nil"/>
        </w:pBdr>
        <w:spacing w:before="20"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370C429A" w14:textId="77777777" w:rsidR="001D0B00" w:rsidRPr="001D0B00" w:rsidRDefault="001D0B00" w:rsidP="007E502D">
      <w:pPr>
        <w:pStyle w:val="TableLine"/>
      </w:pPr>
    </w:p>
    <w:p w14:paraId="6C63E370" w14:textId="77777777" w:rsidR="005E7F55"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4F192331" w14:textId="77777777" w:rsidR="003C5FEC" w:rsidRDefault="00D7102B" w:rsidP="0060715D">
      <w:pPr>
        <w:pStyle w:val="TableHeading"/>
        <w:pBdr>
          <w:top w:val="nil"/>
          <w:left w:val="nil"/>
          <w:bottom w:val="nil"/>
          <w:right w:val="nil"/>
          <w:between w:val="nil"/>
          <w:bar w:val="nil"/>
        </w:pBdr>
        <w:spacing w:before="0" w:after="0"/>
        <w:rPr>
          <w:rStyle w:val="Hyperlink"/>
        </w:rPr>
      </w:pPr>
      <w:r>
        <w:t>Table 3.5: Budgeted departmental statement of cash flows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425373F6" w14:textId="77777777" w:rsidTr="005E40C6">
        <w:trPr>
          <w:trHeight w:val="78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67F10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8969E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05559D66" w14:textId="77777777" w:rsidR="002C624A" w:rsidRDefault="002C624A">
            <w:pPr>
              <w:spacing w:after="0" w:line="240" w:lineRule="auto"/>
              <w:jc w:val="right"/>
              <w:rPr>
                <w:rFonts w:ascii="Arial" w:eastAsia="Arial" w:hAnsi="Arial" w:cs="Arial"/>
                <w:color w:val="000000"/>
              </w:rPr>
            </w:pPr>
          </w:p>
          <w:p w14:paraId="4083FD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2A171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269C0A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4B4611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A1C86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1356FC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B31C2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0EEC52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B30F2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3FD7513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22FFE4F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6947B1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41CE5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C96661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D6F21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13557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DC2BE01" w14:textId="77777777" w:rsidR="002C624A" w:rsidRDefault="002C624A">
            <w:pPr>
              <w:spacing w:after="0" w:line="240" w:lineRule="auto"/>
              <w:jc w:val="left"/>
              <w:rPr>
                <w:rFonts w:ascii="Arial" w:eastAsia="Arial" w:hAnsi="Arial" w:cs="Arial"/>
                <w:color w:val="000000"/>
              </w:rPr>
            </w:pPr>
          </w:p>
        </w:tc>
      </w:tr>
      <w:tr w:rsidR="002C624A" w14:paraId="79B0918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4DFE83F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1A284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E86E096"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62C35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2EBD8B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CE49EE5" w14:textId="77777777" w:rsidR="002C624A" w:rsidRDefault="002C624A">
            <w:pPr>
              <w:spacing w:after="0" w:line="240" w:lineRule="auto"/>
              <w:jc w:val="left"/>
              <w:rPr>
                <w:rFonts w:ascii="Arial" w:eastAsia="Arial" w:hAnsi="Arial" w:cs="Arial"/>
                <w:color w:val="000000"/>
              </w:rPr>
            </w:pPr>
          </w:p>
        </w:tc>
      </w:tr>
      <w:tr w:rsidR="002C624A" w14:paraId="7401886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5CCD0A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6E397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4,041,165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89F62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4,162,852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5813B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4,396,149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9DC3D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4,326,129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41CA7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4,150,609</w:t>
            </w:r>
          </w:p>
        </w:tc>
      </w:tr>
      <w:tr w:rsidR="002C624A" w14:paraId="042996D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79DBC33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Receipts from Government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EDC29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351,208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F4093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76F1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09EA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799A8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E57CCC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4A8D7F1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31526BC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FD8E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168,053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75F22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184,779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7BD93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164,321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C12D6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166,100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3F7A3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161,123</w:t>
            </w:r>
          </w:p>
        </w:tc>
      </w:tr>
      <w:tr w:rsidR="002C624A" w14:paraId="1503826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958C64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BBDB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167,107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ADDB69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128,786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B1CD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3654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54C8E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63EB8F8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42AE11A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E890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70443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99C687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31,862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61A2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C97BAF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22,636</w:t>
            </w:r>
          </w:p>
        </w:tc>
      </w:tr>
      <w:tr w:rsidR="002C624A" w14:paraId="7B0EC2A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EEE487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5F0B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4,729,733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741251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4,491,501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3801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4,592,332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ACBC2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4,514,527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BAEC7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4,334,368</w:t>
            </w:r>
          </w:p>
        </w:tc>
      </w:tr>
      <w:tr w:rsidR="002C624A" w14:paraId="5E9CA13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04EAC0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2A8931"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BDE184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56779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35E7B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0742DC" w14:textId="77777777" w:rsidR="002C624A" w:rsidRDefault="002C624A">
            <w:pPr>
              <w:spacing w:after="0" w:line="240" w:lineRule="auto"/>
              <w:jc w:val="left"/>
              <w:rPr>
                <w:rFonts w:ascii="Arial" w:eastAsia="Arial" w:hAnsi="Arial" w:cs="Arial"/>
                <w:color w:val="000000"/>
              </w:rPr>
            </w:pPr>
          </w:p>
        </w:tc>
      </w:tr>
      <w:tr w:rsidR="002C624A" w14:paraId="7FACCF1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9E112F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A18E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2,416,369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2D49B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2,655,751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15444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2,918,843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CD59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3,098,723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F8E6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2,968,386</w:t>
            </w:r>
          </w:p>
        </w:tc>
      </w:tr>
      <w:tr w:rsidR="002C624A" w14:paraId="3F7FB48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2392A4E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CD77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1,536,016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47FA8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1,462,947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6C4C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1,389,567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B86B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1,197,671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F4C6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1,072,923</w:t>
            </w:r>
          </w:p>
        </w:tc>
      </w:tr>
      <w:tr w:rsidR="002C624A" w14:paraId="724ED2C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213CAD6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D427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159,625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8E9E1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128,786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F74414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F9FF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B9005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76010ED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54FA3AC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EAE77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27,029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6312F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17,292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80418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3A38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48F3C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37,195</w:t>
            </w:r>
          </w:p>
        </w:tc>
      </w:tr>
      <w:tr w:rsidR="002C624A" w14:paraId="1E3FB74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21A2B80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s74 External Revenue </w:t>
            </w:r>
          </w:p>
          <w:p w14:paraId="7A79C1D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transferred to the OPA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0F7B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355,197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8F26E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77DB8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D1009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B3D6B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46919EE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D67AA9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081D5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4,494,236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B5BC06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4,265,166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F0B85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4,329,290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DC865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4,324,477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19D1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4,078,504</w:t>
            </w:r>
          </w:p>
        </w:tc>
      </w:tr>
      <w:tr w:rsidR="002C624A" w14:paraId="5793E13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5B89D51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51BFBC2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A1E8E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235,497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56FC8D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226,335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79D1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263,042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5E68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190,050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DA3E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255,864</w:t>
            </w:r>
          </w:p>
        </w:tc>
      </w:tr>
      <w:tr w:rsidR="002C624A" w14:paraId="64186C2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F34CAE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58254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B9A10B1"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7F4D9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D053E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307C2B" w14:textId="77777777" w:rsidR="002C624A" w:rsidRDefault="002C624A">
            <w:pPr>
              <w:spacing w:after="0" w:line="240" w:lineRule="auto"/>
              <w:jc w:val="left"/>
              <w:rPr>
                <w:rFonts w:ascii="Arial" w:eastAsia="Arial" w:hAnsi="Arial" w:cs="Arial"/>
                <w:color w:val="000000"/>
              </w:rPr>
            </w:pPr>
          </w:p>
        </w:tc>
      </w:tr>
      <w:tr w:rsidR="002C624A" w14:paraId="0F19B3C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7F977D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77805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B8398DD"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28C61E1"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93B77F"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F37D45" w14:textId="77777777" w:rsidR="002C624A" w:rsidRDefault="002C624A">
            <w:pPr>
              <w:spacing w:after="0" w:line="240" w:lineRule="auto"/>
              <w:jc w:val="left"/>
              <w:rPr>
                <w:rFonts w:ascii="Arial" w:eastAsia="Arial" w:hAnsi="Arial" w:cs="Arial"/>
                <w:color w:val="000000"/>
              </w:rPr>
            </w:pPr>
          </w:p>
        </w:tc>
      </w:tr>
      <w:tr w:rsidR="002C624A" w14:paraId="75D9FF9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6811DE5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108B605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FA93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126,562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0E98B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185,908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A95FB8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222,267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DE85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142,465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A86F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153,064</w:t>
            </w:r>
          </w:p>
        </w:tc>
      </w:tr>
      <w:tr w:rsidR="002C624A" w14:paraId="2BF1270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472ECAF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2D96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126,562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4E7803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185,908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2E6A1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222,267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A9B3D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142,465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65797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153,064</w:t>
            </w:r>
          </w:p>
        </w:tc>
      </w:tr>
      <w:tr w:rsidR="002C624A" w14:paraId="560DF73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D72900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0F0D4D7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C629D8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(126,562)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E42648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(185,908)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417DED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(222,267)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2CBEC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(142,465)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431D03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(153,064)</w:t>
            </w:r>
          </w:p>
        </w:tc>
      </w:tr>
    </w:tbl>
    <w:p w14:paraId="70D2EBDF" w14:textId="77777777" w:rsidR="008E37C1" w:rsidRDefault="00D7102B" w:rsidP="008E37C1">
      <w:pPr>
        <w:pStyle w:val="Source"/>
        <w:keepLines/>
        <w:pBdr>
          <w:top w:val="nil"/>
          <w:left w:val="nil"/>
          <w:bottom w:val="nil"/>
          <w:right w:val="nil"/>
          <w:between w:val="nil"/>
          <w:bar w:val="nil"/>
        </w:pBdr>
        <w:spacing w:before="30" w:after="30"/>
      </w:pPr>
      <w:r>
        <w:t>Prepared on Australian Accounting Standards basis.</w:t>
      </w:r>
    </w:p>
    <w:p w14:paraId="23292837" w14:textId="77777777" w:rsidR="007E502D" w:rsidRDefault="007E502D" w:rsidP="007E502D">
      <w:pPr>
        <w:pStyle w:val="TableLine"/>
      </w:pPr>
    </w:p>
    <w:p w14:paraId="66AFCEDC" w14:textId="77777777" w:rsidR="00E3139C" w:rsidRDefault="00D7102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019FA9B7" w14:textId="77777777" w:rsidR="00E3139C" w:rsidRDefault="00D7102B" w:rsidP="00E3139C">
      <w:pPr>
        <w:pStyle w:val="TableHeading"/>
        <w:pBdr>
          <w:top w:val="nil"/>
          <w:left w:val="nil"/>
          <w:bottom w:val="nil"/>
          <w:right w:val="nil"/>
          <w:between w:val="nil"/>
          <w:bar w:val="nil"/>
        </w:pBdr>
        <w:spacing w:before="0" w:after="0"/>
        <w:rPr>
          <w:rStyle w:val="Hyperlink"/>
        </w:rPr>
      </w:pPr>
      <w:r>
        <w:t>Table 3.5: Budgeted departmental statement of cash flows (for the period ended 30 June) (continued)</w:t>
      </w:r>
    </w:p>
    <w:tbl>
      <w:tblPr>
        <w:tblStyle w:val="CDMRange2"/>
        <w:tblW w:w="5000" w:type="pct"/>
        <w:tblLayout w:type="fixed"/>
        <w:tblLook w:val="0620" w:firstRow="1" w:lastRow="0" w:firstColumn="0" w:lastColumn="0" w:noHBand="1" w:noVBand="1"/>
      </w:tblPr>
      <w:tblGrid>
        <w:gridCol w:w="3125"/>
        <w:gridCol w:w="917"/>
        <w:gridCol w:w="917"/>
        <w:gridCol w:w="917"/>
        <w:gridCol w:w="917"/>
        <w:gridCol w:w="917"/>
      </w:tblGrid>
      <w:tr w:rsidR="002C624A" w14:paraId="49F24F7D" w14:textId="77777777" w:rsidTr="005E40C6">
        <w:trPr>
          <w:trHeight w:val="78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653E7226"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7ADFD2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58D50B25" w14:textId="77777777" w:rsidR="002C624A" w:rsidRDefault="002C624A">
            <w:pPr>
              <w:spacing w:after="0" w:line="240" w:lineRule="auto"/>
              <w:jc w:val="right"/>
              <w:rPr>
                <w:rFonts w:ascii="Arial" w:eastAsia="Arial" w:hAnsi="Arial" w:cs="Arial"/>
                <w:color w:val="000000"/>
              </w:rPr>
            </w:pPr>
          </w:p>
          <w:p w14:paraId="001965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95F8D5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11BF4D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7306727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96349F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5118EAF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3FB9B1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267A92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74034D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0537D4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D3A8A7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6FE051F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B6401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9C64CE8"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815F3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2E68EB"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7BD22B" w14:textId="77777777" w:rsidR="002C624A" w:rsidRDefault="002C624A">
            <w:pPr>
              <w:spacing w:after="0" w:line="240" w:lineRule="auto"/>
              <w:jc w:val="left"/>
              <w:rPr>
                <w:rFonts w:ascii="Arial" w:eastAsia="Arial" w:hAnsi="Arial" w:cs="Arial"/>
                <w:color w:val="000000"/>
              </w:rPr>
            </w:pPr>
          </w:p>
        </w:tc>
      </w:tr>
      <w:tr w:rsidR="002C624A" w14:paraId="1AE06E4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9DE148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C73698"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0864919"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AAF22CA"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BD69000" w14:textId="77777777" w:rsidR="002C624A" w:rsidRDefault="002C624A">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15F2A23" w14:textId="77777777" w:rsidR="002C624A" w:rsidRDefault="002C624A">
            <w:pPr>
              <w:spacing w:after="0" w:line="240" w:lineRule="auto"/>
              <w:jc w:val="left"/>
              <w:rPr>
                <w:rFonts w:ascii="Arial" w:eastAsia="Arial" w:hAnsi="Arial" w:cs="Arial"/>
                <w:color w:val="000000"/>
              </w:rPr>
            </w:pPr>
          </w:p>
        </w:tc>
      </w:tr>
      <w:tr w:rsidR="002C624A" w14:paraId="6C6413D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2EF2C93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1F45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126,562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1BE55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204,519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DEAA0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204,887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22CE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212,866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66A8B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127,685</w:t>
            </w:r>
          </w:p>
        </w:tc>
      </w:tr>
      <w:tr w:rsidR="002C624A" w14:paraId="2475FF3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6599C8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D7ED3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126,562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4B369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204,519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E0B2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204,887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1D3CB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212,866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AE942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127,685</w:t>
            </w:r>
          </w:p>
        </w:tc>
      </w:tr>
      <w:tr w:rsidR="002C624A" w14:paraId="7D07B65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DCDE96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7F11BE"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8D88842"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F00478"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E86E2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D679B3" w14:textId="77777777" w:rsidR="002C624A" w:rsidRDefault="002C624A">
            <w:pPr>
              <w:spacing w:after="0" w:line="240" w:lineRule="auto"/>
              <w:jc w:val="left"/>
              <w:rPr>
                <w:rFonts w:ascii="Arial" w:eastAsia="Arial" w:hAnsi="Arial" w:cs="Arial"/>
                <w:color w:val="000000"/>
              </w:rPr>
            </w:pPr>
          </w:p>
        </w:tc>
      </w:tr>
      <w:tr w:rsidR="002C624A" w14:paraId="47A1A18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2BEA500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70C766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230,748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4273C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245,040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3BDC9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245,545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389813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260,248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2DF8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230,827</w:t>
            </w:r>
          </w:p>
        </w:tc>
      </w:tr>
      <w:tr w:rsidR="002C624A" w14:paraId="2BF6A56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EBEB00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72E8C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230,748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759395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245,040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FA96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245,545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6D888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260,248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1C0BA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230,827</w:t>
            </w:r>
          </w:p>
        </w:tc>
      </w:tr>
      <w:tr w:rsidR="002C624A" w14:paraId="0423E0B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30346E0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666E19C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8E013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(104,186)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750E9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(40,521)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60E67B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(40,658)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1AEE2A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(47,382)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D39F9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(103,142)</w:t>
            </w:r>
          </w:p>
        </w:tc>
      </w:tr>
      <w:tr w:rsidR="002C624A" w14:paraId="43C2D96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6F706C79"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46FE4D4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E859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4,749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0CA6E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FA708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BD038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83E29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(342)</w:t>
            </w:r>
          </w:p>
        </w:tc>
      </w:tr>
      <w:tr w:rsidR="002C624A" w14:paraId="4E0041D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251AC58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0F1934C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0A4A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6CB72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007B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95FE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39,430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5FE5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39,633</w:t>
            </w:r>
          </w:p>
        </w:tc>
      </w:tr>
      <w:tr w:rsidR="002C624A" w14:paraId="30AA184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7AEBAB4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3E17980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2FB2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39,407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2EAA0F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E2EC6D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39,430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8E805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39,633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DE8B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39,291</w:t>
            </w:r>
          </w:p>
        </w:tc>
      </w:tr>
    </w:tbl>
    <w:p w14:paraId="0871287E" w14:textId="77777777" w:rsidR="005E7F55" w:rsidRDefault="00D7102B" w:rsidP="005E7F55">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28DBB3B5" w14:textId="77777777" w:rsidR="007E502D" w:rsidRDefault="007E502D" w:rsidP="007E502D">
      <w:pPr>
        <w:pStyle w:val="TableLine"/>
      </w:pPr>
    </w:p>
    <w:p w14:paraId="782B2A0F" w14:textId="77777777" w:rsidR="00E02CEF" w:rsidRDefault="00D7102B">
      <w:pPr>
        <w:keepLines w:val="0"/>
        <w:pBdr>
          <w:top w:val="nil"/>
          <w:left w:val="nil"/>
          <w:bottom w:val="nil"/>
          <w:right w:val="nil"/>
          <w:between w:val="nil"/>
          <w:bar w:val="nil"/>
        </w:pBdr>
        <w:spacing w:after="200" w:line="276" w:lineRule="auto"/>
        <w:jc w:val="left"/>
      </w:pPr>
      <w:r>
        <w:rPr>
          <w:sz w:val="16"/>
        </w:rPr>
        <w:br w:type="page"/>
      </w:r>
    </w:p>
    <w:p w14:paraId="2AF97BCF" w14:textId="77777777" w:rsidR="00E02CEF" w:rsidRDefault="00D7102B" w:rsidP="00E02CEF">
      <w:pPr>
        <w:pStyle w:val="TableHeading"/>
        <w:pBdr>
          <w:top w:val="nil"/>
          <w:left w:val="nil"/>
          <w:bottom w:val="nil"/>
          <w:right w:val="nil"/>
          <w:between w:val="nil"/>
          <w:bar w:val="nil"/>
        </w:pBdr>
        <w:spacing w:before="0" w:after="0"/>
        <w:rPr>
          <w:rStyle w:val="BookTitle"/>
          <w:i w:val="0"/>
          <w:iCs/>
        </w:rPr>
      </w:pPr>
      <w:r>
        <w:t>Table 3.6: Departmental capital budget statement (for the period ended 30 June)</w:t>
      </w:r>
    </w:p>
    <w:tbl>
      <w:tblPr>
        <w:tblStyle w:val="CDMRange1"/>
        <w:tblW w:w="5000" w:type="pct"/>
        <w:tblLayout w:type="fixed"/>
        <w:tblLook w:val="0620" w:firstRow="1" w:lastRow="0" w:firstColumn="0" w:lastColumn="0" w:noHBand="1" w:noVBand="1"/>
      </w:tblPr>
      <w:tblGrid>
        <w:gridCol w:w="3125"/>
        <w:gridCol w:w="917"/>
        <w:gridCol w:w="917"/>
        <w:gridCol w:w="917"/>
        <w:gridCol w:w="917"/>
        <w:gridCol w:w="917"/>
      </w:tblGrid>
      <w:tr w:rsidR="002C624A" w14:paraId="78E93716" w14:textId="77777777" w:rsidTr="005E40C6">
        <w:trPr>
          <w:trHeight w:val="78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0F7F81"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D9B40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380235F0" w14:textId="77777777" w:rsidR="002C624A" w:rsidRDefault="002C624A">
            <w:pPr>
              <w:spacing w:after="0" w:line="240" w:lineRule="auto"/>
              <w:jc w:val="right"/>
              <w:rPr>
                <w:rFonts w:ascii="Arial" w:eastAsia="Arial" w:hAnsi="Arial" w:cs="Arial"/>
                <w:color w:val="000000"/>
              </w:rPr>
            </w:pPr>
          </w:p>
          <w:p w14:paraId="47DC0A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F8A15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F5F18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0E3869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52ADF2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78BF63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169AB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2DDE97C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F70593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241C9E1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F7D4C2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5F32E5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44C5D8"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266E94D"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11164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914DF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687C82" w14:textId="77777777" w:rsidR="002C624A" w:rsidRDefault="002C624A">
            <w:pPr>
              <w:spacing w:after="0" w:line="240" w:lineRule="auto"/>
              <w:jc w:val="left"/>
              <w:rPr>
                <w:rFonts w:ascii="Arial" w:eastAsia="Arial" w:hAnsi="Arial" w:cs="Arial"/>
                <w:color w:val="000000"/>
              </w:rPr>
            </w:pPr>
          </w:p>
        </w:tc>
      </w:tr>
      <w:tr w:rsidR="002C624A" w14:paraId="4397ED4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54DF9E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 (DCB)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E0E8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125,594</w:t>
            </w:r>
          </w:p>
        </w:tc>
        <w:tc>
          <w:tcPr>
            <w:tcW w:w="915" w:type="dxa"/>
            <w:tcBorders>
              <w:top w:val="nil"/>
              <w:left w:val="nil"/>
              <w:bottom w:val="nil"/>
              <w:right w:val="nil"/>
              <w:tl2br w:val="nil"/>
              <w:tr2bl w:val="nil"/>
            </w:tcBorders>
            <w:shd w:val="clear" w:color="FFFFFF" w:fill="EAEAEA"/>
            <w:noWrap/>
            <w:tcMar>
              <w:left w:w="40" w:type="dxa"/>
              <w:right w:w="100" w:type="dxa"/>
            </w:tcMar>
            <w:vAlign w:val="bottom"/>
          </w:tcPr>
          <w:p w14:paraId="4C4D00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13ACA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129,849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D262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132,022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26E7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133,184</w:t>
            </w:r>
          </w:p>
        </w:tc>
      </w:tr>
      <w:tr w:rsidR="002C624A" w14:paraId="2A84501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675B68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 - Act No. 2 and Bill 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E7F9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26,174</w:t>
            </w:r>
          </w:p>
        </w:tc>
        <w:tc>
          <w:tcPr>
            <w:tcW w:w="91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4A553D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43,034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15AE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56,825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CC2E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35,595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118AB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6,092</w:t>
            </w:r>
          </w:p>
        </w:tc>
      </w:tr>
      <w:tr w:rsidR="002C624A" w14:paraId="7363AA3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10129B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A95E8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151,768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09B4B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170,367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BE6E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186,674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93C1E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167,617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8293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139,276</w:t>
            </w:r>
          </w:p>
        </w:tc>
      </w:tr>
      <w:tr w:rsidR="002C624A" w14:paraId="2EE168E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185F51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186FF7"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38C0CD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D50065"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7D2BA9"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00CDBB" w14:textId="77777777" w:rsidR="002C624A" w:rsidRDefault="002C624A">
            <w:pPr>
              <w:spacing w:after="0" w:line="240" w:lineRule="auto"/>
              <w:jc w:val="left"/>
              <w:rPr>
                <w:rFonts w:ascii="Arial" w:eastAsia="Arial" w:hAnsi="Arial" w:cs="Arial"/>
                <w:color w:val="000000"/>
              </w:rPr>
            </w:pPr>
          </w:p>
        </w:tc>
      </w:tr>
      <w:tr w:rsidR="002C624A" w14:paraId="56254A6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88179F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A301C92"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151,768</w:t>
            </w:r>
          </w:p>
        </w:tc>
        <w:tc>
          <w:tcPr>
            <w:tcW w:w="91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62C4D6D7"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170,367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472F31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186,674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E46BEF"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167,617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0D7A9B"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139,276</w:t>
            </w:r>
          </w:p>
        </w:tc>
      </w:tr>
      <w:tr w:rsidR="002C624A" w14:paraId="050D064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6FA5015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30C32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151,768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1BBFF6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170,367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41971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186,674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4D24D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167,617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8B38C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139,276</w:t>
            </w:r>
          </w:p>
        </w:tc>
      </w:tr>
      <w:tr w:rsidR="002C624A" w14:paraId="35498B1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bottom"/>
          </w:tcPr>
          <w:p w14:paraId="5FB6944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625FD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B04DB2F"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596693"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C100B4"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44B111" w14:textId="77777777" w:rsidR="002C624A" w:rsidRDefault="002C624A">
            <w:pPr>
              <w:spacing w:after="0" w:line="240" w:lineRule="auto"/>
              <w:jc w:val="left"/>
              <w:rPr>
                <w:rFonts w:ascii="Arial" w:eastAsia="Arial" w:hAnsi="Arial" w:cs="Arial"/>
                <w:color w:val="000000"/>
              </w:rPr>
            </w:pPr>
          </w:p>
        </w:tc>
      </w:tr>
      <w:tr w:rsidR="002C624A" w14:paraId="559710B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6169570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3D97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17,325</w:t>
            </w:r>
          </w:p>
        </w:tc>
        <w:tc>
          <w:tcPr>
            <w:tcW w:w="915" w:type="dxa"/>
            <w:tcBorders>
              <w:top w:val="nil"/>
              <w:left w:val="nil"/>
              <w:bottom w:val="nil"/>
              <w:right w:val="nil"/>
              <w:tl2br w:val="nil"/>
              <w:tr2bl w:val="nil"/>
            </w:tcBorders>
            <w:shd w:val="clear" w:color="FFFFFF" w:fill="EAEAEA"/>
            <w:noWrap/>
            <w:tcMar>
              <w:left w:w="40" w:type="dxa"/>
              <w:right w:w="100" w:type="dxa"/>
            </w:tcMar>
            <w:vAlign w:val="bottom"/>
          </w:tcPr>
          <w:p w14:paraId="52E1DE9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E25A9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70,601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DC529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35,595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58B1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6,092</w:t>
            </w:r>
          </w:p>
        </w:tc>
      </w:tr>
      <w:tr w:rsidR="002C624A" w14:paraId="663D7C0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F6947B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F064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105,389</w:t>
            </w:r>
          </w:p>
        </w:tc>
        <w:tc>
          <w:tcPr>
            <w:tcW w:w="91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354233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140,679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B330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151,666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64ED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106,870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0412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146,972</w:t>
            </w:r>
          </w:p>
        </w:tc>
      </w:tr>
      <w:tr w:rsidR="002C624A" w14:paraId="654E5FF4"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FCC747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9C8A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122,714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D84480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185,908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CB67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222,267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4F174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142,465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3D07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153,064</w:t>
            </w:r>
          </w:p>
        </w:tc>
      </w:tr>
      <w:tr w:rsidR="002C624A" w14:paraId="1C5F861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120" w:type="dxa"/>
            <w:tcBorders>
              <w:top w:val="nil"/>
              <w:left w:val="nil"/>
              <w:bottom w:val="nil"/>
              <w:right w:val="nil"/>
              <w:tl2br w:val="nil"/>
              <w:tr2bl w:val="nil"/>
            </w:tcBorders>
            <w:shd w:val="clear" w:color="auto" w:fill="auto"/>
            <w:tcMar>
              <w:left w:w="40" w:type="dxa"/>
              <w:right w:w="40" w:type="dxa"/>
            </w:tcMar>
            <w:vAlign w:val="bottom"/>
          </w:tcPr>
          <w:p w14:paraId="0AC3EFF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 USED TO</w:t>
            </w:r>
          </w:p>
          <w:p w14:paraId="19D9351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ACQUIRE ASSETS TO ASSET</w:t>
            </w:r>
          </w:p>
          <w:p w14:paraId="3CD677D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MOVEMENT TABLE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C04DB3" w14:textId="77777777" w:rsidR="002C624A" w:rsidRDefault="002C624A">
            <w:pPr>
              <w:spacing w:after="0" w:line="240" w:lineRule="auto"/>
              <w:jc w:val="left"/>
              <w:rPr>
                <w:rFonts w:ascii="Calibri" w:eastAsia="Calibri" w:hAnsi="Calibri" w:cs="Calibri"/>
                <w:color w:val="000000"/>
                <w:sz w:val="22"/>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71704C" w14:textId="77777777" w:rsidR="002C624A" w:rsidRDefault="002C624A">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EDC3CA" w14:textId="77777777" w:rsidR="002C624A" w:rsidRDefault="002C624A">
            <w:pPr>
              <w:spacing w:after="0" w:line="240" w:lineRule="auto"/>
              <w:jc w:val="left"/>
              <w:rPr>
                <w:rFonts w:ascii="Calibri" w:eastAsia="Calibri" w:hAnsi="Calibri" w:cs="Calibri"/>
                <w:color w:val="000000"/>
                <w:sz w:val="22"/>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7CEE5B" w14:textId="77777777" w:rsidR="002C624A" w:rsidRDefault="002C624A">
            <w:pPr>
              <w:spacing w:after="0" w:line="240" w:lineRule="auto"/>
              <w:jc w:val="left"/>
              <w:rPr>
                <w:rFonts w:ascii="Calibri" w:eastAsia="Calibri" w:hAnsi="Calibri" w:cs="Calibri"/>
                <w:color w:val="000000"/>
                <w:sz w:val="22"/>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D0E7F5" w14:textId="77777777" w:rsidR="002C624A" w:rsidRDefault="002C624A">
            <w:pPr>
              <w:spacing w:after="0" w:line="240" w:lineRule="auto"/>
              <w:jc w:val="left"/>
              <w:rPr>
                <w:rFonts w:ascii="Calibri" w:eastAsia="Calibri" w:hAnsi="Calibri" w:cs="Calibri"/>
                <w:color w:val="000000"/>
                <w:sz w:val="22"/>
              </w:rPr>
            </w:pPr>
          </w:p>
        </w:tc>
      </w:tr>
      <w:tr w:rsidR="002C624A" w14:paraId="5460889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7A8AD6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11EC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122,714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3AA52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185,908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2F9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222,267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3E0A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142,465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1875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153,064</w:t>
            </w:r>
          </w:p>
        </w:tc>
      </w:tr>
      <w:tr w:rsidR="002C624A" w14:paraId="3C20896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1664E19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2E7A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122,714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D15C0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185,908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7E060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222,267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BA617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142,465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3AA03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153,064</w:t>
            </w:r>
          </w:p>
        </w:tc>
      </w:tr>
    </w:tbl>
    <w:p w14:paraId="47437208" w14:textId="77777777" w:rsidR="00B50926" w:rsidRDefault="00D7102B" w:rsidP="00E60A8D">
      <w:pPr>
        <w:pStyle w:val="Source"/>
        <w:keepLines/>
        <w:pBdr>
          <w:top w:val="nil"/>
          <w:left w:val="nil"/>
          <w:bottom w:val="nil"/>
          <w:right w:val="nil"/>
          <w:between w:val="nil"/>
          <w:bar w:val="nil"/>
        </w:pBdr>
        <w:jc w:val="left"/>
      </w:pPr>
      <w:r>
        <w:t>Prepared on Australian Accounting Standards basis.</w:t>
      </w:r>
    </w:p>
    <w:p w14:paraId="017A794C" w14:textId="77777777" w:rsidR="00B50926" w:rsidRDefault="00D7102B" w:rsidP="00E60A8D">
      <w:pPr>
        <w:pStyle w:val="Source"/>
        <w:numPr>
          <w:ilvl w:val="0"/>
          <w:numId w:val="48"/>
        </w:numPr>
        <w:pBdr>
          <w:top w:val="nil"/>
          <w:left w:val="nil"/>
          <w:bottom w:val="nil"/>
          <w:right w:val="nil"/>
          <w:between w:val="nil"/>
          <w:bar w:val="nil"/>
        </w:pBdr>
        <w:ind w:left="284" w:hanging="284"/>
        <w:jc w:val="left"/>
      </w:pPr>
      <w:r>
        <w:t>Includes current Appropriation Bill (No. 4)</w:t>
      </w:r>
      <w:r w:rsidR="00E60A8D">
        <w:t>, current Appropriation Act No. 2,</w:t>
      </w:r>
      <w:r>
        <w:t xml:space="preserve"> and prior year Appropriation Act No. 2/4/6</w:t>
      </w:r>
      <w:r w:rsidR="00E60A8D">
        <w:t xml:space="preserve"> (inclusive of Supply Act arrangements)</w:t>
      </w:r>
      <w:r>
        <w:t>.</w:t>
      </w:r>
    </w:p>
    <w:p w14:paraId="528C0AA9" w14:textId="77777777" w:rsidR="001D0B00" w:rsidRDefault="00D7102B" w:rsidP="00E60A8D">
      <w:pPr>
        <w:pStyle w:val="Source"/>
        <w:numPr>
          <w:ilvl w:val="0"/>
          <w:numId w:val="48"/>
        </w:numPr>
        <w:pBdr>
          <w:top w:val="nil"/>
          <w:left w:val="nil"/>
          <w:bottom w:val="nil"/>
          <w:right w:val="nil"/>
          <w:between w:val="nil"/>
          <w:bar w:val="nil"/>
        </w:pBdr>
        <w:ind w:left="284" w:hanging="284"/>
        <w:jc w:val="left"/>
      </w:pPr>
      <w:r>
        <w:t>Includes purchases from current and previous years’ Departmental Capital Budgets (DCBs)</w:t>
      </w:r>
    </w:p>
    <w:p w14:paraId="22C0439E" w14:textId="77777777" w:rsidR="007E502D" w:rsidRDefault="007E502D" w:rsidP="007E502D">
      <w:pPr>
        <w:pStyle w:val="TableLine"/>
      </w:pPr>
    </w:p>
    <w:p w14:paraId="6181DC1F" w14:textId="77777777" w:rsidR="00E02CEF" w:rsidRDefault="00D7102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4DE677B0" w14:textId="77777777" w:rsidR="00E02CEF" w:rsidRDefault="00D7102B" w:rsidP="00E02CEF">
      <w:pPr>
        <w:pStyle w:val="TableHeading"/>
        <w:pBdr>
          <w:top w:val="nil"/>
          <w:left w:val="nil"/>
          <w:bottom w:val="nil"/>
          <w:right w:val="nil"/>
          <w:between w:val="nil"/>
          <w:bar w:val="nil"/>
        </w:pBdr>
        <w:spacing w:before="0" w:after="0"/>
        <w:rPr>
          <w:rStyle w:val="BookTitle"/>
          <w:i w:val="0"/>
          <w:iCs/>
        </w:rPr>
      </w:pPr>
      <w:r>
        <w:t>Table 3.7: Statement of departmental asset movements (Budget year 2024–25)</w:t>
      </w:r>
    </w:p>
    <w:tbl>
      <w:tblPr>
        <w:tblStyle w:val="CDMRange2"/>
        <w:tblW w:w="5000" w:type="pct"/>
        <w:tblLayout w:type="fixed"/>
        <w:tblLook w:val="0620" w:firstRow="1" w:lastRow="0" w:firstColumn="0" w:lastColumn="0" w:noHBand="1" w:noVBand="1"/>
      </w:tblPr>
      <w:tblGrid>
        <w:gridCol w:w="3158"/>
        <w:gridCol w:w="1138"/>
        <w:gridCol w:w="1138"/>
        <w:gridCol w:w="1138"/>
        <w:gridCol w:w="1138"/>
      </w:tblGrid>
      <w:tr w:rsidR="002C624A" w14:paraId="2078B7BC" w14:textId="77777777" w:rsidTr="005E40C6">
        <w:trPr>
          <w:trHeight w:val="6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8A8065"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56C53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7DC45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28568A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B1C1C5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2C624A" w14:paraId="1A61054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522D779F"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552DDD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471440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6EF14F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A84F9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2FCCF1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714C10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3EC90C"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B3831D"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B9BA64"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30536B" w14:textId="77777777" w:rsidR="002C624A" w:rsidRDefault="002C624A">
            <w:pPr>
              <w:spacing w:after="0" w:line="240" w:lineRule="auto"/>
              <w:jc w:val="right"/>
              <w:rPr>
                <w:rFonts w:ascii="Arial" w:eastAsia="Arial" w:hAnsi="Arial" w:cs="Arial"/>
                <w:color w:val="000000"/>
              </w:rPr>
            </w:pPr>
          </w:p>
        </w:tc>
      </w:tr>
      <w:tr w:rsidR="002C624A" w14:paraId="2DA20FB0"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7A281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05F2B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240,502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E0C15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134,681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0B090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1,931,935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09776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2,307,118</w:t>
            </w:r>
          </w:p>
        </w:tc>
      </w:tr>
      <w:tr w:rsidR="002C624A" w14:paraId="3040B84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D4090C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0FE105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1,834,117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DC56D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132,306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9F3E7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D0DAA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1,966,423</w:t>
            </w:r>
          </w:p>
        </w:tc>
      </w:tr>
      <w:tr w:rsidR="002C624A" w14:paraId="4F352EE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3DE9EDD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5256CCA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6F580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(40,398)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34F8EE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(56,957)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E2B37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(1,582,637)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B0C3AB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(1,679,992)</w:t>
            </w:r>
          </w:p>
        </w:tc>
      </w:tr>
      <w:tr w:rsidR="002C624A" w14:paraId="2B5EB8A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46547B2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20471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(903,163)</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F8198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(34,739)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D1CC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0B218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(937,902)</w:t>
            </w:r>
          </w:p>
        </w:tc>
      </w:tr>
      <w:tr w:rsidR="002C624A" w14:paraId="76DE720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6BDEAFF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1173A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1,131,058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8E3D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175,291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D6AF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349,298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0556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1,655,647</w:t>
            </w:r>
          </w:p>
        </w:tc>
      </w:tr>
      <w:tr w:rsidR="002C624A" w14:paraId="752F255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4EC91B5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2A6CEA"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A1091A"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E6F7D8"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BF0BAA" w14:textId="77777777" w:rsidR="002C624A" w:rsidRDefault="002C624A">
            <w:pPr>
              <w:spacing w:after="0" w:line="240" w:lineRule="auto"/>
              <w:jc w:val="right"/>
              <w:rPr>
                <w:rFonts w:ascii="Arial" w:eastAsia="Arial" w:hAnsi="Arial" w:cs="Arial"/>
                <w:color w:val="000000"/>
              </w:rPr>
            </w:pPr>
          </w:p>
        </w:tc>
      </w:tr>
      <w:tr w:rsidR="002C624A" w14:paraId="569FB337"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2CB8575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36FC863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0B4E5DD"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6E2FD85"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D248D90" w14:textId="77777777" w:rsidR="002C624A" w:rsidRDefault="002C624A">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E57BAA3" w14:textId="77777777" w:rsidR="002C624A" w:rsidRDefault="002C624A">
            <w:pPr>
              <w:spacing w:after="0" w:line="240" w:lineRule="auto"/>
              <w:jc w:val="right"/>
              <w:rPr>
                <w:rFonts w:ascii="Arial" w:eastAsia="Arial" w:hAnsi="Arial" w:cs="Arial"/>
                <w:color w:val="000000"/>
              </w:rPr>
            </w:pPr>
          </w:p>
        </w:tc>
      </w:tr>
      <w:tr w:rsidR="002C624A" w14:paraId="22274C5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47AB211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equity (a)</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B206C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52,348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5DF32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47,331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EA04B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86,229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68833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185,908</w:t>
            </w:r>
          </w:p>
        </w:tc>
      </w:tr>
      <w:tr w:rsidR="002C624A" w14:paraId="5F1A7DB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58A9032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66EB66B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 ROU assets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D0F3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0D8D4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F2339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B2DEC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411</w:t>
            </w:r>
          </w:p>
        </w:tc>
      </w:tr>
      <w:tr w:rsidR="002C624A" w14:paraId="4228D9F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654EF0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63BA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52,759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EF5AD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47,331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7BCFE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86,229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E3B1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186,319</w:t>
            </w:r>
          </w:p>
        </w:tc>
      </w:tr>
      <w:tr w:rsidR="002C624A" w14:paraId="65B215E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43FC66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ABD0A3" w14:textId="77777777" w:rsidR="002C624A" w:rsidRDefault="002C624A">
            <w:pPr>
              <w:spacing w:after="0" w:line="240" w:lineRule="auto"/>
              <w:jc w:val="lef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6FC7EC" w14:textId="77777777" w:rsidR="002C624A" w:rsidRDefault="002C624A">
            <w:pPr>
              <w:spacing w:after="0" w:line="240" w:lineRule="auto"/>
              <w:jc w:val="lef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2555FE2" w14:textId="77777777" w:rsidR="002C624A" w:rsidRDefault="002C624A">
            <w:pPr>
              <w:spacing w:after="0" w:line="240" w:lineRule="auto"/>
              <w:jc w:val="lef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4C2EF3" w14:textId="77777777" w:rsidR="002C624A" w:rsidRDefault="002C624A">
            <w:pPr>
              <w:spacing w:after="0" w:line="240" w:lineRule="auto"/>
              <w:jc w:val="left"/>
              <w:rPr>
                <w:rFonts w:ascii="Arial" w:eastAsia="Arial" w:hAnsi="Arial" w:cs="Arial"/>
                <w:b/>
                <w:color w:val="000000"/>
              </w:rPr>
            </w:pPr>
          </w:p>
        </w:tc>
      </w:tr>
      <w:tr w:rsidR="002C624A" w14:paraId="6E154E7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BFF929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6A789D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(41,656)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460C9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(24,376)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01BB11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(88,177)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165811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(154,209)</w:t>
            </w:r>
          </w:p>
        </w:tc>
      </w:tr>
      <w:tr w:rsidR="002C624A" w14:paraId="124A42F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310" w:type="dxa"/>
              <w:right w:w="40" w:type="dxa"/>
            </w:tcMar>
            <w:vAlign w:val="bottom"/>
          </w:tcPr>
          <w:p w14:paraId="42709CB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75394F8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2ACE49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(195,785)</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DC9E96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(17,278)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0B83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2B4847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(213,063)</w:t>
            </w:r>
          </w:p>
        </w:tc>
      </w:tr>
      <w:tr w:rsidR="002C624A" w14:paraId="50F68EE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45F6C12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65C2E4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(237,441)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96886C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(41,654)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A084FF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(88,177)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BF0D3B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(367,272)</w:t>
            </w:r>
          </w:p>
        </w:tc>
      </w:tr>
      <w:tr w:rsidR="002C624A" w14:paraId="0E3B12C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DD5576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2025</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873E06"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632EB8"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0407B5"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A893CD" w14:textId="77777777" w:rsidR="002C624A" w:rsidRDefault="002C624A">
            <w:pPr>
              <w:spacing w:after="0" w:line="240" w:lineRule="auto"/>
              <w:jc w:val="right"/>
              <w:rPr>
                <w:rFonts w:ascii="Arial" w:eastAsia="Arial" w:hAnsi="Arial" w:cs="Arial"/>
                <w:color w:val="000000"/>
              </w:rPr>
            </w:pPr>
          </w:p>
        </w:tc>
      </w:tr>
      <w:tr w:rsidR="002C624A" w14:paraId="00ABD87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B4C97D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469DF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292,850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CAB88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182,012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BB362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2,018,164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BDD37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2,493,026</w:t>
            </w:r>
          </w:p>
        </w:tc>
      </w:tr>
      <w:tr w:rsidR="002C624A" w14:paraId="36FD310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5B9CBAF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6BDEFE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1,834,528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FAA13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132,306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AC04B6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E1A6E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1,966,834</w:t>
            </w:r>
          </w:p>
        </w:tc>
      </w:tr>
      <w:tr w:rsidR="002C624A" w14:paraId="534185A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2A4DE15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08CB52C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B33534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(82,054)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B0F24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(81,333)</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EEB10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(1,670,814)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AE44B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(1,834,201)</w:t>
            </w:r>
          </w:p>
        </w:tc>
      </w:tr>
      <w:tr w:rsidR="002C624A" w14:paraId="4D7F558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175" w:type="dxa"/>
              <w:right w:w="40" w:type="dxa"/>
            </w:tcMar>
            <w:vAlign w:val="bottom"/>
          </w:tcPr>
          <w:p w14:paraId="13B07D1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4BB515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(1,098,948)</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12B5D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(52,017)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7A45A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74217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(1,150,965)</w:t>
            </w:r>
          </w:p>
        </w:tc>
      </w:tr>
      <w:tr w:rsidR="002C624A" w14:paraId="384D82F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9015A3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EEA3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946,376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0750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180,968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B818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347,350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91754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1,474,694</w:t>
            </w:r>
          </w:p>
        </w:tc>
      </w:tr>
    </w:tbl>
    <w:p w14:paraId="10A5BA23" w14:textId="77777777" w:rsidR="001D0B00" w:rsidRPr="002964BA" w:rsidRDefault="00D7102B" w:rsidP="008E37C1">
      <w:pPr>
        <w:pBdr>
          <w:top w:val="nil"/>
          <w:left w:val="nil"/>
          <w:bottom w:val="nil"/>
          <w:right w:val="nil"/>
          <w:between w:val="nil"/>
          <w:bar w:val="nil"/>
        </w:pBdr>
        <w:spacing w:before="30" w:after="30" w:line="240" w:lineRule="auto"/>
        <w:ind w:left="142" w:hanging="142"/>
        <w:rPr>
          <w:rFonts w:ascii="Arial" w:eastAsia="Calibri" w:hAnsi="Arial" w:cs="Arial"/>
          <w:szCs w:val="16"/>
        </w:rPr>
      </w:pPr>
      <w:r w:rsidRPr="002964BA">
        <w:rPr>
          <w:rFonts w:ascii="Arial" w:eastAsia="Calibri" w:hAnsi="Arial" w:cs="Arial"/>
          <w:sz w:val="16"/>
          <w:szCs w:val="16"/>
        </w:rPr>
        <w:t>Prepared on Australian Accounting Standards basis.</w:t>
      </w:r>
    </w:p>
    <w:p w14:paraId="40E28EFB" w14:textId="77777777" w:rsidR="00915587" w:rsidRDefault="00D7102B" w:rsidP="007E502D">
      <w:pPr>
        <w:pStyle w:val="ChartandTableFootnoteAlpha"/>
        <w:keepNext w:val="0"/>
        <w:keepLines w:val="0"/>
        <w:numPr>
          <w:ilvl w:val="0"/>
          <w:numId w:val="49"/>
        </w:numPr>
        <w:pBdr>
          <w:top w:val="nil"/>
          <w:left w:val="nil"/>
          <w:bottom w:val="nil"/>
          <w:right w:val="nil"/>
          <w:between w:val="nil"/>
          <w:bar w:val="nil"/>
        </w:pBdr>
        <w:tabs>
          <w:tab w:val="clear" w:pos="397"/>
          <w:tab w:val="num" w:pos="284"/>
        </w:tabs>
        <w:spacing w:before="30" w:after="30" w:line="240" w:lineRule="auto"/>
        <w:ind w:left="284" w:hanging="284"/>
        <w:jc w:val="left"/>
      </w:pPr>
      <w:r>
        <w:t xml:space="preserve">“Appropriation equity” refers to equity injections or Administered Assets and Liabilities appropriations provided through </w:t>
      </w:r>
      <w:r>
        <w:rPr>
          <w:i/>
        </w:rPr>
        <w:t>Appropriation Act (No. 2) 2024–25</w:t>
      </w:r>
      <w:r>
        <w:t xml:space="preserve"> and </w:t>
      </w:r>
      <w:r w:rsidRPr="00B977B2">
        <w:t xml:space="preserve">Appropriation Bill (No. 4) </w:t>
      </w:r>
      <w:r>
        <w:t>2024–25</w:t>
      </w:r>
      <w:r w:rsidRPr="00B977B2">
        <w:t>,</w:t>
      </w:r>
      <w:r>
        <w:t xml:space="preserve"> including Collection Development and Acquisition Budget.</w:t>
      </w:r>
    </w:p>
    <w:p w14:paraId="7B70A7B7" w14:textId="77777777" w:rsidR="007E502D" w:rsidRPr="007E502D" w:rsidRDefault="007E502D" w:rsidP="007E502D">
      <w:pPr>
        <w:pStyle w:val="TableLine"/>
      </w:pPr>
    </w:p>
    <w:p w14:paraId="4E940AD9" w14:textId="77777777" w:rsidR="00915587" w:rsidRDefault="00D7102B">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2071149B" w14:textId="77777777" w:rsidR="00915587" w:rsidRDefault="00D7102B" w:rsidP="00915587">
      <w:pPr>
        <w:pStyle w:val="TableHeading"/>
        <w:pBdr>
          <w:top w:val="nil"/>
          <w:left w:val="nil"/>
          <w:bottom w:val="nil"/>
          <w:right w:val="nil"/>
          <w:between w:val="nil"/>
          <w:bar w:val="nil"/>
        </w:pBdr>
        <w:spacing w:before="240"/>
        <w:rPr>
          <w:rFonts w:cs="Arial"/>
        </w:rPr>
      </w:pPr>
      <w:r>
        <w:rPr>
          <w:rFonts w:cs="Arial"/>
        </w:rPr>
        <w:t>Table 3.8: Schedule of budgeted income and expenses administered on behalf of Government</w:t>
      </w:r>
      <w:r w:rsidR="00C22961">
        <w:rPr>
          <w:rFonts w:cs="Arial"/>
        </w:rPr>
        <w:t xml:space="preserve"> </w:t>
      </w:r>
      <w:r w:rsidR="00C22961">
        <w:t>(for the period ended 30 June)</w:t>
      </w:r>
    </w:p>
    <w:tbl>
      <w:tblPr>
        <w:tblStyle w:val="CDMRange1"/>
        <w:tblW w:w="5000" w:type="pct"/>
        <w:tblLayout w:type="fixed"/>
        <w:tblLook w:val="0620" w:firstRow="1" w:lastRow="0" w:firstColumn="0" w:lastColumn="0" w:noHBand="1" w:noVBand="1"/>
      </w:tblPr>
      <w:tblGrid>
        <w:gridCol w:w="2300"/>
        <w:gridCol w:w="1082"/>
        <w:gridCol w:w="1082"/>
        <w:gridCol w:w="1082"/>
        <w:gridCol w:w="1082"/>
        <w:gridCol w:w="1082"/>
      </w:tblGrid>
      <w:tr w:rsidR="002C624A" w14:paraId="728A3B48" w14:textId="77777777" w:rsidTr="005E40C6">
        <w:trPr>
          <w:trHeight w:val="780"/>
        </w:trPr>
        <w:tc>
          <w:tcPr>
            <w:tcW w:w="229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3035C2" w14:textId="77777777" w:rsidR="002C624A" w:rsidRDefault="002C624A">
            <w:pPr>
              <w:spacing w:after="0" w:line="240" w:lineRule="auto"/>
              <w:jc w:val="left"/>
              <w:rPr>
                <w:rFonts w:ascii="Arial" w:eastAsia="Arial" w:hAnsi="Arial" w:cs="Arial"/>
                <w:color w:val="000000"/>
              </w:rPr>
            </w:pP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D8B16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4BF7F4E5" w14:textId="77777777" w:rsidR="002C624A" w:rsidRDefault="002C624A">
            <w:pPr>
              <w:spacing w:after="0" w:line="240" w:lineRule="auto"/>
              <w:jc w:val="right"/>
              <w:rPr>
                <w:rFonts w:ascii="Arial" w:eastAsia="Arial" w:hAnsi="Arial" w:cs="Arial"/>
                <w:color w:val="000000"/>
              </w:rPr>
            </w:pPr>
          </w:p>
          <w:p w14:paraId="027AD7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8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DA169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745382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42B414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1728F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72EC1B6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6E4E92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76D185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EEE69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7B5B24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052AA0D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295" w:type="dxa"/>
            <w:tcBorders>
              <w:top w:val="nil"/>
              <w:left w:val="nil"/>
              <w:bottom w:val="nil"/>
              <w:right w:val="nil"/>
              <w:tl2br w:val="nil"/>
              <w:tr2bl w:val="nil"/>
            </w:tcBorders>
            <w:shd w:val="clear" w:color="auto" w:fill="auto"/>
            <w:tcMar>
              <w:left w:w="40" w:type="dxa"/>
              <w:right w:w="40" w:type="dxa"/>
            </w:tcMar>
            <w:vAlign w:val="bottom"/>
          </w:tcPr>
          <w:p w14:paraId="3C11349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EXPENSES ADMINISTERED </w:t>
            </w:r>
          </w:p>
          <w:p w14:paraId="7B1A587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ON BEHALF OF </w:t>
            </w:r>
          </w:p>
          <w:p w14:paraId="3CBFE8F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599776" w14:textId="77777777" w:rsidR="002C624A" w:rsidRDefault="002C624A">
            <w:pPr>
              <w:spacing w:after="0" w:line="240" w:lineRule="auto"/>
              <w:jc w:val="left"/>
              <w:rPr>
                <w:rFonts w:ascii="Arial" w:eastAsia="Arial" w:hAnsi="Arial" w:cs="Arial"/>
                <w:color w:val="000000"/>
                <w:sz w:val="15"/>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145F22" w14:textId="77777777" w:rsidR="002C624A" w:rsidRDefault="002C624A">
            <w:pPr>
              <w:spacing w:after="0" w:line="240" w:lineRule="auto"/>
              <w:jc w:val="left"/>
              <w:rPr>
                <w:rFonts w:ascii="Arial" w:eastAsia="Arial" w:hAnsi="Arial" w:cs="Arial"/>
                <w:color w:val="000000"/>
                <w:sz w:val="15"/>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929051" w14:textId="77777777" w:rsidR="002C624A" w:rsidRDefault="002C624A">
            <w:pPr>
              <w:spacing w:after="0" w:line="240" w:lineRule="auto"/>
              <w:jc w:val="left"/>
              <w:rPr>
                <w:rFonts w:ascii="Arial" w:eastAsia="Arial" w:hAnsi="Arial" w:cs="Arial"/>
                <w:color w:val="000000"/>
                <w:sz w:val="15"/>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B73BBC" w14:textId="77777777" w:rsidR="002C624A" w:rsidRDefault="002C624A">
            <w:pPr>
              <w:spacing w:after="0" w:line="240" w:lineRule="auto"/>
              <w:jc w:val="left"/>
              <w:rPr>
                <w:rFonts w:ascii="Arial" w:eastAsia="Arial" w:hAnsi="Arial" w:cs="Arial"/>
                <w:color w:val="000000"/>
                <w:sz w:val="15"/>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7B59A3" w14:textId="77777777" w:rsidR="002C624A" w:rsidRDefault="002C624A">
            <w:pPr>
              <w:spacing w:after="0" w:line="240" w:lineRule="auto"/>
              <w:jc w:val="left"/>
              <w:rPr>
                <w:rFonts w:ascii="Arial" w:eastAsia="Arial" w:hAnsi="Arial" w:cs="Arial"/>
                <w:color w:val="000000"/>
                <w:sz w:val="15"/>
              </w:rPr>
            </w:pPr>
          </w:p>
        </w:tc>
      </w:tr>
      <w:tr w:rsidR="002C624A" w14:paraId="7588475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175" w:type="dxa"/>
              <w:right w:w="40" w:type="dxa"/>
            </w:tcMar>
            <w:vAlign w:val="bottom"/>
          </w:tcPr>
          <w:p w14:paraId="4F698E7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Subsidies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1F8BE2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15,198,690</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48B44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15,528,501</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DDD2F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16,185,405</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97D6FF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16,926,465</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4C3DAF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18,322,696</w:t>
            </w:r>
          </w:p>
        </w:tc>
      </w:tr>
      <w:tr w:rsidR="002C624A" w14:paraId="30629629"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175" w:type="dxa"/>
              <w:right w:w="40" w:type="dxa"/>
            </w:tcMar>
            <w:vAlign w:val="bottom"/>
          </w:tcPr>
          <w:p w14:paraId="082700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Personal benefits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B3A96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936,322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71A965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935,163</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AAACF6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1,066,876</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5E2BC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1,088,024</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66F8C3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1,103,520</w:t>
            </w:r>
          </w:p>
        </w:tc>
      </w:tr>
      <w:tr w:rsidR="002C624A" w14:paraId="6222B21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175" w:type="dxa"/>
              <w:right w:w="40" w:type="dxa"/>
            </w:tcMar>
            <w:vAlign w:val="bottom"/>
          </w:tcPr>
          <w:p w14:paraId="512772B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Penalty and interest charge remission expense</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167DB4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1,257,211</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3854DB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A6790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6212EC9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B0BE37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1,470,000</w:t>
            </w:r>
          </w:p>
        </w:tc>
      </w:tr>
      <w:tr w:rsidR="002C624A" w14:paraId="603AA45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175" w:type="dxa"/>
              <w:right w:w="40" w:type="dxa"/>
            </w:tcMar>
            <w:vAlign w:val="bottom"/>
          </w:tcPr>
          <w:p w14:paraId="6817C08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240D0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9,981,189</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3B9194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11,031,750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B0AFE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10,258,000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4FC3C3A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10,936,000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436AA9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11,689,000</w:t>
            </w:r>
          </w:p>
        </w:tc>
      </w:tr>
      <w:tr w:rsidR="002C624A" w14:paraId="4A0AEC6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175" w:type="dxa"/>
              <w:right w:w="40" w:type="dxa"/>
            </w:tcMar>
            <w:vAlign w:val="bottom"/>
          </w:tcPr>
          <w:p w14:paraId="44C0714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on overpayments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5C5B2E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482,583</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2C6D8E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20E24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3A888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39C9B9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r>
      <w:tr w:rsidR="002C624A" w14:paraId="28D1FF5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175" w:type="dxa"/>
              <w:right w:w="40" w:type="dxa"/>
            </w:tcMar>
            <w:vAlign w:val="bottom"/>
          </w:tcPr>
          <w:p w14:paraId="201C8D8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Superannuation Guarantee Charge </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26F3B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1,081,840</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0046CE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3778C6B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F6C8A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1,095,000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214F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1,039,000</w:t>
            </w:r>
          </w:p>
        </w:tc>
      </w:tr>
      <w:tr w:rsidR="002C624A" w14:paraId="0E7C4AE8"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175" w:type="dxa"/>
              <w:right w:w="40" w:type="dxa"/>
            </w:tcMar>
            <w:vAlign w:val="bottom"/>
          </w:tcPr>
          <w:p w14:paraId="1B3E510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Unclaimed superannuation monies interest</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40B8376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63,842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7631BEB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14,360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6D6F10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8C9C5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4FABD7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13,000</w:t>
            </w:r>
          </w:p>
        </w:tc>
      </w:tr>
      <w:tr w:rsidR="002C624A" w14:paraId="177AD15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175" w:type="dxa"/>
              <w:right w:w="40" w:type="dxa"/>
            </w:tcMar>
            <w:vAlign w:val="bottom"/>
          </w:tcPr>
          <w:p w14:paraId="51524CB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expenses</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560FA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450</w:t>
            </w:r>
          </w:p>
        </w:tc>
        <w:tc>
          <w:tcPr>
            <w:tcW w:w="108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9A347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F0091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9A41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DE0BE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51822D5"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40" w:type="dxa"/>
              <w:right w:w="40" w:type="dxa"/>
            </w:tcMar>
            <w:vAlign w:val="bottom"/>
          </w:tcPr>
          <w:p w14:paraId="5DBCDFB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expenses administered </w:t>
            </w:r>
          </w:p>
          <w:p w14:paraId="31DEB69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on behalf of Government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105DA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29,002,127</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E6C25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30,360,338</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BA4D2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30,392,281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2FEC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31,708,489</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83531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33,897,216</w:t>
            </w:r>
          </w:p>
        </w:tc>
      </w:tr>
      <w:tr w:rsidR="002C624A" w14:paraId="5F05226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40" w:type="dxa"/>
              <w:right w:w="40" w:type="dxa"/>
            </w:tcMar>
            <w:vAlign w:val="bottom"/>
          </w:tcPr>
          <w:p w14:paraId="09FCE7C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LESS:</w:t>
            </w: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5458B7" w14:textId="77777777" w:rsidR="002C624A" w:rsidRDefault="002C624A">
            <w:pPr>
              <w:spacing w:after="0" w:line="240" w:lineRule="auto"/>
              <w:jc w:val="left"/>
              <w:rPr>
                <w:rFonts w:ascii="Arial" w:eastAsia="Arial" w:hAnsi="Arial" w:cs="Arial"/>
                <w:color w:val="000000"/>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CDC50C1" w14:textId="77777777" w:rsidR="002C624A" w:rsidRDefault="002C624A">
            <w:pPr>
              <w:spacing w:after="0" w:line="240" w:lineRule="auto"/>
              <w:jc w:val="left"/>
              <w:rPr>
                <w:rFonts w:ascii="Arial" w:eastAsia="Arial" w:hAnsi="Arial" w:cs="Arial"/>
                <w:color w:val="000000"/>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12C1A6" w14:textId="77777777" w:rsidR="002C624A" w:rsidRDefault="002C624A">
            <w:pPr>
              <w:spacing w:after="0" w:line="240" w:lineRule="auto"/>
              <w:jc w:val="left"/>
              <w:rPr>
                <w:rFonts w:ascii="Arial" w:eastAsia="Arial" w:hAnsi="Arial" w:cs="Arial"/>
                <w:color w:val="000000"/>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9BC65C" w14:textId="77777777" w:rsidR="002C624A" w:rsidRDefault="002C624A">
            <w:pPr>
              <w:spacing w:after="0" w:line="240" w:lineRule="auto"/>
              <w:jc w:val="left"/>
              <w:rPr>
                <w:rFonts w:ascii="Arial" w:eastAsia="Arial" w:hAnsi="Arial" w:cs="Arial"/>
                <w:color w:val="000000"/>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159516" w14:textId="77777777" w:rsidR="002C624A" w:rsidRDefault="002C624A">
            <w:pPr>
              <w:spacing w:after="0" w:line="240" w:lineRule="auto"/>
              <w:jc w:val="left"/>
              <w:rPr>
                <w:rFonts w:ascii="Arial" w:eastAsia="Arial" w:hAnsi="Arial" w:cs="Arial"/>
                <w:color w:val="000000"/>
              </w:rPr>
            </w:pPr>
          </w:p>
        </w:tc>
      </w:tr>
      <w:tr w:rsidR="002C624A" w14:paraId="42DA597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40" w:type="dxa"/>
              <w:right w:w="40" w:type="dxa"/>
            </w:tcMar>
            <w:vAlign w:val="bottom"/>
          </w:tcPr>
          <w:p w14:paraId="630629E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E82643F"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6B4CC337"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AE9F868"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CEBAF7B"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8B7EBB4" w14:textId="77777777" w:rsidR="002C624A" w:rsidRDefault="002C624A">
            <w:pPr>
              <w:spacing w:after="0" w:line="240" w:lineRule="auto"/>
              <w:jc w:val="left"/>
              <w:rPr>
                <w:rFonts w:ascii="Arial" w:eastAsia="Arial" w:hAnsi="Arial" w:cs="Arial"/>
                <w:color w:val="000000"/>
              </w:rPr>
            </w:pPr>
          </w:p>
        </w:tc>
      </w:tr>
      <w:tr w:rsidR="002C624A" w14:paraId="5B0142BE"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175" w:type="dxa"/>
              <w:right w:w="40" w:type="dxa"/>
            </w:tcMar>
            <w:vAlign w:val="bottom"/>
          </w:tcPr>
          <w:p w14:paraId="4DA80F6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43642AC7"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74C9E2E4"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0012336D"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554B93F8"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4F7873DA" w14:textId="77777777" w:rsidR="002C624A" w:rsidRDefault="002C624A">
            <w:pPr>
              <w:spacing w:after="0" w:line="240" w:lineRule="auto"/>
              <w:jc w:val="left"/>
              <w:rPr>
                <w:rFonts w:ascii="Arial" w:eastAsia="Arial" w:hAnsi="Arial" w:cs="Arial"/>
                <w:color w:val="000000"/>
              </w:rPr>
            </w:pPr>
          </w:p>
        </w:tc>
      </w:tr>
      <w:tr w:rsidR="002C624A" w14:paraId="516A6EC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310" w:type="dxa"/>
              <w:right w:w="40" w:type="dxa"/>
            </w:tcMar>
            <w:vAlign w:val="bottom"/>
          </w:tcPr>
          <w:p w14:paraId="5A6A56FA"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Taxation revenue</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3C979A80"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1F0EE6A3"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19B2AF4B"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6FB8CEF"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2B5AB1F9" w14:textId="77777777" w:rsidR="002C624A" w:rsidRDefault="002C624A">
            <w:pPr>
              <w:spacing w:after="0" w:line="240" w:lineRule="auto"/>
              <w:jc w:val="left"/>
              <w:rPr>
                <w:rFonts w:ascii="Arial" w:eastAsia="Arial" w:hAnsi="Arial" w:cs="Arial"/>
                <w:color w:val="000000"/>
              </w:rPr>
            </w:pPr>
          </w:p>
        </w:tc>
      </w:tr>
      <w:tr w:rsidR="002C624A" w14:paraId="4E2240C6"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445" w:type="dxa"/>
              <w:right w:w="40" w:type="dxa"/>
            </w:tcMar>
            <w:vAlign w:val="bottom"/>
          </w:tcPr>
          <w:p w14:paraId="7B27BF0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Income tax</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3ED82C0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499,591,440</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061D39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507,714,864</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A223F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525,421,298</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EECD4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555,187,676</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EB12D4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588,043,211</w:t>
            </w:r>
          </w:p>
        </w:tc>
      </w:tr>
      <w:tr w:rsidR="002C624A" w14:paraId="5B96903A"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445" w:type="dxa"/>
              <w:right w:w="40" w:type="dxa"/>
            </w:tcMar>
            <w:vAlign w:val="bottom"/>
          </w:tcPr>
          <w:p w14:paraId="131BD92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Indirect tax</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E6766B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122,559,346</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4FDD673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128,040,000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BCE24F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134,290,000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E6CEC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141,080,000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3AA694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148,290,000</w:t>
            </w:r>
          </w:p>
        </w:tc>
      </w:tr>
      <w:tr w:rsidR="002C624A" w14:paraId="109175DC"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445" w:type="dxa"/>
              <w:right w:w="40" w:type="dxa"/>
            </w:tcMar>
            <w:vAlign w:val="bottom"/>
          </w:tcPr>
          <w:p w14:paraId="3A27F86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taxes</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727B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4,371,821</w:t>
            </w:r>
          </w:p>
        </w:tc>
        <w:tc>
          <w:tcPr>
            <w:tcW w:w="108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4F36B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4,695,876</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78FA0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4,977,663</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11D3D4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4,747,055</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C5B3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4,732,004</w:t>
            </w:r>
          </w:p>
        </w:tc>
      </w:tr>
      <w:tr w:rsidR="002C624A" w14:paraId="5E2AA7BD"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310" w:type="dxa"/>
              <w:right w:w="40" w:type="dxa"/>
            </w:tcMar>
            <w:vAlign w:val="bottom"/>
          </w:tcPr>
          <w:p w14:paraId="376338B0"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taxation revenue</w:t>
            </w:r>
          </w:p>
        </w:tc>
        <w:tc>
          <w:tcPr>
            <w:tcW w:w="108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482818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626,522,607</w:t>
            </w:r>
          </w:p>
        </w:tc>
        <w:tc>
          <w:tcPr>
            <w:tcW w:w="1080"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4DAF8D0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640,450,740</w:t>
            </w:r>
          </w:p>
        </w:tc>
        <w:tc>
          <w:tcPr>
            <w:tcW w:w="108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2C22A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664,688,961</w:t>
            </w:r>
          </w:p>
        </w:tc>
        <w:tc>
          <w:tcPr>
            <w:tcW w:w="108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4DF5705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701,014,731</w:t>
            </w:r>
          </w:p>
        </w:tc>
        <w:tc>
          <w:tcPr>
            <w:tcW w:w="108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5BE43DF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741,065,215</w:t>
            </w:r>
          </w:p>
        </w:tc>
      </w:tr>
      <w:tr w:rsidR="002C624A" w14:paraId="43AC8EC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310" w:type="dxa"/>
              <w:right w:w="40" w:type="dxa"/>
            </w:tcMar>
            <w:vAlign w:val="bottom"/>
          </w:tcPr>
          <w:p w14:paraId="2571EA8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Non-taxation revenue</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1E3F3A53"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7AAD5099"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65FA049A"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438F6E13" w14:textId="77777777" w:rsidR="002C624A" w:rsidRDefault="002C624A">
            <w:pPr>
              <w:spacing w:after="0" w:line="240" w:lineRule="auto"/>
              <w:jc w:val="left"/>
              <w:rPr>
                <w:rFonts w:ascii="Arial" w:eastAsia="Arial" w:hAnsi="Arial" w:cs="Arial"/>
                <w:color w:val="000000"/>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07E987B" w14:textId="77777777" w:rsidR="002C624A" w:rsidRDefault="002C624A">
            <w:pPr>
              <w:spacing w:after="0" w:line="240" w:lineRule="auto"/>
              <w:jc w:val="left"/>
              <w:rPr>
                <w:rFonts w:ascii="Arial" w:eastAsia="Arial" w:hAnsi="Arial" w:cs="Arial"/>
                <w:color w:val="000000"/>
              </w:rPr>
            </w:pPr>
          </w:p>
        </w:tc>
      </w:tr>
      <w:tr w:rsidR="002C624A" w14:paraId="0C7729F2"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445" w:type="dxa"/>
              <w:right w:w="40" w:type="dxa"/>
            </w:tcMar>
            <w:vAlign w:val="bottom"/>
          </w:tcPr>
          <w:p w14:paraId="4DED8DD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Unclaimed Superannuation Monies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14:paraId="2D67DB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(83,504)</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04505EA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321,807</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1A4B4E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60BD8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265,000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1F8355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264,000</w:t>
            </w:r>
          </w:p>
        </w:tc>
      </w:tr>
      <w:tr w:rsidR="002C624A" w14:paraId="5F5E1C1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shd w:val="clear" w:color="auto" w:fill="auto"/>
            <w:tcMar>
              <w:left w:w="445" w:type="dxa"/>
              <w:right w:w="40" w:type="dxa"/>
            </w:tcMar>
            <w:vAlign w:val="bottom"/>
          </w:tcPr>
          <w:p w14:paraId="5290E33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694E3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111,481</w:t>
            </w:r>
          </w:p>
        </w:tc>
        <w:tc>
          <w:tcPr>
            <w:tcW w:w="108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1EB0F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24,152</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BC2C0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20,460</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F106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21,332</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A3361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251</w:t>
            </w:r>
          </w:p>
        </w:tc>
      </w:tr>
      <w:tr w:rsidR="002C624A" w14:paraId="77D7F941"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310" w:type="dxa"/>
              <w:right w:w="40" w:type="dxa"/>
            </w:tcMar>
            <w:vAlign w:val="bottom"/>
          </w:tcPr>
          <w:p w14:paraId="3867959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non-taxation revenue</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E36EE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27,977</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82300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345,959</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E13F7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287,460</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4D618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286,332</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A4081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264,251</w:t>
            </w:r>
          </w:p>
        </w:tc>
      </w:tr>
      <w:tr w:rsidR="002C624A" w14:paraId="62ED2B6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5" w:type="dxa"/>
            <w:tcBorders>
              <w:top w:val="nil"/>
              <w:left w:val="nil"/>
              <w:bottom w:val="nil"/>
              <w:right w:val="nil"/>
              <w:tl2br w:val="nil"/>
              <w:tr2bl w:val="nil"/>
            </w:tcBorders>
            <w:shd w:val="clear" w:color="auto" w:fill="auto"/>
            <w:tcMar>
              <w:left w:w="175" w:type="dxa"/>
              <w:right w:w="40" w:type="dxa"/>
            </w:tcMar>
            <w:vAlign w:val="bottom"/>
          </w:tcPr>
          <w:p w14:paraId="33821FB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p w14:paraId="22074E9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administered on behalf of</w:t>
            </w:r>
          </w:p>
          <w:p w14:paraId="0D5E45D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AA9DF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626,550,584</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07B5B3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640,796,699</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67D75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664,976,421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BD674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701,301,063</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2F982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741,329,466</w:t>
            </w:r>
          </w:p>
        </w:tc>
      </w:tr>
      <w:tr w:rsidR="002C624A" w14:paraId="70E012AF"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5" w:type="dxa"/>
            <w:tcBorders>
              <w:top w:val="nil"/>
              <w:left w:val="nil"/>
              <w:bottom w:val="nil"/>
              <w:right w:val="nil"/>
              <w:tl2br w:val="nil"/>
              <w:tr2bl w:val="nil"/>
            </w:tcBorders>
            <w:shd w:val="clear" w:color="auto" w:fill="auto"/>
            <w:tcMar>
              <w:left w:w="40" w:type="dxa"/>
              <w:right w:w="40" w:type="dxa"/>
            </w:tcMar>
            <w:vAlign w:val="bottom"/>
          </w:tcPr>
          <w:p w14:paraId="3FA78F7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own-source income </w:t>
            </w:r>
          </w:p>
          <w:p w14:paraId="1A38DCF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administered on behalf of </w:t>
            </w:r>
          </w:p>
          <w:p w14:paraId="1282DEA8"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A499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626,550,584</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2A03A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640,796,699</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E4C94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664,976,421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0AAF7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701,301,063</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F9453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741,329,466</w:t>
            </w:r>
          </w:p>
        </w:tc>
      </w:tr>
      <w:tr w:rsidR="002C624A" w14:paraId="508277E3"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nil"/>
              <w:right w:val="nil"/>
              <w:tl2br w:val="nil"/>
              <w:tr2bl w:val="nil"/>
            </w:tcBorders>
            <w:shd w:val="clear" w:color="auto" w:fill="auto"/>
            <w:tcMar>
              <w:left w:w="40" w:type="dxa"/>
              <w:right w:w="40" w:type="dxa"/>
            </w:tcMar>
            <w:vAlign w:val="bottom"/>
          </w:tcPr>
          <w:p w14:paraId="5F39B20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 services</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36F39C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(597,548,457)</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D07E6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(610,436,361)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32D1A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(634,584,140)</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53731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(669,592,574)</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074162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(707,432,250)</w:t>
            </w:r>
          </w:p>
        </w:tc>
      </w:tr>
      <w:tr w:rsidR="002C624A" w14:paraId="7BA2CF1B" w14:textId="77777777" w:rsidTr="005E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95" w:type="dxa"/>
            <w:tcBorders>
              <w:top w:val="nil"/>
              <w:left w:val="nil"/>
              <w:bottom w:val="single" w:sz="4" w:space="0" w:color="000000"/>
              <w:right w:val="nil"/>
              <w:tl2br w:val="nil"/>
              <w:tr2bl w:val="nil"/>
            </w:tcBorders>
            <w:shd w:val="clear" w:color="auto" w:fill="auto"/>
            <w:tcMar>
              <w:left w:w="40" w:type="dxa"/>
              <w:right w:w="40" w:type="dxa"/>
            </w:tcMar>
            <w:vAlign w:val="bottom"/>
          </w:tcPr>
          <w:p w14:paraId="383E0F44"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Surplus/(deficit) before </w:t>
            </w:r>
          </w:p>
          <w:p w14:paraId="3FDC685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income tax</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9B93C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597,548,457</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C80AEF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610,436,361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C49DE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634,584,140</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EBA4C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669,592,574</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1C4C2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707,432,250</w:t>
            </w:r>
          </w:p>
        </w:tc>
      </w:tr>
    </w:tbl>
    <w:p w14:paraId="2FF035B9" w14:textId="77777777" w:rsidR="00915587" w:rsidRDefault="00D7102B" w:rsidP="00915587">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1CF77D33" w14:textId="77777777" w:rsidR="007E502D" w:rsidRDefault="007E502D" w:rsidP="007E502D">
      <w:pPr>
        <w:pStyle w:val="TableLine"/>
      </w:pPr>
    </w:p>
    <w:p w14:paraId="2D49B7E0" w14:textId="77777777" w:rsidR="00915587" w:rsidRDefault="00D7102B">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001FD2A9" w14:textId="77777777" w:rsidR="00915587" w:rsidRDefault="00D7102B" w:rsidP="00915587">
      <w:pPr>
        <w:pStyle w:val="TableHeading"/>
        <w:pBdr>
          <w:top w:val="nil"/>
          <w:left w:val="nil"/>
          <w:bottom w:val="nil"/>
          <w:right w:val="nil"/>
          <w:between w:val="nil"/>
          <w:bar w:val="nil"/>
        </w:pBdr>
        <w:spacing w:before="240"/>
      </w:pPr>
      <w:r>
        <w:rPr>
          <w:rFonts w:cs="Arial"/>
        </w:rPr>
        <w:t xml:space="preserve">Table 3.9: </w:t>
      </w:r>
      <w:r>
        <w:t>Schedule of budgeted assets and liabilities administered on behalf of Government (as at 30 June)</w:t>
      </w:r>
    </w:p>
    <w:tbl>
      <w:tblPr>
        <w:tblStyle w:val="CDMRange2"/>
        <w:tblW w:w="5000" w:type="pct"/>
        <w:tblLayout w:type="fixed"/>
        <w:tblLook w:val="0620" w:firstRow="1" w:lastRow="0" w:firstColumn="0" w:lastColumn="0" w:noHBand="1" w:noVBand="1"/>
      </w:tblPr>
      <w:tblGrid>
        <w:gridCol w:w="2600"/>
        <w:gridCol w:w="1022"/>
        <w:gridCol w:w="1022"/>
        <w:gridCol w:w="1022"/>
        <w:gridCol w:w="1022"/>
        <w:gridCol w:w="1022"/>
      </w:tblGrid>
      <w:tr w:rsidR="002C624A" w14:paraId="5C626B49" w14:textId="77777777" w:rsidTr="00D04C09">
        <w:trPr>
          <w:trHeight w:val="780"/>
        </w:trPr>
        <w:tc>
          <w:tcPr>
            <w:tcW w:w="259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FE15F68"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415F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392EFC24" w14:textId="77777777" w:rsidR="002C624A" w:rsidRDefault="002C624A">
            <w:pPr>
              <w:spacing w:after="0" w:line="240" w:lineRule="auto"/>
              <w:jc w:val="right"/>
              <w:rPr>
                <w:rFonts w:ascii="Arial" w:eastAsia="Arial" w:hAnsi="Arial" w:cs="Arial"/>
                <w:color w:val="000000"/>
              </w:rPr>
            </w:pPr>
          </w:p>
          <w:p w14:paraId="5A8BB67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CE3AE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05A4723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10BF42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473D9D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3B780B1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74EDF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77CEEFA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8CD9B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62CFE3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15CC0A2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46BAC47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109148"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4A22E87"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DFD3CD"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CD2262"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ACEB4F" w14:textId="77777777" w:rsidR="002C624A" w:rsidRDefault="002C624A">
            <w:pPr>
              <w:spacing w:after="0" w:line="240" w:lineRule="auto"/>
              <w:jc w:val="left"/>
              <w:rPr>
                <w:rFonts w:ascii="Arial" w:eastAsia="Arial" w:hAnsi="Arial" w:cs="Arial"/>
                <w:color w:val="000000"/>
              </w:rPr>
            </w:pPr>
          </w:p>
        </w:tc>
      </w:tr>
      <w:tr w:rsidR="002C624A" w14:paraId="5F106743"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4FADFC1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0ADDA19" w14:textId="77777777" w:rsidR="002C624A" w:rsidRDefault="002C624A">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894CAB3" w14:textId="77777777" w:rsidR="002C624A" w:rsidRDefault="002C624A">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F30F1CB" w14:textId="77777777" w:rsidR="002C624A" w:rsidRDefault="002C624A">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3B8DE80" w14:textId="77777777" w:rsidR="002C624A" w:rsidRDefault="002C624A">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63CA19B" w14:textId="77777777" w:rsidR="002C624A" w:rsidRDefault="002C624A">
            <w:pPr>
              <w:spacing w:after="0" w:line="240" w:lineRule="auto"/>
              <w:jc w:val="left"/>
              <w:rPr>
                <w:rFonts w:ascii="Arial" w:eastAsia="Arial" w:hAnsi="Arial" w:cs="Arial"/>
                <w:color w:val="000000"/>
                <w:sz w:val="15"/>
              </w:rPr>
            </w:pPr>
          </w:p>
        </w:tc>
      </w:tr>
      <w:tr w:rsidR="002C624A" w14:paraId="082887B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135658C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29858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648,608</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9949FF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648,094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5CAD18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648,614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D5045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647,757</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14E8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648,291</w:t>
            </w:r>
          </w:p>
        </w:tc>
      </w:tr>
      <w:tr w:rsidR="002C624A" w14:paraId="421632E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15EB2BB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F8896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648,608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EBB4B2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648,094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3E9C7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648,614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063D4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647,757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69AC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648,291</w:t>
            </w:r>
          </w:p>
        </w:tc>
      </w:tr>
      <w:tr w:rsidR="002C624A" w14:paraId="463E84F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68AC5F6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D4B9D3"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E9B176"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49E596"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F9B715"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F189C1" w14:textId="77777777" w:rsidR="002C624A" w:rsidRDefault="002C624A">
            <w:pPr>
              <w:spacing w:after="0" w:line="240" w:lineRule="auto"/>
              <w:jc w:val="left"/>
              <w:rPr>
                <w:rFonts w:ascii="Arial" w:eastAsia="Arial" w:hAnsi="Arial" w:cs="Arial"/>
                <w:color w:val="000000"/>
              </w:rPr>
            </w:pPr>
          </w:p>
        </w:tc>
      </w:tr>
      <w:tr w:rsidR="002C624A" w14:paraId="04C4A1CA"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677F8EA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Taxation receivables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2390B3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38,032,099</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0137822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42,035,256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49889E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46,538,091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930E0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51,399,909</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31CD92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56,672,743</w:t>
            </w:r>
          </w:p>
        </w:tc>
      </w:tr>
      <w:tr w:rsidR="002C624A" w14:paraId="72BA204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067F815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Receivables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4912DC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362,106</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3096E83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376,456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2856872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390,256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A8AC2F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404,056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586696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404,056</w:t>
            </w:r>
          </w:p>
        </w:tc>
      </w:tr>
      <w:tr w:rsidR="002C624A" w14:paraId="520B538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6976080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Accrued Revenues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1E0D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19,127,823</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BE824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20,066,823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3DDC4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21,206,823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DB748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22,186,823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568A7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23,436,823</w:t>
            </w:r>
          </w:p>
        </w:tc>
      </w:tr>
      <w:tr w:rsidR="002C624A" w14:paraId="4FF2E50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178FF00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F921A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57,522,028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B8CD1F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62,478,535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5FE9D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68,135,170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99BEC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73,990,788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38DF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80,513,622</w:t>
            </w:r>
          </w:p>
        </w:tc>
      </w:tr>
      <w:tr w:rsidR="002C624A" w14:paraId="363032AD"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40" w:type="dxa"/>
              <w:right w:w="40" w:type="dxa"/>
            </w:tcMar>
            <w:vAlign w:val="bottom"/>
          </w:tcPr>
          <w:p w14:paraId="34483ED7"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assets administered on </w:t>
            </w:r>
          </w:p>
          <w:p w14:paraId="529F920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behalf of Government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B1DAC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58,170,636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823D68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63,126,629</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E9834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68,783,784</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5F431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74,638,545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9EB2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81,161,913</w:t>
            </w:r>
          </w:p>
        </w:tc>
      </w:tr>
      <w:tr w:rsidR="002C624A" w14:paraId="4DDC15D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40" w:type="dxa"/>
              <w:right w:w="40" w:type="dxa"/>
            </w:tcMar>
            <w:vAlign w:val="bottom"/>
          </w:tcPr>
          <w:p w14:paraId="7214F57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1A5956"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2E1F036"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C93BC1"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0649EF"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4F221A" w14:textId="77777777" w:rsidR="002C624A" w:rsidRDefault="002C624A">
            <w:pPr>
              <w:spacing w:after="0" w:line="240" w:lineRule="auto"/>
              <w:jc w:val="left"/>
              <w:rPr>
                <w:rFonts w:ascii="Arial" w:eastAsia="Arial" w:hAnsi="Arial" w:cs="Arial"/>
                <w:color w:val="000000"/>
              </w:rPr>
            </w:pPr>
          </w:p>
        </w:tc>
      </w:tr>
      <w:tr w:rsidR="002C624A" w14:paraId="7659BF3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0F3E9D2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01F4538"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AAF58B2"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3EA9F79"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AF4B3B5" w14:textId="77777777" w:rsidR="002C624A" w:rsidRDefault="002C624A">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89EFCEC" w14:textId="77777777" w:rsidR="002C624A" w:rsidRDefault="002C624A">
            <w:pPr>
              <w:spacing w:after="0" w:line="240" w:lineRule="auto"/>
              <w:jc w:val="left"/>
              <w:rPr>
                <w:rFonts w:ascii="Arial" w:eastAsia="Arial" w:hAnsi="Arial" w:cs="Arial"/>
                <w:color w:val="000000"/>
              </w:rPr>
            </w:pPr>
          </w:p>
        </w:tc>
      </w:tr>
      <w:tr w:rsidR="002C624A" w14:paraId="1C3B3F4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6C09F79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Subsidies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556BA4A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73,660</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1D97B9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74,660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0BF332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74,660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221B39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74,660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97658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74,660</w:t>
            </w:r>
          </w:p>
        </w:tc>
      </w:tr>
      <w:tr w:rsidR="002C624A" w14:paraId="61729D9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27F7FE8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Personal benefits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FEB88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14,000</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39CE8DB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441EC9F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C37F76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A1C0E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14,000</w:t>
            </w:r>
          </w:p>
        </w:tc>
      </w:tr>
      <w:tr w:rsidR="002C624A" w14:paraId="18A2ADD4"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0514358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Superannuation guarantee charge</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7356FC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106,444</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6B16F1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106,444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A421AB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106,444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508BAF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106,444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AF9B50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106,444</w:t>
            </w:r>
          </w:p>
        </w:tc>
      </w:tr>
      <w:tr w:rsidR="002C624A" w14:paraId="2B333DD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33F36127"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Taxation refunds due </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AE2E56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2,175,493</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0D8801F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2,175,493</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5BFBD7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2,175,493</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7D35CB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2,175,493</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22978E1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2,175,493</w:t>
            </w:r>
          </w:p>
        </w:tc>
      </w:tr>
      <w:tr w:rsidR="002C624A" w14:paraId="285A1A3F"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67D7EBA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Superannuation holding account </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178F06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86,148</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77ABDE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88,354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785FB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91,494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A19B8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93,417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7B57BC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95,851</w:t>
            </w:r>
          </w:p>
        </w:tc>
      </w:tr>
      <w:tr w:rsidR="002C624A" w14:paraId="23722DCA"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23ADA90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39FF4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2,721</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40243A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2,721</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5EAD5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2,721</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1CF6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2,721</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2988C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2,721</w:t>
            </w:r>
          </w:p>
        </w:tc>
      </w:tr>
      <w:tr w:rsidR="002C624A" w14:paraId="322647E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6E5367E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C5509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2,458,466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CB0DA7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2,461,672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B9D08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2,464,812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80FDF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2,466,735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9AE3E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2,469,169</w:t>
            </w:r>
          </w:p>
        </w:tc>
      </w:tr>
      <w:tr w:rsidR="002C624A" w14:paraId="023462D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01A2004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F07715"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A1546AF"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4575A7"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BF457C" w14:textId="77777777" w:rsidR="002C624A" w:rsidRDefault="002C624A">
            <w:pPr>
              <w:spacing w:after="0" w:line="240" w:lineRule="auto"/>
              <w:jc w:val="left"/>
              <w:rPr>
                <w:rFonts w:ascii="Arial" w:eastAsia="Arial" w:hAnsi="Arial" w:cs="Arial"/>
                <w:color w:val="000000"/>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D97A45" w14:textId="77777777" w:rsidR="002C624A" w:rsidRDefault="002C624A">
            <w:pPr>
              <w:spacing w:after="0" w:line="240" w:lineRule="auto"/>
              <w:jc w:val="left"/>
              <w:rPr>
                <w:rFonts w:ascii="Arial" w:eastAsia="Arial" w:hAnsi="Arial" w:cs="Arial"/>
                <w:color w:val="000000"/>
              </w:rPr>
            </w:pPr>
          </w:p>
        </w:tc>
      </w:tr>
      <w:tr w:rsidR="002C624A" w14:paraId="4D51ADA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2EC0874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Subsidies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2B1393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6,144,900</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291B0A5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6,225,587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D68EC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6,386,726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D44A64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6,566,327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DAB3D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6,816,399</w:t>
            </w:r>
          </w:p>
        </w:tc>
      </w:tr>
      <w:tr w:rsidR="002C624A" w14:paraId="59A84C0A"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517EE32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Personal Benefits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BDC93E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1,201,800</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2822C4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1,146,045</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58E317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1,184,844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AF7252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1,210,594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6586F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1,228,922</w:t>
            </w:r>
          </w:p>
        </w:tc>
      </w:tr>
      <w:tr w:rsidR="002C624A" w14:paraId="03B15DC4"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310" w:type="dxa"/>
              <w:right w:w="40" w:type="dxa"/>
            </w:tcMar>
            <w:vAlign w:val="bottom"/>
          </w:tcPr>
          <w:p w14:paraId="2879F6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Income Taxation refunds provided for </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9E1F39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2,213,324</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1C4AED0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2,218,324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17310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2,223,324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650207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2,228,324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AF929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2,233,324</w:t>
            </w:r>
          </w:p>
        </w:tc>
      </w:tr>
      <w:tr w:rsidR="002C624A" w14:paraId="1C3EAAE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310" w:type="dxa"/>
              <w:right w:w="40" w:type="dxa"/>
            </w:tcMar>
            <w:vAlign w:val="bottom"/>
          </w:tcPr>
          <w:p w14:paraId="4666DAEE"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Indirect Taxation refunds provided for </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72E9B5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6,347</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0AD85B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6,347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293E540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6,347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572B1FE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6,347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2C74E9E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6,347</w:t>
            </w:r>
          </w:p>
        </w:tc>
      </w:tr>
      <w:tr w:rsidR="002C624A" w14:paraId="0013AA6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310" w:type="dxa"/>
              <w:right w:w="40" w:type="dxa"/>
            </w:tcMar>
            <w:vAlign w:val="bottom"/>
          </w:tcPr>
          <w:p w14:paraId="2B2EFAD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Superannuation guarantee payments </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445905C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577,101</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263FAC0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574,025</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73B7C2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566,351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B9CD61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553,918</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7ACF5C4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538,795</w:t>
            </w:r>
          </w:p>
        </w:tc>
      </w:tr>
      <w:tr w:rsidR="002C624A" w14:paraId="61F2AFB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310" w:type="dxa"/>
              <w:right w:w="40" w:type="dxa"/>
            </w:tcMar>
            <w:vAlign w:val="bottom"/>
          </w:tcPr>
          <w:p w14:paraId="0D7CAAC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Unclaimed superannuation payments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2AF5B3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688,300</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1C4B682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586,493</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3E85F2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542,493</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549773D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523,493</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514512E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520,493</w:t>
            </w:r>
          </w:p>
        </w:tc>
      </w:tr>
      <w:tr w:rsidR="002C624A" w14:paraId="435D898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310" w:type="dxa"/>
              <w:right w:w="40" w:type="dxa"/>
            </w:tcMar>
            <w:vAlign w:val="bottom"/>
          </w:tcPr>
          <w:p w14:paraId="364BAEC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on Unclaimed Superannuation Accounts Paid</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07C39E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71,600</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08C6C65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53,960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4CB4970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37,960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4712DF0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32,960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A03EB1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31,960</w:t>
            </w:r>
          </w:p>
        </w:tc>
      </w:tr>
      <w:tr w:rsidR="002C624A" w14:paraId="16855E6F"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310" w:type="dxa"/>
              <w:right w:w="40" w:type="dxa"/>
            </w:tcMar>
            <w:vAlign w:val="bottom"/>
          </w:tcPr>
          <w:p w14:paraId="7671A2CF"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Provision for interest on overpayments of taxes</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07FC3D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138,151</w:t>
            </w:r>
          </w:p>
        </w:tc>
        <w:tc>
          <w:tcPr>
            <w:tcW w:w="1020" w:type="dxa"/>
            <w:tcBorders>
              <w:top w:val="nil"/>
              <w:left w:val="nil"/>
              <w:bottom w:val="nil"/>
              <w:right w:val="nil"/>
              <w:tl2br w:val="nil"/>
              <w:tr2bl w:val="nil"/>
            </w:tcBorders>
            <w:shd w:val="clear" w:color="FFFFFF" w:fill="E6E6E6"/>
            <w:noWrap/>
            <w:tcMar>
              <w:left w:w="40" w:type="dxa"/>
              <w:right w:w="100" w:type="dxa"/>
            </w:tcMar>
            <w:vAlign w:val="bottom"/>
          </w:tcPr>
          <w:p w14:paraId="408873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138,151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4DCDA7D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138,151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5AD3B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138,151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41CAA76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138,151</w:t>
            </w:r>
          </w:p>
        </w:tc>
      </w:tr>
      <w:tr w:rsidR="002C624A" w14:paraId="66FCBCDB"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310" w:type="dxa"/>
              <w:right w:w="40" w:type="dxa"/>
            </w:tcMar>
            <w:vAlign w:val="bottom"/>
          </w:tcPr>
          <w:p w14:paraId="1584826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8B2D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14,294</w:t>
            </w:r>
          </w:p>
        </w:tc>
        <w:tc>
          <w:tcPr>
            <w:tcW w:w="102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167803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AAE607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EB6E4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14,294</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96A1D8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14,294</w:t>
            </w:r>
          </w:p>
        </w:tc>
      </w:tr>
      <w:tr w:rsidR="002C624A" w14:paraId="06B3E09A"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shd w:val="clear" w:color="auto" w:fill="auto"/>
            <w:tcMar>
              <w:left w:w="175" w:type="dxa"/>
              <w:right w:w="40" w:type="dxa"/>
            </w:tcMar>
            <w:vAlign w:val="bottom"/>
          </w:tcPr>
          <w:p w14:paraId="08E60976"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0596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11,055,817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D6DC9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10,963,226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DC419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11,100,490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CDD2B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11,274,408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19969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11,528,685</w:t>
            </w:r>
          </w:p>
        </w:tc>
      </w:tr>
      <w:tr w:rsidR="002C624A" w14:paraId="3F5CBC3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shd w:val="clear" w:color="auto" w:fill="auto"/>
            <w:tcMar>
              <w:left w:w="40" w:type="dxa"/>
              <w:right w:w="40" w:type="dxa"/>
            </w:tcMar>
            <w:vAlign w:val="bottom"/>
          </w:tcPr>
          <w:p w14:paraId="3DBC261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 administered on</w:t>
            </w:r>
          </w:p>
          <w:p w14:paraId="760D6E3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behalf of Government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4ACAA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13,514,283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C4CBD22"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13,424,898</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00AD2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13,565,302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00596F"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13,741,143</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73D91A"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13,997,854</w:t>
            </w:r>
          </w:p>
        </w:tc>
      </w:tr>
      <w:tr w:rsidR="002C624A" w14:paraId="3B70C64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single" w:sz="4" w:space="0" w:color="000000"/>
              <w:right w:val="nil"/>
              <w:tl2br w:val="nil"/>
              <w:tr2bl w:val="nil"/>
            </w:tcBorders>
            <w:shd w:val="clear" w:color="auto" w:fill="auto"/>
            <w:tcMar>
              <w:left w:w="40" w:type="dxa"/>
              <w:right w:w="40" w:type="dxa"/>
            </w:tcMar>
            <w:vAlign w:val="bottom"/>
          </w:tcPr>
          <w:p w14:paraId="63ADA14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assets/(liabilities)</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1056E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44,656,353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8E3251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49,701,731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1324F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55,218,482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7E25B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60,897,402</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79E5C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67,164,059</w:t>
            </w:r>
          </w:p>
        </w:tc>
      </w:tr>
    </w:tbl>
    <w:p w14:paraId="70737A77" w14:textId="77777777" w:rsidR="00915587" w:rsidRDefault="00D7102B" w:rsidP="00915587">
      <w:pPr>
        <w:pBdr>
          <w:top w:val="nil"/>
          <w:left w:val="nil"/>
          <w:bottom w:val="nil"/>
          <w:right w:val="nil"/>
          <w:between w:val="nil"/>
          <w:bar w:val="nil"/>
        </w:pBdr>
        <w:spacing w:before="20" w:after="60" w:line="240" w:lineRule="auto"/>
        <w:ind w:left="142" w:hanging="142"/>
        <w:rPr>
          <w:rFonts w:ascii="Arial" w:eastAsia="Calibri" w:hAnsi="Arial" w:cs="Arial"/>
          <w:sz w:val="16"/>
          <w:szCs w:val="16"/>
        </w:rPr>
      </w:pPr>
      <w:r>
        <w:rPr>
          <w:rFonts w:ascii="Arial" w:eastAsia="Calibri" w:hAnsi="Arial" w:cs="Arial"/>
          <w:sz w:val="16"/>
          <w:szCs w:val="16"/>
        </w:rPr>
        <w:t>Prepared on Australian Accounting Standards basis.</w:t>
      </w:r>
    </w:p>
    <w:p w14:paraId="745D28D1" w14:textId="77777777" w:rsidR="007E502D" w:rsidRDefault="007E502D" w:rsidP="007E502D">
      <w:pPr>
        <w:pStyle w:val="TableLine"/>
      </w:pPr>
    </w:p>
    <w:p w14:paraId="192E1DEB" w14:textId="77777777" w:rsidR="00915587" w:rsidRDefault="00D7102B" w:rsidP="00915587">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193E8F6C" w14:textId="77777777" w:rsidR="00915587" w:rsidRDefault="00D7102B" w:rsidP="00915587">
      <w:pPr>
        <w:pStyle w:val="TableHeading"/>
        <w:pBdr>
          <w:top w:val="nil"/>
          <w:left w:val="nil"/>
          <w:bottom w:val="nil"/>
          <w:right w:val="nil"/>
          <w:between w:val="nil"/>
          <w:bar w:val="nil"/>
        </w:pBdr>
        <w:spacing w:before="0" w:after="0"/>
        <w:rPr>
          <w:rStyle w:val="BookTitle"/>
          <w:i w:val="0"/>
          <w:iCs/>
        </w:rPr>
      </w:pPr>
      <w:r>
        <w:t>Table 3.10: Schedule of budgeted administered cash flows (for the period ended 30 June)</w:t>
      </w:r>
    </w:p>
    <w:tbl>
      <w:tblPr>
        <w:tblStyle w:val="CDMRange1"/>
        <w:tblW w:w="5000" w:type="pct"/>
        <w:tblLayout w:type="fixed"/>
        <w:tblLook w:val="0620" w:firstRow="1" w:lastRow="0" w:firstColumn="0" w:lastColumn="0" w:noHBand="1" w:noVBand="1"/>
      </w:tblPr>
      <w:tblGrid>
        <w:gridCol w:w="2075"/>
        <w:gridCol w:w="1127"/>
        <w:gridCol w:w="1127"/>
        <w:gridCol w:w="1127"/>
        <w:gridCol w:w="1127"/>
        <w:gridCol w:w="1127"/>
      </w:tblGrid>
      <w:tr w:rsidR="002C624A" w14:paraId="5B854AC5" w14:textId="77777777" w:rsidTr="00D04C09">
        <w:trPr>
          <w:trHeight w:val="780"/>
        </w:trPr>
        <w:tc>
          <w:tcPr>
            <w:tcW w:w="207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010EDEA" w14:textId="77777777" w:rsidR="002C624A" w:rsidRDefault="002C624A">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483EF0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 Actual</w:t>
            </w:r>
          </w:p>
          <w:p w14:paraId="04755176" w14:textId="77777777" w:rsidR="002C624A" w:rsidRDefault="002C624A">
            <w:pPr>
              <w:spacing w:after="0" w:line="240" w:lineRule="auto"/>
              <w:jc w:val="right"/>
              <w:rPr>
                <w:rFonts w:ascii="Arial" w:eastAsia="Arial" w:hAnsi="Arial" w:cs="Arial"/>
                <w:color w:val="000000"/>
              </w:rPr>
            </w:pPr>
          </w:p>
          <w:p w14:paraId="23C2C9A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2BEBE7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6A9DE14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p w14:paraId="45D838E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30C248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p w14:paraId="53E124E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F50B8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p w14:paraId="56C42F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F6778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2027–28 Forward estimate</w:t>
            </w:r>
          </w:p>
          <w:p w14:paraId="7F863A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2C624A" w14:paraId="56E4A7A4"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0" w:type="dxa"/>
              <w:right w:w="40" w:type="dxa"/>
            </w:tcMar>
            <w:vAlign w:val="bottom"/>
          </w:tcPr>
          <w:p w14:paraId="23925EA1"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451204" w14:textId="77777777" w:rsidR="002C624A" w:rsidRDefault="002C624A">
            <w:pPr>
              <w:spacing w:after="0" w:line="240" w:lineRule="auto"/>
              <w:jc w:val="left"/>
              <w:rPr>
                <w:rFonts w:ascii="Arial" w:eastAsia="Arial" w:hAnsi="Arial" w:cs="Arial"/>
                <w:color w:val="000000"/>
                <w:sz w:val="15"/>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1D100E4" w14:textId="77777777" w:rsidR="002C624A" w:rsidRDefault="002C624A">
            <w:pPr>
              <w:spacing w:after="0" w:line="240" w:lineRule="auto"/>
              <w:jc w:val="left"/>
              <w:rPr>
                <w:rFonts w:ascii="Arial" w:eastAsia="Arial" w:hAnsi="Arial" w:cs="Arial"/>
                <w:color w:val="000000"/>
                <w:sz w:val="15"/>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1BF1B7" w14:textId="77777777" w:rsidR="002C624A" w:rsidRDefault="002C624A">
            <w:pPr>
              <w:spacing w:after="0" w:line="240" w:lineRule="auto"/>
              <w:jc w:val="left"/>
              <w:rPr>
                <w:rFonts w:ascii="Arial" w:eastAsia="Arial" w:hAnsi="Arial" w:cs="Arial"/>
                <w:color w:val="000000"/>
                <w:sz w:val="15"/>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14A683" w14:textId="77777777" w:rsidR="002C624A" w:rsidRDefault="002C624A">
            <w:pPr>
              <w:spacing w:after="0" w:line="240" w:lineRule="auto"/>
              <w:jc w:val="left"/>
              <w:rPr>
                <w:rFonts w:ascii="Arial" w:eastAsia="Arial" w:hAnsi="Arial" w:cs="Arial"/>
                <w:color w:val="000000"/>
                <w:sz w:val="15"/>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44CFCC" w14:textId="77777777" w:rsidR="002C624A" w:rsidRDefault="002C624A">
            <w:pPr>
              <w:spacing w:after="0" w:line="240" w:lineRule="auto"/>
              <w:jc w:val="left"/>
              <w:rPr>
                <w:rFonts w:ascii="Arial" w:eastAsia="Arial" w:hAnsi="Arial" w:cs="Arial"/>
                <w:color w:val="000000"/>
                <w:sz w:val="15"/>
              </w:rPr>
            </w:pPr>
          </w:p>
        </w:tc>
      </w:tr>
      <w:tr w:rsidR="002C624A" w14:paraId="6F588F6B"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0" w:type="dxa"/>
              <w:right w:w="40" w:type="dxa"/>
            </w:tcMar>
            <w:vAlign w:val="bottom"/>
          </w:tcPr>
          <w:p w14:paraId="1D0012F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6E3BBFC" w14:textId="77777777" w:rsidR="002C624A" w:rsidRDefault="002C624A">
            <w:pPr>
              <w:spacing w:after="0" w:line="240" w:lineRule="auto"/>
              <w:jc w:val="left"/>
              <w:rPr>
                <w:rFonts w:ascii="Arial" w:eastAsia="Arial" w:hAnsi="Arial" w:cs="Arial"/>
                <w:color w:val="000000"/>
                <w:sz w:val="15"/>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09AF85DF" w14:textId="77777777" w:rsidR="002C624A" w:rsidRDefault="002C624A">
            <w:pPr>
              <w:spacing w:after="0" w:line="240" w:lineRule="auto"/>
              <w:jc w:val="left"/>
              <w:rPr>
                <w:rFonts w:ascii="Arial" w:eastAsia="Arial" w:hAnsi="Arial" w:cs="Arial"/>
                <w:color w:val="000000"/>
                <w:sz w:val="15"/>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DAF6EE4" w14:textId="77777777" w:rsidR="002C624A" w:rsidRDefault="002C624A">
            <w:pPr>
              <w:spacing w:after="0" w:line="240" w:lineRule="auto"/>
              <w:jc w:val="left"/>
              <w:rPr>
                <w:rFonts w:ascii="Arial" w:eastAsia="Arial" w:hAnsi="Arial" w:cs="Arial"/>
                <w:color w:val="000000"/>
                <w:sz w:val="15"/>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E3DE11E" w14:textId="77777777" w:rsidR="002C624A" w:rsidRDefault="002C624A">
            <w:pPr>
              <w:spacing w:after="0" w:line="240" w:lineRule="auto"/>
              <w:jc w:val="left"/>
              <w:rPr>
                <w:rFonts w:ascii="Arial" w:eastAsia="Arial" w:hAnsi="Arial" w:cs="Arial"/>
                <w:color w:val="000000"/>
                <w:sz w:val="15"/>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6F20FE4" w14:textId="77777777" w:rsidR="002C624A" w:rsidRDefault="002C624A">
            <w:pPr>
              <w:spacing w:after="0" w:line="240" w:lineRule="auto"/>
              <w:jc w:val="left"/>
              <w:rPr>
                <w:rFonts w:ascii="Arial" w:eastAsia="Arial" w:hAnsi="Arial" w:cs="Arial"/>
                <w:color w:val="000000"/>
                <w:sz w:val="15"/>
              </w:rPr>
            </w:pPr>
          </w:p>
        </w:tc>
      </w:tr>
      <w:tr w:rsidR="002C624A" w14:paraId="3C6F26F7"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175" w:type="dxa"/>
              <w:right w:w="40" w:type="dxa"/>
            </w:tcMar>
            <w:vAlign w:val="bottom"/>
          </w:tcPr>
          <w:p w14:paraId="3382E3CC"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Taxes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F69E08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610,615,966</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BD85A1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623,251,833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604E82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647,473,126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54B7BD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682,851,913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BDB704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721,388,381</w:t>
            </w:r>
          </w:p>
        </w:tc>
      </w:tr>
      <w:tr w:rsidR="002C624A" w14:paraId="253D9F7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175" w:type="dxa"/>
              <w:right w:w="40" w:type="dxa"/>
            </w:tcMar>
            <w:vAlign w:val="bottom"/>
          </w:tcPr>
          <w:p w14:paraId="0F369D09"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332AC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152,512</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EFDCDB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194,008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C9DE1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232,800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5AE97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255,455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ABB0F0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263,685</w:t>
            </w:r>
          </w:p>
        </w:tc>
      </w:tr>
      <w:tr w:rsidR="002C624A" w14:paraId="74F471CA"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0" w:type="dxa"/>
              <w:right w:w="40" w:type="dxa"/>
            </w:tcMar>
            <w:vAlign w:val="bottom"/>
          </w:tcPr>
          <w:p w14:paraId="481BA37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5A38FC"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610,768,478</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B48FCF5"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623,445,841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1CFB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647,705,926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EC1590"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683,107,368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04030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721,652,066</w:t>
            </w:r>
          </w:p>
        </w:tc>
      </w:tr>
      <w:tr w:rsidR="002C624A" w14:paraId="6D6EF5C6"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0" w:type="dxa"/>
              <w:right w:w="40" w:type="dxa"/>
            </w:tcMar>
            <w:vAlign w:val="bottom"/>
          </w:tcPr>
          <w:p w14:paraId="60BE3B35"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F23E9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457F4A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50B34E"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BFBAA0D"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B79229" w14:textId="77777777" w:rsidR="002C624A" w:rsidRDefault="002C624A">
            <w:pPr>
              <w:spacing w:after="0" w:line="240" w:lineRule="auto"/>
              <w:jc w:val="right"/>
              <w:rPr>
                <w:rFonts w:ascii="Arial" w:eastAsia="Arial" w:hAnsi="Arial" w:cs="Arial"/>
                <w:color w:val="000000"/>
              </w:rPr>
            </w:pPr>
          </w:p>
        </w:tc>
      </w:tr>
      <w:tr w:rsidR="002C624A" w14:paraId="19ECB01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175" w:type="dxa"/>
              <w:right w:w="40" w:type="dxa"/>
            </w:tcMar>
            <w:vAlign w:val="bottom"/>
          </w:tcPr>
          <w:p w14:paraId="54D7A6B0"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Subsidies paid</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0228E3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14,483,827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8B6E3D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15,447,814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B4FA5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16,024,266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9954C0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16,746,864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F9172C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18,072,624</w:t>
            </w:r>
          </w:p>
        </w:tc>
      </w:tr>
      <w:tr w:rsidR="002C624A" w14:paraId="4DD17B0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175" w:type="dxa"/>
              <w:right w:w="40" w:type="dxa"/>
            </w:tcMar>
            <w:vAlign w:val="bottom"/>
          </w:tcPr>
          <w:p w14:paraId="282BD82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Personal benefits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510A8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1,017,747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B1C861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990,918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05139E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1,028,077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72673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1,062,274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9397F3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1,085,192</w:t>
            </w:r>
          </w:p>
        </w:tc>
      </w:tr>
      <w:tr w:rsidR="002C624A" w14:paraId="11356AD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175" w:type="dxa"/>
              <w:right w:w="40" w:type="dxa"/>
            </w:tcMar>
            <w:vAlign w:val="bottom"/>
          </w:tcPr>
          <w:p w14:paraId="7868A70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1DCDDA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216</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71306AB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97A016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893FAD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00A2B8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2C624A" w14:paraId="05B0A3D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70" w:type="dxa"/>
            <w:tcBorders>
              <w:top w:val="nil"/>
              <w:left w:val="nil"/>
              <w:bottom w:val="nil"/>
              <w:right w:val="nil"/>
              <w:tl2br w:val="nil"/>
              <w:tr2bl w:val="nil"/>
            </w:tcBorders>
            <w:shd w:val="clear" w:color="auto" w:fill="auto"/>
            <w:tcMar>
              <w:left w:w="175" w:type="dxa"/>
              <w:right w:w="40" w:type="dxa"/>
            </w:tcMar>
            <w:vAlign w:val="bottom"/>
          </w:tcPr>
          <w:p w14:paraId="49513AF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Interest payments on </w:t>
            </w:r>
          </w:p>
          <w:p w14:paraId="4C4FBC51"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lease liability</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9F85E2C"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458,651</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3841834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370,000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456AEC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C7B328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D4D332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260,000</w:t>
            </w:r>
          </w:p>
        </w:tc>
      </w:tr>
      <w:tr w:rsidR="002C624A" w14:paraId="234DB4EB"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175" w:type="dxa"/>
              <w:right w:w="40" w:type="dxa"/>
            </w:tcMar>
            <w:vAlign w:val="bottom"/>
          </w:tcPr>
          <w:p w14:paraId="648ADAFA"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FFA18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983,970</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2E4A9CA"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1,235,076</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52538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1,325,674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5AE472"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1,125,433</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7FA95B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1,068,123</w:t>
            </w:r>
          </w:p>
        </w:tc>
      </w:tr>
      <w:tr w:rsidR="002C624A" w14:paraId="1EC1F36E"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0" w:type="dxa"/>
              <w:right w:w="40" w:type="dxa"/>
            </w:tcMar>
            <w:vAlign w:val="bottom"/>
          </w:tcPr>
          <w:p w14:paraId="77225A6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F258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16,944,411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B3D5D6B"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18,054,372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358D2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18,638,017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746B8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19,194,571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4EF963"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20,485,939</w:t>
            </w:r>
          </w:p>
        </w:tc>
      </w:tr>
      <w:tr w:rsidR="002C624A" w14:paraId="224D049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70" w:type="dxa"/>
            <w:tcBorders>
              <w:top w:val="nil"/>
              <w:left w:val="nil"/>
              <w:bottom w:val="nil"/>
              <w:right w:val="nil"/>
              <w:tl2br w:val="nil"/>
              <w:tr2bl w:val="nil"/>
            </w:tcBorders>
            <w:shd w:val="clear" w:color="auto" w:fill="auto"/>
            <w:tcMar>
              <w:left w:w="40" w:type="dxa"/>
              <w:right w:w="40" w:type="dxa"/>
            </w:tcMar>
            <w:vAlign w:val="bottom"/>
          </w:tcPr>
          <w:p w14:paraId="11A479BD"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Net cash from / (used </w:t>
            </w:r>
          </w:p>
          <w:p w14:paraId="6DDEF2AB"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by) operating activities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106E0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593,824,067</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A58D4C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605,391,469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E7F43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629,067,909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91C47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663,912,797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2AF02E"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701,166,127</w:t>
            </w:r>
          </w:p>
        </w:tc>
      </w:tr>
      <w:tr w:rsidR="002C624A" w14:paraId="38192FF4"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70" w:type="dxa"/>
            <w:tcBorders>
              <w:top w:val="nil"/>
              <w:left w:val="nil"/>
              <w:bottom w:val="nil"/>
              <w:right w:val="nil"/>
              <w:tl2br w:val="nil"/>
              <w:tr2bl w:val="nil"/>
            </w:tcBorders>
            <w:shd w:val="clear" w:color="auto" w:fill="auto"/>
            <w:tcMar>
              <w:left w:w="40" w:type="dxa"/>
              <w:right w:w="40" w:type="dxa"/>
            </w:tcMar>
            <w:vAlign w:val="bottom"/>
          </w:tcPr>
          <w:p w14:paraId="7FB582F2"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Net increase/(decrease) </w:t>
            </w:r>
          </w:p>
          <w:p w14:paraId="716D6E4E" w14:textId="77777777" w:rsidR="002C624A" w:rsidRDefault="00D7102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in cash held</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2D91DD"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593,824,067</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5417194"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605,391,469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AEE74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629,067,909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EB3E3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663,912,797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BEE9B8"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701,166,127</w:t>
            </w:r>
          </w:p>
        </w:tc>
      </w:tr>
      <w:tr w:rsidR="002C624A" w14:paraId="126F2F3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0" w:type="dxa"/>
            <w:tcBorders>
              <w:top w:val="nil"/>
              <w:left w:val="nil"/>
              <w:bottom w:val="nil"/>
              <w:right w:val="nil"/>
              <w:tl2br w:val="nil"/>
              <w:tr2bl w:val="nil"/>
            </w:tcBorders>
            <w:shd w:val="clear" w:color="auto" w:fill="auto"/>
            <w:tcMar>
              <w:left w:w="175" w:type="dxa"/>
              <w:right w:w="40" w:type="dxa"/>
            </w:tcMar>
            <w:vAlign w:val="bottom"/>
          </w:tcPr>
          <w:p w14:paraId="3951841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Cash and cash </w:t>
            </w:r>
          </w:p>
          <w:p w14:paraId="07449DFB"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equivalents at beginning</w:t>
            </w:r>
          </w:p>
          <w:p w14:paraId="6E6D47D3"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of reporting period</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16958D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532,372</w:t>
            </w:r>
          </w:p>
        </w:tc>
        <w:tc>
          <w:tcPr>
            <w:tcW w:w="112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7182459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649,608</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DB473B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648,094</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EC826CB"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648,614</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5F85287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647,757</w:t>
            </w:r>
          </w:p>
        </w:tc>
      </w:tr>
      <w:tr w:rsidR="002C624A" w14:paraId="08F1992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70" w:type="dxa"/>
            <w:tcBorders>
              <w:top w:val="nil"/>
              <w:left w:val="nil"/>
              <w:bottom w:val="nil"/>
              <w:right w:val="nil"/>
              <w:tl2br w:val="nil"/>
              <w:tr2bl w:val="nil"/>
            </w:tcBorders>
            <w:shd w:val="clear" w:color="auto" w:fill="auto"/>
            <w:tcMar>
              <w:left w:w="310" w:type="dxa"/>
              <w:right w:w="40" w:type="dxa"/>
            </w:tcMar>
            <w:vAlign w:val="bottom"/>
          </w:tcPr>
          <w:p w14:paraId="4E73D2E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Cash from Official </w:t>
            </w:r>
          </w:p>
          <w:p w14:paraId="4C6E09E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Public Account for:</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47DFE84"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6099D881"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913C2CE"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6250890" w14:textId="77777777" w:rsidR="002C624A" w:rsidRDefault="002C624A">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5C67133" w14:textId="77777777" w:rsidR="002C624A" w:rsidRDefault="002C624A">
            <w:pPr>
              <w:spacing w:after="0" w:line="240" w:lineRule="auto"/>
              <w:jc w:val="right"/>
              <w:rPr>
                <w:rFonts w:ascii="Arial" w:eastAsia="Arial" w:hAnsi="Arial" w:cs="Arial"/>
                <w:color w:val="000000"/>
              </w:rPr>
            </w:pPr>
          </w:p>
        </w:tc>
      </w:tr>
      <w:tr w:rsidR="002C624A" w14:paraId="5006E7F8"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45" w:type="dxa"/>
              <w:right w:w="40" w:type="dxa"/>
            </w:tcMar>
            <w:vAlign w:val="bottom"/>
          </w:tcPr>
          <w:p w14:paraId="378D4F06"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Appropriations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31D7B9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168,070,058</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D1A09B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18,174,954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AF4B45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18,756,980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8B719D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19,313,449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36620D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20,605,030</w:t>
            </w:r>
          </w:p>
        </w:tc>
      </w:tr>
      <w:tr w:rsidR="002C624A" w14:paraId="1D8C79D1"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45" w:type="dxa"/>
              <w:right w:w="40" w:type="dxa"/>
            </w:tcMar>
            <w:vAlign w:val="bottom"/>
          </w:tcPr>
          <w:p w14:paraId="33FDE558"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Special Accounts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54290D"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22,217</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DB7A78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20,948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9A2845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23,117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BAD997"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23,522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3A383E"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23,659</w:t>
            </w:r>
          </w:p>
        </w:tc>
      </w:tr>
      <w:tr w:rsidR="002C624A" w14:paraId="4F51EDC9"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70" w:type="dxa"/>
            <w:tcBorders>
              <w:top w:val="nil"/>
              <w:left w:val="nil"/>
              <w:bottom w:val="nil"/>
              <w:right w:val="nil"/>
              <w:tl2br w:val="nil"/>
              <w:tr2bl w:val="nil"/>
            </w:tcBorders>
            <w:shd w:val="clear" w:color="auto" w:fill="auto"/>
            <w:tcMar>
              <w:left w:w="310" w:type="dxa"/>
              <w:right w:w="40" w:type="dxa"/>
            </w:tcMar>
            <w:vAlign w:val="bottom"/>
          </w:tcPr>
          <w:p w14:paraId="312A11DB"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from Official</w:t>
            </w:r>
          </w:p>
          <w:p w14:paraId="35FBCA9D"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112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798AA8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168,092,275</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6D2A71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18,195,902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608048"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18,780,097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263814"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19,336,971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421CA6"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20,628,689</w:t>
            </w:r>
          </w:p>
        </w:tc>
      </w:tr>
      <w:tr w:rsidR="002C624A" w14:paraId="2ADDF7D0"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310" w:type="dxa"/>
              <w:right w:w="40" w:type="dxa"/>
            </w:tcMar>
            <w:vAlign w:val="bottom"/>
          </w:tcPr>
          <w:p w14:paraId="151C1DE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Cash to Official Public </w:t>
            </w:r>
          </w:p>
          <w:p w14:paraId="72B4C1C5"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Account for:</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7A9702"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8FFE5B1"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1B9976"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DAF564" w14:textId="77777777" w:rsidR="002C624A" w:rsidRDefault="002C624A">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050002" w14:textId="77777777" w:rsidR="002C624A" w:rsidRDefault="002C624A">
            <w:pPr>
              <w:spacing w:after="0" w:line="240" w:lineRule="auto"/>
              <w:jc w:val="right"/>
              <w:rPr>
                <w:rFonts w:ascii="Arial" w:eastAsia="Arial" w:hAnsi="Arial" w:cs="Arial"/>
                <w:color w:val="000000"/>
              </w:rPr>
            </w:pPr>
          </w:p>
        </w:tc>
      </w:tr>
      <w:tr w:rsidR="002C624A" w14:paraId="69443BC5"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70" w:type="dxa"/>
            <w:tcBorders>
              <w:top w:val="nil"/>
              <w:left w:val="nil"/>
              <w:bottom w:val="nil"/>
              <w:right w:val="nil"/>
              <w:tl2br w:val="nil"/>
              <w:tr2bl w:val="nil"/>
            </w:tcBorders>
            <w:shd w:val="clear" w:color="auto" w:fill="auto"/>
            <w:tcMar>
              <w:left w:w="445" w:type="dxa"/>
              <w:right w:w="40" w:type="dxa"/>
            </w:tcMar>
            <w:vAlign w:val="bottom"/>
          </w:tcPr>
          <w:p w14:paraId="2078AB0D"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Administered </w:t>
            </w:r>
          </w:p>
          <w:p w14:paraId="5046C5F2"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receipts</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624C5E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(761,776,890)</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0BC92BD4"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(623,562,280)</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FA30FA0"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(647,821,223)</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D9B3C06"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(683,224,302)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75A9648"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(721,767,938)</w:t>
            </w:r>
          </w:p>
        </w:tc>
      </w:tr>
      <w:tr w:rsidR="002C624A" w14:paraId="1B78488C"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070" w:type="dxa"/>
            <w:tcBorders>
              <w:top w:val="nil"/>
              <w:left w:val="nil"/>
              <w:bottom w:val="nil"/>
              <w:right w:val="nil"/>
              <w:tl2br w:val="nil"/>
              <w:tr2bl w:val="nil"/>
            </w:tcBorders>
            <w:shd w:val="clear" w:color="auto" w:fill="auto"/>
            <w:tcMar>
              <w:left w:w="445" w:type="dxa"/>
              <w:right w:w="40" w:type="dxa"/>
            </w:tcMar>
            <w:vAlign w:val="bottom"/>
          </w:tcPr>
          <w:p w14:paraId="79B5D8E4" w14:textId="77777777" w:rsidR="002C624A" w:rsidRDefault="00D7102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Special Accounts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04EAB59"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(22,216)</w:t>
            </w:r>
          </w:p>
        </w:tc>
        <w:tc>
          <w:tcPr>
            <w:tcW w:w="112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5104D5F"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(26,605)</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D751FC3"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(26,263)</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1504531"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(26,323)</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F7B6255" w14:textId="77777777" w:rsidR="002C624A" w:rsidRDefault="00D7102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(26,344)</w:t>
            </w:r>
          </w:p>
        </w:tc>
      </w:tr>
      <w:tr w:rsidR="002C624A" w14:paraId="61805EC2"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70" w:type="dxa"/>
            <w:tcBorders>
              <w:top w:val="nil"/>
              <w:left w:val="nil"/>
              <w:bottom w:val="nil"/>
              <w:right w:val="nil"/>
              <w:tl2br w:val="nil"/>
              <w:tr2bl w:val="nil"/>
            </w:tcBorders>
            <w:shd w:val="clear" w:color="auto" w:fill="auto"/>
            <w:tcMar>
              <w:left w:w="310" w:type="dxa"/>
              <w:right w:w="40" w:type="dxa"/>
            </w:tcMar>
            <w:vAlign w:val="bottom"/>
          </w:tcPr>
          <w:p w14:paraId="7083EB63"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to Official</w:t>
            </w:r>
          </w:p>
          <w:p w14:paraId="0FEA2E94" w14:textId="77777777" w:rsidR="002C624A" w:rsidRDefault="00D7102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6098FC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(761,799,106)</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DC8420"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(623,588,885)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1C5B57D"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(647,847,486)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8D04B89"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(683,250,625)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9EE996A" w14:textId="77777777" w:rsidR="002C624A" w:rsidRDefault="00D7102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(721,794,282)</w:t>
            </w:r>
          </w:p>
        </w:tc>
      </w:tr>
      <w:tr w:rsidR="002C624A" w14:paraId="5F55DE3B" w14:textId="77777777" w:rsidTr="00D04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0" w:type="dxa"/>
            <w:tcBorders>
              <w:top w:val="nil"/>
              <w:left w:val="nil"/>
              <w:bottom w:val="single" w:sz="4" w:space="0" w:color="000000"/>
              <w:right w:val="nil"/>
              <w:tl2br w:val="nil"/>
              <w:tr2bl w:val="nil"/>
            </w:tcBorders>
            <w:shd w:val="clear" w:color="auto" w:fill="auto"/>
            <w:tcMar>
              <w:left w:w="40" w:type="dxa"/>
              <w:right w:w="40" w:type="dxa"/>
            </w:tcMar>
            <w:vAlign w:val="bottom"/>
          </w:tcPr>
          <w:p w14:paraId="14C01DDC"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w:t>
            </w:r>
          </w:p>
          <w:p w14:paraId="29462B2F"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equivalents at end of </w:t>
            </w:r>
          </w:p>
          <w:p w14:paraId="03F36EA3" w14:textId="77777777" w:rsidR="002C624A" w:rsidRDefault="00D7102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reporting period</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E81E69"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649,608</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FE368A7"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648,094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32A59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648,614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0739F1"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647,757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46B336" w14:textId="77777777" w:rsidR="002C624A" w:rsidRDefault="00D7102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648,291</w:t>
            </w:r>
          </w:p>
        </w:tc>
      </w:tr>
    </w:tbl>
    <w:p w14:paraId="7C3B5F70" w14:textId="77777777" w:rsidR="00915587" w:rsidRDefault="00D7102B" w:rsidP="00DE3913">
      <w:pPr>
        <w:pBdr>
          <w:top w:val="nil"/>
          <w:left w:val="nil"/>
          <w:bottom w:val="nil"/>
          <w:right w:val="nil"/>
          <w:between w:val="nil"/>
          <w:bar w:val="nil"/>
        </w:pBdr>
        <w:spacing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0CC93C02" w14:textId="77777777" w:rsidR="00B50926" w:rsidRDefault="00B50926" w:rsidP="007E502D">
      <w:pPr>
        <w:pStyle w:val="TableLine"/>
      </w:pPr>
    </w:p>
    <w:p w14:paraId="1F0FD6FF" w14:textId="77777777" w:rsidR="00915587" w:rsidRPr="00DF06FC" w:rsidRDefault="00D7102B" w:rsidP="00DF06FC">
      <w:pPr>
        <w:keepLines w:val="0"/>
        <w:pBdr>
          <w:top w:val="nil"/>
          <w:left w:val="nil"/>
          <w:bottom w:val="nil"/>
          <w:right w:val="nil"/>
          <w:between w:val="nil"/>
          <w:bar w:val="nil"/>
        </w:pBdr>
        <w:spacing w:after="200" w:line="276" w:lineRule="auto"/>
        <w:jc w:val="left"/>
        <w:rPr>
          <w:rFonts w:ascii="Arial" w:hAnsi="Arial"/>
          <w:b/>
          <w:snapToGrid w:val="0"/>
        </w:rPr>
        <w:sectPr w:rsidR="00915587" w:rsidRPr="00DF06FC" w:rsidSect="00A05352">
          <w:headerReference w:type="even" r:id="rId249"/>
          <w:headerReference w:type="default" r:id="rId250"/>
          <w:footerReference w:type="even" r:id="rId251"/>
          <w:footerReference w:type="default" r:id="rId252"/>
          <w:headerReference w:type="first" r:id="rId253"/>
          <w:footerReference w:type="first" r:id="rId254"/>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3DB7A5F1" w14:textId="77777777" w:rsidR="00B12595" w:rsidRDefault="00D7102B" w:rsidP="00B12595">
      <w:pPr>
        <w:pStyle w:val="Heading1"/>
        <w:keepLines w:val="0"/>
        <w:pageBreakBefore/>
        <w:pBdr>
          <w:top w:val="nil"/>
          <w:left w:val="nil"/>
          <w:bottom w:val="nil"/>
          <w:right w:val="nil"/>
          <w:between w:val="nil"/>
          <w:bar w:val="nil"/>
        </w:pBdr>
        <w:jc w:val="left"/>
        <w:rPr>
          <w:rFonts w:cs="Arial"/>
          <w:smallCaps w:val="0"/>
        </w:rPr>
      </w:pPr>
      <w:bookmarkStart w:id="695" w:name="RG_MARKER_16272"/>
      <w:bookmarkStart w:id="696" w:name="RG_MARKER_16237"/>
      <w:bookmarkStart w:id="697" w:name="_Toc65243503"/>
      <w:bookmarkStart w:id="698" w:name="_Toc444523519"/>
      <w:bookmarkStart w:id="699" w:name="_Toc190766151"/>
      <w:r w:rsidRPr="00D515FE">
        <w:rPr>
          <w:rFonts w:cs="Arial"/>
          <w:smallCaps w:val="0"/>
          <w:kern w:val="34"/>
          <w:sz w:val="36"/>
        </w:rPr>
        <w:t xml:space="preserve">Portfolio </w:t>
      </w:r>
      <w:bookmarkEnd w:id="695"/>
      <w:bookmarkEnd w:id="696"/>
      <w:r w:rsidR="007B2153">
        <w:rPr>
          <w:rFonts w:cs="Arial"/>
          <w:smallCaps w:val="0"/>
          <w:kern w:val="34"/>
          <w:sz w:val="36"/>
        </w:rPr>
        <w:t>g</w:t>
      </w:r>
      <w:r w:rsidRPr="00D515FE">
        <w:rPr>
          <w:rFonts w:cs="Arial"/>
          <w:smallCaps w:val="0"/>
          <w:kern w:val="34"/>
          <w:sz w:val="36"/>
        </w:rPr>
        <w:t>lossary</w:t>
      </w:r>
      <w:bookmarkEnd w:id="697"/>
      <w:bookmarkEnd w:id="698"/>
      <w:bookmarkEnd w:id="699"/>
      <w:r w:rsidRPr="00D515FE">
        <w:rPr>
          <w:rFonts w:cs="Arial"/>
          <w:smallCaps w:val="0"/>
          <w:kern w:val="34"/>
          <w:sz w:val="36"/>
        </w:rPr>
        <w:t xml:space="preserve"> </w:t>
      </w:r>
    </w:p>
    <w:tbl>
      <w:tblPr>
        <w:tblW w:w="5000" w:type="pct"/>
        <w:tblCellMar>
          <w:left w:w="0" w:type="dxa"/>
        </w:tblCellMar>
        <w:tblLook w:val="01E0" w:firstRow="1" w:lastRow="1" w:firstColumn="1" w:lastColumn="1" w:noHBand="0" w:noVBand="0"/>
      </w:tblPr>
      <w:tblGrid>
        <w:gridCol w:w="2930"/>
        <w:gridCol w:w="4780"/>
      </w:tblGrid>
      <w:tr w:rsidR="002C624A" w14:paraId="125C164A" w14:textId="77777777" w:rsidTr="00970B3D">
        <w:trPr>
          <w:cantSplit/>
          <w:tblHeader/>
        </w:trPr>
        <w:tc>
          <w:tcPr>
            <w:tcW w:w="1900" w:type="pct"/>
            <w:hideMark/>
          </w:tcPr>
          <w:p w14:paraId="4965D5F5" w14:textId="77777777" w:rsidR="00970B3D" w:rsidRPr="00BF5072" w:rsidRDefault="00D7102B">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BF5072">
              <w:rPr>
                <w:rFonts w:ascii="Book Antiqua" w:hAnsi="Book Antiqua" w:cs="Times New Roman"/>
                <w:iCs w:val="0"/>
                <w:lang w:eastAsia="en-US"/>
              </w:rPr>
              <w:t>Term</w:t>
            </w:r>
          </w:p>
        </w:tc>
        <w:tc>
          <w:tcPr>
            <w:tcW w:w="3100" w:type="pct"/>
            <w:hideMark/>
          </w:tcPr>
          <w:p w14:paraId="62CDF5D0" w14:textId="77777777" w:rsidR="00970B3D" w:rsidRPr="00BF5072" w:rsidRDefault="00D7102B">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BF5072">
              <w:rPr>
                <w:rFonts w:ascii="Book Antiqua" w:hAnsi="Book Antiqua" w:cs="Times New Roman"/>
                <w:iCs w:val="0"/>
                <w:lang w:eastAsia="en-US"/>
              </w:rPr>
              <w:t>Meaning</w:t>
            </w:r>
          </w:p>
        </w:tc>
      </w:tr>
      <w:tr w:rsidR="002C624A" w14:paraId="6D113EAC" w14:textId="77777777" w:rsidTr="00970B3D">
        <w:trPr>
          <w:cantSplit/>
        </w:trPr>
        <w:tc>
          <w:tcPr>
            <w:tcW w:w="1900" w:type="pct"/>
            <w:hideMark/>
          </w:tcPr>
          <w:p w14:paraId="71CFD3AC"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Accumulated depreciation</w:t>
            </w:r>
          </w:p>
        </w:tc>
        <w:tc>
          <w:tcPr>
            <w:tcW w:w="3100" w:type="pct"/>
            <w:hideMark/>
          </w:tcPr>
          <w:p w14:paraId="4CF84F91"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The aggregate depreciation recorded for a particular depreciating asset.</w:t>
            </w:r>
          </w:p>
        </w:tc>
      </w:tr>
      <w:tr w:rsidR="002C624A" w14:paraId="1401C941" w14:textId="77777777" w:rsidTr="00970B3D">
        <w:trPr>
          <w:cantSplit/>
        </w:trPr>
        <w:tc>
          <w:tcPr>
            <w:tcW w:w="1900" w:type="pct"/>
            <w:hideMark/>
          </w:tcPr>
          <w:p w14:paraId="499E33E3"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Administered item</w:t>
            </w:r>
          </w:p>
        </w:tc>
        <w:tc>
          <w:tcPr>
            <w:tcW w:w="3100" w:type="pct"/>
            <w:hideMark/>
          </w:tcPr>
          <w:p w14:paraId="5539586A"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Appropriation consisting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w:t>
            </w:r>
          </w:p>
        </w:tc>
      </w:tr>
      <w:tr w:rsidR="002C624A" w14:paraId="78A1B1E8" w14:textId="77777777" w:rsidTr="00970B3D">
        <w:trPr>
          <w:cantSplit/>
        </w:trPr>
        <w:tc>
          <w:tcPr>
            <w:tcW w:w="1900" w:type="pct"/>
            <w:hideMark/>
          </w:tcPr>
          <w:p w14:paraId="239287ED"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Appropriation</w:t>
            </w:r>
          </w:p>
        </w:tc>
        <w:tc>
          <w:tcPr>
            <w:tcW w:w="3100" w:type="pct"/>
            <w:hideMark/>
          </w:tcPr>
          <w:p w14:paraId="4775433F"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 law of the Australian Parliament providing authority for Commonwealth entities to spend money from the CRF for a particular purpose. Entities may not spend money without an appropriation authorising the expenditure and, where necessary, other legislation authorising the specified purpose.</w:t>
            </w:r>
          </w:p>
        </w:tc>
      </w:tr>
      <w:tr w:rsidR="002C624A" w14:paraId="44661FD9" w14:textId="77777777" w:rsidTr="00970B3D">
        <w:trPr>
          <w:cantSplit/>
        </w:trPr>
        <w:tc>
          <w:tcPr>
            <w:tcW w:w="1900" w:type="pct"/>
            <w:hideMark/>
          </w:tcPr>
          <w:p w14:paraId="6E33124E"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 xml:space="preserve">Appropriation Bill </w:t>
            </w:r>
            <w:r w:rsidRPr="00B776FB">
              <w:rPr>
                <w:rFonts w:ascii="Book Antiqua" w:hAnsi="Book Antiqua"/>
                <w:sz w:val="19"/>
                <w:szCs w:val="19"/>
              </w:rPr>
              <w:br/>
              <w:t>(No. 1)</w:t>
            </w:r>
          </w:p>
        </w:tc>
        <w:tc>
          <w:tcPr>
            <w:tcW w:w="3100" w:type="pct"/>
            <w:hideMark/>
          </w:tcPr>
          <w:p w14:paraId="38523272"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This Bill proposes spending from the CRF for the ordinary annual services of government. Bills proposing appropriations for ordinary annual services cannot be amended by the Senate under Section 53 of the Australian Constitution. Once the Bill is passed by the Parliament and given Royal Assent, it becomes Appropriation Act (No. 1).</w:t>
            </w:r>
          </w:p>
        </w:tc>
      </w:tr>
      <w:tr w:rsidR="002C624A" w14:paraId="6EB513B6" w14:textId="77777777" w:rsidTr="00970B3D">
        <w:trPr>
          <w:cantSplit/>
        </w:trPr>
        <w:tc>
          <w:tcPr>
            <w:tcW w:w="1900" w:type="pct"/>
            <w:hideMark/>
          </w:tcPr>
          <w:p w14:paraId="1CE098E8"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 xml:space="preserve">Appropriation Bill </w:t>
            </w:r>
            <w:r w:rsidRPr="00B776FB">
              <w:rPr>
                <w:rFonts w:ascii="Book Antiqua" w:hAnsi="Book Antiqua"/>
                <w:sz w:val="19"/>
                <w:szCs w:val="19"/>
              </w:rPr>
              <w:br/>
              <w:t>(No. 2)</w:t>
            </w:r>
          </w:p>
        </w:tc>
        <w:tc>
          <w:tcPr>
            <w:tcW w:w="3100" w:type="pct"/>
            <w:hideMark/>
          </w:tcPr>
          <w:p w14:paraId="6F56C449" w14:textId="77777777" w:rsidR="00F22DBB" w:rsidRPr="00B776FB" w:rsidRDefault="00D7102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This Bill proposes spending from the CRF for purposes other than the ordinary annual services of government. Under existing arrangements between the 2 Houses of Parliament, this Bill includes appropriation funding of administered expenses for new outcomes, for payments to the states and territories, and for departmental or administered capital. Funding for extensions to existing programs can be included in Appropriation Bill (No. 2). Once the Bill is passed by the Parliament and given Royal Assent, it becomes Appropriation Act (No. 2).</w:t>
            </w:r>
          </w:p>
        </w:tc>
      </w:tr>
    </w:tbl>
    <w:p w14:paraId="33C21C3D" w14:textId="77777777" w:rsidR="00970B3D" w:rsidRPr="00970B3D" w:rsidRDefault="00D7102B" w:rsidP="00970B3D">
      <w:pPr>
        <w:keepLines w:val="0"/>
        <w:pBdr>
          <w:top w:val="nil"/>
          <w:left w:val="nil"/>
          <w:bottom w:val="nil"/>
          <w:right w:val="nil"/>
          <w:between w:val="nil"/>
          <w:bar w:val="nil"/>
        </w:pBdr>
        <w:spacing w:before="240" w:line="240" w:lineRule="exact"/>
        <w:jc w:val="left"/>
        <w:sectPr w:rsidR="00970B3D" w:rsidRPr="00970B3D" w:rsidSect="00D24402">
          <w:headerReference w:type="even" r:id="rId255"/>
          <w:headerReference w:type="default" r:id="rId256"/>
          <w:footerReference w:type="even" r:id="rId257"/>
          <w:footerReference w:type="default" r:id="rId258"/>
          <w:headerReference w:type="first" r:id="rId259"/>
          <w:footerReference w:type="first" r:id="rId260"/>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tbl>
      <w:tblPr>
        <w:tblW w:w="4999" w:type="pct"/>
        <w:tblCellMar>
          <w:left w:w="0" w:type="dxa"/>
        </w:tblCellMar>
        <w:tblLook w:val="01E0" w:firstRow="1" w:lastRow="1" w:firstColumn="1" w:lastColumn="1" w:noHBand="0" w:noVBand="0"/>
        <w:tblCaption w:val="Table"/>
      </w:tblPr>
      <w:tblGrid>
        <w:gridCol w:w="2929"/>
        <w:gridCol w:w="4779"/>
      </w:tblGrid>
      <w:tr w:rsidR="002C624A" w14:paraId="3D4529DD" w14:textId="77777777" w:rsidTr="00F05870">
        <w:trPr>
          <w:cantSplit/>
          <w:tblHeader/>
        </w:trPr>
        <w:tc>
          <w:tcPr>
            <w:tcW w:w="1900" w:type="pct"/>
            <w:hideMark/>
          </w:tcPr>
          <w:p w14:paraId="38C21206" w14:textId="77777777" w:rsidR="002667B7" w:rsidRPr="00704176" w:rsidRDefault="00D7102B">
            <w:pPr>
              <w:pStyle w:val="TableColumnHeadingLeft"/>
              <w:pageBreakBefore/>
              <w:pBdr>
                <w:top w:val="nil"/>
                <w:left w:val="nil"/>
                <w:bottom w:val="nil"/>
                <w:right w:val="nil"/>
                <w:between w:val="nil"/>
                <w:bar w:val="nil"/>
              </w:pBdr>
              <w:spacing w:before="40" w:after="40" w:line="256" w:lineRule="auto"/>
              <w:rPr>
                <w:rFonts w:ascii="Book Antiqua" w:hAnsi="Book Antiqua" w:cs="Times New Roman"/>
                <w:iCs w:val="0"/>
                <w:lang w:eastAsia="en-US"/>
              </w:rPr>
            </w:pPr>
            <w:bookmarkStart w:id="700" w:name="RG_MARKER_16318"/>
            <w:r w:rsidRPr="00704176">
              <w:rPr>
                <w:rFonts w:ascii="Book Antiqua" w:hAnsi="Book Antiqua" w:cs="Times New Roman"/>
                <w:iCs w:val="0"/>
                <w:lang w:eastAsia="en-US"/>
              </w:rPr>
              <w:t>Term</w:t>
            </w:r>
            <w:bookmarkEnd w:id="700"/>
          </w:p>
        </w:tc>
        <w:tc>
          <w:tcPr>
            <w:tcW w:w="3100" w:type="pct"/>
            <w:hideMark/>
          </w:tcPr>
          <w:p w14:paraId="083A3D0F" w14:textId="77777777" w:rsidR="002667B7" w:rsidRPr="00704176" w:rsidRDefault="00D7102B">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Meaning</w:t>
            </w:r>
          </w:p>
        </w:tc>
      </w:tr>
      <w:tr w:rsidR="002C624A" w14:paraId="0C2134F2" w14:textId="77777777" w:rsidTr="00F05870">
        <w:trPr>
          <w:cantSplit/>
        </w:trPr>
        <w:tc>
          <w:tcPr>
            <w:tcW w:w="1900" w:type="pct"/>
            <w:hideMark/>
          </w:tcPr>
          <w:p w14:paraId="2163CCB8"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Appropriation Bills (Nos. 3 and 4)</w:t>
            </w:r>
          </w:p>
        </w:tc>
        <w:tc>
          <w:tcPr>
            <w:tcW w:w="3100" w:type="pct"/>
            <w:hideMark/>
          </w:tcPr>
          <w:p w14:paraId="0CB1629F"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If an amount provided in Appropriation Acts (Nos. 1 or 2) is not enough to meet approved expenditure in a financial year, supplementary appropriation may be sought in Appropriation Bills (Nos. 3 or 4). Once these Bills are passed by the Parliament and given Royal Assent, they become the Appropriation Acts (Nos. 3 and 4). They are also commonly referred to as the Additional Estimates Bills.</w:t>
            </w:r>
          </w:p>
        </w:tc>
      </w:tr>
      <w:tr w:rsidR="002C624A" w14:paraId="1977EF1F" w14:textId="77777777" w:rsidTr="00F05870">
        <w:trPr>
          <w:cantSplit/>
        </w:trPr>
        <w:tc>
          <w:tcPr>
            <w:tcW w:w="1900" w:type="pct"/>
            <w:hideMark/>
          </w:tcPr>
          <w:p w14:paraId="70F8F0D1"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Assets</w:t>
            </w:r>
          </w:p>
        </w:tc>
        <w:tc>
          <w:tcPr>
            <w:tcW w:w="3100" w:type="pct"/>
            <w:hideMark/>
          </w:tcPr>
          <w:p w14:paraId="193B7804"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Future economic benefits controlled by an entity as a result of past transactions or other past events.</w:t>
            </w:r>
          </w:p>
        </w:tc>
      </w:tr>
      <w:tr w:rsidR="002C624A" w14:paraId="19133FD4" w14:textId="77777777" w:rsidTr="00F05870">
        <w:trPr>
          <w:cantSplit/>
        </w:trPr>
        <w:tc>
          <w:tcPr>
            <w:tcW w:w="1900" w:type="pct"/>
            <w:hideMark/>
          </w:tcPr>
          <w:p w14:paraId="291D3E8C"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Average staffing level</w:t>
            </w:r>
          </w:p>
        </w:tc>
        <w:tc>
          <w:tcPr>
            <w:tcW w:w="3100" w:type="pct"/>
            <w:hideMark/>
          </w:tcPr>
          <w:p w14:paraId="61F542DF"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The average number of employees receiving salary/wages (or compensation in lieu of salary/wages) over a financial year, with adjustments for casual and part</w:t>
            </w:r>
            <w:r w:rsidRPr="00704176">
              <w:rPr>
                <w:rFonts w:ascii="Book Antiqua" w:hAnsi="Book Antiqua"/>
                <w:sz w:val="19"/>
                <w:szCs w:val="19"/>
              </w:rPr>
              <w:noBreakHyphen/>
              <w:t>time employees to show the full</w:t>
            </w:r>
            <w:r w:rsidRPr="00704176">
              <w:rPr>
                <w:rFonts w:ascii="Book Antiqua" w:hAnsi="Book Antiqua"/>
                <w:sz w:val="19"/>
                <w:szCs w:val="19"/>
              </w:rPr>
              <w:noBreakHyphen/>
              <w:t>time equivalent.</w:t>
            </w:r>
          </w:p>
        </w:tc>
      </w:tr>
      <w:tr w:rsidR="002C624A" w14:paraId="0D35D87F" w14:textId="77777777" w:rsidTr="00F05870">
        <w:trPr>
          <w:cantSplit/>
        </w:trPr>
        <w:tc>
          <w:tcPr>
            <w:tcW w:w="1900" w:type="pct"/>
            <w:hideMark/>
          </w:tcPr>
          <w:p w14:paraId="12846130"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Budget Paper 1 (BP1)</w:t>
            </w:r>
          </w:p>
        </w:tc>
        <w:tc>
          <w:tcPr>
            <w:tcW w:w="3100" w:type="pct"/>
            <w:hideMark/>
          </w:tcPr>
          <w:p w14:paraId="7B91389D"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 xml:space="preserve">Budget Strategy and Outlook </w:t>
            </w:r>
            <w:r w:rsidR="00E040B2">
              <w:rPr>
                <w:rFonts w:ascii="Book Antiqua" w:hAnsi="Book Antiqua"/>
                <w:sz w:val="19"/>
                <w:szCs w:val="19"/>
              </w:rPr>
              <w:t>–</w:t>
            </w:r>
            <w:r w:rsidRPr="00704176">
              <w:rPr>
                <w:rFonts w:ascii="Book Antiqua" w:hAnsi="Book Antiqua"/>
                <w:sz w:val="19"/>
                <w:szCs w:val="19"/>
              </w:rPr>
              <w:t xml:space="preserve"> Provide</w:t>
            </w:r>
            <w:r w:rsidR="00E040B2">
              <w:rPr>
                <w:rFonts w:ascii="Book Antiqua" w:hAnsi="Book Antiqua"/>
                <w:sz w:val="19"/>
                <w:szCs w:val="19"/>
              </w:rPr>
              <w:t xml:space="preserve"> </w:t>
            </w:r>
            <w:r w:rsidRPr="00704176">
              <w:rPr>
                <w:rFonts w:ascii="Book Antiqua" w:hAnsi="Book Antiqua"/>
                <w:sz w:val="19"/>
                <w:szCs w:val="19"/>
              </w:rPr>
              <w:t>information and analysis on whole</w:t>
            </w:r>
            <w:r w:rsidRPr="00704176">
              <w:rPr>
                <w:rFonts w:ascii="Book Antiqua" w:hAnsi="Book Antiqua"/>
                <w:sz w:val="19"/>
                <w:szCs w:val="19"/>
              </w:rPr>
              <w:noBreakHyphen/>
              <w:t>of</w:t>
            </w:r>
            <w:r w:rsidRPr="00704176">
              <w:rPr>
                <w:rFonts w:ascii="Book Antiqua" w:hAnsi="Book Antiqua"/>
                <w:sz w:val="19"/>
                <w:szCs w:val="19"/>
              </w:rPr>
              <w:noBreakHyphen/>
              <w:t>government expenditure and revenue.</w:t>
            </w:r>
          </w:p>
        </w:tc>
      </w:tr>
      <w:tr w:rsidR="002C624A" w14:paraId="4F5B776F" w14:textId="77777777" w:rsidTr="00F05870">
        <w:trPr>
          <w:cantSplit/>
        </w:trPr>
        <w:tc>
          <w:tcPr>
            <w:tcW w:w="1900" w:type="pct"/>
            <w:hideMark/>
          </w:tcPr>
          <w:p w14:paraId="65BF448B"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Budget Paper 2 (BP2)</w:t>
            </w:r>
          </w:p>
        </w:tc>
        <w:tc>
          <w:tcPr>
            <w:tcW w:w="3100" w:type="pct"/>
            <w:hideMark/>
          </w:tcPr>
          <w:p w14:paraId="75B5827A" w14:textId="77777777" w:rsidR="00704176" w:rsidRPr="00704176" w:rsidRDefault="00D7102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 xml:space="preserve">Budget Measures </w:t>
            </w:r>
            <w:r w:rsidR="00E040B2">
              <w:rPr>
                <w:rFonts w:ascii="Book Antiqua" w:hAnsi="Book Antiqua"/>
                <w:sz w:val="19"/>
                <w:szCs w:val="19"/>
              </w:rPr>
              <w:t>–</w:t>
            </w:r>
            <w:r w:rsidRPr="00704176">
              <w:rPr>
                <w:rFonts w:ascii="Book Antiqua" w:hAnsi="Book Antiqua"/>
                <w:sz w:val="19"/>
                <w:szCs w:val="19"/>
              </w:rPr>
              <w:t xml:space="preserve"> Provide</w:t>
            </w:r>
            <w:r w:rsidR="00E040B2">
              <w:rPr>
                <w:rFonts w:ascii="Book Antiqua" w:hAnsi="Book Antiqua"/>
                <w:sz w:val="19"/>
                <w:szCs w:val="19"/>
              </w:rPr>
              <w:t xml:space="preserve"> </w:t>
            </w:r>
            <w:r w:rsidRPr="00704176">
              <w:rPr>
                <w:rFonts w:ascii="Book Antiqua" w:hAnsi="Book Antiqua"/>
                <w:sz w:val="19"/>
                <w:szCs w:val="19"/>
              </w:rPr>
              <w:t>a description of each budget measure by portfolio.</w:t>
            </w:r>
          </w:p>
        </w:tc>
      </w:tr>
      <w:tr w:rsidR="002C624A" w14:paraId="4389841A" w14:textId="77777777" w:rsidTr="00F05870">
        <w:trPr>
          <w:cantSplit/>
        </w:trPr>
        <w:tc>
          <w:tcPr>
            <w:tcW w:w="1900" w:type="pct"/>
            <w:hideMark/>
          </w:tcPr>
          <w:p w14:paraId="0301B39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Budget Paper 3 (BP3)</w:t>
            </w:r>
          </w:p>
        </w:tc>
        <w:tc>
          <w:tcPr>
            <w:tcW w:w="3100" w:type="pct"/>
            <w:hideMark/>
          </w:tcPr>
          <w:p w14:paraId="73529E2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 xml:space="preserve">Australia’s Federal Relations </w:t>
            </w:r>
            <w:r w:rsidR="00E040B2">
              <w:rPr>
                <w:rFonts w:ascii="Book Antiqua" w:hAnsi="Book Antiqua"/>
                <w:sz w:val="19"/>
                <w:szCs w:val="19"/>
              </w:rPr>
              <w:t>–</w:t>
            </w:r>
            <w:r w:rsidRPr="00704176">
              <w:rPr>
                <w:rFonts w:ascii="Book Antiqua" w:hAnsi="Book Antiqua"/>
                <w:sz w:val="19"/>
                <w:szCs w:val="19"/>
              </w:rPr>
              <w:t xml:space="preserve"> Provide</w:t>
            </w:r>
            <w:r w:rsidR="00E040B2">
              <w:rPr>
                <w:rFonts w:ascii="Book Antiqua" w:hAnsi="Book Antiqua"/>
                <w:sz w:val="19"/>
                <w:szCs w:val="19"/>
              </w:rPr>
              <w:t xml:space="preserve"> </w:t>
            </w:r>
            <w:r w:rsidRPr="00704176">
              <w:rPr>
                <w:rFonts w:ascii="Book Antiqua" w:hAnsi="Book Antiqua"/>
                <w:sz w:val="19"/>
                <w:szCs w:val="19"/>
              </w:rPr>
              <w:t>information and analysis on federal funding provided to the states and territories.</w:t>
            </w:r>
          </w:p>
        </w:tc>
      </w:tr>
      <w:tr w:rsidR="002C624A" w14:paraId="3C45CFD0" w14:textId="77777777" w:rsidTr="00F05870">
        <w:trPr>
          <w:cantSplit/>
        </w:trPr>
        <w:tc>
          <w:tcPr>
            <w:tcW w:w="1900" w:type="pct"/>
            <w:hideMark/>
          </w:tcPr>
          <w:p w14:paraId="0D9DACB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Budget Paper 4 (BP4)</w:t>
            </w:r>
          </w:p>
        </w:tc>
        <w:tc>
          <w:tcPr>
            <w:tcW w:w="3100" w:type="pct"/>
            <w:hideMark/>
          </w:tcPr>
          <w:p w14:paraId="74F6D49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Entity Resourcing. Details total resourcing available to agencies.</w:t>
            </w:r>
          </w:p>
        </w:tc>
      </w:tr>
      <w:tr w:rsidR="002C624A" w14:paraId="37C1F5B6" w14:textId="77777777" w:rsidTr="00F05870">
        <w:trPr>
          <w:cantSplit/>
        </w:trPr>
        <w:tc>
          <w:tcPr>
            <w:tcW w:w="1900" w:type="pct"/>
            <w:hideMark/>
          </w:tcPr>
          <w:p w14:paraId="5D42324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Capital expenditure</w:t>
            </w:r>
          </w:p>
        </w:tc>
        <w:tc>
          <w:tcPr>
            <w:tcW w:w="3100" w:type="pct"/>
            <w:hideMark/>
          </w:tcPr>
          <w:p w14:paraId="4F8EE3B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Expenditure by an entity on capital projects; for example, purchasing a building.</w:t>
            </w:r>
          </w:p>
        </w:tc>
      </w:tr>
      <w:tr w:rsidR="002C624A" w14:paraId="21566209" w14:textId="77777777" w:rsidTr="00F05870">
        <w:trPr>
          <w:cantSplit/>
        </w:trPr>
        <w:tc>
          <w:tcPr>
            <w:tcW w:w="1900" w:type="pct"/>
            <w:hideMark/>
          </w:tcPr>
          <w:p w14:paraId="26FC1CFD"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Consolidated Revenue Fund (CRF)</w:t>
            </w:r>
          </w:p>
        </w:tc>
        <w:tc>
          <w:tcPr>
            <w:tcW w:w="3100" w:type="pct"/>
            <w:hideMark/>
          </w:tcPr>
          <w:p w14:paraId="30F0CF88"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principal operating fund from which money is drawn to pay for the activities of the Government. Section 81 of the Australian Constitution provides that all revenue raised or monies received by the Executive Government forms one consolidated revenue fund from which appropriations are made for the purposes of the Australian Government.</w:t>
            </w:r>
          </w:p>
        </w:tc>
      </w:tr>
    </w:tbl>
    <w:p w14:paraId="09FBADA4" w14:textId="77777777" w:rsidR="003060F3" w:rsidRDefault="00D7102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2C624A" w14:paraId="353687FC" w14:textId="77777777" w:rsidTr="008E3D18">
        <w:trPr>
          <w:cantSplit/>
          <w:tblHeader/>
        </w:trPr>
        <w:tc>
          <w:tcPr>
            <w:tcW w:w="1900" w:type="pct"/>
            <w:hideMark/>
          </w:tcPr>
          <w:p w14:paraId="1741332A"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Term</w:t>
            </w:r>
          </w:p>
        </w:tc>
        <w:tc>
          <w:tcPr>
            <w:tcW w:w="3100" w:type="pct"/>
            <w:hideMark/>
          </w:tcPr>
          <w:p w14:paraId="3B5489C8"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Meaning</w:t>
            </w:r>
          </w:p>
        </w:tc>
      </w:tr>
      <w:tr w:rsidR="002C624A" w14:paraId="2D918F1C" w14:textId="77777777" w:rsidTr="003060F3">
        <w:trPr>
          <w:cantSplit/>
          <w:tblHeader/>
        </w:trPr>
        <w:tc>
          <w:tcPr>
            <w:tcW w:w="1900" w:type="pct"/>
            <w:hideMark/>
          </w:tcPr>
          <w:p w14:paraId="080BAF95"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Departmental Capital Budget (DCB)</w:t>
            </w:r>
          </w:p>
        </w:tc>
        <w:tc>
          <w:tcPr>
            <w:tcW w:w="3100" w:type="pct"/>
            <w:hideMark/>
          </w:tcPr>
          <w:p w14:paraId="435BA339"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Net cash appropriation arrangements involve the cessation of funding for depreciation, amortisation and make good expenses. Funding for these expenses has been replaced with a collection development and acquisition budget (CDAB) for designated collection institutions (DCIs), and departmental capital budgets (DCBs).</w:t>
            </w:r>
          </w:p>
        </w:tc>
      </w:tr>
      <w:tr w:rsidR="002C624A" w14:paraId="1C72A3AE" w14:textId="77777777" w:rsidTr="00F05870">
        <w:trPr>
          <w:cantSplit/>
        </w:trPr>
        <w:tc>
          <w:tcPr>
            <w:tcW w:w="1900" w:type="pct"/>
            <w:hideMark/>
          </w:tcPr>
          <w:p w14:paraId="442BF100"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Departmental item</w:t>
            </w:r>
          </w:p>
        </w:tc>
        <w:tc>
          <w:tcPr>
            <w:tcW w:w="3100" w:type="pct"/>
            <w:hideMark/>
          </w:tcPr>
          <w:p w14:paraId="64C95FF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Resources (assets, liabilities, revenues and expenses) the entity accountable authorities control directly. This includes outsourced activities funded and controlled by the entity. Examples of departmental items include entity running costs, accrued employee entitlements and net appropriations. A departmental item is a component of a departmental program.</w:t>
            </w:r>
          </w:p>
        </w:tc>
      </w:tr>
      <w:tr w:rsidR="002C624A" w14:paraId="7DB45F46" w14:textId="77777777" w:rsidTr="00F05870">
        <w:trPr>
          <w:cantSplit/>
        </w:trPr>
        <w:tc>
          <w:tcPr>
            <w:tcW w:w="1900" w:type="pct"/>
            <w:hideMark/>
          </w:tcPr>
          <w:p w14:paraId="74FDF8BD"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Depreciation</w:t>
            </w:r>
          </w:p>
        </w:tc>
        <w:tc>
          <w:tcPr>
            <w:tcW w:w="3100" w:type="pct"/>
            <w:hideMark/>
          </w:tcPr>
          <w:p w14:paraId="4E3C6325"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Apportionment of an asset’s capital value as an expense over its estimated useful life to take account of normal usage, obsolescence, or the passage of time.</w:t>
            </w:r>
          </w:p>
        </w:tc>
      </w:tr>
      <w:tr w:rsidR="002C624A" w14:paraId="261590DC" w14:textId="77777777" w:rsidTr="00F05870">
        <w:trPr>
          <w:cantSplit/>
        </w:trPr>
        <w:tc>
          <w:tcPr>
            <w:tcW w:w="1900" w:type="pct"/>
            <w:hideMark/>
          </w:tcPr>
          <w:p w14:paraId="0BB802A9"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Equity or net assets</w:t>
            </w:r>
          </w:p>
        </w:tc>
        <w:tc>
          <w:tcPr>
            <w:tcW w:w="3100" w:type="pct"/>
            <w:hideMark/>
          </w:tcPr>
          <w:p w14:paraId="2D4AB52F"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Residual interest in the assets of an entity after deduction of its liabilities.</w:t>
            </w:r>
          </w:p>
        </w:tc>
      </w:tr>
      <w:tr w:rsidR="002C624A" w14:paraId="17524032" w14:textId="77777777" w:rsidTr="00F05870">
        <w:trPr>
          <w:cantSplit/>
        </w:trPr>
        <w:tc>
          <w:tcPr>
            <w:tcW w:w="1900" w:type="pct"/>
            <w:hideMark/>
          </w:tcPr>
          <w:p w14:paraId="24631806"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Entity</w:t>
            </w:r>
          </w:p>
        </w:tc>
        <w:tc>
          <w:tcPr>
            <w:tcW w:w="3100" w:type="pct"/>
            <w:hideMark/>
          </w:tcPr>
          <w:p w14:paraId="089D5854"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 xml:space="preserve">A department, agency, company or authority under the </w:t>
            </w:r>
            <w:r w:rsidRPr="00704176">
              <w:rPr>
                <w:rFonts w:ascii="Book Antiqua" w:hAnsi="Book Antiqua"/>
                <w:i/>
                <w:iCs/>
                <w:sz w:val="19"/>
                <w:szCs w:val="19"/>
              </w:rPr>
              <w:t>Public Governance, Performance and Accountability Act 2013</w:t>
            </w:r>
            <w:r w:rsidRPr="00704176">
              <w:rPr>
                <w:rFonts w:ascii="Book Antiqua" w:hAnsi="Book Antiqua"/>
                <w:sz w:val="19"/>
                <w:szCs w:val="19"/>
              </w:rPr>
              <w:t xml:space="preserve"> (PGPA Act) or any other Commonwealth statutory authority.</w:t>
            </w:r>
          </w:p>
        </w:tc>
      </w:tr>
      <w:tr w:rsidR="002C624A" w14:paraId="0B8970B3" w14:textId="77777777" w:rsidTr="00F05870">
        <w:trPr>
          <w:cantSplit/>
        </w:trPr>
        <w:tc>
          <w:tcPr>
            <w:tcW w:w="1900" w:type="pct"/>
            <w:hideMark/>
          </w:tcPr>
          <w:p w14:paraId="4975820D"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Estimated actual expenses</w:t>
            </w:r>
          </w:p>
        </w:tc>
        <w:tc>
          <w:tcPr>
            <w:tcW w:w="3100" w:type="pct"/>
            <w:hideMark/>
          </w:tcPr>
          <w:p w14:paraId="3C0AF5EE"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 xml:space="preserve">Details of the current year’s estimated final figures as included in the Budget documentation. </w:t>
            </w:r>
          </w:p>
        </w:tc>
      </w:tr>
      <w:tr w:rsidR="002C624A" w14:paraId="6F7DD657" w14:textId="77777777" w:rsidTr="00F05870">
        <w:trPr>
          <w:cantSplit/>
        </w:trPr>
        <w:tc>
          <w:tcPr>
            <w:tcW w:w="1900" w:type="pct"/>
            <w:hideMark/>
          </w:tcPr>
          <w:p w14:paraId="32B53036"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Expenditure</w:t>
            </w:r>
          </w:p>
        </w:tc>
        <w:tc>
          <w:tcPr>
            <w:tcW w:w="3100" w:type="pct"/>
            <w:hideMark/>
          </w:tcPr>
          <w:p w14:paraId="6C074F65"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Spending money from the Consolidated Revenue Fund or a notional payment to a PGPA entity.</w:t>
            </w:r>
          </w:p>
        </w:tc>
      </w:tr>
      <w:tr w:rsidR="002C624A" w14:paraId="5C8F7C0D" w14:textId="77777777" w:rsidTr="00F05870">
        <w:trPr>
          <w:cantSplit/>
        </w:trPr>
        <w:tc>
          <w:tcPr>
            <w:tcW w:w="1900" w:type="pct"/>
            <w:hideMark/>
          </w:tcPr>
          <w:p w14:paraId="4994C329"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Expense</w:t>
            </w:r>
          </w:p>
        </w:tc>
        <w:tc>
          <w:tcPr>
            <w:tcW w:w="3100" w:type="pct"/>
            <w:hideMark/>
          </w:tcPr>
          <w:p w14:paraId="6B0FE9F6"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Decreases in economic benefits in the form of outflows or depletions of assets or incurrence of liabilities results in decreases in equity, other than those relating to distributions to equity participants.</w:t>
            </w:r>
          </w:p>
        </w:tc>
      </w:tr>
    </w:tbl>
    <w:p w14:paraId="0796D7F7" w14:textId="77777777" w:rsidR="003060F3" w:rsidRDefault="00D7102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2C624A" w14:paraId="799D74CA" w14:textId="77777777" w:rsidTr="008E3D18">
        <w:trPr>
          <w:cantSplit/>
          <w:tblHeader/>
        </w:trPr>
        <w:tc>
          <w:tcPr>
            <w:tcW w:w="1900" w:type="pct"/>
            <w:hideMark/>
          </w:tcPr>
          <w:p w14:paraId="40E7DF05"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Term</w:t>
            </w:r>
          </w:p>
        </w:tc>
        <w:tc>
          <w:tcPr>
            <w:tcW w:w="3100" w:type="pct"/>
            <w:hideMark/>
          </w:tcPr>
          <w:p w14:paraId="1A6396D0"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Meaning</w:t>
            </w:r>
          </w:p>
        </w:tc>
      </w:tr>
      <w:tr w:rsidR="002C624A" w14:paraId="63B00CF1" w14:textId="77777777" w:rsidTr="003060F3">
        <w:trPr>
          <w:cantSplit/>
          <w:tblHeader/>
        </w:trPr>
        <w:tc>
          <w:tcPr>
            <w:tcW w:w="1900" w:type="pct"/>
            <w:hideMark/>
          </w:tcPr>
          <w:p w14:paraId="2896514F"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Expenses not requiring appropriation in the Budget year</w:t>
            </w:r>
          </w:p>
        </w:tc>
        <w:tc>
          <w:tcPr>
            <w:tcW w:w="3100" w:type="pct"/>
            <w:hideMark/>
          </w:tcPr>
          <w:p w14:paraId="29BA1B24"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Expenses not involving a cash flow impact are not included within the calculation of an appropriation. An example of such an event is goods or services received free of charge that are then expensed; for example, Australian National Audit Office (ANAO) audit services. The ANAO does not charge for audit services; however, the expense must be recognised. Similarly, bad debts are recognised as an expense but are not recognised for the purpose of calculating appropriation amounts to be sought from the Parliament.</w:t>
            </w:r>
          </w:p>
        </w:tc>
      </w:tr>
      <w:tr w:rsidR="002C624A" w14:paraId="254E068E" w14:textId="77777777" w:rsidTr="00F05870">
        <w:trPr>
          <w:cantSplit/>
        </w:trPr>
        <w:tc>
          <w:tcPr>
            <w:tcW w:w="1900" w:type="pct"/>
            <w:hideMark/>
          </w:tcPr>
          <w:p w14:paraId="73ED63B9"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Forward estimates period</w:t>
            </w:r>
          </w:p>
        </w:tc>
        <w:tc>
          <w:tcPr>
            <w:tcW w:w="3100" w:type="pct"/>
            <w:hideMark/>
          </w:tcPr>
          <w:p w14:paraId="751798CE"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3 years following the Budget year. For example if </w:t>
            </w:r>
            <w:r w:rsidRPr="00704176">
              <w:rPr>
                <w:rFonts w:ascii="Book Antiqua" w:hAnsi="Book Antiqua"/>
                <w:sz w:val="19"/>
                <w:szCs w:val="19"/>
              </w:rPr>
              <w:br/>
              <w:t>2023</w:t>
            </w:r>
            <w:r>
              <w:rPr>
                <w:rFonts w:ascii="Book Antiqua" w:hAnsi="Book Antiqua"/>
                <w:sz w:val="19"/>
                <w:szCs w:val="19"/>
              </w:rPr>
              <w:t>–</w:t>
            </w:r>
            <w:r w:rsidRPr="00704176">
              <w:rPr>
                <w:rFonts w:ascii="Book Antiqua" w:hAnsi="Book Antiqua"/>
                <w:sz w:val="19"/>
                <w:szCs w:val="19"/>
              </w:rPr>
              <w:t>24 is the Budget year, 2024</w:t>
            </w:r>
            <w:r>
              <w:rPr>
                <w:rFonts w:ascii="Book Antiqua" w:hAnsi="Book Antiqua"/>
                <w:sz w:val="19"/>
                <w:szCs w:val="19"/>
              </w:rPr>
              <w:t>–</w:t>
            </w:r>
            <w:r w:rsidRPr="00704176">
              <w:rPr>
                <w:rFonts w:ascii="Book Antiqua" w:hAnsi="Book Antiqua"/>
                <w:sz w:val="19"/>
                <w:szCs w:val="19"/>
              </w:rPr>
              <w:t>25 is forward year 1, 2025</w:t>
            </w:r>
            <w:r>
              <w:rPr>
                <w:rFonts w:ascii="Book Antiqua" w:hAnsi="Book Antiqua"/>
                <w:sz w:val="19"/>
                <w:szCs w:val="19"/>
              </w:rPr>
              <w:t>–</w:t>
            </w:r>
            <w:r w:rsidRPr="00704176">
              <w:rPr>
                <w:rFonts w:ascii="Book Antiqua" w:hAnsi="Book Antiqua"/>
                <w:sz w:val="19"/>
                <w:szCs w:val="19"/>
              </w:rPr>
              <w:t>26 is forward year 2 and 2026–27 is forward year 3.</w:t>
            </w:r>
          </w:p>
        </w:tc>
      </w:tr>
      <w:tr w:rsidR="002C624A" w14:paraId="20A2FC14" w14:textId="77777777" w:rsidTr="00F05870">
        <w:trPr>
          <w:cantSplit/>
        </w:trPr>
        <w:tc>
          <w:tcPr>
            <w:tcW w:w="1900" w:type="pct"/>
            <w:hideMark/>
          </w:tcPr>
          <w:p w14:paraId="3D5E48D5"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Funds</w:t>
            </w:r>
          </w:p>
        </w:tc>
        <w:tc>
          <w:tcPr>
            <w:tcW w:w="3100" w:type="pct"/>
            <w:hideMark/>
          </w:tcPr>
          <w:p w14:paraId="651CE5A6"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Money appropriated but not drawn from the Consolidated Revenue Fund.</w:t>
            </w:r>
          </w:p>
        </w:tc>
      </w:tr>
      <w:tr w:rsidR="002C624A" w14:paraId="35EE8926" w14:textId="77777777" w:rsidTr="00F05870">
        <w:trPr>
          <w:cantSplit/>
        </w:trPr>
        <w:tc>
          <w:tcPr>
            <w:tcW w:w="1900" w:type="pct"/>
            <w:hideMark/>
          </w:tcPr>
          <w:p w14:paraId="27AD5EE3"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Income</w:t>
            </w:r>
          </w:p>
        </w:tc>
        <w:tc>
          <w:tcPr>
            <w:tcW w:w="3100" w:type="pct"/>
            <w:hideMark/>
          </w:tcPr>
          <w:p w14:paraId="411DF937"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Total value of resources earned or received to cover the production of goods and services.</w:t>
            </w:r>
          </w:p>
        </w:tc>
      </w:tr>
      <w:tr w:rsidR="002C624A" w14:paraId="0954B1C5" w14:textId="77777777" w:rsidTr="00F05870">
        <w:trPr>
          <w:cantSplit/>
        </w:trPr>
        <w:tc>
          <w:tcPr>
            <w:tcW w:w="1900" w:type="pct"/>
            <w:hideMark/>
          </w:tcPr>
          <w:p w14:paraId="1B104C4D"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Make good</w:t>
            </w:r>
          </w:p>
        </w:tc>
        <w:tc>
          <w:tcPr>
            <w:tcW w:w="3100" w:type="pct"/>
            <w:hideMark/>
          </w:tcPr>
          <w:p w14:paraId="5B4BE31D"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Make good is the cost of dismantling and removing an item and restoring the site on which it is located, the obligation for which an entity incurs either when the item is acquired or as a consequence of having used the item during a particular period for purposes other than to produce inventories during that period. A common example of make good in the public sector is the restoration of office premises at the end of a lease period.</w:t>
            </w:r>
          </w:p>
        </w:tc>
      </w:tr>
      <w:tr w:rsidR="002C624A" w14:paraId="34AAA130" w14:textId="77777777" w:rsidTr="00F05870">
        <w:trPr>
          <w:cantSplit/>
        </w:trPr>
        <w:tc>
          <w:tcPr>
            <w:tcW w:w="1900" w:type="pct"/>
            <w:hideMark/>
          </w:tcPr>
          <w:p w14:paraId="11348B11"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Mid</w:t>
            </w:r>
            <w:r w:rsidRPr="00704176">
              <w:rPr>
                <w:rFonts w:ascii="Book Antiqua" w:hAnsi="Book Antiqua"/>
                <w:sz w:val="19"/>
                <w:szCs w:val="19"/>
              </w:rPr>
              <w:noBreakHyphen/>
              <w:t>Year Economic and Fiscal Outlook (MYEFO)</w:t>
            </w:r>
          </w:p>
        </w:tc>
        <w:tc>
          <w:tcPr>
            <w:tcW w:w="3100" w:type="pct"/>
            <w:hideMark/>
          </w:tcPr>
          <w:p w14:paraId="27C7BD01"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MYEFO provides an update of the government’s budget estimates by examining expenses and revenues in the year to date, as well as provisions for new decisions taken since the Budget. The report provides updated information to allow the assessment of the government’s fiscal performance against the fiscal strategy set out in its current fiscal strategy statement.</w:t>
            </w:r>
          </w:p>
        </w:tc>
      </w:tr>
    </w:tbl>
    <w:p w14:paraId="10F66F67" w14:textId="77777777" w:rsidR="003060F3" w:rsidRDefault="00D7102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2C624A" w14:paraId="250259AC" w14:textId="77777777" w:rsidTr="008E3D18">
        <w:trPr>
          <w:cantSplit/>
          <w:tblHeader/>
        </w:trPr>
        <w:tc>
          <w:tcPr>
            <w:tcW w:w="1900" w:type="pct"/>
            <w:hideMark/>
          </w:tcPr>
          <w:p w14:paraId="591C8866"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Term</w:t>
            </w:r>
          </w:p>
        </w:tc>
        <w:tc>
          <w:tcPr>
            <w:tcW w:w="3100" w:type="pct"/>
            <w:hideMark/>
          </w:tcPr>
          <w:p w14:paraId="36A9A3EC"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Meaning</w:t>
            </w:r>
          </w:p>
        </w:tc>
      </w:tr>
      <w:tr w:rsidR="002C624A" w14:paraId="6499D3E6" w14:textId="77777777" w:rsidTr="003060F3">
        <w:trPr>
          <w:cantSplit/>
          <w:tblHeader/>
        </w:trPr>
        <w:tc>
          <w:tcPr>
            <w:tcW w:w="1900" w:type="pct"/>
            <w:hideMark/>
          </w:tcPr>
          <w:p w14:paraId="6636D327"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‘Movement of Funds’ between years</w:t>
            </w:r>
          </w:p>
        </w:tc>
        <w:tc>
          <w:tcPr>
            <w:tcW w:w="3100" w:type="pct"/>
            <w:hideMark/>
          </w:tcPr>
          <w:p w14:paraId="604F7DCC"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 ‘movement of funds’ process is carried out twice each year in relation to un</w:t>
            </w:r>
            <w:r w:rsidRPr="00704176">
              <w:rPr>
                <w:rFonts w:ascii="Book Antiqua" w:hAnsi="Book Antiqua"/>
                <w:sz w:val="19"/>
                <w:szCs w:val="19"/>
              </w:rPr>
              <w:noBreakHyphen/>
              <w:t>expensed administered operating appropriations. This involves portfolio ministers submitting requests to the Finance Minister advising of timing changes to funding requirements. If agreed by the Finance Minister, there will be an increase in the amount appropriated in later year(s).</w:t>
            </w:r>
          </w:p>
        </w:tc>
      </w:tr>
      <w:tr w:rsidR="002C624A" w14:paraId="29B006DE" w14:textId="77777777" w:rsidTr="00F05870">
        <w:trPr>
          <w:cantSplit/>
        </w:trPr>
        <w:tc>
          <w:tcPr>
            <w:tcW w:w="1900" w:type="pct"/>
            <w:hideMark/>
          </w:tcPr>
          <w:p w14:paraId="7C6301C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Net cash appropriation arrangements</w:t>
            </w:r>
          </w:p>
        </w:tc>
        <w:tc>
          <w:tcPr>
            <w:tcW w:w="3100" w:type="pct"/>
            <w:hideMark/>
          </w:tcPr>
          <w:p w14:paraId="7D475C3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net cash framework, implemented from the 2010–11 Budget, replaces funding for depreciation and amortisation expenses with a departmental capital budget (DCB) and the funding of make good expenses will cease to be paid in advance.</w:t>
            </w:r>
          </w:p>
          <w:p w14:paraId="35A8D995"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net cash framework applies to general government sector entities receiving funding from annual appropriations directly or via a special account, with the exception of the Department of Defence.</w:t>
            </w:r>
          </w:p>
        </w:tc>
      </w:tr>
      <w:tr w:rsidR="002C624A" w14:paraId="66D754FC" w14:textId="77777777" w:rsidTr="00F05870">
        <w:trPr>
          <w:cantSplit/>
        </w:trPr>
        <w:tc>
          <w:tcPr>
            <w:tcW w:w="1900" w:type="pct"/>
            <w:hideMark/>
          </w:tcPr>
          <w:p w14:paraId="61042F0A"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Non</w:t>
            </w:r>
            <w:r w:rsidRPr="00704176">
              <w:rPr>
                <w:rFonts w:ascii="Book Antiqua" w:hAnsi="Book Antiqua"/>
                <w:sz w:val="19"/>
                <w:szCs w:val="19"/>
              </w:rPr>
              <w:noBreakHyphen/>
              <w:t>operating</w:t>
            </w:r>
          </w:p>
        </w:tc>
        <w:tc>
          <w:tcPr>
            <w:tcW w:w="3100" w:type="pct"/>
            <w:hideMark/>
          </w:tcPr>
          <w:p w14:paraId="788D7BE7"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Sometimes called ‘capital’ costs.</w:t>
            </w:r>
          </w:p>
        </w:tc>
      </w:tr>
      <w:tr w:rsidR="002C624A" w14:paraId="6B7BDAA5" w14:textId="77777777" w:rsidTr="00F05870">
        <w:trPr>
          <w:cantSplit/>
        </w:trPr>
        <w:tc>
          <w:tcPr>
            <w:tcW w:w="1900" w:type="pct"/>
            <w:hideMark/>
          </w:tcPr>
          <w:p w14:paraId="6DE4425A"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Official Public Account (OPA)</w:t>
            </w:r>
          </w:p>
        </w:tc>
        <w:tc>
          <w:tcPr>
            <w:tcW w:w="3100" w:type="pct"/>
            <w:hideMark/>
          </w:tcPr>
          <w:p w14:paraId="68D26BBB"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OPA is the Australian Government’s central bank account held within the Reserve Bank of Australia. The OPA reflects the operations of the CRF.</w:t>
            </w:r>
          </w:p>
        </w:tc>
      </w:tr>
      <w:tr w:rsidR="002C624A" w14:paraId="6CBEF0A3" w14:textId="77777777" w:rsidTr="00F05870">
        <w:trPr>
          <w:cantSplit/>
        </w:trPr>
        <w:tc>
          <w:tcPr>
            <w:tcW w:w="1900" w:type="pct"/>
            <w:hideMark/>
          </w:tcPr>
          <w:p w14:paraId="097FD37F"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Operating</w:t>
            </w:r>
          </w:p>
        </w:tc>
        <w:tc>
          <w:tcPr>
            <w:tcW w:w="3100" w:type="pct"/>
            <w:hideMark/>
          </w:tcPr>
          <w:p w14:paraId="07E163D1"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Normally related to ongoing, or recurring expenses, such as paying salaries or making program payments.</w:t>
            </w:r>
          </w:p>
        </w:tc>
      </w:tr>
      <w:tr w:rsidR="002C624A" w14:paraId="023351BA" w14:textId="77777777" w:rsidTr="00F05870">
        <w:trPr>
          <w:cantSplit/>
        </w:trPr>
        <w:tc>
          <w:tcPr>
            <w:tcW w:w="1900" w:type="pct"/>
            <w:hideMark/>
          </w:tcPr>
          <w:p w14:paraId="74228164"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Operating result</w:t>
            </w:r>
          </w:p>
        </w:tc>
        <w:tc>
          <w:tcPr>
            <w:tcW w:w="3100" w:type="pct"/>
            <w:hideMark/>
          </w:tcPr>
          <w:p w14:paraId="6ACAD3FC"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Equals income less expenses.</w:t>
            </w:r>
          </w:p>
        </w:tc>
      </w:tr>
      <w:tr w:rsidR="002C624A" w14:paraId="298A2E83" w14:textId="77777777" w:rsidTr="00F05870">
        <w:trPr>
          <w:cantSplit/>
        </w:trPr>
        <w:tc>
          <w:tcPr>
            <w:tcW w:w="1900" w:type="pct"/>
            <w:hideMark/>
          </w:tcPr>
          <w:p w14:paraId="05D304B2"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Outcome</w:t>
            </w:r>
          </w:p>
        </w:tc>
        <w:tc>
          <w:tcPr>
            <w:tcW w:w="3100" w:type="pct"/>
            <w:hideMark/>
          </w:tcPr>
          <w:p w14:paraId="0B67D605"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An outcome is the intended result, consequence or impact of government actions on the Australian community.</w:t>
            </w:r>
          </w:p>
        </w:tc>
      </w:tr>
      <w:tr w:rsidR="002C624A" w14:paraId="76C30485" w14:textId="77777777" w:rsidTr="00F05870">
        <w:trPr>
          <w:cantSplit/>
        </w:trPr>
        <w:tc>
          <w:tcPr>
            <w:tcW w:w="1900" w:type="pct"/>
            <w:hideMark/>
          </w:tcPr>
          <w:p w14:paraId="352724B8"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i/>
                <w:iCs/>
                <w:sz w:val="19"/>
                <w:szCs w:val="19"/>
              </w:rPr>
              <w:t>Public Governance, Performance and Accountability Act 2013</w:t>
            </w:r>
            <w:r w:rsidRPr="00704176">
              <w:rPr>
                <w:rFonts w:ascii="Book Antiqua" w:hAnsi="Book Antiqua"/>
                <w:sz w:val="19"/>
                <w:szCs w:val="19"/>
              </w:rPr>
              <w:t xml:space="preserve"> </w:t>
            </w:r>
            <w:r w:rsidRPr="00704176">
              <w:rPr>
                <w:rFonts w:ascii="Book Antiqua" w:hAnsi="Book Antiqua"/>
                <w:sz w:val="19"/>
                <w:szCs w:val="19"/>
              </w:rPr>
              <w:br/>
              <w:t>(PGPA Act)</w:t>
            </w:r>
          </w:p>
        </w:tc>
        <w:tc>
          <w:tcPr>
            <w:tcW w:w="3100" w:type="pct"/>
            <w:hideMark/>
          </w:tcPr>
          <w:p w14:paraId="39B88494"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PGPA Act is the principal legislation concerning the governance, performance and accountability of, and the use and management of public resources by the Commonwealth.</w:t>
            </w:r>
          </w:p>
        </w:tc>
      </w:tr>
      <w:tr w:rsidR="002C624A" w14:paraId="29CA65A1" w14:textId="77777777" w:rsidTr="00F05870">
        <w:trPr>
          <w:cantSplit/>
        </w:trPr>
        <w:tc>
          <w:tcPr>
            <w:tcW w:w="1900" w:type="pct"/>
            <w:hideMark/>
          </w:tcPr>
          <w:p w14:paraId="32914B98"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Portfolio Budget Statements</w:t>
            </w:r>
          </w:p>
        </w:tc>
        <w:tc>
          <w:tcPr>
            <w:tcW w:w="3100" w:type="pct"/>
            <w:hideMark/>
          </w:tcPr>
          <w:p w14:paraId="0B0DC1A4"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Budget related paper detailing budget initiatives and explanations of appropriations specified by outcome and program by each entity within a portfolio.</w:t>
            </w:r>
          </w:p>
        </w:tc>
      </w:tr>
      <w:tr w:rsidR="002C624A" w14:paraId="2A18B422" w14:textId="77777777" w:rsidTr="00F05870">
        <w:trPr>
          <w:cantSplit/>
        </w:trPr>
        <w:tc>
          <w:tcPr>
            <w:tcW w:w="1900" w:type="pct"/>
            <w:hideMark/>
          </w:tcPr>
          <w:p w14:paraId="54A99C0A"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Program</w:t>
            </w:r>
          </w:p>
        </w:tc>
        <w:tc>
          <w:tcPr>
            <w:tcW w:w="3100" w:type="pct"/>
            <w:hideMark/>
          </w:tcPr>
          <w:p w14:paraId="09D42193"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pacing w:val="-2"/>
                <w:sz w:val="19"/>
                <w:szCs w:val="19"/>
              </w:rPr>
              <w:t>Activity that delivers benefits, services or transfer payments to individuals, industry and/or the community as a whole, with the aim of achieving the intended result specified in an outcome statement.</w:t>
            </w:r>
          </w:p>
        </w:tc>
      </w:tr>
    </w:tbl>
    <w:p w14:paraId="10C34AE1" w14:textId="77777777" w:rsidR="003060F3" w:rsidRDefault="00D7102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2C624A" w14:paraId="29B3E3F1" w14:textId="77777777" w:rsidTr="008E3D18">
        <w:trPr>
          <w:cantSplit/>
          <w:tblHeader/>
        </w:trPr>
        <w:tc>
          <w:tcPr>
            <w:tcW w:w="1900" w:type="pct"/>
            <w:hideMark/>
          </w:tcPr>
          <w:p w14:paraId="2F1C5B01"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Term</w:t>
            </w:r>
          </w:p>
        </w:tc>
        <w:tc>
          <w:tcPr>
            <w:tcW w:w="3100" w:type="pct"/>
            <w:hideMark/>
          </w:tcPr>
          <w:p w14:paraId="6DDBF0DB" w14:textId="77777777" w:rsidR="000339CB" w:rsidRPr="00704176" w:rsidRDefault="00D7102B" w:rsidP="008E3D18">
            <w:pPr>
              <w:pStyle w:val="TableColumnHeadingLeft"/>
              <w:pBdr>
                <w:top w:val="nil"/>
                <w:left w:val="nil"/>
                <w:bottom w:val="nil"/>
                <w:right w:val="nil"/>
                <w:between w:val="nil"/>
                <w:bar w:val="nil"/>
              </w:pBdr>
              <w:spacing w:before="40" w:after="40" w:line="256" w:lineRule="auto"/>
              <w:rPr>
                <w:rFonts w:ascii="Book Antiqua" w:hAnsi="Book Antiqua" w:cs="Times New Roman"/>
                <w:iCs w:val="0"/>
                <w:lang w:eastAsia="en-US"/>
              </w:rPr>
            </w:pPr>
            <w:r w:rsidRPr="00704176">
              <w:rPr>
                <w:rFonts w:ascii="Book Antiqua" w:hAnsi="Book Antiqua" w:cs="Times New Roman"/>
                <w:iCs w:val="0"/>
                <w:lang w:eastAsia="en-US"/>
              </w:rPr>
              <w:t>Meaning</w:t>
            </w:r>
          </w:p>
        </w:tc>
      </w:tr>
      <w:tr w:rsidR="002C624A" w14:paraId="2D6C559A" w14:textId="77777777" w:rsidTr="003060F3">
        <w:trPr>
          <w:cantSplit/>
          <w:tblHeader/>
        </w:trPr>
        <w:tc>
          <w:tcPr>
            <w:tcW w:w="1900" w:type="pct"/>
            <w:hideMark/>
          </w:tcPr>
          <w:p w14:paraId="753C5B0E"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Program support</w:t>
            </w:r>
          </w:p>
        </w:tc>
        <w:tc>
          <w:tcPr>
            <w:tcW w:w="3100" w:type="pct"/>
            <w:hideMark/>
          </w:tcPr>
          <w:p w14:paraId="277E255E"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entity running costs allocated to a program. This is funded as part of the entity’s departmental appropriations.</w:t>
            </w:r>
          </w:p>
        </w:tc>
      </w:tr>
      <w:tr w:rsidR="002C624A" w14:paraId="3C4829B9" w14:textId="77777777" w:rsidTr="00F05870">
        <w:trPr>
          <w:cantSplit/>
        </w:trPr>
        <w:tc>
          <w:tcPr>
            <w:tcW w:w="1900" w:type="pct"/>
          </w:tcPr>
          <w:p w14:paraId="301CAF3E" w14:textId="77777777" w:rsidR="005C4FE7"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Pr>
                <w:rFonts w:ascii="Book Antiqua" w:hAnsi="Book Antiqua"/>
                <w:sz w:val="19"/>
                <w:szCs w:val="19"/>
              </w:rPr>
              <w:t>Right of use (ROU) asset</w:t>
            </w:r>
          </w:p>
        </w:tc>
        <w:tc>
          <w:tcPr>
            <w:tcW w:w="3100" w:type="pct"/>
          </w:tcPr>
          <w:p w14:paraId="577B9D23" w14:textId="77777777" w:rsidR="005C4FE7"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Pr>
                <w:rFonts w:ascii="Book Antiqua" w:hAnsi="Book Antiqua"/>
                <w:sz w:val="19"/>
                <w:szCs w:val="19"/>
              </w:rPr>
              <w:t xml:space="preserve">Right of use </w:t>
            </w:r>
            <w:r w:rsidR="004A7C6A">
              <w:rPr>
                <w:rFonts w:ascii="Book Antiqua" w:hAnsi="Book Antiqua"/>
                <w:sz w:val="19"/>
                <w:szCs w:val="19"/>
              </w:rPr>
              <w:t xml:space="preserve">(ROU) </w:t>
            </w:r>
            <w:r>
              <w:rPr>
                <w:rFonts w:ascii="Book Antiqua" w:hAnsi="Book Antiqua"/>
                <w:sz w:val="19"/>
                <w:szCs w:val="19"/>
              </w:rPr>
              <w:t xml:space="preserve">assets are the future economic benefits controlled by an entity </w:t>
            </w:r>
            <w:r w:rsidR="004A7C6A">
              <w:rPr>
                <w:rFonts w:ascii="Book Antiqua" w:hAnsi="Book Antiqua"/>
                <w:sz w:val="19"/>
                <w:szCs w:val="19"/>
              </w:rPr>
              <w:t xml:space="preserve">leasing underlying </w:t>
            </w:r>
            <w:r>
              <w:rPr>
                <w:rFonts w:ascii="Book Antiqua" w:hAnsi="Book Antiqua"/>
                <w:sz w:val="19"/>
                <w:szCs w:val="19"/>
              </w:rPr>
              <w:t>non-financial</w:t>
            </w:r>
            <w:r w:rsidR="004A7C6A">
              <w:rPr>
                <w:rFonts w:ascii="Book Antiqua" w:hAnsi="Book Antiqua"/>
                <w:sz w:val="19"/>
                <w:szCs w:val="19"/>
              </w:rPr>
              <w:t xml:space="preserve"> assets. Entities are required to recognise ROU assets under </w:t>
            </w:r>
            <w:r w:rsidR="004A7C6A" w:rsidRPr="004A7C6A">
              <w:rPr>
                <w:rFonts w:ascii="Book Antiqua" w:hAnsi="Book Antiqua"/>
                <w:i/>
                <w:iCs/>
                <w:sz w:val="19"/>
                <w:szCs w:val="19"/>
              </w:rPr>
              <w:t>AASB 16 Leases</w:t>
            </w:r>
            <w:r w:rsidR="004A7C6A">
              <w:rPr>
                <w:rFonts w:ascii="Book Antiqua" w:hAnsi="Book Antiqua"/>
                <w:sz w:val="19"/>
                <w:szCs w:val="19"/>
              </w:rPr>
              <w:t>.</w:t>
            </w:r>
          </w:p>
        </w:tc>
      </w:tr>
      <w:tr w:rsidR="002C624A" w14:paraId="1554F97A" w14:textId="77777777" w:rsidTr="00F05870">
        <w:trPr>
          <w:cantSplit/>
        </w:trPr>
        <w:tc>
          <w:tcPr>
            <w:tcW w:w="1900" w:type="pct"/>
            <w:hideMark/>
          </w:tcPr>
          <w:p w14:paraId="37756829"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Special account</w:t>
            </w:r>
          </w:p>
        </w:tc>
        <w:tc>
          <w:tcPr>
            <w:tcW w:w="3100" w:type="pct"/>
            <w:hideMark/>
          </w:tcPr>
          <w:p w14:paraId="2E29D173"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Balances existing within the CRF supported by standing appropriations (PGPA Act s. 78, s. 79 and s. 80). Special accounts allow money in the CRF to be acknowledged as set</w:t>
            </w:r>
            <w:r w:rsidRPr="00704176">
              <w:rPr>
                <w:rFonts w:ascii="Book Antiqua" w:hAnsi="Book Antiqua"/>
                <w:sz w:val="19"/>
                <w:szCs w:val="19"/>
              </w:rPr>
              <w:noBreakHyphen/>
              <w:t xml:space="preserve">aside (hypothecated) for a particular purpose. Amounts credited to a special account can only be spent for the purposes of the special account. </w:t>
            </w:r>
            <w:r w:rsidRPr="00704176">
              <w:rPr>
                <w:rFonts w:ascii="Book Antiqua" w:hAnsi="Book Antiqua"/>
                <w:spacing w:val="-2"/>
                <w:sz w:val="19"/>
                <w:szCs w:val="19"/>
              </w:rPr>
              <w:t>Special accounts can only be established by a written determination of the Finance Minister (s. 78 of the PGPA Act) or through an Act of Parliament (referred to in s. 80 of the PGPA Act).</w:t>
            </w:r>
          </w:p>
        </w:tc>
      </w:tr>
      <w:tr w:rsidR="002C624A" w14:paraId="08E5408C" w14:textId="77777777" w:rsidTr="00F05870">
        <w:trPr>
          <w:cantSplit/>
        </w:trPr>
        <w:tc>
          <w:tcPr>
            <w:tcW w:w="1900" w:type="pct"/>
            <w:hideMark/>
          </w:tcPr>
          <w:p w14:paraId="77F388D8"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Special appropriations (including standing appropriations)</w:t>
            </w:r>
          </w:p>
        </w:tc>
        <w:tc>
          <w:tcPr>
            <w:tcW w:w="3100" w:type="pct"/>
            <w:hideMark/>
          </w:tcPr>
          <w:p w14:paraId="54D5CA44"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An amount of money appropriated by a particular Act of Parliament for a specific purpose and number of years. For special appropriations, the authority to withdraw funds from the CRF does not generally cease at the end of the financial year.</w:t>
            </w:r>
          </w:p>
          <w:p w14:paraId="28BD8006" w14:textId="77777777" w:rsidR="00704176" w:rsidRPr="00704176" w:rsidRDefault="00D7102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Standing appropriations are a subcategory consisting of ongoing special appropriations – the</w:t>
            </w:r>
            <w:r>
              <w:rPr>
                <w:rFonts w:ascii="Book Antiqua" w:hAnsi="Book Antiqua"/>
                <w:sz w:val="19"/>
                <w:szCs w:val="19"/>
              </w:rPr>
              <w:t xml:space="preserve"> </w:t>
            </w:r>
            <w:r w:rsidRPr="00704176">
              <w:rPr>
                <w:rFonts w:ascii="Book Antiqua" w:hAnsi="Book Antiqua"/>
                <w:sz w:val="19"/>
                <w:szCs w:val="19"/>
              </w:rPr>
              <w:t>amount appropriated will depend on circumstances specified in the legislation.</w:t>
            </w:r>
          </w:p>
        </w:tc>
      </w:tr>
    </w:tbl>
    <w:p w14:paraId="5DE9F095" w14:textId="77777777" w:rsidR="004D6EF7" w:rsidRPr="002667B7" w:rsidRDefault="004D6EF7" w:rsidP="002667B7">
      <w:pPr>
        <w:keepLines w:val="0"/>
        <w:pBdr>
          <w:top w:val="nil"/>
          <w:left w:val="nil"/>
          <w:bottom w:val="nil"/>
          <w:right w:val="nil"/>
          <w:between w:val="nil"/>
          <w:bar w:val="nil"/>
        </w:pBdr>
        <w:spacing w:before="240" w:line="240" w:lineRule="exact"/>
        <w:jc w:val="left"/>
      </w:pPr>
    </w:p>
    <w:sectPr w:rsidR="004D6EF7" w:rsidRPr="002667B7" w:rsidSect="006876E7">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2835" w:right="2098" w:bottom="2466" w:left="2098" w:header="1814" w:footer="1814"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1695A" w14:textId="77777777" w:rsidR="00D7102B" w:rsidRDefault="00D7102B">
      <w:pPr>
        <w:spacing w:after="0" w:line="240" w:lineRule="auto"/>
      </w:pPr>
      <w:r>
        <w:separator/>
      </w:r>
    </w:p>
  </w:endnote>
  <w:endnote w:type="continuationSeparator" w:id="0">
    <w:p w14:paraId="4EF5E038" w14:textId="77777777" w:rsidR="00D7102B" w:rsidRDefault="00D71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F8AE" w14:textId="77777777" w:rsidR="00D86095" w:rsidRPr="00E86DE8" w:rsidRDefault="00D86095" w:rsidP="001A256E">
    <w:pPr>
      <w:pStyle w:val="Footer"/>
      <w:pBdr>
        <w:top w:val="nil"/>
        <w:left w:val="nil"/>
        <w:bottom w:val="nil"/>
        <w:right w:val="nil"/>
        <w:between w:val="nil"/>
        <w:bar w:val="nil"/>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7461" w14:textId="77777777" w:rsidR="00D86095" w:rsidRPr="00E86DE8" w:rsidRDefault="00D86095" w:rsidP="00B12B85">
    <w:pPr>
      <w:pStyle w:val="Footer"/>
      <w:pBdr>
        <w:top w:val="nil"/>
        <w:left w:val="nil"/>
        <w:bottom w:val="nil"/>
        <w:right w:val="nil"/>
        <w:between w:val="nil"/>
        <w:bar w:val="nil"/>
      </w:pBdr>
      <w:jc w:val="both"/>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C15C" w14:textId="77777777" w:rsidR="006473A5" w:rsidRDefault="006473A5" w:rsidP="006473A5">
    <w:pPr>
      <w:pStyle w:val="Footer"/>
      <w:pBdr>
        <w:top w:val="single" w:sz="4" w:space="1" w:color="auto"/>
        <w:left w:val="nil"/>
        <w:bottom w:val="nil"/>
        <w:right w:val="nil"/>
        <w:between w:val="nil"/>
        <w:bar w:val="nil"/>
      </w:pBdr>
      <w:jc w:val="left"/>
      <w:rPr>
        <w:sz w:val="18"/>
      </w:rPr>
    </w:pPr>
  </w:p>
  <w:p w14:paraId="16A7A8F6"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547C"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6F2BE5D9"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85</w:t>
    </w:r>
    <w:r w:rsidRPr="00801FE2">
      <w:rPr>
        <w:b/>
        <w:noProo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A3D2" w14:textId="77777777" w:rsidR="002C624A" w:rsidRDefault="002C624A">
    <w:pPr>
      <w:pBdr>
        <w:top w:val="nil"/>
        <w:left w:val="nil"/>
        <w:bottom w:val="nil"/>
        <w:right w:val="nil"/>
        <w:between w:val="nil"/>
        <w:bar w:val="nil"/>
      </w:pBd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CF9A7" w14:textId="77777777" w:rsidR="006473A5" w:rsidRDefault="006473A5" w:rsidP="006473A5">
    <w:pPr>
      <w:pStyle w:val="Footer"/>
      <w:pBdr>
        <w:top w:val="single" w:sz="4" w:space="1" w:color="auto"/>
        <w:left w:val="nil"/>
        <w:bottom w:val="nil"/>
        <w:right w:val="nil"/>
        <w:between w:val="nil"/>
        <w:bar w:val="nil"/>
      </w:pBdr>
      <w:jc w:val="left"/>
      <w:rPr>
        <w:sz w:val="18"/>
      </w:rPr>
    </w:pPr>
  </w:p>
  <w:p w14:paraId="293238BC"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104</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D3EE"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16A42948"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105</w:t>
    </w:r>
    <w:r w:rsidRPr="00801FE2">
      <w:rPr>
        <w:b/>
        <w:noProo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ECAC" w14:textId="77777777" w:rsidR="002C624A" w:rsidRDefault="002C624A">
    <w:pPr>
      <w:pBdr>
        <w:top w:val="nil"/>
        <w:left w:val="nil"/>
        <w:bottom w:val="nil"/>
        <w:right w:val="nil"/>
        <w:between w:val="nil"/>
        <w:bar w:val="nil"/>
      </w:pBdr>
      <w:spacing w:before="240" w:line="240" w:lineRule="exact"/>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7E74" w14:textId="77777777" w:rsidR="006473A5" w:rsidRDefault="006473A5" w:rsidP="006473A5">
    <w:pPr>
      <w:pStyle w:val="Footer"/>
      <w:pBdr>
        <w:top w:val="single" w:sz="4" w:space="1" w:color="auto"/>
        <w:left w:val="nil"/>
        <w:bottom w:val="nil"/>
        <w:right w:val="nil"/>
        <w:between w:val="nil"/>
        <w:bar w:val="nil"/>
      </w:pBdr>
      <w:jc w:val="left"/>
      <w:rPr>
        <w:sz w:val="18"/>
      </w:rPr>
    </w:pPr>
  </w:p>
  <w:p w14:paraId="1A76DF37"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108</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7CAD"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3F9BFF6B"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107</w:t>
    </w:r>
    <w:r w:rsidRPr="00801FE2">
      <w:rPr>
        <w:b/>
        <w:noProo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5FAD" w14:textId="77777777" w:rsidR="002C624A" w:rsidRDefault="002C624A">
    <w:pPr>
      <w:pBdr>
        <w:top w:val="nil"/>
        <w:left w:val="nil"/>
        <w:bottom w:val="nil"/>
        <w:right w:val="nil"/>
        <w:between w:val="nil"/>
        <w:bar w:val="nil"/>
      </w:pBd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55B1" w14:textId="77777777" w:rsidR="006473A5" w:rsidRDefault="006473A5" w:rsidP="006473A5">
    <w:pPr>
      <w:pStyle w:val="Footer"/>
      <w:pBdr>
        <w:top w:val="single" w:sz="4" w:space="1" w:color="auto"/>
        <w:left w:val="nil"/>
        <w:bottom w:val="nil"/>
        <w:right w:val="nil"/>
        <w:between w:val="nil"/>
        <w:bar w:val="nil"/>
      </w:pBdr>
      <w:jc w:val="left"/>
      <w:rPr>
        <w:sz w:val="18"/>
      </w:rPr>
    </w:pPr>
  </w:p>
  <w:p w14:paraId="338C3933"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230B43">
      <w:rPr>
        <w:sz w:val="18"/>
      </w:rPr>
      <w:t xml:space="preserve"> </w:t>
    </w:r>
    <w:r w:rsidRPr="00801FE2">
      <w:rPr>
        <w:sz w:val="18"/>
      </w:rPr>
      <w:t xml:space="preserve">| </w:t>
    </w:r>
    <w:r w:rsidRPr="00230B43">
      <w:rPr>
        <w:sz w:val="18"/>
      </w:rPr>
      <w:t>Australian Taxation Office</w:t>
    </w:r>
    <w:r w:rsidRPr="00801FE2">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E41B" w14:textId="77777777" w:rsidR="00D86095" w:rsidRPr="00E86DE8" w:rsidRDefault="00D86095" w:rsidP="001A256E">
    <w:pPr>
      <w:pStyle w:val="Footer"/>
      <w:pBdr>
        <w:top w:val="nil"/>
        <w:left w:val="nil"/>
        <w:bottom w:val="nil"/>
        <w:right w:val="nil"/>
        <w:between w:val="nil"/>
        <w:bar w:val="nil"/>
      </w:pBd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6DBA"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6DE16BCF"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Taxation Office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109</w:t>
    </w:r>
    <w:r w:rsidRPr="00801FE2">
      <w:rPr>
        <w:b/>
        <w:noProo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FF1AE" w14:textId="77777777" w:rsidR="002C624A" w:rsidRDefault="002C624A">
    <w:pPr>
      <w:pBdr>
        <w:top w:val="nil"/>
        <w:left w:val="nil"/>
        <w:bottom w:val="nil"/>
        <w:right w:val="nil"/>
        <w:between w:val="nil"/>
        <w:bar w:val="nil"/>
      </w:pBd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CBA8" w14:textId="77777777" w:rsidR="00D86095" w:rsidRPr="000F6CC3" w:rsidRDefault="00D86095" w:rsidP="00B12B85">
    <w:pPr>
      <w:pStyle w:val="Footer"/>
      <w:pBdr>
        <w:top w:val="nil"/>
        <w:left w:val="nil"/>
        <w:bottom w:val="nil"/>
        <w:right w:val="nil"/>
        <w:between w:val="nil"/>
        <w:bar w:val="nil"/>
      </w:pBdr>
      <w:jc w:val="both"/>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45EC" w14:textId="77777777" w:rsidR="00D86095" w:rsidRPr="000F6CC3" w:rsidRDefault="00D86095" w:rsidP="005F7F64">
    <w:pPr>
      <w:pStyle w:val="Footer"/>
      <w:pBdr>
        <w:top w:val="nil"/>
        <w:left w:val="nil"/>
        <w:bottom w:val="nil"/>
        <w:right w:val="nil"/>
        <w:between w:val="nil"/>
        <w:bar w:val="nil"/>
      </w:pBd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96D7" w14:textId="77777777" w:rsidR="002C624A" w:rsidRDefault="002C624A">
    <w:pPr>
      <w:pBdr>
        <w:top w:val="nil"/>
        <w:left w:val="nil"/>
        <w:bottom w:val="nil"/>
        <w:right w:val="nil"/>
        <w:between w:val="nil"/>
        <w:bar w:val="nil"/>
      </w:pBd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E6E" w14:textId="77777777" w:rsidR="006473A5" w:rsidRDefault="006473A5" w:rsidP="006473A5">
    <w:pPr>
      <w:pStyle w:val="Footer"/>
      <w:pBdr>
        <w:top w:val="single" w:sz="4" w:space="1" w:color="auto"/>
        <w:left w:val="nil"/>
        <w:bottom w:val="nil"/>
        <w:right w:val="nil"/>
        <w:between w:val="nil"/>
        <w:bar w:val="nil"/>
      </w:pBdr>
      <w:jc w:val="left"/>
      <w:rPr>
        <w:sz w:val="18"/>
      </w:rPr>
    </w:pPr>
  </w:p>
  <w:p w14:paraId="30F2C026"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230B43">
      <w:rPr>
        <w:sz w:val="18"/>
      </w:rPr>
      <w:t xml:space="preserve"> </w:t>
    </w:r>
    <w:r w:rsidRPr="00801FE2">
      <w:rPr>
        <w:sz w:val="18"/>
      </w:rPr>
      <w:t xml:space="preserve">| </w:t>
    </w:r>
    <w:r w:rsidRPr="00230B43">
      <w:rPr>
        <w:sz w:val="18"/>
      </w:rPr>
      <w:t>Australian Taxation Office</w:t>
    </w:r>
    <w:r w:rsidRPr="00801FE2">
      <w:rPr>
        <w:sz w:val="18"/>
      </w:rP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577E"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12E43A71"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Taxation Office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111</w:t>
    </w:r>
    <w:r w:rsidRPr="00801FE2">
      <w:rPr>
        <w:b/>
        <w:noProo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DD23" w14:textId="77777777" w:rsidR="002C624A" w:rsidRDefault="002C624A">
    <w:pPr>
      <w:pBdr>
        <w:top w:val="nil"/>
        <w:left w:val="nil"/>
        <w:bottom w:val="nil"/>
        <w:right w:val="nil"/>
        <w:between w:val="nil"/>
        <w:bar w:val="nil"/>
      </w:pBd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983E" w14:textId="77777777" w:rsidR="006473A5" w:rsidRDefault="006473A5" w:rsidP="006473A5">
    <w:pPr>
      <w:pStyle w:val="Footer"/>
      <w:pBdr>
        <w:top w:val="single" w:sz="4" w:space="1" w:color="auto"/>
        <w:left w:val="nil"/>
        <w:bottom w:val="nil"/>
        <w:right w:val="nil"/>
        <w:between w:val="nil"/>
        <w:bar w:val="nil"/>
      </w:pBdr>
      <w:jc w:val="left"/>
      <w:rPr>
        <w:sz w:val="18"/>
      </w:rPr>
    </w:pPr>
  </w:p>
  <w:p w14:paraId="4A544788"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142</w:t>
    </w:r>
    <w:r w:rsidRPr="00801FE2">
      <w:rPr>
        <w:b/>
        <w:noProof/>
        <w:sz w:val="18"/>
      </w:rPr>
      <w:fldChar w:fldCharType="end"/>
    </w:r>
    <w:r w:rsidRPr="00230B43">
      <w:rPr>
        <w:sz w:val="18"/>
      </w:rPr>
      <w:t xml:space="preserve"> </w:t>
    </w:r>
    <w:r w:rsidRPr="00801FE2">
      <w:rPr>
        <w:sz w:val="18"/>
      </w:rPr>
      <w:t xml:space="preserve">| </w:t>
    </w:r>
    <w:r w:rsidRPr="00230B43">
      <w:rPr>
        <w:sz w:val="18"/>
      </w:rPr>
      <w:t>Australian Taxation Office</w:t>
    </w:r>
    <w:r w:rsidRPr="00801FE2">
      <w:rPr>
        <w:sz w:val="18"/>
      </w:rP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BD49"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19C3990D"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Taxation Office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141</w:t>
    </w:r>
    <w:r w:rsidRPr="00801FE2">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F3DA" w14:textId="77777777" w:rsidR="002C624A" w:rsidRDefault="002C624A">
    <w:pPr>
      <w:pBdr>
        <w:top w:val="nil"/>
        <w:left w:val="nil"/>
        <w:bottom w:val="nil"/>
        <w:right w:val="nil"/>
        <w:between w:val="nil"/>
        <w:bar w:val="nil"/>
      </w:pBd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0B90" w14:textId="77777777" w:rsidR="002C624A" w:rsidRDefault="002C624A">
    <w:pPr>
      <w:pBdr>
        <w:top w:val="nil"/>
        <w:left w:val="nil"/>
        <w:bottom w:val="nil"/>
        <w:right w:val="nil"/>
        <w:between w:val="nil"/>
        <w:bar w:val="nil"/>
      </w:pBd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C476" w14:textId="77777777" w:rsidR="006473A5" w:rsidRDefault="006473A5" w:rsidP="006473A5">
    <w:pPr>
      <w:pStyle w:val="Footer"/>
      <w:pBdr>
        <w:top w:val="single" w:sz="4" w:space="1" w:color="auto"/>
        <w:left w:val="nil"/>
        <w:bottom w:val="nil"/>
        <w:right w:val="nil"/>
        <w:between w:val="nil"/>
        <w:bar w:val="nil"/>
      </w:pBdr>
      <w:jc w:val="left"/>
      <w:rPr>
        <w:sz w:val="18"/>
      </w:rPr>
    </w:pPr>
  </w:p>
  <w:p w14:paraId="578597D7"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 </w:t>
    </w:r>
    <w:r>
      <w:rPr>
        <w:sz w:val="18"/>
      </w:rPr>
      <w:t>Portfolio glossary</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D5C8" w14:textId="77777777" w:rsidR="006473A5" w:rsidRDefault="006473A5" w:rsidP="006473A5">
    <w:pPr>
      <w:pStyle w:val="Footer"/>
      <w:pBdr>
        <w:top w:val="single" w:sz="4" w:space="1" w:color="auto"/>
        <w:left w:val="nil"/>
        <w:bottom w:val="nil"/>
        <w:right w:val="nil"/>
        <w:between w:val="nil"/>
        <w:bar w:val="nil"/>
      </w:pBdr>
      <w:jc w:val="left"/>
      <w:rPr>
        <w:sz w:val="18"/>
      </w:rPr>
    </w:pPr>
  </w:p>
  <w:p w14:paraId="35BC2F60" w14:textId="77777777" w:rsidR="00D86095" w:rsidRPr="00801FE2" w:rsidRDefault="00D7102B" w:rsidP="00A23BA5">
    <w:pPr>
      <w:pStyle w:val="Footer"/>
      <w:pBdr>
        <w:top w:val="nil"/>
        <w:left w:val="nil"/>
        <w:bottom w:val="nil"/>
        <w:right w:val="nil"/>
        <w:between w:val="nil"/>
        <w:bar w:val="nil"/>
      </w:pBdr>
      <w:jc w:val="right"/>
      <w:rPr>
        <w:sz w:val="18"/>
      </w:rPr>
    </w:pPr>
    <w:r>
      <w:rPr>
        <w:sz w:val="18"/>
      </w:rPr>
      <w:t xml:space="preserve">Portfolio glossary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143</w:t>
    </w:r>
    <w:r w:rsidRPr="00801FE2">
      <w:rPr>
        <w:b/>
        <w:noProof/>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2D16" w14:textId="77777777" w:rsidR="002C624A" w:rsidRDefault="002C624A">
    <w:pPr>
      <w:keepLines w:val="0"/>
      <w:pBdr>
        <w:top w:val="nil"/>
        <w:left w:val="nil"/>
        <w:bottom w:val="nil"/>
        <w:right w:val="nil"/>
        <w:between w:val="nil"/>
        <w:bar w:val="nil"/>
      </w:pBdr>
      <w:spacing w:before="240" w:line="240" w:lineRule="exact"/>
      <w:jc w:val="left"/>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74E1" w14:textId="77777777" w:rsidR="006473A5" w:rsidRDefault="006473A5" w:rsidP="006473A5">
    <w:pPr>
      <w:pStyle w:val="Footer"/>
      <w:pBdr>
        <w:top w:val="single" w:sz="4" w:space="1" w:color="auto"/>
        <w:left w:val="nil"/>
        <w:bottom w:val="nil"/>
        <w:right w:val="nil"/>
        <w:between w:val="nil"/>
        <w:bar w:val="nil"/>
      </w:pBdr>
      <w:jc w:val="left"/>
      <w:rPr>
        <w:sz w:val="18"/>
      </w:rPr>
    </w:pPr>
  </w:p>
  <w:p w14:paraId="0AD2B5BB"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148</w:t>
    </w:r>
    <w:r w:rsidRPr="00801FE2">
      <w:rPr>
        <w:b/>
        <w:noProof/>
        <w:sz w:val="18"/>
      </w:rPr>
      <w:fldChar w:fldCharType="end"/>
    </w:r>
    <w:r>
      <w:rPr>
        <w:b/>
        <w:noProof/>
        <w:sz w:val="18"/>
      </w:rPr>
      <w:t xml:space="preserve"> | </w:t>
    </w:r>
    <w:r>
      <w:rPr>
        <w:sz w:val="18"/>
      </w:rPr>
      <w:t>Portfolio glossary</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35DC" w14:textId="77777777" w:rsidR="006473A5" w:rsidRDefault="006473A5" w:rsidP="006473A5">
    <w:pPr>
      <w:pStyle w:val="Footer"/>
      <w:pBdr>
        <w:top w:val="single" w:sz="4" w:space="1" w:color="auto"/>
        <w:left w:val="nil"/>
        <w:bottom w:val="nil"/>
        <w:right w:val="nil"/>
        <w:between w:val="nil"/>
        <w:bar w:val="nil"/>
      </w:pBdr>
      <w:jc w:val="left"/>
      <w:rPr>
        <w:sz w:val="18"/>
      </w:rPr>
    </w:pPr>
  </w:p>
  <w:p w14:paraId="49BB07E5" w14:textId="77777777" w:rsidR="00D86095" w:rsidRPr="00801FE2" w:rsidRDefault="00D7102B" w:rsidP="00A23BA5">
    <w:pPr>
      <w:pStyle w:val="Footer"/>
      <w:pBdr>
        <w:top w:val="nil"/>
        <w:left w:val="nil"/>
        <w:bottom w:val="nil"/>
        <w:right w:val="nil"/>
        <w:between w:val="nil"/>
        <w:bar w:val="nil"/>
      </w:pBdr>
      <w:jc w:val="right"/>
      <w:rPr>
        <w:sz w:val="18"/>
      </w:rPr>
    </w:pPr>
    <w:r>
      <w:rPr>
        <w:sz w:val="18"/>
      </w:rPr>
      <w:t xml:space="preserve">Portfolio glossary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147</w:t>
    </w:r>
    <w:r w:rsidRPr="00801FE2">
      <w:rPr>
        <w:b/>
        <w:noProo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1864" w14:textId="77777777" w:rsidR="002C624A" w:rsidRDefault="002C624A">
    <w:pPr>
      <w:keepLines w:val="0"/>
      <w:pBdr>
        <w:top w:val="nil"/>
        <w:left w:val="nil"/>
        <w:bottom w:val="nil"/>
        <w:right w:val="nil"/>
        <w:between w:val="nil"/>
        <w:bar w:val="nil"/>
      </w:pBdr>
      <w:spacing w:before="240" w:line="240" w:lineRule="exact"/>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CFBB" w14:textId="77777777" w:rsidR="00D86095" w:rsidRPr="00BA31FF" w:rsidRDefault="00D7102B" w:rsidP="00614DBC">
    <w:pPr>
      <w:pStyle w:val="Footer"/>
      <w:pBdr>
        <w:top w:val="single" w:sz="4" w:space="1" w:color="auto"/>
        <w:left w:val="nil"/>
        <w:bottom w:val="nil"/>
        <w:right w:val="nil"/>
        <w:between w:val="nil"/>
        <w:bar w:val="nil"/>
      </w:pBdr>
      <w:jc w:val="left"/>
      <w:rPr>
        <w:b/>
        <w:sz w:val="18"/>
        <w:szCs w:val="18"/>
      </w:rPr>
    </w:pPr>
    <w:r>
      <w:rPr>
        <w:sz w:val="18"/>
        <w:szCs w:val="18"/>
      </w:rPr>
      <w:br/>
    </w:r>
    <w:r>
      <w:rPr>
        <w:b/>
        <w:sz w:val="18"/>
        <w:szCs w:val="18"/>
      </w:rPr>
      <w:t xml:space="preserve">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viii</w:t>
    </w:r>
    <w:r w:rsidRPr="00BA31FF">
      <w:rPr>
        <w:b/>
        <w:sz w:val="18"/>
        <w:szCs w:val="18"/>
      </w:rPr>
      <w:fldChar w:fldCharType="end"/>
    </w:r>
    <w:r>
      <w:rPr>
        <w:b/>
        <w:noProof/>
        <w:sz w:val="18"/>
        <w:szCs w:val="18"/>
      </w:rPr>
      <w:t xml:space="preserve"> </w:t>
    </w:r>
    <w:r w:rsidRPr="00614DBC">
      <w:rPr>
        <w:noProof/>
        <w:sz w:val="18"/>
        <w:szCs w:val="18"/>
      </w:rPr>
      <w:t>|</w:t>
    </w:r>
    <w:r>
      <w:rPr>
        <w:b/>
        <w:noProof/>
        <w:sz w:val="18"/>
        <w:szCs w:val="18"/>
      </w:rPr>
      <w:t xml:space="preserve"> </w:t>
    </w:r>
    <w:r>
      <w:rPr>
        <w:sz w:val="18"/>
        <w:szCs w:val="18"/>
      </w:rPr>
      <w:t>User Guide</w:t>
    </w:r>
    <w:r>
      <w:rPr>
        <w:b/>
        <w:sz w:val="18"/>
        <w:szCs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5439" w14:textId="77777777" w:rsidR="00D86095" w:rsidRPr="00BA31FF" w:rsidRDefault="00D7102B" w:rsidP="00BA31FF">
    <w:pPr>
      <w:pStyle w:val="Footer"/>
      <w:pBdr>
        <w:top w:val="single" w:sz="4" w:space="1" w:color="auto"/>
        <w:left w:val="nil"/>
        <w:bottom w:val="nil"/>
        <w:right w:val="nil"/>
        <w:between w:val="nil"/>
        <w:bar w:val="nil"/>
      </w:pBdr>
      <w:jc w:val="right"/>
      <w:rPr>
        <w:b/>
        <w:sz w:val="18"/>
        <w:szCs w:val="18"/>
      </w:rPr>
    </w:pPr>
    <w:r>
      <w:rPr>
        <w:sz w:val="18"/>
        <w:szCs w:val="18"/>
      </w:rPr>
      <w:br/>
    </w:r>
    <w:r w:rsidRPr="00BA31FF">
      <w:rPr>
        <w:sz w:val="18"/>
        <w:szCs w:val="18"/>
      </w:rPr>
      <w:t>User Guide |</w:t>
    </w:r>
    <w:r>
      <w:rPr>
        <w:b/>
        <w:sz w:val="18"/>
        <w:szCs w:val="18"/>
      </w:rPr>
      <w:t xml:space="preserve"> 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vii</w:t>
    </w:r>
    <w:r w:rsidRPr="00BA31FF">
      <w:rPr>
        <w:b/>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D01B" w14:textId="77777777" w:rsidR="002C624A" w:rsidRDefault="002C624A">
    <w:pPr>
      <w:pBdr>
        <w:top w:val="nil"/>
        <w:left w:val="nil"/>
        <w:bottom w:val="nil"/>
        <w:right w:val="nil"/>
        <w:between w:val="nil"/>
        <w:bar w:val="nil"/>
      </w:pBd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EBCE" w14:textId="77777777" w:rsidR="00D86095" w:rsidRPr="00BA31FF" w:rsidRDefault="00D7102B" w:rsidP="00614DBC">
    <w:pPr>
      <w:pStyle w:val="Footer"/>
      <w:pBdr>
        <w:top w:val="single" w:sz="4" w:space="1" w:color="auto"/>
        <w:left w:val="nil"/>
        <w:bottom w:val="nil"/>
        <w:right w:val="nil"/>
        <w:between w:val="nil"/>
        <w:bar w:val="nil"/>
      </w:pBdr>
      <w:jc w:val="left"/>
      <w:rPr>
        <w:b/>
        <w:sz w:val="18"/>
        <w:szCs w:val="18"/>
      </w:rPr>
    </w:pPr>
    <w:r>
      <w:rPr>
        <w:sz w:val="18"/>
        <w:szCs w:val="18"/>
      </w:rPr>
      <w:br/>
    </w:r>
    <w:r>
      <w:rPr>
        <w:b/>
        <w:sz w:val="18"/>
        <w:szCs w:val="18"/>
      </w:rPr>
      <w:t xml:space="preserve">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i</w:t>
    </w:r>
    <w:r w:rsidRPr="00BA31FF">
      <w:rPr>
        <w:b/>
        <w:sz w:val="18"/>
        <w:szCs w:val="18"/>
      </w:rPr>
      <w:fldChar w:fldCharType="end"/>
    </w:r>
    <w:r>
      <w:rPr>
        <w:b/>
        <w:noProof/>
        <w:sz w:val="18"/>
        <w:szCs w:val="18"/>
      </w:rPr>
      <w:t xml:space="preserve"> </w:t>
    </w:r>
    <w:r w:rsidRPr="00614DBC">
      <w:rPr>
        <w:noProof/>
        <w:sz w:val="18"/>
        <w:szCs w:val="18"/>
      </w:rPr>
      <w:t>|</w:t>
    </w:r>
    <w:r>
      <w:rPr>
        <w:b/>
        <w:noProof/>
        <w:sz w:val="18"/>
        <w:szCs w:val="18"/>
      </w:rPr>
      <w:t xml:space="preserve"> </w:t>
    </w:r>
    <w:r>
      <w:rPr>
        <w:sz w:val="18"/>
        <w:szCs w:val="18"/>
      </w:rPr>
      <w:t>User Guide</w:t>
    </w:r>
    <w:r>
      <w:rPr>
        <w:b/>
        <w:sz w:val="18"/>
        <w:szCs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5CD2" w14:textId="77777777" w:rsidR="00D86095" w:rsidRPr="00BA31FF" w:rsidRDefault="00D7102B" w:rsidP="00BA31FF">
    <w:pPr>
      <w:pStyle w:val="Footer"/>
      <w:pBdr>
        <w:top w:val="single" w:sz="4" w:space="1" w:color="auto"/>
        <w:left w:val="nil"/>
        <w:bottom w:val="nil"/>
        <w:right w:val="nil"/>
        <w:between w:val="nil"/>
        <w:bar w:val="nil"/>
      </w:pBdr>
      <w:jc w:val="right"/>
      <w:rPr>
        <w:b/>
        <w:sz w:val="18"/>
        <w:szCs w:val="18"/>
      </w:rPr>
    </w:pPr>
    <w:r>
      <w:rPr>
        <w:sz w:val="18"/>
        <w:szCs w:val="18"/>
      </w:rPr>
      <w:br/>
    </w:r>
    <w:r w:rsidRPr="00BA31FF">
      <w:rPr>
        <w:sz w:val="18"/>
        <w:szCs w:val="18"/>
      </w:rPr>
      <w:t>User Guide |</w:t>
    </w:r>
    <w:r>
      <w:rPr>
        <w:b/>
        <w:sz w:val="18"/>
        <w:szCs w:val="18"/>
      </w:rPr>
      <w:t xml:space="preserve"> 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ix</w:t>
    </w:r>
    <w:r w:rsidRPr="00BA31FF">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92B5" w14:textId="77777777" w:rsidR="002C624A" w:rsidRDefault="002C624A">
    <w:pPr>
      <w:pBdr>
        <w:top w:val="nil"/>
        <w:left w:val="nil"/>
        <w:bottom w:val="nil"/>
        <w:right w:val="nil"/>
        <w:between w:val="nil"/>
        <w:bar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4EBD" w14:textId="77777777" w:rsidR="00D86095" w:rsidRPr="00653FA3" w:rsidRDefault="00D86095" w:rsidP="00B12B85">
    <w:pPr>
      <w:pStyle w:val="Footer"/>
      <w:pBdr>
        <w:top w:val="nil"/>
        <w:left w:val="nil"/>
        <w:bottom w:val="nil"/>
        <w:right w:val="nil"/>
        <w:between w:val="nil"/>
        <w:bar w:val="nil"/>
      </w:pBdr>
      <w:jc w:val="both"/>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9B70" w14:textId="77777777" w:rsidR="00D86095" w:rsidRPr="00E86DE8" w:rsidRDefault="00D86095" w:rsidP="001A256E">
    <w:pPr>
      <w:pStyle w:val="Footer"/>
      <w:pBdr>
        <w:top w:val="nil"/>
        <w:left w:val="nil"/>
        <w:bottom w:val="nil"/>
        <w:right w:val="nil"/>
        <w:between w:val="nil"/>
        <w:bar w:val="nil"/>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B7CA" w14:textId="77777777" w:rsidR="00D86095" w:rsidRPr="00653FA3" w:rsidRDefault="00D86095" w:rsidP="001A256E">
    <w:pPr>
      <w:pStyle w:val="Footer"/>
      <w:pBdr>
        <w:top w:val="nil"/>
        <w:left w:val="nil"/>
        <w:bottom w:val="nil"/>
        <w:right w:val="nil"/>
        <w:between w:val="nil"/>
        <w:bar w:val="nil"/>
      </w:pBdr>
      <w:rPr>
        <w:color w:val="FFFFFF"/>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1032" w14:textId="77777777" w:rsidR="002C624A" w:rsidRDefault="002C624A">
    <w:pPr>
      <w:pBdr>
        <w:top w:val="nil"/>
        <w:left w:val="nil"/>
        <w:bottom w:val="nil"/>
        <w:right w:val="nil"/>
        <w:between w:val="nil"/>
        <w:bar w:val="nil"/>
      </w:pBd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0DAF" w14:textId="77777777" w:rsidR="00D86095" w:rsidRPr="00E86DE8" w:rsidRDefault="00D86095" w:rsidP="00B12B85">
    <w:pPr>
      <w:pStyle w:val="Footer"/>
      <w:pBdr>
        <w:top w:val="nil"/>
        <w:left w:val="nil"/>
        <w:bottom w:val="nil"/>
        <w:right w:val="nil"/>
        <w:between w:val="nil"/>
        <w:bar w:val="nil"/>
      </w:pBdr>
      <w:jc w:val="both"/>
      <w:rPr>
        <w:rFonts w:ascii="Calibri" w:hAnsi="Calibri"/>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486C" w14:textId="77777777" w:rsidR="00D86095" w:rsidRPr="00E86DE8" w:rsidRDefault="00D86095" w:rsidP="00B12B85">
    <w:pPr>
      <w:pStyle w:val="Footer"/>
      <w:pBdr>
        <w:top w:val="nil"/>
        <w:left w:val="nil"/>
        <w:bottom w:val="nil"/>
        <w:right w:val="nil"/>
        <w:between w:val="nil"/>
        <w:bar w:val="nil"/>
      </w:pBdr>
      <w:jc w:val="both"/>
      <w:rPr>
        <w:rFonts w:ascii="Calibri" w:hAnsi="Calibri"/>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5D75" w14:textId="77777777" w:rsidR="002C624A" w:rsidRDefault="002C624A">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074E" w14:textId="77777777" w:rsidR="00DC4468" w:rsidRDefault="00DC4468" w:rsidP="00DC4468">
    <w:pPr>
      <w:pStyle w:val="Footer"/>
      <w:pBdr>
        <w:top w:val="single" w:sz="4" w:space="1" w:color="auto"/>
        <w:left w:val="nil"/>
        <w:bottom w:val="nil"/>
        <w:right w:val="nil"/>
        <w:between w:val="nil"/>
        <w:bar w:val="nil"/>
      </w:pBdr>
      <w:jc w:val="right"/>
      <w:rPr>
        <w:rFonts w:ascii="Book Antiqua" w:hAnsi="Book Antiqua"/>
        <w:sz w:val="18"/>
      </w:rPr>
    </w:pPr>
  </w:p>
  <w:p w14:paraId="39E41673" w14:textId="77777777" w:rsidR="00D86095" w:rsidRPr="00DC4468" w:rsidRDefault="00D7102B" w:rsidP="00DC4468">
    <w:pPr>
      <w:pStyle w:val="Footer"/>
      <w:pBdr>
        <w:top w:val="nil"/>
        <w:left w:val="nil"/>
        <w:bottom w:val="nil"/>
        <w:right w:val="nil"/>
        <w:between w:val="nil"/>
        <w:bar w:val="nil"/>
      </w:pBdr>
      <w:jc w:val="left"/>
      <w:rPr>
        <w:rFonts w:ascii="Book Antiqua" w:hAnsi="Book Antiqua"/>
        <w:sz w:val="18"/>
      </w:rPr>
    </w:pP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1</w:t>
    </w:r>
    <w:r w:rsidRPr="00DC1555">
      <w:rPr>
        <w:b/>
        <w:sz w:val="18"/>
      </w:rPr>
      <w:fldChar w:fldCharType="end"/>
    </w:r>
    <w:r>
      <w:rPr>
        <w:sz w:val="18"/>
      </w:rPr>
      <w:t xml:space="preserve"> | Portfolio overview</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6E59" w14:textId="5BD650E9" w:rsidR="007029AE" w:rsidRDefault="007029AE" w:rsidP="007029AE">
    <w:pPr>
      <w:pStyle w:val="Footer"/>
      <w:pBdr>
        <w:top w:val="single" w:sz="4" w:space="1" w:color="auto"/>
        <w:left w:val="nil"/>
        <w:bottom w:val="nil"/>
        <w:right w:val="nil"/>
        <w:between w:val="nil"/>
        <w:bar w:val="nil"/>
      </w:pBdr>
      <w:jc w:val="right"/>
      <w:rPr>
        <w:rFonts w:ascii="Book Antiqua" w:hAnsi="Book Antiqua"/>
        <w:sz w:val="18"/>
      </w:rPr>
    </w:pPr>
  </w:p>
  <w:p w14:paraId="70552113" w14:textId="77777777" w:rsidR="00D86095" w:rsidRPr="007029AE" w:rsidRDefault="00D7102B" w:rsidP="007029AE">
    <w:pPr>
      <w:pStyle w:val="Footer"/>
      <w:pBdr>
        <w:top w:val="nil"/>
        <w:left w:val="nil"/>
        <w:bottom w:val="nil"/>
        <w:right w:val="nil"/>
        <w:between w:val="nil"/>
        <w:bar w:val="nil"/>
      </w:pBdr>
      <w:jc w:val="right"/>
      <w:rPr>
        <w:rFonts w:ascii="Book Antiqua" w:hAnsi="Book Antiqua"/>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3</w:t>
    </w:r>
    <w:r w:rsidRPr="00DC1555">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CB76" w14:textId="77777777" w:rsidR="002C624A" w:rsidRDefault="002C624A">
    <w:pPr>
      <w:keepLines w:val="0"/>
      <w:pBdr>
        <w:top w:val="nil"/>
        <w:left w:val="nil"/>
        <w:bottom w:val="nil"/>
        <w:right w:val="nil"/>
        <w:between w:val="nil"/>
        <w:bar w:val="nil"/>
      </w:pBdr>
      <w:spacing w:after="200" w:line="276" w:lineRule="auto"/>
      <w:jc w:val="left"/>
      <w:rPr>
        <w:rFonts w:eastAsia="Calibri" w:cs="Arial"/>
        <w:sz w:val="22"/>
        <w:szCs w:val="22"/>
        <w:lang w:val="en-US" w:eastAsia="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872B" w14:textId="77777777" w:rsidR="00DC4468" w:rsidRDefault="00DC4468" w:rsidP="00DC4468">
    <w:pPr>
      <w:pStyle w:val="Footer"/>
      <w:pBdr>
        <w:top w:val="single" w:sz="4" w:space="1" w:color="auto"/>
        <w:left w:val="nil"/>
        <w:bottom w:val="nil"/>
        <w:right w:val="nil"/>
        <w:between w:val="nil"/>
        <w:bar w:val="nil"/>
      </w:pBdr>
      <w:jc w:val="right"/>
      <w:rPr>
        <w:sz w:val="18"/>
      </w:rPr>
    </w:pPr>
  </w:p>
  <w:p w14:paraId="59CD6E5D" w14:textId="77777777" w:rsidR="00D86095" w:rsidRPr="00DC4468" w:rsidRDefault="00D7102B" w:rsidP="00DC4468">
    <w:pPr>
      <w:pStyle w:val="Footer"/>
      <w:pBdr>
        <w:top w:val="nil"/>
        <w:left w:val="nil"/>
        <w:bottom w:val="nil"/>
        <w:right w:val="nil"/>
        <w:between w:val="nil"/>
        <w:bar w:val="nil"/>
      </w:pBdr>
      <w:jc w:val="left"/>
      <w:rPr>
        <w:sz w:val="18"/>
      </w:rPr>
    </w:pP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6</w:t>
    </w:r>
    <w:r w:rsidRPr="00DC1555">
      <w:rPr>
        <w:b/>
        <w:sz w:val="18"/>
      </w:rPr>
      <w:fldChar w:fldCharType="end"/>
    </w:r>
    <w:r>
      <w:rPr>
        <w:sz w:val="18"/>
      </w:rPr>
      <w:t xml:space="preserve"> | Portfolio overview</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4CDC" w14:textId="77777777" w:rsidR="007029AE" w:rsidRDefault="007029AE" w:rsidP="007029AE">
    <w:pPr>
      <w:pStyle w:val="Footer"/>
      <w:pBdr>
        <w:top w:val="single" w:sz="4" w:space="1" w:color="auto"/>
        <w:left w:val="nil"/>
        <w:bottom w:val="nil"/>
        <w:right w:val="nil"/>
        <w:between w:val="nil"/>
        <w:bar w:val="nil"/>
      </w:pBdr>
      <w:jc w:val="right"/>
      <w:rPr>
        <w:sz w:val="18"/>
      </w:rPr>
    </w:pPr>
  </w:p>
  <w:p w14:paraId="522B55DC" w14:textId="77777777" w:rsidR="00D86095" w:rsidRPr="007029AE" w:rsidRDefault="00D7102B" w:rsidP="007029AE">
    <w:pPr>
      <w:pStyle w:val="Footer"/>
      <w:pBdr>
        <w:top w:val="nil"/>
        <w:left w:val="nil"/>
        <w:bottom w:val="nil"/>
        <w:right w:val="nil"/>
        <w:between w:val="nil"/>
        <w:bar w:val="nil"/>
      </w:pBdr>
      <w:jc w:val="right"/>
      <w:rPr>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5</w:t>
    </w:r>
    <w:r w:rsidRPr="00DC155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271B" w14:textId="77777777" w:rsidR="002C624A" w:rsidRDefault="002C624A">
    <w:pPr>
      <w:pBdr>
        <w:top w:val="nil"/>
        <w:left w:val="nil"/>
        <w:bottom w:val="nil"/>
        <w:right w:val="nil"/>
        <w:between w:val="nil"/>
        <w:bar w:val="nil"/>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0130" w14:textId="77777777" w:rsidR="002C624A" w:rsidRDefault="002C624A">
    <w:pPr>
      <w:keepLines w:val="0"/>
      <w:pBdr>
        <w:top w:val="nil"/>
        <w:left w:val="nil"/>
        <w:bottom w:val="nil"/>
        <w:right w:val="nil"/>
        <w:between w:val="nil"/>
        <w:bar w:val="nil"/>
      </w:pBdr>
      <w:spacing w:after="0" w:line="240" w:lineRule="auto"/>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7FDD" w14:textId="77777777" w:rsidR="00D86095" w:rsidRPr="00E86DE8" w:rsidRDefault="00D86095" w:rsidP="00B12B85">
    <w:pPr>
      <w:pStyle w:val="Footer"/>
      <w:pBdr>
        <w:top w:val="nil"/>
        <w:left w:val="nil"/>
        <w:bottom w:val="nil"/>
        <w:right w:val="nil"/>
        <w:between w:val="nil"/>
        <w:bar w:val="nil"/>
      </w:pBdr>
      <w:jc w:val="both"/>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8927" w14:textId="77777777" w:rsidR="00D86095" w:rsidRPr="00E86DE8" w:rsidRDefault="00D86095" w:rsidP="00B12B85">
    <w:pPr>
      <w:pStyle w:val="Footer"/>
      <w:pBdr>
        <w:top w:val="nil"/>
        <w:left w:val="nil"/>
        <w:bottom w:val="nil"/>
        <w:right w:val="nil"/>
        <w:between w:val="nil"/>
        <w:bar w:val="nil"/>
      </w:pBdr>
      <w:jc w:val="both"/>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A0EB" w14:textId="77777777" w:rsidR="002C624A" w:rsidRDefault="002C624A">
    <w:pPr>
      <w:pBdr>
        <w:top w:val="nil"/>
        <w:left w:val="nil"/>
        <w:bottom w:val="nil"/>
        <w:right w:val="nil"/>
        <w:between w:val="nil"/>
        <w:bar w:val="nil"/>
      </w:pBd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680E" w14:textId="254929B3" w:rsidR="00D86095" w:rsidRPr="00801FE2" w:rsidRDefault="00D7102B" w:rsidP="006473A5">
    <w:pPr>
      <w:pStyle w:val="Footer"/>
      <w:pBdr>
        <w:top w:val="nil"/>
        <w:left w:val="nil"/>
        <w:bottom w:val="nil"/>
        <w:right w:val="nil"/>
        <w:between w:val="nil"/>
        <w:bar w:val="nil"/>
      </w:pBdr>
      <w:jc w:val="left"/>
      <w:rPr>
        <w:sz w:val="18"/>
      </w:rPr>
    </w:pPr>
    <w:r w:rsidRPr="00801FE2">
      <w:rPr>
        <w:sz w:val="18"/>
      </w:rPr>
      <w:t xml:space="preserve"> |</w:t>
    </w:r>
    <w:r>
      <w:rPr>
        <w:sz w:val="18"/>
      </w:rPr>
      <w:t xml:space="preserve"> </w:t>
    </w:r>
    <w:r w:rsidRPr="00801FE2">
      <w:rPr>
        <w:sz w:val="18"/>
      </w:rPr>
      <w:t>Department of the Treasury</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0BFC" w14:textId="77777777" w:rsidR="003F2051" w:rsidRDefault="003F2051" w:rsidP="003F2051">
    <w:pPr>
      <w:pStyle w:val="Footer"/>
      <w:pBdr>
        <w:top w:val="single" w:sz="4" w:space="1" w:color="auto"/>
        <w:left w:val="nil"/>
        <w:bottom w:val="nil"/>
        <w:right w:val="nil"/>
        <w:between w:val="nil"/>
        <w:bar w:val="nil"/>
      </w:pBdr>
      <w:jc w:val="right"/>
      <w:rPr>
        <w:sz w:val="18"/>
      </w:rPr>
    </w:pPr>
  </w:p>
  <w:p w14:paraId="76157891" w14:textId="77777777" w:rsidR="00D86095" w:rsidRPr="00801FE2" w:rsidRDefault="00D7102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w:t>
    </w:r>
    <w:r w:rsidRPr="00801FE2">
      <w:rPr>
        <w:b/>
        <w:noProof/>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AE24" w14:textId="77777777" w:rsidR="002C624A" w:rsidRDefault="002C624A">
    <w:pPr>
      <w:pBdr>
        <w:top w:val="nil"/>
        <w:left w:val="nil"/>
        <w:bottom w:val="nil"/>
        <w:right w:val="nil"/>
        <w:between w:val="nil"/>
        <w:bar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3782" w14:textId="77777777" w:rsidR="00D86095" w:rsidRPr="00E86DE8" w:rsidRDefault="00D86095" w:rsidP="00B12B85">
    <w:pPr>
      <w:pStyle w:val="Footer"/>
      <w:pBdr>
        <w:top w:val="nil"/>
        <w:left w:val="nil"/>
        <w:bottom w:val="nil"/>
        <w:right w:val="nil"/>
        <w:between w:val="nil"/>
        <w:bar w:val="nil"/>
      </w:pBdr>
      <w:jc w:val="both"/>
      <w:rPr>
        <w:rFonts w:ascii="Calibri" w:hAnsi="Calibri"/>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A7D8" w14:textId="77777777" w:rsidR="00D86095" w:rsidRPr="00E86DE8" w:rsidRDefault="00D86095" w:rsidP="001A256E">
    <w:pPr>
      <w:pStyle w:val="Footer"/>
      <w:pBdr>
        <w:top w:val="nil"/>
        <w:left w:val="nil"/>
        <w:bottom w:val="nil"/>
        <w:right w:val="nil"/>
        <w:between w:val="nil"/>
        <w:bar w:val="nil"/>
      </w:pBdr>
      <w:rPr>
        <w:rFonts w:ascii="Calibri" w:hAnsi="Calibri"/>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088C" w14:textId="77777777" w:rsidR="002C624A" w:rsidRDefault="002C624A">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948E" w14:textId="77777777" w:rsidR="00D86095" w:rsidRPr="00E86DE8" w:rsidRDefault="00D86095" w:rsidP="001A256E">
    <w:pPr>
      <w:pStyle w:val="Footer"/>
      <w:pBdr>
        <w:top w:val="nil"/>
        <w:left w:val="nil"/>
        <w:bottom w:val="nil"/>
        <w:right w:val="nil"/>
        <w:between w:val="nil"/>
        <w:bar w:val="nil"/>
      </w:pBd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800A" w14:textId="77777777" w:rsidR="006473A5" w:rsidRDefault="006473A5" w:rsidP="006473A5">
    <w:pPr>
      <w:pStyle w:val="Footer"/>
      <w:pBdr>
        <w:top w:val="single" w:sz="4" w:space="1" w:color="auto"/>
        <w:left w:val="nil"/>
        <w:bottom w:val="nil"/>
        <w:right w:val="nil"/>
        <w:between w:val="nil"/>
        <w:bar w:val="nil"/>
      </w:pBdr>
      <w:jc w:val="left"/>
      <w:rPr>
        <w:sz w:val="18"/>
      </w:rPr>
    </w:pPr>
  </w:p>
  <w:p w14:paraId="1339C2EC"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20CA" w14:textId="77777777" w:rsidR="003F2051" w:rsidRDefault="003F2051" w:rsidP="003F2051">
    <w:pPr>
      <w:pStyle w:val="Footer"/>
      <w:pBdr>
        <w:top w:val="single" w:sz="4" w:space="1" w:color="auto"/>
        <w:left w:val="nil"/>
        <w:bottom w:val="nil"/>
        <w:right w:val="nil"/>
        <w:between w:val="nil"/>
        <w:bar w:val="nil"/>
      </w:pBdr>
      <w:jc w:val="right"/>
      <w:rPr>
        <w:sz w:val="18"/>
      </w:rPr>
    </w:pPr>
  </w:p>
  <w:p w14:paraId="7235B5EE" w14:textId="77777777" w:rsidR="00D86095" w:rsidRPr="00801FE2" w:rsidRDefault="00D7102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w:t>
    </w:r>
    <w:r w:rsidRPr="00801FE2">
      <w:rPr>
        <w:b/>
        <w:noProo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DD43" w14:textId="77777777" w:rsidR="002C624A" w:rsidRDefault="002C624A">
    <w:pPr>
      <w:pBdr>
        <w:top w:val="nil"/>
        <w:left w:val="nil"/>
        <w:bottom w:val="nil"/>
        <w:right w:val="nil"/>
        <w:between w:val="nil"/>
        <w:bar w:val="nil"/>
      </w:pBdr>
      <w:spacing w:before="240" w:line="240"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8343" w14:textId="77777777" w:rsidR="006473A5" w:rsidRDefault="006473A5" w:rsidP="006473A5">
    <w:pPr>
      <w:pStyle w:val="Footer"/>
      <w:pBdr>
        <w:top w:val="single" w:sz="4" w:space="1" w:color="auto"/>
        <w:left w:val="nil"/>
        <w:bottom w:val="nil"/>
        <w:right w:val="nil"/>
        <w:between w:val="nil"/>
        <w:bar w:val="nil"/>
      </w:pBdr>
      <w:jc w:val="left"/>
      <w:rPr>
        <w:rFonts w:ascii="Book Antiqua" w:hAnsi="Book Antiqua"/>
        <w:sz w:val="18"/>
      </w:rPr>
    </w:pPr>
  </w:p>
  <w:p w14:paraId="34FAA6CA" w14:textId="77777777" w:rsidR="00D86095" w:rsidRPr="00801FE2" w:rsidRDefault="00D7102B" w:rsidP="006473A5">
    <w:pPr>
      <w:pStyle w:val="Footer"/>
      <w:pBdr>
        <w:top w:val="nil"/>
        <w:left w:val="nil"/>
        <w:bottom w:val="nil"/>
        <w:right w:val="nil"/>
        <w:between w:val="nil"/>
        <w:bar w:val="nil"/>
      </w:pBdr>
      <w:jc w:val="left"/>
      <w:rPr>
        <w:rFonts w:ascii="Book Antiqua" w:hAnsi="Book Antiqua"/>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D63A" w14:textId="77777777" w:rsidR="003F2051" w:rsidRDefault="003F2051" w:rsidP="003F2051">
    <w:pPr>
      <w:pStyle w:val="Footer"/>
      <w:pBdr>
        <w:top w:val="single" w:sz="4" w:space="1" w:color="auto"/>
        <w:left w:val="nil"/>
        <w:bottom w:val="nil"/>
        <w:right w:val="nil"/>
        <w:between w:val="nil"/>
        <w:bar w:val="nil"/>
      </w:pBdr>
      <w:jc w:val="right"/>
      <w:rPr>
        <w:rFonts w:ascii="Book Antiqua" w:hAnsi="Book Antiqua"/>
        <w:sz w:val="18"/>
      </w:rPr>
    </w:pPr>
  </w:p>
  <w:p w14:paraId="2BFC5367" w14:textId="77777777" w:rsidR="00D86095" w:rsidRPr="00801FE2" w:rsidRDefault="00D7102B" w:rsidP="00801FE2">
    <w:pPr>
      <w:pStyle w:val="Footer"/>
      <w:pBdr>
        <w:top w:val="nil"/>
        <w:left w:val="nil"/>
        <w:bottom w:val="nil"/>
        <w:right w:val="nil"/>
        <w:between w:val="nil"/>
        <w:bar w:val="nil"/>
      </w:pBdr>
      <w:jc w:val="right"/>
      <w:rPr>
        <w:rFonts w:ascii="Book Antiqua" w:hAnsi="Book Antiqua"/>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13</w:t>
    </w:r>
    <w:r w:rsidRPr="00801FE2">
      <w:rPr>
        <w:b/>
        <w:noProof/>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5B95" w14:textId="77777777" w:rsidR="002C624A" w:rsidRDefault="002C624A">
    <w:pPr>
      <w:keepLines w:val="0"/>
      <w:pBdr>
        <w:top w:val="nil"/>
        <w:left w:val="nil"/>
        <w:bottom w:val="nil"/>
        <w:right w:val="nil"/>
        <w:between w:val="nil"/>
        <w:bar w:val="nil"/>
      </w:pBdr>
      <w:spacing w:after="160" w:line="259" w:lineRule="auto"/>
      <w:jc w:val="left"/>
      <w:rPr>
        <w:rFonts w:eastAsia="Calibri"/>
        <w:szCs w:val="22"/>
        <w:lang w:val="en-US" w:eastAsia="en-US"/>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0A44" w14:textId="1E16D762" w:rsidR="007740A1" w:rsidRPr="007740A1" w:rsidRDefault="00166E26" w:rsidP="007740A1">
    <w:pPr>
      <w:pStyle w:val="Footer"/>
      <w:pBdr>
        <w:top w:val="nil"/>
        <w:left w:val="nil"/>
        <w:bottom w:val="nil"/>
        <w:right w:val="nil"/>
        <w:between w:val="nil"/>
        <w:bar w:val="nil"/>
      </w:pBdr>
      <w:jc w:val="both"/>
      <w:rPr>
        <w:rFonts w:ascii="Book Antiqua" w:hAnsi="Book Antiqua"/>
      </w:rPr>
    </w:pPr>
    <w:r>
      <w:rPr>
        <w:rFonts w:ascii="Times New Roman" w:hAnsi="Times New Roman"/>
        <w:noProof/>
        <w:sz w:val="24"/>
        <w:szCs w:val="24"/>
      </w:rPr>
      <mc:AlternateContent>
        <mc:Choice Requires="wps">
          <w:drawing>
            <wp:anchor distT="0" distB="0" distL="114300" distR="114300" simplePos="0" relativeHeight="251688448" behindDoc="0" locked="0" layoutInCell="1" allowOverlap="1" wp14:anchorId="012D2255" wp14:editId="1977A58D">
              <wp:simplePos x="0" y="0"/>
              <wp:positionH relativeFrom="column">
                <wp:posOffset>-540385</wp:posOffset>
              </wp:positionH>
              <wp:positionV relativeFrom="margin">
                <wp:align>top</wp:align>
              </wp:positionV>
              <wp:extent cx="399415" cy="4827905"/>
              <wp:effectExtent l="2540" t="0" r="0" b="1270"/>
              <wp:wrapNone/>
              <wp:docPr id="1950998410" name="Rectangle 1035"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5FF70" w14:textId="77777777" w:rsidR="0078626D" w:rsidRDefault="0078626D" w:rsidP="00A128CE">
                          <w:pPr>
                            <w:pStyle w:val="FooterEven"/>
                            <w:pBdr>
                              <w:top w:val="single" w:sz="4" w:space="1" w:color="auto"/>
                              <w:left w:val="nil"/>
                              <w:bottom w:val="nil"/>
                              <w:right w:val="nil"/>
                              <w:between w:val="nil"/>
                              <w:bar w:val="nil"/>
                            </w:pBdr>
                            <w:rPr>
                              <w:b/>
                            </w:rPr>
                          </w:pPr>
                        </w:p>
                        <w:p w14:paraId="49D50A8F"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24</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D2255" id="Rectangle 1035" o:spid="_x0000_s1032" alt="Landscape Page Number" style="position:absolute;left:0;text-align:left;margin-left:-42.55pt;margin-top:0;width:31.45pt;height:380.15pt;z-index:2516884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" stroked="f">
              <v:textbox style="layout-flow:vertical" inset="0,0,0,0">
                <w:txbxContent>
                  <w:p w14:paraId="0075FF70" w14:textId="77777777" w:rsidR="0078626D" w:rsidRDefault="0078626D" w:rsidP="00A128CE">
                    <w:pPr>
                      <w:pStyle w:val="FooterEven"/>
                      <w:pBdr>
                        <w:top w:val="single" w:sz="4" w:space="1" w:color="auto"/>
                        <w:left w:val="nil"/>
                        <w:bottom w:val="nil"/>
                        <w:right w:val="nil"/>
                        <w:between w:val="nil"/>
                        <w:bar w:val="nil"/>
                      </w:pBdr>
                      <w:rPr>
                        <w:b/>
                      </w:rPr>
                    </w:pPr>
                  </w:p>
                  <w:p w14:paraId="49D50A8F"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24</w:t>
                    </w:r>
                    <w:r>
                      <w:rPr>
                        <w:b/>
                        <w:bCs/>
                      </w:rPr>
                      <w:fldChar w:fldCharType="end"/>
                    </w:r>
                    <w:r>
                      <w:t xml:space="preserve">  |  Department of the Treasury</w:t>
                    </w:r>
                  </w:p>
                </w:txbxContent>
              </v:textbox>
              <w10:wrap anchory="margin"/>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32AB" w14:textId="2B1E82CC" w:rsidR="00A95FEC" w:rsidRPr="00A95FEC" w:rsidRDefault="00F71D11" w:rsidP="004B5C16">
    <w:pPr>
      <w:pStyle w:val="Footer"/>
      <w:pBdr>
        <w:top w:val="nil"/>
        <w:left w:val="nil"/>
        <w:bottom w:val="nil"/>
        <w:right w:val="nil"/>
        <w:between w:val="nil"/>
        <w:bar w:val="nil"/>
      </w:pBdr>
      <w:jc w:val="both"/>
      <w:rPr>
        <w:rFonts w:ascii="Book Antiqua" w:hAnsi="Book Antiqua"/>
      </w:rPr>
    </w:pPr>
    <w:r>
      <w:rPr>
        <w:rFonts w:ascii="Times New Roman" w:hAnsi="Times New Roman"/>
        <w:noProof/>
        <w:sz w:val="24"/>
        <w:szCs w:val="24"/>
      </w:rPr>
      <w:drawing>
        <wp:anchor distT="0" distB="0" distL="114300" distR="114300" simplePos="0" relativeHeight="251625984" behindDoc="0" locked="0" layoutInCell="1" allowOverlap="1" wp14:anchorId="4AA1F9C1" wp14:editId="4B027C6F">
          <wp:simplePos x="0" y="0"/>
          <wp:positionH relativeFrom="column">
            <wp:posOffset>7855791</wp:posOffset>
          </wp:positionH>
          <wp:positionV relativeFrom="paragraph">
            <wp:posOffset>-1134110</wp:posOffset>
          </wp:positionV>
          <wp:extent cx="132715" cy="932180"/>
          <wp:effectExtent l="0" t="0" r="635" b="1270"/>
          <wp:wrapNone/>
          <wp:docPr id="627404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4686"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715" cy="932180"/>
                  </a:xfrm>
                  <a:prstGeom prst="rect">
                    <a:avLst/>
                  </a:prstGeom>
                  <a:noFill/>
                  <a:ln>
                    <a:noFill/>
                  </a:ln>
                </pic:spPr>
              </pic:pic>
            </a:graphicData>
          </a:graphic>
        </wp:anchor>
      </w:drawing>
    </w:r>
    <w:r w:rsidR="00166E26">
      <w:rPr>
        <w:rFonts w:ascii="Times New Roman" w:hAnsi="Times New Roman"/>
        <w:noProof/>
        <w:sz w:val="24"/>
        <w:szCs w:val="24"/>
      </w:rPr>
      <mc:AlternateContent>
        <mc:Choice Requires="wps">
          <w:drawing>
            <wp:anchor distT="0" distB="0" distL="114300" distR="114300" simplePos="0" relativeHeight="251687424" behindDoc="0" locked="0" layoutInCell="1" allowOverlap="1" wp14:anchorId="3B8ADA64" wp14:editId="5B8F7F96">
              <wp:simplePos x="0" y="0"/>
              <wp:positionH relativeFrom="column">
                <wp:posOffset>-540385</wp:posOffset>
              </wp:positionH>
              <wp:positionV relativeFrom="margin">
                <wp:align>top</wp:align>
              </wp:positionV>
              <wp:extent cx="399415" cy="4827905"/>
              <wp:effectExtent l="2540" t="0" r="0" b="1270"/>
              <wp:wrapNone/>
              <wp:docPr id="484451775"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E5262"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660B4BDF"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23</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ADA64" id="Text Box 7" o:spid="_x0000_s1033" alt="Landscape Page Number" style="position:absolute;left:0;text-align:left;margin-left:-42.55pt;margin-top:0;width:31.45pt;height:380.15pt;z-index:25168742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" stroked="f">
              <v:textbox style="layout-flow:vertical" inset="0,0,0,0">
                <w:txbxContent>
                  <w:p w14:paraId="42DE5262"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660B4BDF"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23</w:t>
                    </w:r>
                    <w:r>
                      <w:rPr>
                        <w:b/>
                        <w:bCs/>
                      </w:rPr>
                      <w:fldChar w:fldCharType="end"/>
                    </w:r>
                    <w:r>
                      <w:t xml:space="preserve">    </w:t>
                    </w:r>
                  </w:p>
                </w:txbxContent>
              </v:textbox>
              <w10:wrap anchory="margin"/>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A3B8" w14:textId="77777777" w:rsidR="002C624A" w:rsidRDefault="002C624A">
    <w:pPr>
      <w:pBdr>
        <w:top w:val="nil"/>
        <w:left w:val="nil"/>
        <w:bottom w:val="nil"/>
        <w:right w:val="nil"/>
        <w:between w:val="nil"/>
        <w:bar w:val="nil"/>
      </w:pBd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AF0B" w14:textId="77777777" w:rsidR="006473A5" w:rsidRDefault="006473A5" w:rsidP="006473A5">
    <w:pPr>
      <w:pStyle w:val="Footer"/>
      <w:pBdr>
        <w:top w:val="single" w:sz="4" w:space="1" w:color="auto"/>
        <w:left w:val="nil"/>
        <w:bottom w:val="nil"/>
        <w:right w:val="nil"/>
        <w:between w:val="nil"/>
        <w:bar w:val="nil"/>
      </w:pBdr>
      <w:jc w:val="left"/>
      <w:rPr>
        <w:rFonts w:ascii="Book Antiqua" w:hAnsi="Book Antiqua"/>
        <w:sz w:val="18"/>
      </w:rPr>
    </w:pPr>
  </w:p>
  <w:p w14:paraId="01B8F851" w14:textId="77777777" w:rsidR="00D86095" w:rsidRPr="00801FE2" w:rsidRDefault="00D7102B" w:rsidP="006473A5">
    <w:pPr>
      <w:pStyle w:val="Footer"/>
      <w:pBdr>
        <w:top w:val="nil"/>
        <w:left w:val="nil"/>
        <w:bottom w:val="nil"/>
        <w:right w:val="nil"/>
        <w:between w:val="nil"/>
        <w:bar w:val="nil"/>
      </w:pBdr>
      <w:jc w:val="left"/>
      <w:rPr>
        <w:rFonts w:ascii="Book Antiqua" w:hAnsi="Book Antiqua"/>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26</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C0EF" w14:textId="77777777" w:rsidR="00D86095" w:rsidRPr="00E86DE8" w:rsidRDefault="00D86095" w:rsidP="00B12B85">
    <w:pPr>
      <w:pStyle w:val="Footer"/>
      <w:pBdr>
        <w:top w:val="nil"/>
        <w:left w:val="nil"/>
        <w:bottom w:val="nil"/>
        <w:right w:val="nil"/>
        <w:between w:val="nil"/>
        <w:bar w:val="nil"/>
      </w:pBdr>
      <w:jc w:val="both"/>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23C2" w14:textId="77777777" w:rsidR="003F2051" w:rsidRDefault="003F2051" w:rsidP="003F2051">
    <w:pPr>
      <w:pStyle w:val="Footer"/>
      <w:pBdr>
        <w:top w:val="single" w:sz="4" w:space="1" w:color="auto"/>
        <w:left w:val="nil"/>
        <w:bottom w:val="nil"/>
        <w:right w:val="nil"/>
        <w:between w:val="nil"/>
        <w:bar w:val="nil"/>
      </w:pBdr>
      <w:jc w:val="right"/>
      <w:rPr>
        <w:rFonts w:ascii="Book Antiqua" w:hAnsi="Book Antiqua"/>
        <w:sz w:val="18"/>
      </w:rPr>
    </w:pPr>
  </w:p>
  <w:p w14:paraId="13957739" w14:textId="77777777" w:rsidR="00D86095" w:rsidRPr="00801FE2" w:rsidRDefault="00D7102B" w:rsidP="00801FE2">
    <w:pPr>
      <w:pStyle w:val="Footer"/>
      <w:pBdr>
        <w:top w:val="nil"/>
        <w:left w:val="nil"/>
        <w:bottom w:val="nil"/>
        <w:right w:val="nil"/>
        <w:between w:val="nil"/>
        <w:bar w:val="nil"/>
      </w:pBdr>
      <w:jc w:val="right"/>
      <w:rPr>
        <w:rFonts w:ascii="Book Antiqua" w:hAnsi="Book Antiqua"/>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25</w:t>
    </w:r>
    <w:r w:rsidRPr="00801FE2">
      <w:rPr>
        <w:b/>
        <w:noProof/>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921C" w14:textId="77777777" w:rsidR="002C624A" w:rsidRDefault="002C624A">
    <w:pPr>
      <w:keepLines w:val="0"/>
      <w:pBdr>
        <w:top w:val="nil"/>
        <w:left w:val="nil"/>
        <w:bottom w:val="nil"/>
        <w:right w:val="nil"/>
        <w:between w:val="nil"/>
        <w:bar w:val="nil"/>
      </w:pBd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C448" w14:textId="2C32A2E3" w:rsidR="007740A1" w:rsidRPr="005F4423" w:rsidRDefault="007740A1" w:rsidP="005F442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6AB1" w14:textId="0B247201" w:rsidR="00A95FEC" w:rsidRPr="00A95FEC" w:rsidRDefault="00F71D11" w:rsidP="004B5C16">
    <w:pPr>
      <w:pStyle w:val="Footer"/>
      <w:pBdr>
        <w:top w:val="nil"/>
        <w:left w:val="nil"/>
        <w:bottom w:val="nil"/>
        <w:right w:val="nil"/>
        <w:between w:val="nil"/>
        <w:bar w:val="nil"/>
      </w:pBdr>
      <w:jc w:val="both"/>
      <w:rPr>
        <w:rFonts w:ascii="Calibri" w:hAnsi="Calibri"/>
      </w:rPr>
    </w:pPr>
    <w:r>
      <w:rPr>
        <w:rFonts w:ascii="Times New Roman" w:hAnsi="Times New Roman"/>
        <w:noProof/>
        <w:sz w:val="24"/>
        <w:szCs w:val="24"/>
      </w:rPr>
      <w:drawing>
        <wp:anchor distT="0" distB="0" distL="114300" distR="114300" simplePos="0" relativeHeight="251658752" behindDoc="0" locked="0" layoutInCell="1" allowOverlap="1" wp14:anchorId="44D09CAB" wp14:editId="25D8CE34">
          <wp:simplePos x="0" y="0"/>
          <wp:positionH relativeFrom="column">
            <wp:posOffset>7855791</wp:posOffset>
          </wp:positionH>
          <wp:positionV relativeFrom="paragraph">
            <wp:posOffset>-1137285</wp:posOffset>
          </wp:positionV>
          <wp:extent cx="132715" cy="932180"/>
          <wp:effectExtent l="0" t="0" r="635" b="1270"/>
          <wp:wrapNone/>
          <wp:docPr id="2576783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78322"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715" cy="932180"/>
                  </a:xfrm>
                  <a:prstGeom prst="rect">
                    <a:avLst/>
                  </a:prstGeom>
                  <a:noFill/>
                  <a:ln>
                    <a:noFill/>
                  </a:ln>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358F" w14:textId="77777777" w:rsidR="002C624A" w:rsidRDefault="002C624A">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5C77" w14:textId="77777777" w:rsidR="006473A5" w:rsidRDefault="006473A5" w:rsidP="006473A5">
    <w:pPr>
      <w:pStyle w:val="Footer"/>
      <w:pBdr>
        <w:top w:val="single" w:sz="4" w:space="1" w:color="auto"/>
        <w:left w:val="nil"/>
        <w:bottom w:val="nil"/>
        <w:right w:val="nil"/>
        <w:between w:val="nil"/>
        <w:bar w:val="nil"/>
      </w:pBdr>
      <w:jc w:val="left"/>
      <w:rPr>
        <w:sz w:val="18"/>
      </w:rPr>
    </w:pPr>
  </w:p>
  <w:p w14:paraId="162C2ACF"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F50C" w14:textId="77777777" w:rsidR="003F2051" w:rsidRDefault="003F2051" w:rsidP="003F2051">
    <w:pPr>
      <w:pStyle w:val="Footer"/>
      <w:pBdr>
        <w:top w:val="single" w:sz="4" w:space="1" w:color="auto"/>
        <w:left w:val="nil"/>
        <w:bottom w:val="nil"/>
        <w:right w:val="nil"/>
        <w:between w:val="nil"/>
        <w:bar w:val="nil"/>
      </w:pBdr>
      <w:jc w:val="right"/>
      <w:rPr>
        <w:sz w:val="18"/>
      </w:rPr>
    </w:pPr>
  </w:p>
  <w:p w14:paraId="169F9D89" w14:textId="77777777" w:rsidR="00D86095" w:rsidRPr="00801FE2" w:rsidRDefault="00D7102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31</w:t>
    </w:r>
    <w:r w:rsidRPr="00801FE2">
      <w:rPr>
        <w:b/>
        <w:noProo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CDBC" w14:textId="77777777" w:rsidR="002C624A" w:rsidRDefault="002C624A">
    <w:pPr>
      <w:keepLines w:val="0"/>
      <w:pBdr>
        <w:top w:val="nil"/>
        <w:left w:val="nil"/>
        <w:bottom w:val="nil"/>
        <w:right w:val="nil"/>
        <w:between w:val="nil"/>
        <w:bar w:val="nil"/>
      </w:pBdr>
      <w:spacing w:before="240" w:line="240" w:lineRule="exact"/>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DB5" w14:textId="48205F0C" w:rsidR="007740A1" w:rsidRPr="007740A1" w:rsidRDefault="00166E26" w:rsidP="007740A1">
    <w:pPr>
      <w:pStyle w:val="Footer"/>
      <w:pBdr>
        <w:top w:val="nil"/>
        <w:left w:val="nil"/>
        <w:bottom w:val="nil"/>
        <w:right w:val="nil"/>
        <w:between w:val="nil"/>
        <w:bar w:val="nil"/>
      </w:pBdr>
      <w:jc w:val="both"/>
      <w:rPr>
        <w:rFonts w:ascii="Calibri" w:hAnsi="Calibri"/>
      </w:rPr>
    </w:pPr>
    <w:r>
      <w:rPr>
        <w:rFonts w:ascii="Times New Roman" w:hAnsi="Times New Roman"/>
        <w:noProof/>
        <w:sz w:val="24"/>
        <w:szCs w:val="24"/>
      </w:rPr>
      <mc:AlternateContent>
        <mc:Choice Requires="wps">
          <w:drawing>
            <wp:anchor distT="0" distB="0" distL="114300" distR="114300" simplePos="0" relativeHeight="251690496" behindDoc="0" locked="0" layoutInCell="1" allowOverlap="1" wp14:anchorId="12BAD700" wp14:editId="336BC2E3">
              <wp:simplePos x="0" y="0"/>
              <wp:positionH relativeFrom="column">
                <wp:posOffset>-540385</wp:posOffset>
              </wp:positionH>
              <wp:positionV relativeFrom="margin">
                <wp:align>top</wp:align>
              </wp:positionV>
              <wp:extent cx="399415" cy="4827905"/>
              <wp:effectExtent l="2540" t="0" r="0" b="1270"/>
              <wp:wrapNone/>
              <wp:docPr id="218508970" name="Rectangle 1055"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E973E" w14:textId="77777777" w:rsidR="0078626D" w:rsidRDefault="0078626D" w:rsidP="00A128CE">
                          <w:pPr>
                            <w:pStyle w:val="FooterEven"/>
                            <w:pBdr>
                              <w:top w:val="single" w:sz="4" w:space="1" w:color="auto"/>
                              <w:left w:val="nil"/>
                              <w:bottom w:val="nil"/>
                              <w:right w:val="nil"/>
                              <w:between w:val="nil"/>
                              <w:bar w:val="nil"/>
                            </w:pBdr>
                            <w:rPr>
                              <w:b/>
                            </w:rPr>
                          </w:pPr>
                        </w:p>
                        <w:p w14:paraId="247CF493"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32</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D700" id="Rectangle 1055" o:spid="_x0000_s1044" alt="Landscape Page Number" style="position:absolute;left:0;text-align:left;margin-left:-42.55pt;margin-top:0;width:31.45pt;height:380.15pt;z-index:25169049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" stroked="f">
              <v:textbox style="layout-flow:vertical" inset="0,0,0,0">
                <w:txbxContent>
                  <w:p w14:paraId="457E973E" w14:textId="77777777" w:rsidR="0078626D" w:rsidRDefault="0078626D" w:rsidP="00A128CE">
                    <w:pPr>
                      <w:pStyle w:val="FooterEven"/>
                      <w:pBdr>
                        <w:top w:val="single" w:sz="4" w:space="1" w:color="auto"/>
                        <w:left w:val="nil"/>
                        <w:bottom w:val="nil"/>
                        <w:right w:val="nil"/>
                        <w:between w:val="nil"/>
                        <w:bar w:val="nil"/>
                      </w:pBdr>
                      <w:rPr>
                        <w:b/>
                      </w:rPr>
                    </w:pPr>
                  </w:p>
                  <w:p w14:paraId="247CF493"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32</w:t>
                    </w:r>
                    <w:r>
                      <w:rPr>
                        <w:b/>
                        <w:bCs/>
                      </w:rPr>
                      <w:fldChar w:fldCharType="end"/>
                    </w:r>
                    <w:r>
                      <w:t xml:space="preserve">  |  Department of the Treasury</w:t>
                    </w:r>
                  </w:p>
                </w:txbxContent>
              </v:textbox>
              <w10:wrap anchory="margin"/>
            </v:rect>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5D9A" w14:textId="2DDBB54C" w:rsidR="00A95FEC" w:rsidRPr="00A95FEC" w:rsidRDefault="00F71D11" w:rsidP="004B5C16">
    <w:pPr>
      <w:pStyle w:val="Footer"/>
      <w:pBdr>
        <w:top w:val="nil"/>
        <w:left w:val="nil"/>
        <w:bottom w:val="nil"/>
        <w:right w:val="nil"/>
        <w:between w:val="nil"/>
        <w:bar w:val="nil"/>
      </w:pBdr>
      <w:jc w:val="both"/>
      <w:rPr>
        <w:rFonts w:ascii="Calibri" w:hAnsi="Calibri"/>
      </w:rPr>
    </w:pPr>
    <w:r>
      <w:rPr>
        <w:rFonts w:ascii="Times New Roman" w:hAnsi="Times New Roman"/>
        <w:noProof/>
        <w:sz w:val="24"/>
        <w:szCs w:val="24"/>
      </w:rPr>
      <w:drawing>
        <wp:anchor distT="0" distB="0" distL="114300" distR="114300" simplePos="0" relativeHeight="251646464" behindDoc="0" locked="0" layoutInCell="1" allowOverlap="1" wp14:anchorId="341A0248" wp14:editId="4D993E04">
          <wp:simplePos x="0" y="0"/>
          <wp:positionH relativeFrom="column">
            <wp:posOffset>7855791</wp:posOffset>
          </wp:positionH>
          <wp:positionV relativeFrom="paragraph">
            <wp:posOffset>-1137285</wp:posOffset>
          </wp:positionV>
          <wp:extent cx="132715" cy="932180"/>
          <wp:effectExtent l="0" t="0" r="635" b="1270"/>
          <wp:wrapNone/>
          <wp:docPr id="16922116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11623"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715" cy="932180"/>
                  </a:xfrm>
                  <a:prstGeom prst="rect">
                    <a:avLst/>
                  </a:prstGeom>
                  <a:noFill/>
                  <a:ln>
                    <a:noFill/>
                  </a:ln>
                </pic:spPr>
              </pic:pic>
            </a:graphicData>
          </a:graphic>
        </wp:anchor>
      </w:drawing>
    </w:r>
    <w:r w:rsidR="00166E26">
      <w:rPr>
        <w:rFonts w:ascii="Times New Roman" w:hAnsi="Times New Roman"/>
        <w:noProof/>
        <w:sz w:val="24"/>
        <w:szCs w:val="24"/>
      </w:rPr>
      <mc:AlternateContent>
        <mc:Choice Requires="wps">
          <w:drawing>
            <wp:anchor distT="0" distB="0" distL="114300" distR="114300" simplePos="0" relativeHeight="251689472" behindDoc="0" locked="0" layoutInCell="1" allowOverlap="1" wp14:anchorId="24D6CCFB" wp14:editId="1E048129">
              <wp:simplePos x="0" y="0"/>
              <wp:positionH relativeFrom="column">
                <wp:posOffset>-540385</wp:posOffset>
              </wp:positionH>
              <wp:positionV relativeFrom="margin">
                <wp:align>top</wp:align>
              </wp:positionV>
              <wp:extent cx="399415" cy="4827905"/>
              <wp:effectExtent l="2540" t="0" r="0" b="1270"/>
              <wp:wrapNone/>
              <wp:docPr id="1427326127" name="Rectangle 1056"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825A4"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2ED8C338"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33</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CCFB" id="Rectangle 1056" o:spid="_x0000_s1045" alt="Landscape Page Number" style="position:absolute;left:0;text-align:left;margin-left:-42.55pt;margin-top:0;width:31.45pt;height:380.15pt;z-index:25168947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" stroked="f">
              <v:textbox style="layout-flow:vertical" inset="0,0,0,0">
                <w:txbxContent>
                  <w:p w14:paraId="144825A4"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2ED8C338"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33</w:t>
                    </w:r>
                    <w:r>
                      <w:rPr>
                        <w:b/>
                        <w:bCs/>
                      </w:rPr>
                      <w:fldChar w:fldCharType="end"/>
                    </w:r>
                    <w:r>
                      <w:t xml:space="preserve">    </w:t>
                    </w:r>
                  </w:p>
                </w:txbxContent>
              </v:textbox>
              <w10:wrap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D74" w14:textId="77777777" w:rsidR="002C624A" w:rsidRDefault="002C624A">
    <w:pPr>
      <w:pBdr>
        <w:top w:val="nil"/>
        <w:left w:val="nil"/>
        <w:bottom w:val="nil"/>
        <w:right w:val="nil"/>
        <w:between w:val="nil"/>
        <w:bar w:val="nil"/>
      </w:pBd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CE16" w14:textId="77777777" w:rsidR="002C624A" w:rsidRDefault="002C624A">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3183" w14:textId="77777777" w:rsidR="006473A5" w:rsidRDefault="006473A5" w:rsidP="006473A5">
    <w:pPr>
      <w:pStyle w:val="Footer"/>
      <w:pBdr>
        <w:top w:val="single" w:sz="4" w:space="1" w:color="auto"/>
        <w:left w:val="nil"/>
        <w:bottom w:val="nil"/>
        <w:right w:val="nil"/>
        <w:between w:val="nil"/>
        <w:bar w:val="nil"/>
      </w:pBdr>
      <w:jc w:val="left"/>
      <w:rPr>
        <w:sz w:val="18"/>
      </w:rPr>
    </w:pPr>
  </w:p>
  <w:p w14:paraId="1322213F"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38</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4C6D" w14:textId="77777777" w:rsidR="003F2051" w:rsidRDefault="003F2051" w:rsidP="003F2051">
    <w:pPr>
      <w:pStyle w:val="Footer"/>
      <w:pBdr>
        <w:top w:val="single" w:sz="4" w:space="1" w:color="auto"/>
        <w:left w:val="nil"/>
        <w:bottom w:val="nil"/>
        <w:right w:val="nil"/>
        <w:between w:val="nil"/>
        <w:bar w:val="nil"/>
      </w:pBdr>
      <w:jc w:val="right"/>
      <w:rPr>
        <w:sz w:val="18"/>
      </w:rPr>
    </w:pPr>
  </w:p>
  <w:p w14:paraId="1C30BBB4" w14:textId="77777777" w:rsidR="00D86095" w:rsidRPr="00801FE2" w:rsidRDefault="00D7102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39</w:t>
    </w:r>
    <w:r w:rsidRPr="00801FE2">
      <w:rPr>
        <w:b/>
        <w:noProo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C9A5" w14:textId="77777777" w:rsidR="002C624A" w:rsidRDefault="002C624A">
    <w:pPr>
      <w:pBdr>
        <w:top w:val="nil"/>
        <w:left w:val="nil"/>
        <w:bottom w:val="nil"/>
        <w:right w:val="nil"/>
        <w:between w:val="nil"/>
        <w:bar w:val="nil"/>
      </w:pBd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DC8A" w14:textId="576CDE92" w:rsidR="007740A1" w:rsidRPr="007740A1" w:rsidRDefault="00166E26" w:rsidP="007740A1">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92544" behindDoc="0" locked="0" layoutInCell="1" allowOverlap="1" wp14:anchorId="244E6C5F" wp14:editId="50729938">
              <wp:simplePos x="0" y="0"/>
              <wp:positionH relativeFrom="column">
                <wp:posOffset>-540385</wp:posOffset>
              </wp:positionH>
              <wp:positionV relativeFrom="margin">
                <wp:align>top</wp:align>
              </wp:positionV>
              <wp:extent cx="399415" cy="4827905"/>
              <wp:effectExtent l="2540" t="0" r="0" b="1270"/>
              <wp:wrapNone/>
              <wp:docPr id="219792607" name="Rectangle 1065"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24C08" w14:textId="77777777" w:rsidR="0078626D" w:rsidRDefault="0078626D" w:rsidP="00A128CE">
                          <w:pPr>
                            <w:pStyle w:val="FooterEven"/>
                            <w:pBdr>
                              <w:top w:val="single" w:sz="4" w:space="1" w:color="auto"/>
                              <w:left w:val="nil"/>
                              <w:bottom w:val="nil"/>
                              <w:right w:val="nil"/>
                              <w:between w:val="nil"/>
                              <w:bar w:val="nil"/>
                            </w:pBdr>
                            <w:rPr>
                              <w:b/>
                            </w:rPr>
                          </w:pPr>
                        </w:p>
                        <w:p w14:paraId="036BA8C0"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40</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E6C5F" id="Rectangle 1065" o:spid="_x0000_s1052" alt="Landscape Page Number" style="position:absolute;left:0;text-align:left;margin-left:-42.55pt;margin-top:0;width:31.45pt;height:380.15pt;z-index:2516925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" stroked="f">
              <v:textbox style="layout-flow:vertical" inset="0,0,0,0">
                <w:txbxContent>
                  <w:p w14:paraId="4D424C08" w14:textId="77777777" w:rsidR="0078626D" w:rsidRDefault="0078626D" w:rsidP="00A128CE">
                    <w:pPr>
                      <w:pStyle w:val="FooterEven"/>
                      <w:pBdr>
                        <w:top w:val="single" w:sz="4" w:space="1" w:color="auto"/>
                        <w:left w:val="nil"/>
                        <w:bottom w:val="nil"/>
                        <w:right w:val="nil"/>
                        <w:between w:val="nil"/>
                        <w:bar w:val="nil"/>
                      </w:pBdr>
                      <w:rPr>
                        <w:b/>
                      </w:rPr>
                    </w:pPr>
                  </w:p>
                  <w:p w14:paraId="036BA8C0"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40</w:t>
                    </w:r>
                    <w:r>
                      <w:rPr>
                        <w:b/>
                        <w:bCs/>
                      </w:rPr>
                      <w:fldChar w:fldCharType="end"/>
                    </w:r>
                    <w:r>
                      <w:t xml:space="preserve">  |  Department of the Treasury</w:t>
                    </w:r>
                  </w:p>
                </w:txbxContent>
              </v:textbox>
              <w10:wrap anchory="margin"/>
            </v:rect>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CF35" w14:textId="051A0767" w:rsidR="00A95FEC" w:rsidRPr="00A95FEC" w:rsidRDefault="00166E26" w:rsidP="004B5C16">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91520" behindDoc="0" locked="0" layoutInCell="1" allowOverlap="1" wp14:anchorId="6FA02D7C" wp14:editId="54D1864C">
              <wp:simplePos x="0" y="0"/>
              <wp:positionH relativeFrom="column">
                <wp:posOffset>-540385</wp:posOffset>
              </wp:positionH>
              <wp:positionV relativeFrom="margin">
                <wp:align>top</wp:align>
              </wp:positionV>
              <wp:extent cx="399415" cy="4827905"/>
              <wp:effectExtent l="2540" t="0" r="0" b="1270"/>
              <wp:wrapNone/>
              <wp:docPr id="695793316" name="Rectangle 1066"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20DD7"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0C89BF56"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02D7C" id="Rectangle 1066" o:spid="_x0000_s1053" alt="Landscape Page Number" style="position:absolute;left:0;text-align:left;margin-left:-42.55pt;margin-top:0;width:31.45pt;height:380.15pt;z-index:25169152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" stroked="f">
              <v:textbox style="layout-flow:vertical" inset="0,0,0,0">
                <w:txbxContent>
                  <w:p w14:paraId="22720DD7"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0C89BF56"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w:t>
                    </w:r>
                    <w:r>
                      <w:rPr>
                        <w:b/>
                        <w:bCs/>
                      </w:rPr>
                      <w:fldChar w:fldCharType="end"/>
                    </w:r>
                    <w:r>
                      <w:t xml:space="preserve">    </w:t>
                    </w:r>
                  </w:p>
                </w:txbxContent>
              </v:textbox>
              <w10:wrap anchory="margin"/>
            </v:rect>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E5ED" w14:textId="77777777" w:rsidR="002C624A" w:rsidRDefault="002C624A">
    <w:pPr>
      <w:pBdr>
        <w:top w:val="nil"/>
        <w:left w:val="nil"/>
        <w:bottom w:val="nil"/>
        <w:right w:val="nil"/>
        <w:between w:val="nil"/>
        <w:bar w:val="nil"/>
      </w:pBd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D36E" w14:textId="6A74AAC5" w:rsidR="007740A1" w:rsidRPr="007740A1" w:rsidRDefault="00166E26" w:rsidP="007740A1">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94592" behindDoc="0" locked="0" layoutInCell="1" allowOverlap="1" wp14:anchorId="14C4BEA8" wp14:editId="34A64A14">
              <wp:simplePos x="0" y="0"/>
              <wp:positionH relativeFrom="column">
                <wp:posOffset>-540385</wp:posOffset>
              </wp:positionH>
              <wp:positionV relativeFrom="margin">
                <wp:align>top</wp:align>
              </wp:positionV>
              <wp:extent cx="399415" cy="4827905"/>
              <wp:effectExtent l="2540" t="0" r="0" b="1270"/>
              <wp:wrapNone/>
              <wp:docPr id="1139988941" name="Rectangle 1073"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273F5" w14:textId="77777777" w:rsidR="0078626D" w:rsidRDefault="0078626D" w:rsidP="00A128CE">
                          <w:pPr>
                            <w:pStyle w:val="FooterEven"/>
                            <w:pBdr>
                              <w:top w:val="single" w:sz="4" w:space="1" w:color="auto"/>
                              <w:left w:val="nil"/>
                              <w:bottom w:val="nil"/>
                              <w:right w:val="nil"/>
                              <w:between w:val="nil"/>
                              <w:bar w:val="nil"/>
                            </w:pBdr>
                            <w:rPr>
                              <w:b/>
                            </w:rPr>
                          </w:pPr>
                        </w:p>
                        <w:p w14:paraId="37B74F27"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46</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4BEA8" id="Rectangle 1073" o:spid="_x0000_s1056" alt="Landscape Page Number" style="position:absolute;left:0;text-align:left;margin-left:-42.55pt;margin-top:0;width:31.45pt;height:380.15pt;z-index:25169459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" stroked="f">
              <v:textbox style="layout-flow:vertical" inset="0,0,0,0">
                <w:txbxContent>
                  <w:p w14:paraId="2FD273F5" w14:textId="77777777" w:rsidR="0078626D" w:rsidRDefault="0078626D" w:rsidP="00A128CE">
                    <w:pPr>
                      <w:pStyle w:val="FooterEven"/>
                      <w:pBdr>
                        <w:top w:val="single" w:sz="4" w:space="1" w:color="auto"/>
                        <w:left w:val="nil"/>
                        <w:bottom w:val="nil"/>
                        <w:right w:val="nil"/>
                        <w:between w:val="nil"/>
                        <w:bar w:val="nil"/>
                      </w:pBdr>
                      <w:rPr>
                        <w:b/>
                      </w:rPr>
                    </w:pPr>
                  </w:p>
                  <w:p w14:paraId="37B74F27" w14:textId="77777777" w:rsidR="008B5564" w:rsidRDefault="00D7102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46</w:t>
                    </w:r>
                    <w:r>
                      <w:rPr>
                        <w:b/>
                        <w:bCs/>
                      </w:rPr>
                      <w:fldChar w:fldCharType="end"/>
                    </w:r>
                    <w:r>
                      <w:t xml:space="preserve">  |  Department of the Treasury</w:t>
                    </w:r>
                  </w:p>
                </w:txbxContent>
              </v:textbox>
              <w10:wrap anchory="margin"/>
            </v:rect>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9DD9" w14:textId="2ACD17D6" w:rsidR="00A95FEC" w:rsidRPr="00A95FEC" w:rsidRDefault="00F71D11" w:rsidP="004B5C16">
    <w:pPr>
      <w:pStyle w:val="Footer"/>
      <w:pBdr>
        <w:top w:val="nil"/>
        <w:left w:val="nil"/>
        <w:bottom w:val="nil"/>
        <w:right w:val="nil"/>
        <w:between w:val="nil"/>
        <w:bar w:val="nil"/>
      </w:pBdr>
      <w:jc w:val="both"/>
    </w:pPr>
    <w:r>
      <w:rPr>
        <w:rFonts w:ascii="Times New Roman" w:hAnsi="Times New Roman"/>
        <w:noProof/>
        <w:sz w:val="24"/>
        <w:szCs w:val="24"/>
      </w:rPr>
      <w:drawing>
        <wp:anchor distT="0" distB="0" distL="114300" distR="114300" simplePos="0" relativeHeight="251638272" behindDoc="0" locked="0" layoutInCell="1" allowOverlap="1" wp14:anchorId="129386E2" wp14:editId="594ECA0B">
          <wp:simplePos x="0" y="0"/>
          <wp:positionH relativeFrom="column">
            <wp:posOffset>7855791</wp:posOffset>
          </wp:positionH>
          <wp:positionV relativeFrom="paragraph">
            <wp:posOffset>-1146175</wp:posOffset>
          </wp:positionV>
          <wp:extent cx="132715" cy="932180"/>
          <wp:effectExtent l="0" t="0" r="635" b="1270"/>
          <wp:wrapNone/>
          <wp:docPr id="3171765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76514"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715" cy="932180"/>
                  </a:xfrm>
                  <a:prstGeom prst="rect">
                    <a:avLst/>
                  </a:prstGeom>
                  <a:noFill/>
                  <a:ln>
                    <a:noFill/>
                  </a:ln>
                </pic:spPr>
              </pic:pic>
            </a:graphicData>
          </a:graphic>
        </wp:anchor>
      </w:drawing>
    </w:r>
    <w:r w:rsidR="00166E26">
      <w:rPr>
        <w:rFonts w:ascii="Times New Roman" w:hAnsi="Times New Roman"/>
        <w:noProof/>
        <w:sz w:val="24"/>
        <w:szCs w:val="24"/>
      </w:rPr>
      <mc:AlternateContent>
        <mc:Choice Requires="wps">
          <w:drawing>
            <wp:anchor distT="0" distB="0" distL="114300" distR="114300" simplePos="0" relativeHeight="251693568" behindDoc="0" locked="0" layoutInCell="1" allowOverlap="1" wp14:anchorId="5AD2E5FB" wp14:editId="68694D73">
              <wp:simplePos x="0" y="0"/>
              <wp:positionH relativeFrom="column">
                <wp:posOffset>-540385</wp:posOffset>
              </wp:positionH>
              <wp:positionV relativeFrom="margin">
                <wp:align>top</wp:align>
              </wp:positionV>
              <wp:extent cx="399415" cy="4827905"/>
              <wp:effectExtent l="2540" t="0" r="0" b="1270"/>
              <wp:wrapNone/>
              <wp:docPr id="1361453259" name="Rectangle 1074"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30227"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31D65B4D"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45</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2E5FB" id="Rectangle 1074" o:spid="_x0000_s1057" alt="Landscape Page Number" style="position:absolute;left:0;text-align:left;margin-left:-42.55pt;margin-top:0;width:31.45pt;height:380.15pt;z-index:25169356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" stroked="f">
              <v:textbox style="layout-flow:vertical" inset="0,0,0,0">
                <w:txbxContent>
                  <w:p w14:paraId="3AE30227" w14:textId="77777777" w:rsidR="004B5C16" w:rsidRDefault="00D7102B" w:rsidP="006651C5">
                    <w:pPr>
                      <w:pStyle w:val="FooterEven"/>
                      <w:pBdr>
                        <w:top w:val="single" w:sz="4" w:space="1" w:color="auto"/>
                        <w:left w:val="nil"/>
                        <w:bottom w:val="nil"/>
                        <w:right w:val="nil"/>
                        <w:between w:val="nil"/>
                        <w:bar w:val="nil"/>
                      </w:pBdr>
                      <w:jc w:val="right"/>
                    </w:pPr>
                    <w:r>
                      <w:t xml:space="preserve"> </w:t>
                    </w:r>
                  </w:p>
                  <w:p w14:paraId="31D65B4D" w14:textId="77777777" w:rsidR="008B5564" w:rsidRDefault="00D7102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45</w:t>
                    </w:r>
                    <w:r>
                      <w:rPr>
                        <w:b/>
                        <w:bCs/>
                      </w:rPr>
                      <w:fldChar w:fldCharType="end"/>
                    </w:r>
                    <w:r>
                      <w:t xml:space="preserve">    </w:t>
                    </w:r>
                  </w:p>
                </w:txbxContent>
              </v:textbox>
              <w10:wrap anchory="margin"/>
            </v:rect>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4E84" w14:textId="77777777" w:rsidR="002C624A" w:rsidRDefault="002C624A">
    <w:pPr>
      <w:pBdr>
        <w:top w:val="nil"/>
        <w:left w:val="nil"/>
        <w:bottom w:val="nil"/>
        <w:right w:val="nil"/>
        <w:between w:val="nil"/>
        <w:bar w:val="nil"/>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3D11" w14:textId="77777777" w:rsidR="00D86095" w:rsidRPr="00965AF2" w:rsidRDefault="00D7102B" w:rsidP="00614DBC">
    <w:pPr>
      <w:pStyle w:val="Footer"/>
      <w:pBdr>
        <w:top w:val="single" w:sz="4" w:space="1" w:color="auto"/>
        <w:left w:val="nil"/>
        <w:bottom w:val="nil"/>
        <w:right w:val="nil"/>
        <w:between w:val="nil"/>
        <w:bar w:val="nil"/>
      </w:pBdr>
      <w:jc w:val="left"/>
      <w:rPr>
        <w:b/>
        <w:bCs/>
        <w:sz w:val="18"/>
        <w:szCs w:val="18"/>
      </w:rPr>
    </w:pPr>
    <w:r w:rsidRPr="0003432B">
      <w:rPr>
        <w:sz w:val="18"/>
        <w:szCs w:val="18"/>
      </w:rPr>
      <w:br/>
    </w:r>
    <w:r w:rsidRPr="00965AF2">
      <w:rPr>
        <w:b/>
        <w:bCs/>
        <w:sz w:val="18"/>
        <w:szCs w:val="18"/>
      </w:rPr>
      <w:t xml:space="preserve">Page </w:t>
    </w:r>
    <w:r w:rsidRPr="00965AF2">
      <w:rPr>
        <w:b/>
        <w:bCs/>
        <w:sz w:val="18"/>
        <w:szCs w:val="18"/>
      </w:rPr>
      <w:fldChar w:fldCharType="begin"/>
    </w:r>
    <w:r w:rsidRPr="00965AF2">
      <w:rPr>
        <w:b/>
        <w:bCs/>
        <w:sz w:val="18"/>
        <w:szCs w:val="18"/>
      </w:rPr>
      <w:instrText xml:space="preserve"> PAGE  \* roman  \* MERGEFORMAT </w:instrText>
    </w:r>
    <w:r w:rsidRPr="00965AF2">
      <w:rPr>
        <w:b/>
        <w:bCs/>
        <w:sz w:val="18"/>
        <w:szCs w:val="18"/>
      </w:rPr>
      <w:fldChar w:fldCharType="separate"/>
    </w:r>
    <w:r w:rsidRPr="00965AF2">
      <w:rPr>
        <w:b/>
        <w:bCs/>
        <w:sz w:val="18"/>
        <w:szCs w:val="18"/>
      </w:rPr>
      <w:t>iv</w:t>
    </w:r>
    <w:r w:rsidRPr="00965AF2">
      <w:rPr>
        <w:b/>
        <w:bCs/>
        <w:sz w:val="18"/>
        <w:szCs w:val="18"/>
      </w:rPr>
      <w:fldChar w:fldCharType="end"/>
    </w:r>
    <w:r w:rsidRPr="00965AF2">
      <w:rPr>
        <w:b/>
        <w:bCs/>
        <w:noProof/>
        <w:sz w:val="18"/>
        <w:szCs w:val="1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7F94" w14:textId="77777777" w:rsidR="006473A5" w:rsidRDefault="006473A5" w:rsidP="006473A5">
    <w:pPr>
      <w:pStyle w:val="Footer"/>
      <w:pBdr>
        <w:top w:val="single" w:sz="4" w:space="1" w:color="auto"/>
        <w:left w:val="nil"/>
        <w:bottom w:val="nil"/>
        <w:right w:val="nil"/>
        <w:between w:val="nil"/>
        <w:bar w:val="nil"/>
      </w:pBdr>
      <w:jc w:val="left"/>
      <w:rPr>
        <w:sz w:val="18"/>
      </w:rPr>
    </w:pPr>
  </w:p>
  <w:p w14:paraId="74ED2B47"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00925932" w:rsidRPr="00230B43">
      <w:rPr>
        <w:sz w:val="18"/>
      </w:rPr>
      <w:t xml:space="preserve"> </w:t>
    </w:r>
    <w:r w:rsidR="00925932" w:rsidRPr="00801FE2">
      <w:rPr>
        <w:sz w:val="18"/>
      </w:rPr>
      <w:t>|</w:t>
    </w:r>
    <w:r w:rsidR="00925932">
      <w:rPr>
        <w:sz w:val="18"/>
      </w:rPr>
      <w:t xml:space="preserve"> </w:t>
    </w:r>
    <w:r w:rsidR="00925932" w:rsidRPr="00230B43">
      <w:rPr>
        <w:sz w:val="18"/>
      </w:rPr>
      <w:t>Australian Bureau of Statistics</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28A9"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678ADA52"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Bureau of Statistics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47</w:t>
    </w:r>
    <w:r w:rsidRPr="00801FE2">
      <w:rPr>
        <w:b/>
        <w:noProo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78BE" w14:textId="77777777" w:rsidR="002C624A" w:rsidRDefault="002C624A">
    <w:pPr>
      <w:pBdr>
        <w:top w:val="nil"/>
        <w:left w:val="nil"/>
        <w:bottom w:val="nil"/>
        <w:right w:val="nil"/>
        <w:between w:val="nil"/>
        <w:bar w:val="nil"/>
      </w:pBd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9F9B" w14:textId="129A3FF8" w:rsidR="00D86095" w:rsidRPr="00D04C09" w:rsidRDefault="00D86095" w:rsidP="00D04C09">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EF4A" w14:textId="77777777" w:rsidR="00D86095" w:rsidRPr="005F7F64" w:rsidRDefault="00D7102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w:t>
    </w:r>
    <w:r w:rsidRPr="005F7F64">
      <w:rPr>
        <w:noProof/>
        <w:color w:val="FFFFF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D129" w14:textId="77777777" w:rsidR="002C624A" w:rsidRDefault="002C624A">
    <w:pPr>
      <w:pBdr>
        <w:top w:val="nil"/>
        <w:left w:val="nil"/>
        <w:bottom w:val="nil"/>
        <w:right w:val="nil"/>
        <w:between w:val="nil"/>
        <w:bar w:val="nil"/>
      </w:pBd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AC99" w14:textId="77777777" w:rsidR="006473A5" w:rsidRDefault="006473A5" w:rsidP="006473A5">
    <w:pPr>
      <w:pStyle w:val="Footer"/>
      <w:pBdr>
        <w:top w:val="single" w:sz="4" w:space="1" w:color="auto"/>
        <w:left w:val="nil"/>
        <w:bottom w:val="nil"/>
        <w:right w:val="nil"/>
        <w:between w:val="nil"/>
        <w:bar w:val="nil"/>
      </w:pBdr>
      <w:jc w:val="left"/>
      <w:rPr>
        <w:sz w:val="18"/>
      </w:rPr>
    </w:pPr>
  </w:p>
  <w:p w14:paraId="2AC14D17"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230B43">
      <w:rPr>
        <w:sz w:val="18"/>
      </w:rPr>
      <w:t xml:space="preserve"> </w:t>
    </w:r>
    <w:r w:rsidRPr="00801FE2">
      <w:rPr>
        <w:sz w:val="18"/>
      </w:rPr>
      <w:t>|</w:t>
    </w:r>
    <w:r>
      <w:rPr>
        <w:sz w:val="18"/>
      </w:rPr>
      <w:t xml:space="preserve"> </w:t>
    </w:r>
    <w:r w:rsidRPr="00230B43">
      <w:rPr>
        <w:sz w:val="18"/>
      </w:rPr>
      <w:t>Australian Bureau of Statistics</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9492"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741856DD"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Bureau of Statistics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49</w:t>
    </w:r>
    <w:r w:rsidRPr="00801FE2">
      <w:rPr>
        <w:b/>
        <w:noProo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2C58" w14:textId="77777777" w:rsidR="002C624A" w:rsidRDefault="002C624A">
    <w:pPr>
      <w:pBdr>
        <w:top w:val="nil"/>
        <w:left w:val="nil"/>
        <w:bottom w:val="nil"/>
        <w:right w:val="nil"/>
        <w:between w:val="nil"/>
        <w:bar w:val="nil"/>
      </w:pBd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9879" w14:textId="77777777" w:rsidR="006473A5" w:rsidRDefault="006473A5" w:rsidP="006473A5">
    <w:pPr>
      <w:pStyle w:val="Footer"/>
      <w:pBdr>
        <w:top w:val="single" w:sz="4" w:space="1" w:color="auto"/>
        <w:left w:val="nil"/>
        <w:bottom w:val="nil"/>
        <w:right w:val="nil"/>
        <w:between w:val="nil"/>
        <w:bar w:val="nil"/>
      </w:pBdr>
      <w:jc w:val="left"/>
      <w:rPr>
        <w:sz w:val="18"/>
      </w:rPr>
    </w:pPr>
  </w:p>
  <w:p w14:paraId="58CE002B"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62</w:t>
    </w:r>
    <w:r w:rsidRPr="00801FE2">
      <w:rPr>
        <w:b/>
        <w:noProof/>
        <w:sz w:val="18"/>
      </w:rPr>
      <w:fldChar w:fldCharType="end"/>
    </w:r>
    <w:r w:rsidRPr="00230B43">
      <w:rPr>
        <w:sz w:val="18"/>
      </w:rPr>
      <w:t xml:space="preserve"> </w:t>
    </w:r>
    <w:r w:rsidRPr="00801FE2">
      <w:rPr>
        <w:sz w:val="18"/>
      </w:rPr>
      <w:t>|</w:t>
    </w:r>
    <w:r>
      <w:rPr>
        <w:sz w:val="18"/>
      </w:rPr>
      <w:t xml:space="preserve"> </w:t>
    </w:r>
    <w:r w:rsidRPr="00230B43">
      <w:rPr>
        <w:sz w:val="18"/>
      </w:rPr>
      <w:t>Australian Bureau of Statistics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A9C4" w14:textId="77777777" w:rsidR="00D86095" w:rsidRPr="009C7F7C" w:rsidRDefault="00D7102B" w:rsidP="00BA31FF">
    <w:pPr>
      <w:pStyle w:val="Footer"/>
      <w:pBdr>
        <w:top w:val="single" w:sz="4" w:space="1" w:color="auto"/>
        <w:left w:val="nil"/>
        <w:bottom w:val="nil"/>
        <w:right w:val="nil"/>
        <w:between w:val="nil"/>
        <w:bar w:val="nil"/>
      </w:pBdr>
      <w:jc w:val="right"/>
      <w:rPr>
        <w:b/>
        <w:bCs/>
        <w:sz w:val="18"/>
        <w:szCs w:val="18"/>
      </w:rPr>
    </w:pPr>
    <w:r>
      <w:rPr>
        <w:sz w:val="18"/>
        <w:szCs w:val="18"/>
      </w:rPr>
      <w:br/>
    </w:r>
    <w:r w:rsidRPr="009C7F7C">
      <w:rPr>
        <w:b/>
        <w:bCs/>
        <w:sz w:val="18"/>
        <w:szCs w:val="18"/>
      </w:rPr>
      <w:t xml:space="preserve">Page </w:t>
    </w:r>
    <w:r w:rsidRPr="009C7F7C">
      <w:rPr>
        <w:b/>
        <w:bCs/>
        <w:sz w:val="18"/>
        <w:szCs w:val="18"/>
      </w:rPr>
      <w:fldChar w:fldCharType="begin"/>
    </w:r>
    <w:r w:rsidRPr="009C7F7C">
      <w:rPr>
        <w:b/>
        <w:bCs/>
        <w:sz w:val="18"/>
        <w:szCs w:val="18"/>
      </w:rPr>
      <w:instrText xml:space="preserve"> PAGE  \* roman  \* MERGEFORMAT </w:instrText>
    </w:r>
    <w:r w:rsidRPr="009C7F7C">
      <w:rPr>
        <w:b/>
        <w:bCs/>
        <w:sz w:val="18"/>
        <w:szCs w:val="18"/>
      </w:rPr>
      <w:fldChar w:fldCharType="separate"/>
    </w:r>
    <w:r w:rsidRPr="009C7F7C">
      <w:rPr>
        <w:b/>
        <w:bCs/>
        <w:sz w:val="18"/>
        <w:szCs w:val="18"/>
      </w:rPr>
      <w:t>i</w:t>
    </w:r>
    <w:r w:rsidRPr="009C7F7C">
      <w:rPr>
        <w:b/>
        <w:bCs/>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D562"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0B6BC2E2"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Bureau of Statistics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61</w:t>
    </w:r>
    <w:r w:rsidRPr="00801FE2">
      <w:rPr>
        <w:b/>
        <w:noProo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F91F" w14:textId="77777777" w:rsidR="002C624A" w:rsidRDefault="002C624A">
    <w:pPr>
      <w:pBdr>
        <w:top w:val="nil"/>
        <w:left w:val="nil"/>
        <w:bottom w:val="nil"/>
        <w:right w:val="nil"/>
        <w:between w:val="nil"/>
        <w:bar w:val="nil"/>
      </w:pBd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22F2" w14:textId="77777777" w:rsidR="006473A5" w:rsidRDefault="006473A5" w:rsidP="006473A5">
    <w:pPr>
      <w:pStyle w:val="Footer"/>
      <w:pBdr>
        <w:top w:val="single" w:sz="4" w:space="1" w:color="auto"/>
        <w:left w:val="nil"/>
        <w:bottom w:val="nil"/>
        <w:right w:val="nil"/>
        <w:between w:val="nil"/>
        <w:bar w:val="nil"/>
      </w:pBdr>
      <w:jc w:val="left"/>
      <w:rPr>
        <w:sz w:val="18"/>
      </w:rPr>
    </w:pPr>
  </w:p>
  <w:p w14:paraId="6969513D"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003958AF" w:rsidRPr="00230B43">
      <w:rPr>
        <w:sz w:val="18"/>
      </w:rPr>
      <w:t xml:space="preserve"> </w:t>
    </w:r>
    <w:r w:rsidR="003958AF" w:rsidRPr="00801FE2">
      <w:rPr>
        <w:sz w:val="18"/>
      </w:rPr>
      <w:t>|</w:t>
    </w:r>
    <w:r w:rsidR="003958AF">
      <w:rPr>
        <w:sz w:val="18"/>
      </w:rPr>
      <w:t xml:space="preserve"> </w:t>
    </w:r>
    <w:r w:rsidR="003958AF" w:rsidRPr="00230B43">
      <w:rPr>
        <w:sz w:val="18"/>
      </w:rPr>
      <w:t>Australian Competition and Consumer Commission</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749C"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6BA55225"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Competition and Consumer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63</w:t>
    </w:r>
    <w:r w:rsidRPr="00801FE2">
      <w:rPr>
        <w:b/>
        <w:noProo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C6A8" w14:textId="77777777" w:rsidR="002C624A" w:rsidRDefault="002C624A">
    <w:pPr>
      <w:pBdr>
        <w:top w:val="nil"/>
        <w:left w:val="nil"/>
        <w:bottom w:val="nil"/>
        <w:right w:val="nil"/>
        <w:between w:val="nil"/>
        <w:bar w:val="nil"/>
      </w:pBd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EF5B" w14:textId="4294BEEC" w:rsidR="00D86095" w:rsidRPr="00D04C09" w:rsidRDefault="00D86095" w:rsidP="00E8764C">
    <w:pPr>
      <w:pStyle w:val="Footer"/>
      <w:jc w:val="both"/>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2063" w14:textId="77777777" w:rsidR="00D86095" w:rsidRPr="005F7F64" w:rsidRDefault="00D7102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w:t>
    </w:r>
    <w:r w:rsidRPr="005F7F64">
      <w:rPr>
        <w:noProof/>
        <w:color w:val="FFFFF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F91C" w14:textId="77777777" w:rsidR="002C624A" w:rsidRDefault="002C624A">
    <w:pPr>
      <w:pBdr>
        <w:top w:val="nil"/>
        <w:left w:val="nil"/>
        <w:bottom w:val="nil"/>
        <w:right w:val="nil"/>
        <w:between w:val="nil"/>
        <w:bar w:val="nil"/>
      </w:pBd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9851" w14:textId="77777777" w:rsidR="006473A5" w:rsidRDefault="006473A5" w:rsidP="006473A5">
    <w:pPr>
      <w:pStyle w:val="Footer"/>
      <w:pBdr>
        <w:top w:val="single" w:sz="4" w:space="1" w:color="auto"/>
        <w:left w:val="nil"/>
        <w:bottom w:val="nil"/>
        <w:right w:val="nil"/>
        <w:between w:val="nil"/>
        <w:bar w:val="nil"/>
      </w:pBdr>
      <w:jc w:val="left"/>
      <w:rPr>
        <w:rFonts w:ascii="Book Antiqua" w:hAnsi="Book Antiqua"/>
        <w:sz w:val="18"/>
      </w:rPr>
    </w:pPr>
  </w:p>
  <w:p w14:paraId="45A72CB9" w14:textId="77777777" w:rsidR="00D86095" w:rsidRPr="00801FE2" w:rsidRDefault="00D7102B" w:rsidP="006473A5">
    <w:pPr>
      <w:pStyle w:val="Footer"/>
      <w:pBdr>
        <w:top w:val="nil"/>
        <w:left w:val="nil"/>
        <w:bottom w:val="nil"/>
        <w:right w:val="nil"/>
        <w:between w:val="nil"/>
        <w:bar w:val="nil"/>
      </w:pBdr>
      <w:jc w:val="left"/>
      <w:rPr>
        <w:rFonts w:ascii="Book Antiqua" w:hAnsi="Book Antiqua"/>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00FF5997" w:rsidRPr="00230B43">
      <w:rPr>
        <w:sz w:val="18"/>
      </w:rPr>
      <w:t xml:space="preserve"> </w:t>
    </w:r>
    <w:r w:rsidR="00FF5997" w:rsidRPr="00801FE2">
      <w:rPr>
        <w:sz w:val="18"/>
      </w:rPr>
      <w:t>|</w:t>
    </w:r>
    <w:r w:rsidR="00FF5997">
      <w:rPr>
        <w:sz w:val="18"/>
      </w:rPr>
      <w:t xml:space="preserve"> </w:t>
    </w:r>
    <w:r w:rsidR="00FF5997" w:rsidRPr="00230B43">
      <w:rPr>
        <w:sz w:val="18"/>
      </w:rPr>
      <w:t>Australian Competition and Consumer Commission</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6BBA" w14:textId="77777777" w:rsidR="003F2051" w:rsidRPr="009D65B3" w:rsidRDefault="003F2051" w:rsidP="003F2051">
    <w:pPr>
      <w:pStyle w:val="Footer"/>
      <w:pBdr>
        <w:top w:val="single" w:sz="4" w:space="1" w:color="auto"/>
        <w:left w:val="nil"/>
        <w:bottom w:val="nil"/>
        <w:right w:val="nil"/>
        <w:between w:val="nil"/>
        <w:bar w:val="nil"/>
      </w:pBdr>
      <w:jc w:val="right"/>
      <w:rPr>
        <w:rFonts w:ascii="Book Antiqua" w:hAnsi="Book Antiqua"/>
        <w:sz w:val="16"/>
      </w:rPr>
    </w:pPr>
  </w:p>
  <w:p w14:paraId="731EAECF" w14:textId="77777777" w:rsidR="00D86095" w:rsidRPr="00801FE2" w:rsidRDefault="00D7102B" w:rsidP="00801FE2">
    <w:pPr>
      <w:pStyle w:val="Footer"/>
      <w:pBdr>
        <w:top w:val="nil"/>
        <w:left w:val="nil"/>
        <w:bottom w:val="nil"/>
        <w:right w:val="nil"/>
        <w:between w:val="nil"/>
        <w:bar w:val="nil"/>
      </w:pBdr>
      <w:jc w:val="right"/>
      <w:rPr>
        <w:rFonts w:ascii="Book Antiqua" w:hAnsi="Book Antiqua"/>
        <w:sz w:val="18"/>
      </w:rPr>
    </w:pPr>
    <w:r w:rsidRPr="009D65B3">
      <w:rPr>
        <w:sz w:val="18"/>
      </w:rPr>
      <w:t xml:space="preserve">Australian Competition and Consumer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65</w:t>
    </w:r>
    <w:r w:rsidRPr="00801FE2">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C622" w14:textId="77777777" w:rsidR="002C624A" w:rsidRDefault="002C624A">
    <w:pPr>
      <w:pBdr>
        <w:top w:val="nil"/>
        <w:left w:val="nil"/>
        <w:bottom w:val="nil"/>
        <w:right w:val="nil"/>
        <w:between w:val="nil"/>
        <w:bar w:val="nil"/>
      </w:pBd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70EB" w14:textId="77777777" w:rsidR="002C624A" w:rsidRDefault="002C624A">
    <w:pPr>
      <w:keepLines w:val="0"/>
      <w:pBdr>
        <w:top w:val="nil"/>
        <w:left w:val="nil"/>
        <w:bottom w:val="nil"/>
        <w:right w:val="nil"/>
        <w:between w:val="nil"/>
        <w:bar w:val="nil"/>
      </w:pBdr>
      <w:spacing w:before="240" w:line="240" w:lineRule="exact"/>
      <w:jc w:val="left"/>
      <w:rPr>
        <w:rFonts w:eastAsia="Calibri"/>
        <w:szCs w:val="22"/>
        <w:lang w:eastAsia="en-US"/>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1F96" w14:textId="77777777" w:rsidR="006473A5" w:rsidRDefault="006473A5" w:rsidP="006473A5">
    <w:pPr>
      <w:pStyle w:val="Footer"/>
      <w:pBdr>
        <w:top w:val="single" w:sz="4" w:space="1" w:color="auto"/>
        <w:left w:val="nil"/>
        <w:bottom w:val="nil"/>
        <w:right w:val="nil"/>
        <w:between w:val="nil"/>
        <w:bar w:val="nil"/>
      </w:pBdr>
      <w:jc w:val="left"/>
      <w:rPr>
        <w:sz w:val="18"/>
      </w:rPr>
    </w:pPr>
  </w:p>
  <w:p w14:paraId="016E96F6"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82</w:t>
    </w:r>
    <w:r w:rsidRPr="00801FE2">
      <w:rPr>
        <w:b/>
        <w:noProof/>
        <w:sz w:val="18"/>
      </w:rPr>
      <w:fldChar w:fldCharType="end"/>
    </w:r>
    <w:r w:rsidR="00FF5997" w:rsidRPr="00230B43">
      <w:rPr>
        <w:sz w:val="18"/>
      </w:rPr>
      <w:t xml:space="preserve"> </w:t>
    </w:r>
    <w:r w:rsidR="00FF5997" w:rsidRPr="00801FE2">
      <w:rPr>
        <w:sz w:val="18"/>
      </w:rPr>
      <w:t>|</w:t>
    </w:r>
    <w:r w:rsidR="00FF5997">
      <w:rPr>
        <w:sz w:val="18"/>
      </w:rPr>
      <w:t xml:space="preserve"> </w:t>
    </w:r>
    <w:r w:rsidR="00FF5997" w:rsidRPr="00230B43">
      <w:rPr>
        <w:sz w:val="18"/>
      </w:rPr>
      <w:t>Australian Competition and Consumer Commission</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0E2A"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6A2212BF"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Competition and Consumer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81</w:t>
    </w:r>
    <w:r w:rsidRPr="00801FE2">
      <w:rPr>
        <w:b/>
        <w:noProo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5FF6" w14:textId="77777777" w:rsidR="002C624A" w:rsidRDefault="002C624A">
    <w:pPr>
      <w:pBdr>
        <w:top w:val="nil"/>
        <w:left w:val="nil"/>
        <w:bottom w:val="nil"/>
        <w:right w:val="nil"/>
        <w:between w:val="nil"/>
        <w:bar w:val="nil"/>
      </w:pBd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1662" w14:textId="77777777" w:rsidR="006473A5" w:rsidRDefault="006473A5" w:rsidP="006473A5">
    <w:pPr>
      <w:pStyle w:val="Footer"/>
      <w:pBdr>
        <w:top w:val="single" w:sz="4" w:space="1" w:color="auto"/>
        <w:left w:val="nil"/>
        <w:bottom w:val="nil"/>
        <w:right w:val="nil"/>
        <w:between w:val="nil"/>
        <w:bar w:val="nil"/>
      </w:pBdr>
      <w:jc w:val="left"/>
      <w:rPr>
        <w:sz w:val="18"/>
      </w:rPr>
    </w:pPr>
  </w:p>
  <w:p w14:paraId="60809560" w14:textId="77777777" w:rsidR="00D86095" w:rsidRPr="00801FE2" w:rsidRDefault="00D7102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4142"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76156E85" w14:textId="77777777" w:rsidR="00D86095" w:rsidRPr="00801FE2" w:rsidRDefault="00D7102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83</w:t>
    </w:r>
    <w:r w:rsidRPr="00801FE2">
      <w:rPr>
        <w:b/>
        <w:noProo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3644" w14:textId="77777777" w:rsidR="002C624A" w:rsidRDefault="002C624A">
    <w:pPr>
      <w:pBdr>
        <w:top w:val="nil"/>
        <w:left w:val="nil"/>
        <w:bottom w:val="nil"/>
        <w:right w:val="nil"/>
        <w:between w:val="nil"/>
        <w:bar w:val="nil"/>
      </w:pBd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43F9" w14:textId="77777777" w:rsidR="00D86095" w:rsidRPr="004266D6" w:rsidRDefault="00D86095" w:rsidP="00B12B85">
    <w:pPr>
      <w:pStyle w:val="Footer"/>
      <w:pBdr>
        <w:top w:val="nil"/>
        <w:left w:val="nil"/>
        <w:bottom w:val="nil"/>
        <w:right w:val="nil"/>
        <w:between w:val="nil"/>
        <w:bar w:val="nil"/>
      </w:pBdr>
      <w:jc w:val="both"/>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78E1" w14:textId="77777777" w:rsidR="00D86095" w:rsidRPr="004266D6" w:rsidRDefault="00D86095" w:rsidP="005F7F64">
    <w:pPr>
      <w:pStyle w:val="Footer"/>
      <w:pBdr>
        <w:top w:val="nil"/>
        <w:left w:val="nil"/>
        <w:bottom w:val="nil"/>
        <w:right w:val="nil"/>
        <w:between w:val="nil"/>
        <w:bar w:val="nil"/>
      </w:pBd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2423" w14:textId="77777777" w:rsidR="002C624A" w:rsidRDefault="002C624A">
    <w:pPr>
      <w:pBdr>
        <w:top w:val="nil"/>
        <w:left w:val="nil"/>
        <w:bottom w:val="nil"/>
        <w:right w:val="nil"/>
        <w:between w:val="nil"/>
        <w:bar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099DA" w14:textId="77777777" w:rsidR="00D7102B" w:rsidRDefault="00D7102B">
      <w:pPr>
        <w:spacing w:after="0" w:line="240" w:lineRule="auto"/>
      </w:pPr>
      <w:r>
        <w:separator/>
      </w:r>
    </w:p>
  </w:footnote>
  <w:footnote w:type="continuationSeparator" w:id="0">
    <w:p w14:paraId="33BA037B" w14:textId="77777777" w:rsidR="00D7102B" w:rsidRDefault="00D71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C87E" w14:textId="77777777" w:rsidR="00D86095" w:rsidRDefault="00D86095" w:rsidP="00A9102A">
    <w:pPr>
      <w:pStyle w:val="Header"/>
      <w:pBdr>
        <w:top w:val="nil"/>
        <w:left w:val="nil"/>
        <w:bottom w:val="nil"/>
        <w:right w:val="nil"/>
        <w:between w:val="nil"/>
        <w:bar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59A9" w14:textId="77777777" w:rsidR="00D86095" w:rsidRDefault="00D86095" w:rsidP="00A9102A">
    <w:pPr>
      <w:pStyle w:val="Header"/>
      <w:pBdr>
        <w:top w:val="nil"/>
        <w:left w:val="nil"/>
        <w:bottom w:val="nil"/>
        <w:right w:val="nil"/>
        <w:between w:val="nil"/>
        <w:bar w:val="nil"/>
      </w:pBd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A96E"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EA90"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DF21" w14:textId="77777777" w:rsidR="002C624A" w:rsidRDefault="002C624A">
    <w:pPr>
      <w:pBdr>
        <w:top w:val="nil"/>
        <w:left w:val="nil"/>
        <w:bottom w:val="nil"/>
        <w:right w:val="nil"/>
        <w:between w:val="nil"/>
        <w:bar w:val="nil"/>
      </w:pBd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91F8" w14:textId="77777777" w:rsidR="0001276B" w:rsidRDefault="00D7102B" w:rsidP="0001276B">
    <w:pPr>
      <w:pStyle w:val="HeaderOdd"/>
      <w:pBdr>
        <w:top w:val="nil"/>
        <w:left w:val="nil"/>
        <w:bottom w:val="nil"/>
        <w:right w:val="nil"/>
        <w:between w:val="nil"/>
        <w:bar w:val="nil"/>
      </w:pBdr>
      <w:spacing w:line="260" w:lineRule="exact"/>
      <w:jc w:val="left"/>
      <w:rPr>
        <w:i w:val="0"/>
        <w:sz w:val="19"/>
      </w:rPr>
    </w:pPr>
    <w:r>
      <w:rPr>
        <w:rFonts w:ascii="Arial" w:hAnsi="Arial"/>
        <w:i w:val="0"/>
        <w:noProof/>
        <w:sz w:val="18"/>
      </w:rPr>
      <w:drawing>
        <wp:anchor distT="0" distB="0" distL="114300" distR="114300" simplePos="0" relativeHeight="251668992" behindDoc="0" locked="0" layoutInCell="1" allowOverlap="1" wp14:anchorId="75F43BFB" wp14:editId="3F140AA0">
          <wp:simplePos x="0" y="0"/>
          <wp:positionH relativeFrom="column">
            <wp:posOffset>1270</wp:posOffset>
          </wp:positionH>
          <wp:positionV relativeFrom="paragraph">
            <wp:posOffset>-13970</wp:posOffset>
          </wp:positionV>
          <wp:extent cx="917575" cy="130810"/>
          <wp:effectExtent l="0" t="0" r="0" b="2540"/>
          <wp:wrapNone/>
          <wp:docPr id="13915158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10414"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56704" behindDoc="0" locked="0" layoutInCell="1" allowOverlap="1" wp14:anchorId="6D720DEC" wp14:editId="066FA42C">
              <wp:simplePos x="0" y="0"/>
              <wp:positionH relativeFrom="column">
                <wp:posOffset>854405</wp:posOffset>
              </wp:positionH>
              <wp:positionV relativeFrom="paragraph">
                <wp:posOffset>-72390</wp:posOffset>
              </wp:positionV>
              <wp:extent cx="2465070" cy="234315"/>
              <wp:effectExtent l="0" t="0" r="0" b="0"/>
              <wp:wrapNone/>
              <wp:docPr id="681703368"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382CE450"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6D720DEC" id="_x0000_t202" coordsize="21600,21600" o:spt="202" path="m,l,21600r21600,l21600,xe">
              <v:stroke joinstyle="miter"/>
              <v:path gradientshapeok="t" o:connecttype="rect"/>
            </v:shapetype>
            <v:shape id="_x0000_s1062" type="#_x0000_t202" style="position:absolute;margin-left:67.3pt;margin-top:-5.7pt;width:194.1pt;height:1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" filled="f" stroked="f" strokeweight=".5pt">
              <v:textbox>
                <w:txbxContent>
                  <w:p w14:paraId="382CE450"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44DBCCA8"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F713" w14:textId="77777777" w:rsidR="00B847CC" w:rsidRDefault="00D7102B" w:rsidP="00B847CC">
    <w:pPr>
      <w:pStyle w:val="HeaderOdd"/>
      <w:pBdr>
        <w:top w:val="nil"/>
        <w:left w:val="nil"/>
        <w:bottom w:val="nil"/>
        <w:right w:val="nil"/>
        <w:between w:val="nil"/>
        <w:bar w:val="nil"/>
      </w:pBdr>
      <w:spacing w:line="260" w:lineRule="exact"/>
      <w:rPr>
        <w:i w:val="0"/>
        <w:sz w:val="19"/>
      </w:rPr>
    </w:pPr>
    <w:r>
      <w:rPr>
        <w:rFonts w:ascii="Arial" w:hAnsi="Arial"/>
        <w:i w:val="0"/>
        <w:noProof/>
        <w:sz w:val="18"/>
      </w:rPr>
      <w:drawing>
        <wp:anchor distT="0" distB="0" distL="114300" distR="114300" simplePos="0" relativeHeight="251666944" behindDoc="1" locked="0" layoutInCell="1" allowOverlap="1" wp14:anchorId="7F5F5F60" wp14:editId="110B4BBD">
          <wp:simplePos x="0" y="0"/>
          <wp:positionH relativeFrom="column">
            <wp:posOffset>3982720</wp:posOffset>
          </wp:positionH>
          <wp:positionV relativeFrom="paragraph">
            <wp:posOffset>-19050</wp:posOffset>
          </wp:positionV>
          <wp:extent cx="917575" cy="130810"/>
          <wp:effectExtent l="0" t="0" r="0" b="2540"/>
          <wp:wrapNone/>
          <wp:docPr id="99453947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12775"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55680" behindDoc="0" locked="0" layoutInCell="1" allowOverlap="1" wp14:anchorId="50CD7E2E" wp14:editId="40EE062C">
              <wp:simplePos x="0" y="0"/>
              <wp:positionH relativeFrom="column">
                <wp:posOffset>1685544</wp:posOffset>
              </wp:positionH>
              <wp:positionV relativeFrom="paragraph">
                <wp:posOffset>-71755</wp:posOffset>
              </wp:positionV>
              <wp:extent cx="2465223" cy="234086"/>
              <wp:effectExtent l="0" t="0" r="0" b="0"/>
              <wp:wrapNone/>
              <wp:docPr id="779813651"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7B9DF357"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0CD7E2E" id="_x0000_t202" coordsize="21600,21600" o:spt="202" path="m,l,21600r21600,l21600,xe">
              <v:stroke joinstyle="miter"/>
              <v:path gradientshapeok="t" o:connecttype="rect"/>
            </v:shapetype>
            <v:shape id="_x0000_s1063" type="#_x0000_t202" style="position:absolute;left:0;text-align:left;margin-left:132.7pt;margin-top:-5.65pt;width:194.1pt;height:18.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fD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7LzIDsoT7mehp94Zvq5x&#10;iA1z/oVZ5BpXQv36ZzykAmwGg0VJBfbX3+5DPlKAUUpa1E5B3c8Ds4IS9V0jOV/G02kQW3Sms88Z&#10;OvY2sruN6EPzACjPMb4Uw6MZ8r06m9JC84YyX4WuGGKaY++C+rP54HtF4zPhYrWKSSgvw/xGbw0P&#10;pQOsAeLX7o1ZM/DgkcEnOKuM5e/o6HMHkHscBwfFGPkdHk5Q+60fs67Pe/kb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fE2XwxQCAAAmBAAADgAAAAAAAAAAAAAAAAAuAgAAZHJzL2Uyb0RvYy54bWxQSwECLQAUAAYA&#10;CAAAACEAhgsojOEAAAAKAQAADwAAAAAAAAAAAAAAAABuBAAAZHJzL2Rvd25yZXYueG1sUEsFBgAA&#10;AAAEAAQA8wAAAHwFAAAAAA==&#10;" filled="f" stroked="f" strokeweight=".5pt">
              <v:textbox>
                <w:txbxContent>
                  <w:p w14:paraId="7B9DF357"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1DFB534B"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3A48" w14:textId="77777777" w:rsidR="002C624A" w:rsidRDefault="002C624A">
    <w:pPr>
      <w:pBdr>
        <w:top w:val="nil"/>
        <w:left w:val="nil"/>
        <w:bottom w:val="nil"/>
        <w:right w:val="nil"/>
        <w:between w:val="nil"/>
        <w:bar w:val="nil"/>
      </w:pBdr>
      <w:spacing w:before="240" w:line="240" w:lineRule="exac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D85C" w14:textId="77777777" w:rsidR="0001276B" w:rsidRDefault="00D7102B" w:rsidP="0001276B">
    <w:pPr>
      <w:pStyle w:val="HeaderOdd"/>
      <w:pBdr>
        <w:top w:val="nil"/>
        <w:left w:val="nil"/>
        <w:bottom w:val="nil"/>
        <w:right w:val="nil"/>
        <w:between w:val="nil"/>
        <w:bar w:val="nil"/>
      </w:pBdr>
      <w:spacing w:line="260" w:lineRule="exact"/>
      <w:jc w:val="left"/>
      <w:rPr>
        <w:i w:val="0"/>
        <w:sz w:val="16"/>
      </w:rPr>
    </w:pPr>
    <w:r>
      <w:rPr>
        <w:rFonts w:ascii="Arial" w:hAnsi="Arial"/>
        <w:i w:val="0"/>
        <w:noProof/>
        <w:sz w:val="18"/>
      </w:rPr>
      <w:drawing>
        <wp:anchor distT="0" distB="0" distL="114300" distR="114300" simplePos="0" relativeHeight="251682304" behindDoc="0" locked="0" layoutInCell="1" allowOverlap="1" wp14:anchorId="0C525F32" wp14:editId="3B43AE1F">
          <wp:simplePos x="0" y="0"/>
          <wp:positionH relativeFrom="column">
            <wp:posOffset>1270</wp:posOffset>
          </wp:positionH>
          <wp:positionV relativeFrom="paragraph">
            <wp:posOffset>-13970</wp:posOffset>
          </wp:positionV>
          <wp:extent cx="917575" cy="130810"/>
          <wp:effectExtent l="0" t="0" r="0" b="2540"/>
          <wp:wrapNone/>
          <wp:docPr id="1588250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66455"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47488" behindDoc="0" locked="0" layoutInCell="1" allowOverlap="1" wp14:anchorId="4EA20879" wp14:editId="0AECF5C6">
              <wp:simplePos x="0" y="0"/>
              <wp:positionH relativeFrom="column">
                <wp:posOffset>854405</wp:posOffset>
              </wp:positionH>
              <wp:positionV relativeFrom="paragraph">
                <wp:posOffset>-72390</wp:posOffset>
              </wp:positionV>
              <wp:extent cx="2465070" cy="234315"/>
              <wp:effectExtent l="0" t="0" r="0" b="0"/>
              <wp:wrapNone/>
              <wp:docPr id="308426704"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49874531"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4EA20879" id="_x0000_t202" coordsize="21600,21600" o:spt="202" path="m,l,21600r21600,l21600,xe">
              <v:stroke joinstyle="miter"/>
              <v:path gradientshapeok="t" o:connecttype="rect"/>
            </v:shapetype>
            <v:shape id="_x0000_s1064" type="#_x0000_t202" style="position:absolute;margin-left:67.3pt;margin-top:-5.7pt;width:194.1pt;height:18.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8oEwIAAB4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Kqko5np0Y2UB2wPwf96L3lK4VFPDMf&#10;3pjDWWPduL/hFQ+pAZNxrSwlNbjft3cxDqVHhJIWd6ak/teOOUGJ/mFwKF+HkwnSheRMpncjdNw1&#10;srlGzK55BFzLIb4Qy5MZ44M+mdJB84HrvYxZEWKGY+6ShpP5GPpNxufBxXKZgnCtLAvPZm15pI5y&#10;Rmnfuw/m7FH/gJN7gdN2seJmDH3sUdxev6ODS5jmenwwccuv/RR1edaLPw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CZo88oEwIAAB4EAAAOAAAAAAAAAAAAAAAAAC4CAABkcnMvZTJvRG9jLnhtbFBLAQItABQABgAI&#10;AAAAIQAtLM0I4QAAAAoBAAAPAAAAAAAAAAAAAAAAAG0EAABkcnMvZG93bnJldi54bWxQSwUGAAAA&#10;AAQABADzAAAAewUAAAAA&#10;" filled="f" stroked="f" strokeweight=".5pt">
              <v:textbox>
                <w:txbxContent>
                  <w:p w14:paraId="49874531"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612FFAE4"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BAB7" w14:textId="77777777" w:rsidR="00B847CC" w:rsidRDefault="00D7102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w:drawing>
        <wp:anchor distT="0" distB="0" distL="114300" distR="114300" simplePos="0" relativeHeight="251681280" behindDoc="1" locked="0" layoutInCell="1" allowOverlap="1" wp14:anchorId="65C8C405" wp14:editId="465EBB49">
          <wp:simplePos x="0" y="0"/>
          <wp:positionH relativeFrom="column">
            <wp:posOffset>3982720</wp:posOffset>
          </wp:positionH>
          <wp:positionV relativeFrom="paragraph">
            <wp:posOffset>-19050</wp:posOffset>
          </wp:positionV>
          <wp:extent cx="917575" cy="130810"/>
          <wp:effectExtent l="0" t="0" r="0" b="2540"/>
          <wp:wrapNone/>
          <wp:docPr id="200700280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4478"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42368" behindDoc="0" locked="0" layoutInCell="1" allowOverlap="1" wp14:anchorId="539B3245" wp14:editId="72F96373">
              <wp:simplePos x="0" y="0"/>
              <wp:positionH relativeFrom="column">
                <wp:posOffset>1685544</wp:posOffset>
              </wp:positionH>
              <wp:positionV relativeFrom="paragraph">
                <wp:posOffset>-71755</wp:posOffset>
              </wp:positionV>
              <wp:extent cx="2465223" cy="234086"/>
              <wp:effectExtent l="0" t="0" r="0" b="0"/>
              <wp:wrapNone/>
              <wp:docPr id="1936897001"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02917A27"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39B3245" id="_x0000_t202" coordsize="21600,21600" o:spt="202" path="m,l,21600r21600,l21600,xe">
              <v:stroke joinstyle="miter"/>
              <v:path gradientshapeok="t" o:connecttype="rect"/>
            </v:shapetype>
            <v:shape id="_x0000_s1065" type="#_x0000_t202" style="position:absolute;left:0;text-align:left;margin-left:132.7pt;margin-top:-5.65pt;width:194.1pt;height:18.4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" filled="f" stroked="f" strokeweight=".5pt">
              <v:textbox>
                <w:txbxContent>
                  <w:p w14:paraId="02917A27"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5CDBC450"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D9CA" w14:textId="77777777" w:rsidR="002C624A" w:rsidRDefault="002C624A">
    <w:pPr>
      <w:pBdr>
        <w:top w:val="nil"/>
        <w:left w:val="nil"/>
        <w:bottom w:val="nil"/>
        <w:right w:val="nil"/>
        <w:between w:val="nil"/>
        <w:bar w:val="nil"/>
      </w:pBd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B7A5"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A6D8" w14:textId="77777777" w:rsidR="00D86095" w:rsidRDefault="00D86095" w:rsidP="00A9102A">
    <w:pPr>
      <w:pStyle w:val="Header"/>
      <w:pBdr>
        <w:top w:val="nil"/>
        <w:left w:val="nil"/>
        <w:bottom w:val="nil"/>
        <w:right w:val="nil"/>
        <w:between w:val="nil"/>
        <w:bar w:val="nil"/>
      </w:pBd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AA6A"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BF12" w14:textId="77777777" w:rsidR="002C624A" w:rsidRDefault="002C624A">
    <w:pPr>
      <w:pBdr>
        <w:top w:val="nil"/>
        <w:left w:val="nil"/>
        <w:bottom w:val="nil"/>
        <w:right w:val="nil"/>
        <w:between w:val="nil"/>
        <w:bar w:val="nil"/>
      </w:pBd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8640"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DAD5"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1D1F" w14:textId="77777777" w:rsidR="002C624A" w:rsidRDefault="002C624A">
    <w:pPr>
      <w:pBdr>
        <w:top w:val="nil"/>
        <w:left w:val="nil"/>
        <w:bottom w:val="nil"/>
        <w:right w:val="nil"/>
        <w:between w:val="nil"/>
        <w:bar w:val="nil"/>
      </w:pBd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80D3"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E77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F040" w14:textId="77777777" w:rsidR="002C624A" w:rsidRDefault="002C624A">
    <w:pPr>
      <w:pBdr>
        <w:top w:val="nil"/>
        <w:left w:val="nil"/>
        <w:bottom w:val="nil"/>
        <w:right w:val="nil"/>
        <w:between w:val="nil"/>
        <w:bar w:val="nil"/>
      </w:pBd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B35F" w14:textId="77777777" w:rsidR="0001276B" w:rsidRDefault="00D7102B" w:rsidP="0001276B">
    <w:pPr>
      <w:pStyle w:val="HeaderOdd"/>
      <w:pBdr>
        <w:top w:val="nil"/>
        <w:left w:val="nil"/>
        <w:bottom w:val="nil"/>
        <w:right w:val="nil"/>
        <w:between w:val="nil"/>
        <w:bar w:val="nil"/>
      </w:pBdr>
      <w:spacing w:line="260" w:lineRule="exact"/>
      <w:jc w:val="left"/>
      <w:rPr>
        <w:i w:val="0"/>
        <w:sz w:val="16"/>
      </w:rPr>
    </w:pPr>
    <w:r>
      <w:rPr>
        <w:rFonts w:ascii="Arial" w:hAnsi="Arial"/>
        <w:i w:val="0"/>
        <w:noProof/>
        <w:sz w:val="18"/>
      </w:rPr>
      <w:drawing>
        <wp:anchor distT="0" distB="0" distL="114300" distR="114300" simplePos="0" relativeHeight="251684352" behindDoc="0" locked="0" layoutInCell="1" allowOverlap="1" wp14:anchorId="6D3DA865" wp14:editId="583BF682">
          <wp:simplePos x="0" y="0"/>
          <wp:positionH relativeFrom="column">
            <wp:posOffset>1270</wp:posOffset>
          </wp:positionH>
          <wp:positionV relativeFrom="paragraph">
            <wp:posOffset>-13970</wp:posOffset>
          </wp:positionV>
          <wp:extent cx="917575" cy="130810"/>
          <wp:effectExtent l="0" t="0" r="0" b="2540"/>
          <wp:wrapNone/>
          <wp:docPr id="8899110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11078"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53632" behindDoc="0" locked="0" layoutInCell="1" allowOverlap="1" wp14:anchorId="429CB3AE" wp14:editId="2522F31D">
              <wp:simplePos x="0" y="0"/>
              <wp:positionH relativeFrom="column">
                <wp:posOffset>854405</wp:posOffset>
              </wp:positionH>
              <wp:positionV relativeFrom="paragraph">
                <wp:posOffset>-72390</wp:posOffset>
              </wp:positionV>
              <wp:extent cx="2465070" cy="234315"/>
              <wp:effectExtent l="0" t="0" r="0" b="0"/>
              <wp:wrapNone/>
              <wp:docPr id="1171369635"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24B77EA2"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429CB3AE" id="_x0000_t202" coordsize="21600,21600" o:spt="202" path="m,l,21600r21600,l21600,xe">
              <v:stroke joinstyle="miter"/>
              <v:path gradientshapeok="t" o:connecttype="rect"/>
            </v:shapetype>
            <v:shape id="_x0000_s1066" type="#_x0000_t202" style="position:absolute;margin-left:67.3pt;margin-top:-5.7pt;width:194.1pt;height:1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H+EwIAAB4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Kqko7vT41soDpgfw760XvLVwqLeGY+&#10;vDGHs8a6cX/DKx5SAybjWllKanC/b+9iHEqPCCUt7kxJ/a8dc4IS/cPgUL4OJxOkC8mZTO9G6Lhr&#10;ZHONmF3zCLiWQ3whliczxgd9MqWD5gPXexmzIsQMx9wlDSfzMfSbjM+Di+UyBeFaWRaezdrySB3l&#10;jNK+dx/M2aP+ASf3AqftYsXNGPrYo7i9fkcHlzDN9fhg4pZf+ynq8qwXfw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ABhlH+EwIAAB4EAAAOAAAAAAAAAAAAAAAAAC4CAABkcnMvZTJvRG9jLnhtbFBLAQItABQABgAI&#10;AAAAIQAtLM0I4QAAAAoBAAAPAAAAAAAAAAAAAAAAAG0EAABkcnMvZG93bnJldi54bWxQSwUGAAAA&#10;AAQABADzAAAAewUAAAAA&#10;" filled="f" stroked="f" strokeweight=".5pt">
              <v:textbox>
                <w:txbxContent>
                  <w:p w14:paraId="24B77EA2"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00262A3E"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2FBB" w14:textId="77777777" w:rsidR="00B847CC" w:rsidRDefault="00D7102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w:drawing>
        <wp:anchor distT="0" distB="0" distL="114300" distR="114300" simplePos="0" relativeHeight="251683328" behindDoc="1" locked="0" layoutInCell="1" allowOverlap="1" wp14:anchorId="4BF78CB8" wp14:editId="2E7BA37E">
          <wp:simplePos x="0" y="0"/>
          <wp:positionH relativeFrom="column">
            <wp:posOffset>3982720</wp:posOffset>
          </wp:positionH>
          <wp:positionV relativeFrom="paragraph">
            <wp:posOffset>-19050</wp:posOffset>
          </wp:positionV>
          <wp:extent cx="917575" cy="130810"/>
          <wp:effectExtent l="0" t="0" r="0" b="2540"/>
          <wp:wrapNone/>
          <wp:docPr id="154394864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48640"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48512" behindDoc="0" locked="0" layoutInCell="1" allowOverlap="1" wp14:anchorId="5497333F" wp14:editId="3F9D69FF">
              <wp:simplePos x="0" y="0"/>
              <wp:positionH relativeFrom="column">
                <wp:posOffset>1685544</wp:posOffset>
              </wp:positionH>
              <wp:positionV relativeFrom="paragraph">
                <wp:posOffset>-71755</wp:posOffset>
              </wp:positionV>
              <wp:extent cx="2465223" cy="234086"/>
              <wp:effectExtent l="0" t="0" r="0" b="0"/>
              <wp:wrapNone/>
              <wp:docPr id="1819488905"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449C3297"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497333F" id="_x0000_t202" coordsize="21600,21600" o:spt="202" path="m,l,21600r21600,l21600,xe">
              <v:stroke joinstyle="miter"/>
              <v:path gradientshapeok="t" o:connecttype="rect"/>
            </v:shapetype>
            <v:shape id="_x0000_s1067" type="#_x0000_t202" style="position:absolute;left:0;text-align:left;margin-left:132.7pt;margin-top:-5.65pt;width:194.1pt;height:18.4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" filled="f" stroked="f" strokeweight=".5pt">
              <v:textbox>
                <w:txbxContent>
                  <w:p w14:paraId="449C3297"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3E4E0F9F"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E9FF" w14:textId="77777777" w:rsidR="002C624A" w:rsidRDefault="002C624A">
    <w:pPr>
      <w:pBdr>
        <w:top w:val="nil"/>
        <w:left w:val="nil"/>
        <w:bottom w:val="nil"/>
        <w:right w:val="nil"/>
        <w:between w:val="nil"/>
        <w:bar w:val="nil"/>
      </w:pBd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DADA" w14:textId="77777777" w:rsidR="002C624A" w:rsidRDefault="002C624A">
    <w:pPr>
      <w:pBdr>
        <w:top w:val="nil"/>
        <w:left w:val="nil"/>
        <w:bottom w:val="nil"/>
        <w:right w:val="nil"/>
        <w:between w:val="nil"/>
        <w:bar w:val="nil"/>
      </w:pBd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C024" w14:textId="77777777" w:rsidR="00D86095" w:rsidRDefault="00D86095" w:rsidP="00A9102A">
    <w:pPr>
      <w:pStyle w:val="Header"/>
      <w:pBdr>
        <w:top w:val="nil"/>
        <w:left w:val="nil"/>
        <w:bottom w:val="nil"/>
        <w:right w:val="nil"/>
        <w:between w:val="nil"/>
        <w:bar w:val="nil"/>
      </w:pBd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5540" w14:textId="77777777" w:rsidR="00D86095" w:rsidRDefault="00D86095" w:rsidP="00A9102A">
    <w:pPr>
      <w:pStyle w:val="Header"/>
      <w:pBdr>
        <w:top w:val="nil"/>
        <w:left w:val="nil"/>
        <w:bottom w:val="nil"/>
        <w:right w:val="nil"/>
        <w:between w:val="nil"/>
        <w:bar w:val="nil"/>
      </w:pBd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FE9B" w14:textId="77777777" w:rsidR="002C624A" w:rsidRDefault="002C624A">
    <w:pPr>
      <w:keepLines w:val="0"/>
      <w:pBdr>
        <w:top w:val="nil"/>
        <w:left w:val="nil"/>
        <w:bottom w:val="nil"/>
        <w:right w:val="nil"/>
        <w:between w:val="nil"/>
        <w:bar w:val="nil"/>
      </w:pBdr>
      <w:spacing w:before="240" w:line="240" w:lineRule="exact"/>
      <w:jc w:val="left"/>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F727" w14:textId="77777777" w:rsidR="0001276B" w:rsidRDefault="00D7102B" w:rsidP="0001276B">
    <w:pPr>
      <w:pStyle w:val="HeaderOdd"/>
      <w:pBdr>
        <w:top w:val="nil"/>
        <w:left w:val="nil"/>
        <w:bottom w:val="nil"/>
        <w:right w:val="nil"/>
        <w:between w:val="nil"/>
        <w:bar w:val="nil"/>
      </w:pBdr>
      <w:spacing w:line="260" w:lineRule="exact"/>
      <w:jc w:val="left"/>
      <w:rPr>
        <w:i w:val="0"/>
      </w:rPr>
    </w:pPr>
    <w:r>
      <w:rPr>
        <w:rFonts w:ascii="Arial" w:hAnsi="Arial"/>
        <w:i w:val="0"/>
        <w:noProof/>
        <w:sz w:val="18"/>
      </w:rPr>
      <w:drawing>
        <wp:anchor distT="0" distB="0" distL="114300" distR="114300" simplePos="0" relativeHeight="251686400" behindDoc="0" locked="0" layoutInCell="1" allowOverlap="1" wp14:anchorId="59901EC2" wp14:editId="59747575">
          <wp:simplePos x="0" y="0"/>
          <wp:positionH relativeFrom="column">
            <wp:posOffset>1270</wp:posOffset>
          </wp:positionH>
          <wp:positionV relativeFrom="paragraph">
            <wp:posOffset>-13970</wp:posOffset>
          </wp:positionV>
          <wp:extent cx="917575" cy="130810"/>
          <wp:effectExtent l="0" t="0" r="0" b="2540"/>
          <wp:wrapNone/>
          <wp:docPr id="10563321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32173"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59776" behindDoc="0" locked="0" layoutInCell="1" allowOverlap="1" wp14:anchorId="4F10636C" wp14:editId="096B5E7C">
              <wp:simplePos x="0" y="0"/>
              <wp:positionH relativeFrom="column">
                <wp:posOffset>854405</wp:posOffset>
              </wp:positionH>
              <wp:positionV relativeFrom="paragraph">
                <wp:posOffset>-72390</wp:posOffset>
              </wp:positionV>
              <wp:extent cx="2465070" cy="234315"/>
              <wp:effectExtent l="0" t="0" r="0" b="0"/>
              <wp:wrapNone/>
              <wp:docPr id="1281989940"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38FBEF1A"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4F10636C" id="_x0000_t202" coordsize="21600,21600" o:spt="202" path="m,l,21600r21600,l21600,xe">
              <v:stroke joinstyle="miter"/>
              <v:path gradientshapeok="t" o:connecttype="rect"/>
            </v:shapetype>
            <v:shape id="_x0000_s1068" type="#_x0000_t202" style="position:absolute;margin-left:67.3pt;margin-top:-5.7pt;width:194.1pt;height:1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AzGjCBEwIAAB4EAAAOAAAAAAAAAAAAAAAAAC4CAABkcnMvZTJvRG9jLnhtbFBLAQItABQABgAI&#10;AAAAIQAtLM0I4QAAAAoBAAAPAAAAAAAAAAAAAAAAAG0EAABkcnMvZG93bnJldi54bWxQSwUGAAAA&#10;AAQABADzAAAAewUAAAAA&#10;" filled="f" stroked="f" strokeweight=".5pt">
              <v:textbox>
                <w:txbxContent>
                  <w:p w14:paraId="38FBEF1A"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4C66710D"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F38B" w14:textId="77777777" w:rsidR="00B847CC" w:rsidRDefault="00D7102B" w:rsidP="00B847CC">
    <w:pPr>
      <w:pStyle w:val="HeaderOdd"/>
      <w:pBdr>
        <w:top w:val="nil"/>
        <w:left w:val="nil"/>
        <w:bottom w:val="nil"/>
        <w:right w:val="nil"/>
        <w:between w:val="nil"/>
        <w:bar w:val="nil"/>
      </w:pBdr>
      <w:spacing w:line="260" w:lineRule="exact"/>
      <w:rPr>
        <w:i w:val="0"/>
      </w:rPr>
    </w:pPr>
    <w:r>
      <w:rPr>
        <w:rFonts w:ascii="Arial" w:hAnsi="Arial"/>
        <w:i w:val="0"/>
        <w:noProof/>
        <w:sz w:val="18"/>
      </w:rPr>
      <w:drawing>
        <wp:anchor distT="0" distB="0" distL="114300" distR="114300" simplePos="0" relativeHeight="251685376" behindDoc="1" locked="0" layoutInCell="1" allowOverlap="1" wp14:anchorId="4DE6AA93" wp14:editId="0F6CBBFC">
          <wp:simplePos x="0" y="0"/>
          <wp:positionH relativeFrom="column">
            <wp:posOffset>3982720</wp:posOffset>
          </wp:positionH>
          <wp:positionV relativeFrom="paragraph">
            <wp:posOffset>-19050</wp:posOffset>
          </wp:positionV>
          <wp:extent cx="917575" cy="130810"/>
          <wp:effectExtent l="0" t="0" r="0" b="2540"/>
          <wp:wrapNone/>
          <wp:docPr id="130103731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37311"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57728" behindDoc="0" locked="0" layoutInCell="1" allowOverlap="1" wp14:anchorId="6FB413F8" wp14:editId="03F9EBD4">
              <wp:simplePos x="0" y="0"/>
              <wp:positionH relativeFrom="column">
                <wp:posOffset>1685544</wp:posOffset>
              </wp:positionH>
              <wp:positionV relativeFrom="paragraph">
                <wp:posOffset>-71755</wp:posOffset>
              </wp:positionV>
              <wp:extent cx="2465223" cy="234086"/>
              <wp:effectExtent l="0" t="0" r="0" b="0"/>
              <wp:wrapNone/>
              <wp:docPr id="1677665265"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7C865824"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6FB413F8" id="_x0000_t202" coordsize="21600,21600" o:spt="202" path="m,l,21600r21600,l21600,xe">
              <v:stroke joinstyle="miter"/>
              <v:path gradientshapeok="t" o:connecttype="rect"/>
            </v:shapetype>
            <v:shape id="_x0000_s1069" type="#_x0000_t202" style="position:absolute;left:0;text-align:left;margin-left:132.7pt;margin-top:-5.65pt;width:194.1pt;height:18.4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qp5RABQCAAAmBAAADgAAAAAAAAAAAAAAAAAuAgAAZHJzL2Uyb0RvYy54bWxQSwECLQAUAAYA&#10;CAAAACEAhgsojOEAAAAKAQAADwAAAAAAAAAAAAAAAABuBAAAZHJzL2Rvd25yZXYueG1sUEsFBgAA&#10;AAAEAAQA8wAAAHwFAAAAAA==&#10;" filled="f" stroked="f" strokeweight=".5pt">
              <v:textbox>
                <w:txbxContent>
                  <w:p w14:paraId="7C865824"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7C15D796"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44D6" w14:textId="77777777" w:rsidR="002C624A" w:rsidRDefault="002C624A">
    <w:pPr>
      <w:keepLines w:val="0"/>
      <w:pBdr>
        <w:top w:val="nil"/>
        <w:left w:val="nil"/>
        <w:bottom w:val="nil"/>
        <w:right w:val="nil"/>
        <w:between w:val="nil"/>
        <w:bar w:val="nil"/>
      </w:pBdr>
      <w:spacing w:before="240" w:line="240" w:lineRule="exact"/>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3128" w14:textId="77777777" w:rsidR="00D86095" w:rsidRDefault="00D86095" w:rsidP="00A9102A">
    <w:pPr>
      <w:pStyle w:val="Header"/>
      <w:pBdr>
        <w:top w:val="nil"/>
        <w:left w:val="nil"/>
        <w:bottom w:val="nil"/>
        <w:right w:val="nil"/>
        <w:between w:val="nil"/>
        <w:bar w:val="nil"/>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7FC2" w14:textId="77777777" w:rsidR="00D86095" w:rsidRDefault="00D86095" w:rsidP="00A9102A">
    <w:pPr>
      <w:pStyle w:val="Header"/>
      <w:pBdr>
        <w:top w:val="nil"/>
        <w:left w:val="nil"/>
        <w:bottom w:val="nil"/>
        <w:right w:val="nil"/>
        <w:between w:val="nil"/>
        <w:bar w:val="nil"/>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4FCD" w14:textId="77777777" w:rsidR="002C624A" w:rsidRDefault="002C624A">
    <w:pPr>
      <w:pBdr>
        <w:top w:val="nil"/>
        <w:left w:val="nil"/>
        <w:bottom w:val="nil"/>
        <w:right w:val="nil"/>
        <w:between w:val="nil"/>
        <w:bar w:val="nil"/>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EA54" w14:textId="77777777" w:rsidR="00D86095" w:rsidRDefault="00D86095" w:rsidP="00796488">
    <w:pPr>
      <w:pStyle w:val="ContentsHeading"/>
      <w:pBdr>
        <w:top w:val="nil"/>
        <w:left w:val="nil"/>
        <w:bottom w:val="nil"/>
        <w:right w:val="nil"/>
        <w:between w:val="nil"/>
        <w:bar w:val="nil"/>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210E" w14:textId="77777777" w:rsidR="00D86095" w:rsidRDefault="00D86095" w:rsidP="00796488">
    <w:pPr>
      <w:pStyle w:val="ContentsHeading"/>
      <w:pBdr>
        <w:top w:val="nil"/>
        <w:left w:val="nil"/>
        <w:bottom w:val="nil"/>
        <w:right w:val="nil"/>
        <w:between w:val="nil"/>
        <w:bar w:val="nil"/>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52A0" w14:textId="77777777" w:rsidR="002C624A" w:rsidRDefault="002C624A">
    <w:pPr>
      <w:pBdr>
        <w:top w:val="nil"/>
        <w:left w:val="nil"/>
        <w:bottom w:val="nil"/>
        <w:right w:val="nil"/>
        <w:between w:val="nil"/>
        <w:bar w:val="nil"/>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1997" w14:textId="77777777" w:rsidR="00D86095" w:rsidRDefault="00D86095" w:rsidP="00796488">
    <w:pPr>
      <w:pStyle w:val="ContentsHeading"/>
      <w:pBdr>
        <w:top w:val="nil"/>
        <w:left w:val="nil"/>
        <w:bottom w:val="nil"/>
        <w:right w:val="nil"/>
        <w:between w:val="nil"/>
        <w:bar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A3AD" w14:textId="77777777" w:rsidR="00D86095" w:rsidRDefault="00D86095" w:rsidP="00A9102A">
    <w:pPr>
      <w:pStyle w:val="Header"/>
      <w:pBdr>
        <w:top w:val="nil"/>
        <w:left w:val="nil"/>
        <w:bottom w:val="nil"/>
        <w:right w:val="nil"/>
        <w:between w:val="nil"/>
        <w:bar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8E5D" w14:textId="77777777" w:rsidR="00D86095" w:rsidRDefault="00D86095" w:rsidP="00796488">
    <w:pPr>
      <w:pStyle w:val="ContentsHeading"/>
      <w:pBdr>
        <w:top w:val="nil"/>
        <w:left w:val="nil"/>
        <w:bottom w:val="nil"/>
        <w:right w:val="nil"/>
        <w:between w:val="nil"/>
        <w:bar w:val="nil"/>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422B" w14:textId="77777777" w:rsidR="002C624A" w:rsidRDefault="002C624A">
    <w:pPr>
      <w:pBdr>
        <w:top w:val="nil"/>
        <w:left w:val="nil"/>
        <w:bottom w:val="nil"/>
        <w:right w:val="nil"/>
        <w:between w:val="nil"/>
        <w:bar w:val="nil"/>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BF35" w14:textId="77777777" w:rsidR="00D86095" w:rsidRDefault="00D86095" w:rsidP="00A9102A">
    <w:pPr>
      <w:pStyle w:val="Header"/>
      <w:pBdr>
        <w:top w:val="nil"/>
        <w:left w:val="nil"/>
        <w:bottom w:val="nil"/>
        <w:right w:val="nil"/>
        <w:between w:val="nil"/>
        <w:bar w:val="nil"/>
      </w:pBdr>
      <w:rPr>
        <w:i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2AA1" w14:textId="77777777" w:rsidR="00D86095" w:rsidRDefault="00D86095" w:rsidP="00A9102A">
    <w:pPr>
      <w:pStyle w:val="Header"/>
      <w:pBdr>
        <w:top w:val="nil"/>
        <w:left w:val="nil"/>
        <w:bottom w:val="nil"/>
        <w:right w:val="nil"/>
        <w:between w:val="nil"/>
        <w:bar w:val="nil"/>
      </w:pBdr>
      <w:rPr>
        <w:i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A966" w14:textId="77777777" w:rsidR="002C624A" w:rsidRDefault="002C624A">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4033" w14:textId="77777777" w:rsidR="00D86095" w:rsidRDefault="00D86095" w:rsidP="00A9102A">
    <w:pPr>
      <w:pStyle w:val="Header"/>
      <w:pBdr>
        <w:top w:val="nil"/>
        <w:left w:val="nil"/>
        <w:bottom w:val="nil"/>
        <w:right w:val="nil"/>
        <w:between w:val="nil"/>
        <w:bar w:val="nil"/>
      </w:pBdr>
      <w:rPr>
        <w:i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62D8" w14:textId="77777777" w:rsidR="00D86095" w:rsidRDefault="00D86095" w:rsidP="00A9102A">
    <w:pPr>
      <w:pStyle w:val="Header"/>
      <w:pBdr>
        <w:top w:val="nil"/>
        <w:left w:val="nil"/>
        <w:bottom w:val="nil"/>
        <w:right w:val="nil"/>
        <w:between w:val="nil"/>
        <w:bar w:val="nil"/>
      </w:pBdr>
      <w:rPr>
        <w:i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E101" w14:textId="77777777" w:rsidR="002C624A" w:rsidRDefault="002C624A">
    <w:pPr>
      <w:keepLines w:val="0"/>
      <w:pBdr>
        <w:top w:val="nil"/>
        <w:left w:val="nil"/>
        <w:bottom w:val="nil"/>
        <w:right w:val="nil"/>
        <w:between w:val="nil"/>
        <w:bar w:val="nil"/>
      </w:pBdr>
      <w:spacing w:after="200" w:line="276" w:lineRule="auto"/>
      <w:jc w:val="left"/>
      <w:rPr>
        <w:rFonts w:eastAsia="Calibri" w:cs="Arial"/>
        <w:sz w:val="22"/>
        <w:szCs w:val="22"/>
        <w:lang w:val="en-US" w:eastAsia="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FA8E" w14:textId="77777777" w:rsidR="0001276B" w:rsidRDefault="00D7102B" w:rsidP="0001276B">
    <w:pPr>
      <w:pStyle w:val="HeaderOdd"/>
      <w:pBdr>
        <w:top w:val="nil"/>
        <w:left w:val="nil"/>
        <w:bottom w:val="nil"/>
        <w:right w:val="nil"/>
        <w:between w:val="nil"/>
        <w:bar w:val="nil"/>
      </w:pBdr>
      <w:spacing w:line="260" w:lineRule="exact"/>
      <w:jc w:val="left"/>
      <w:rPr>
        <w:i w:val="0"/>
      </w:rPr>
    </w:pPr>
    <w:r>
      <w:rPr>
        <w:rFonts w:ascii="Arial" w:hAnsi="Arial"/>
        <w:i w:val="0"/>
        <w:noProof/>
        <w:sz w:val="18"/>
      </w:rPr>
      <w:drawing>
        <wp:anchor distT="0" distB="0" distL="114300" distR="114300" simplePos="0" relativeHeight="251663872" behindDoc="0" locked="0" layoutInCell="1" allowOverlap="1" wp14:anchorId="7CD66366" wp14:editId="09779442">
          <wp:simplePos x="0" y="0"/>
          <wp:positionH relativeFrom="column">
            <wp:posOffset>1270</wp:posOffset>
          </wp:positionH>
          <wp:positionV relativeFrom="paragraph">
            <wp:posOffset>-13970</wp:posOffset>
          </wp:positionV>
          <wp:extent cx="917575" cy="130810"/>
          <wp:effectExtent l="0" t="0" r="0" b="2540"/>
          <wp:wrapNone/>
          <wp:docPr id="15143873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74824"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21888" behindDoc="0" locked="0" layoutInCell="1" allowOverlap="1" wp14:anchorId="4DAFA2E5" wp14:editId="61AC4354">
              <wp:simplePos x="0" y="0"/>
              <wp:positionH relativeFrom="column">
                <wp:posOffset>854405</wp:posOffset>
              </wp:positionH>
              <wp:positionV relativeFrom="paragraph">
                <wp:posOffset>-72390</wp:posOffset>
              </wp:positionV>
              <wp:extent cx="2465070" cy="234315"/>
              <wp:effectExtent l="0" t="0" r="0" b="0"/>
              <wp:wrapNone/>
              <wp:docPr id="1513181750"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3FDAFAAB"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4DAFA2E5" id="_x0000_t202" coordsize="21600,21600" o:spt="202" path="m,l,21600r21600,l21600,xe">
              <v:stroke joinstyle="miter"/>
              <v:path gradientshapeok="t" o:connecttype="rect"/>
            </v:shapetype>
            <v:shape id="Text Box 1" o:spid="_x0000_s1026" type="#_x0000_t202" style="position:absolute;margin-left:67.3pt;margin-top:-5.7pt;width:194.1pt;height:18.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" filled="f" stroked="f" strokeweight=".5pt">
              <v:textbox>
                <w:txbxContent>
                  <w:p w14:paraId="3FDAFAAB"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20EF1A77"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A77E" w14:textId="77777777" w:rsidR="00B847CC" w:rsidRDefault="00D7102B" w:rsidP="00B847CC">
    <w:pPr>
      <w:pStyle w:val="HeaderOdd"/>
      <w:pBdr>
        <w:top w:val="nil"/>
        <w:left w:val="nil"/>
        <w:bottom w:val="nil"/>
        <w:right w:val="nil"/>
        <w:between w:val="nil"/>
        <w:bar w:val="nil"/>
      </w:pBdr>
      <w:spacing w:line="260" w:lineRule="exact"/>
      <w:rPr>
        <w:i w:val="0"/>
      </w:rPr>
    </w:pPr>
    <w:r>
      <w:rPr>
        <w:rFonts w:ascii="Arial" w:hAnsi="Arial"/>
        <w:i w:val="0"/>
        <w:noProof/>
        <w:sz w:val="18"/>
      </w:rPr>
      <w:drawing>
        <wp:anchor distT="0" distB="0" distL="114300" distR="114300" simplePos="0" relativeHeight="251660800" behindDoc="1" locked="0" layoutInCell="1" allowOverlap="1" wp14:anchorId="04632673" wp14:editId="77147A5C">
          <wp:simplePos x="0" y="0"/>
          <wp:positionH relativeFrom="column">
            <wp:posOffset>3982720</wp:posOffset>
          </wp:positionH>
          <wp:positionV relativeFrom="paragraph">
            <wp:posOffset>-19050</wp:posOffset>
          </wp:positionV>
          <wp:extent cx="917575" cy="130810"/>
          <wp:effectExtent l="0" t="0" r="0" b="2540"/>
          <wp:wrapNone/>
          <wp:docPr id="191732466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12907"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20864" behindDoc="0" locked="0" layoutInCell="1" allowOverlap="1" wp14:anchorId="67C13C7A" wp14:editId="2AA0460E">
              <wp:simplePos x="0" y="0"/>
              <wp:positionH relativeFrom="column">
                <wp:posOffset>1685544</wp:posOffset>
              </wp:positionH>
              <wp:positionV relativeFrom="paragraph">
                <wp:posOffset>-71755</wp:posOffset>
              </wp:positionV>
              <wp:extent cx="2465223" cy="234086"/>
              <wp:effectExtent l="0" t="0" r="0" b="0"/>
              <wp:wrapNone/>
              <wp:docPr id="4"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03BB75DC"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67C13C7A" id="_x0000_t202" coordsize="21600,21600" o:spt="202" path="m,l,21600r21600,l21600,xe">
              <v:stroke joinstyle="miter"/>
              <v:path gradientshapeok="t" o:connecttype="rect"/>
            </v:shapetype>
            <v:shape id="Text Box 2" o:spid="_x0000_s1027" type="#_x0000_t202" style="position:absolute;left:0;text-align:left;margin-left:132.7pt;margin-top:-5.65pt;width:194.1pt;height:18.4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o1EQIAACU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" filled="f" stroked="f" strokeweight=".5pt">
              <v:textbox>
                <w:txbxContent>
                  <w:p w14:paraId="03BB75DC"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1E2B5E5F"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C52C" w14:textId="77777777" w:rsidR="002C624A" w:rsidRDefault="002C624A">
    <w:pPr>
      <w:pBdr>
        <w:top w:val="nil"/>
        <w:left w:val="nil"/>
        <w:bottom w:val="nil"/>
        <w:right w:val="nil"/>
        <w:between w:val="nil"/>
        <w:bar w:val="nil"/>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BEDC" w14:textId="77777777" w:rsidR="002C624A" w:rsidRDefault="002C624A">
    <w:pPr>
      <w:keepLines w:val="0"/>
      <w:pBdr>
        <w:top w:val="nil"/>
        <w:left w:val="nil"/>
        <w:bottom w:val="nil"/>
        <w:right w:val="nil"/>
        <w:between w:val="nil"/>
        <w:bar w:val="nil"/>
      </w:pBdr>
      <w:spacing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BF05" w14:textId="77777777" w:rsidR="00D86095" w:rsidRDefault="00D86095" w:rsidP="00A9102A">
    <w:pPr>
      <w:pStyle w:val="Header"/>
      <w:pBdr>
        <w:top w:val="nil"/>
        <w:left w:val="nil"/>
        <w:bottom w:val="nil"/>
        <w:right w:val="nil"/>
        <w:between w:val="nil"/>
        <w:bar w:val="nil"/>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FA8E" w14:textId="77777777" w:rsidR="00D86095" w:rsidRDefault="00D86095" w:rsidP="00A9102A">
    <w:pPr>
      <w:pStyle w:val="Header"/>
      <w:pBdr>
        <w:top w:val="nil"/>
        <w:left w:val="nil"/>
        <w:bottom w:val="nil"/>
        <w:right w:val="nil"/>
        <w:between w:val="nil"/>
        <w:bar w:val="nil"/>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0DE6" w14:textId="77777777" w:rsidR="002C624A" w:rsidRDefault="002C624A">
    <w:pPr>
      <w:pBdr>
        <w:top w:val="nil"/>
        <w:left w:val="nil"/>
        <w:bottom w:val="nil"/>
        <w:right w:val="nil"/>
        <w:between w:val="nil"/>
        <w:bar w:val="nil"/>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5D16" w14:textId="77777777" w:rsidR="00D86095" w:rsidRDefault="00D86095" w:rsidP="00A9102A">
    <w:pPr>
      <w:pStyle w:val="Header"/>
      <w:pBdr>
        <w:top w:val="nil"/>
        <w:left w:val="nil"/>
        <w:bottom w:val="nil"/>
        <w:right w:val="nil"/>
        <w:between w:val="nil"/>
        <w:bar w:val="nil"/>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64D3" w14:textId="77777777" w:rsidR="00D86095" w:rsidRDefault="00D86095" w:rsidP="00A9102A">
    <w:pPr>
      <w:pStyle w:val="Header"/>
      <w:pBdr>
        <w:top w:val="nil"/>
        <w:left w:val="nil"/>
        <w:bottom w:val="nil"/>
        <w:right w:val="nil"/>
        <w:between w:val="nil"/>
        <w:bar w:val="nil"/>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B5DE" w14:textId="77777777" w:rsidR="002C624A" w:rsidRDefault="002C624A">
    <w:pPr>
      <w:pBdr>
        <w:top w:val="nil"/>
        <w:left w:val="nil"/>
        <w:bottom w:val="nil"/>
        <w:right w:val="nil"/>
        <w:between w:val="nil"/>
        <w:bar w:val="nil"/>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F416" w14:textId="77777777" w:rsidR="00D86095" w:rsidRDefault="00D86095" w:rsidP="00A9102A">
    <w:pPr>
      <w:pStyle w:val="Header"/>
      <w:pBdr>
        <w:top w:val="nil"/>
        <w:left w:val="nil"/>
        <w:bottom w:val="nil"/>
        <w:right w:val="nil"/>
        <w:between w:val="nil"/>
        <w:bar w:val="nil"/>
      </w:pBdr>
      <w:rPr>
        <w:i w:val="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9353" w14:textId="77777777" w:rsidR="00D86095" w:rsidRDefault="00D86095" w:rsidP="00A9102A">
    <w:pPr>
      <w:pStyle w:val="Header"/>
      <w:pBdr>
        <w:top w:val="nil"/>
        <w:left w:val="nil"/>
        <w:bottom w:val="nil"/>
        <w:right w:val="nil"/>
        <w:between w:val="nil"/>
        <w:bar w:val="nil"/>
      </w:pBdr>
      <w:rPr>
        <w:i w:val="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1B2D" w14:textId="77777777" w:rsidR="002C624A" w:rsidRDefault="002C624A">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E26B" w14:textId="77777777" w:rsidR="00D0403C" w:rsidRDefault="00D7102B" w:rsidP="00D0403C">
    <w:pPr>
      <w:pStyle w:val="Crest"/>
      <w:pBdr>
        <w:top w:val="nil"/>
        <w:left w:val="nil"/>
        <w:bottom w:val="nil"/>
        <w:right w:val="nil"/>
        <w:between w:val="nil"/>
        <w:bar w:val="nil"/>
      </w:pBdr>
      <w:spacing w:before="240" w:after="240" w:line="240" w:lineRule="auto"/>
      <w:rPr>
        <w:rFonts w:ascii="Book Antiqua" w:eastAsia="Times New Roman" w:hAnsi="Book Antiqua" w:cs="Times New Roman"/>
        <w:lang w:eastAsia="en-AU"/>
      </w:rPr>
    </w:pPr>
    <w:r>
      <w:rPr>
        <w:rFonts w:ascii="Times New Roman" w:eastAsia="Times New Roman" w:hAnsi="Times New Roman" w:cs="Times New Roman"/>
        <w:noProof/>
        <w:szCs w:val="24"/>
        <w:lang w:eastAsia="en-AU"/>
      </w:rPr>
      <w:drawing>
        <wp:inline distT="0" distB="0" distL="0" distR="0" wp14:anchorId="39B1F28D" wp14:editId="7AB2F05F">
          <wp:extent cx="1066800" cy="790575"/>
          <wp:effectExtent l="0" t="0" r="0" b="0"/>
          <wp:docPr id="841377722" name="Picture 1"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2413" name="Picture 1" descr="Commonwealth Coat of Arm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6800" cy="790575"/>
                  </a:xfrm>
                  <a:prstGeom prst="rect">
                    <a:avLst/>
                  </a:prstGeom>
                  <a:noFill/>
                  <a:ln>
                    <a:noFill/>
                  </a:ln>
                </pic:spPr>
              </pic:pic>
            </a:graphicData>
          </a:graphic>
        </wp:inline>
      </w:drawing>
    </w:r>
  </w:p>
  <w:p w14:paraId="0E251A89" w14:textId="77777777" w:rsidR="00D0403C" w:rsidRDefault="00D7102B" w:rsidP="00D0403C">
    <w:pPr>
      <w:pStyle w:val="AreaFinalPara"/>
      <w:pBdr>
        <w:top w:val="nil"/>
        <w:left w:val="nil"/>
        <w:bottom w:val="nil"/>
        <w:right w:val="nil"/>
        <w:between w:val="nil"/>
        <w:bar w:val="nil"/>
      </w:pBdr>
      <w:spacing w:after="0"/>
      <w:rPr>
        <w:rFonts w:ascii="Times New Roman" w:hAnsi="Times New Roman"/>
        <w:b/>
        <w:bCs/>
        <w:sz w:val="32"/>
        <w:szCs w:val="32"/>
      </w:rPr>
    </w:pPr>
    <w:r>
      <w:rPr>
        <w:rFonts w:ascii="Times New Roman" w:hAnsi="Times New Roman"/>
        <w:b/>
        <w:bCs/>
        <w:sz w:val="32"/>
        <w:szCs w:val="32"/>
      </w:rPr>
      <w:t>THE HON JiM CHALMERS MP</w:t>
    </w:r>
  </w:p>
  <w:p w14:paraId="4077B064" w14:textId="77777777" w:rsidR="00D0403C" w:rsidRDefault="00D7102B" w:rsidP="00D0403C">
    <w:pPr>
      <w:pBdr>
        <w:top w:val="nil"/>
        <w:left w:val="nil"/>
        <w:bottom w:val="nil"/>
        <w:right w:val="nil"/>
        <w:between w:val="nil"/>
        <w:bar w:val="nil"/>
      </w:pBdr>
      <w:spacing w:after="0"/>
      <w:jc w:val="center"/>
      <w:rPr>
        <w:rFonts w:ascii="Times New Roman" w:hAnsi="Times New Roman"/>
        <w:sz w:val="28"/>
        <w:szCs w:val="32"/>
      </w:rPr>
    </w:pPr>
    <w:r>
      <w:rPr>
        <w:rFonts w:ascii="Times New Roman" w:hAnsi="Times New Roman"/>
        <w:sz w:val="28"/>
        <w:szCs w:val="32"/>
      </w:rPr>
      <w:t>TREASURER</w:t>
    </w:r>
  </w:p>
  <w:p w14:paraId="4AB6D620" w14:textId="77777777" w:rsidR="00D86095" w:rsidRPr="002A03E6" w:rsidRDefault="00D86095" w:rsidP="00A9102A">
    <w:pPr>
      <w:pStyle w:val="Header"/>
      <w:pBdr>
        <w:top w:val="nil"/>
        <w:left w:val="nil"/>
        <w:bottom w:val="nil"/>
        <w:right w:val="nil"/>
        <w:between w:val="nil"/>
        <w:bar w:val="nil"/>
      </w:pBdr>
      <w:rPr>
        <w:i w:val="0"/>
        <w:iCs/>
        <w:sz w:val="19"/>
        <w:szCs w:val="19"/>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3841" w14:textId="77777777" w:rsidR="00D86095" w:rsidRDefault="00D86095" w:rsidP="00A9102A">
    <w:pPr>
      <w:pStyle w:val="Header"/>
      <w:pBdr>
        <w:top w:val="nil"/>
        <w:left w:val="nil"/>
        <w:bottom w:val="nil"/>
        <w:right w:val="nil"/>
        <w:between w:val="nil"/>
        <w:bar w:val="nil"/>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F96B" w14:textId="77777777" w:rsidR="00D86095" w:rsidRDefault="00D86095" w:rsidP="00A9102A">
    <w:pPr>
      <w:pStyle w:val="Header"/>
      <w:pBdr>
        <w:top w:val="nil"/>
        <w:left w:val="nil"/>
        <w:bottom w:val="nil"/>
        <w:right w:val="nil"/>
        <w:between w:val="nil"/>
        <w:bar w:val="nil"/>
      </w:pBd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7B57" w14:textId="77777777" w:rsidR="002C624A" w:rsidRDefault="002C624A">
    <w:pPr>
      <w:pBdr>
        <w:top w:val="nil"/>
        <w:left w:val="nil"/>
        <w:bottom w:val="nil"/>
        <w:right w:val="nil"/>
        <w:between w:val="nil"/>
        <w:bar w:val="nil"/>
      </w:pBdr>
      <w:spacing w:before="240" w:line="240"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A066" w14:textId="77777777" w:rsidR="0001276B" w:rsidRDefault="00D7102B" w:rsidP="0001276B">
    <w:pPr>
      <w:pStyle w:val="HeaderOdd"/>
      <w:pBdr>
        <w:top w:val="nil"/>
        <w:left w:val="nil"/>
        <w:bottom w:val="nil"/>
        <w:right w:val="nil"/>
        <w:between w:val="nil"/>
        <w:bar w:val="nil"/>
      </w:pBdr>
      <w:spacing w:line="260" w:lineRule="exact"/>
      <w:jc w:val="left"/>
      <w:rPr>
        <w:i w:val="0"/>
      </w:rPr>
    </w:pPr>
    <w:r>
      <w:rPr>
        <w:rFonts w:ascii="Arial" w:hAnsi="Arial"/>
        <w:i w:val="0"/>
        <w:noProof/>
        <w:sz w:val="18"/>
      </w:rPr>
      <w:drawing>
        <wp:anchor distT="0" distB="0" distL="114300" distR="114300" simplePos="0" relativeHeight="251671040" behindDoc="0" locked="0" layoutInCell="1" allowOverlap="1" wp14:anchorId="7D96F155" wp14:editId="3780D0B6">
          <wp:simplePos x="0" y="0"/>
          <wp:positionH relativeFrom="column">
            <wp:posOffset>1270</wp:posOffset>
          </wp:positionH>
          <wp:positionV relativeFrom="paragraph">
            <wp:posOffset>-13970</wp:posOffset>
          </wp:positionV>
          <wp:extent cx="917575" cy="130810"/>
          <wp:effectExtent l="0" t="0" r="0" b="2540"/>
          <wp:wrapNone/>
          <wp:docPr id="8247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59754"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23936" behindDoc="0" locked="0" layoutInCell="1" allowOverlap="1" wp14:anchorId="1EB16758" wp14:editId="14E93D26">
              <wp:simplePos x="0" y="0"/>
              <wp:positionH relativeFrom="column">
                <wp:posOffset>854405</wp:posOffset>
              </wp:positionH>
              <wp:positionV relativeFrom="paragraph">
                <wp:posOffset>-72390</wp:posOffset>
              </wp:positionV>
              <wp:extent cx="2465070" cy="234315"/>
              <wp:effectExtent l="0" t="0" r="0" b="0"/>
              <wp:wrapNone/>
              <wp:docPr id="326381372"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60127D52"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1EB16758" id="_x0000_t202" coordsize="21600,21600" o:spt="202" path="m,l,21600r21600,l21600,xe">
              <v:stroke joinstyle="miter"/>
              <v:path gradientshapeok="t" o:connecttype="rect"/>
            </v:shapetype>
            <v:shape id="_x0000_s1028" type="#_x0000_t202" style="position:absolute;margin-left:67.3pt;margin-top:-5.7pt;width:194.1pt;height:18.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aTEQIAAB0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" filled="f" stroked="f" strokeweight=".5pt">
              <v:textbox>
                <w:txbxContent>
                  <w:p w14:paraId="60127D52"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411045E4"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AF4E" w14:textId="77777777" w:rsidR="00B847CC" w:rsidRDefault="00D7102B" w:rsidP="00B847CC">
    <w:pPr>
      <w:pStyle w:val="HeaderOdd"/>
      <w:pBdr>
        <w:top w:val="nil"/>
        <w:left w:val="nil"/>
        <w:bottom w:val="nil"/>
        <w:right w:val="nil"/>
        <w:between w:val="nil"/>
        <w:bar w:val="nil"/>
      </w:pBdr>
      <w:spacing w:line="260" w:lineRule="exact"/>
      <w:rPr>
        <w:i w:val="0"/>
      </w:rPr>
    </w:pPr>
    <w:r>
      <w:rPr>
        <w:rFonts w:ascii="Arial" w:hAnsi="Arial"/>
        <w:i w:val="0"/>
        <w:noProof/>
        <w:sz w:val="18"/>
      </w:rPr>
      <w:drawing>
        <wp:anchor distT="0" distB="0" distL="114300" distR="114300" simplePos="0" relativeHeight="251667968" behindDoc="1" locked="0" layoutInCell="1" allowOverlap="1" wp14:anchorId="3AFBAA01" wp14:editId="79655252">
          <wp:simplePos x="0" y="0"/>
          <wp:positionH relativeFrom="column">
            <wp:posOffset>3982720</wp:posOffset>
          </wp:positionH>
          <wp:positionV relativeFrom="paragraph">
            <wp:posOffset>-19050</wp:posOffset>
          </wp:positionV>
          <wp:extent cx="917575" cy="130810"/>
          <wp:effectExtent l="0" t="0" r="0" b="2540"/>
          <wp:wrapNone/>
          <wp:docPr id="170555484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03060"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22912" behindDoc="0" locked="0" layoutInCell="1" allowOverlap="1" wp14:anchorId="4C5B93EB" wp14:editId="289FC8DB">
              <wp:simplePos x="0" y="0"/>
              <wp:positionH relativeFrom="column">
                <wp:posOffset>1685544</wp:posOffset>
              </wp:positionH>
              <wp:positionV relativeFrom="paragraph">
                <wp:posOffset>-71755</wp:posOffset>
              </wp:positionV>
              <wp:extent cx="2465223" cy="234086"/>
              <wp:effectExtent l="0" t="0" r="0" b="0"/>
              <wp:wrapNone/>
              <wp:docPr id="1427212462"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08F4CF41"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C5B93EB" id="_x0000_t202" coordsize="21600,21600" o:spt="202" path="m,l,21600r21600,l21600,xe">
              <v:stroke joinstyle="miter"/>
              <v:path gradientshapeok="t" o:connecttype="rect"/>
            </v:shapetype>
            <v:shape id="_x0000_s1029" type="#_x0000_t202" style="position:absolute;left:0;text-align:left;margin-left:132.7pt;margin-top:-5.65pt;width:194.1pt;height:18.4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hFAIAACU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eY8dlCdcz0LPvDN8XeMM&#10;G+b8C7NINW6E8vXPeEgF2AsGi5IK7K+/3Yd8ZACjlLQonYK6nwdmBSXqu0Zuvoyn06C16ExnnzN0&#10;7G1kdxvRh+YBUJ1jfCiGRzPke3U2pYXmDVW+Cl0xxDTH3gX1Z/PB94LGV8LFahWTUF2G+Y3eGh5K&#10;B1QDwq/dG7NmoMEjgU9wFhnL37HR5w4Y9zgODmox0ju8myD2Wz9mXV/38jc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K0jf4RQCAAAlBAAADgAAAAAAAAAAAAAAAAAuAgAAZHJzL2Uyb0RvYy54bWxQSwECLQAUAAYA&#10;CAAAACEAhgsojOEAAAAKAQAADwAAAAAAAAAAAAAAAABuBAAAZHJzL2Rvd25yZXYueG1sUEsFBgAA&#10;AAAEAAQA8wAAAHwFAAAAAA==&#10;" filled="f" stroked="f" strokeweight=".5pt">
              <v:textbox>
                <w:txbxContent>
                  <w:p w14:paraId="08F4CF41"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326CFA2F"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B982" w14:textId="77777777" w:rsidR="002C624A" w:rsidRDefault="002C624A">
    <w:pPr>
      <w:keepLines w:val="0"/>
      <w:pBdr>
        <w:top w:val="nil"/>
        <w:left w:val="nil"/>
        <w:bottom w:val="nil"/>
        <w:right w:val="nil"/>
        <w:between w:val="nil"/>
        <w:bar w:val="nil"/>
      </w:pBdr>
      <w:spacing w:after="160" w:line="259" w:lineRule="auto"/>
      <w:jc w:val="left"/>
      <w:rPr>
        <w:rFonts w:eastAsia="Calibri"/>
        <w:szCs w:val="22"/>
        <w:lang w:val="en-US" w:eastAsia="en-U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8C9F" w14:textId="200FFE91" w:rsidR="00D556FF" w:rsidRPr="00D556FF" w:rsidRDefault="00F71D11" w:rsidP="002B1731">
    <w:pPr>
      <w:pStyle w:val="Header"/>
      <w:pBdr>
        <w:top w:val="nil"/>
        <w:left w:val="nil"/>
        <w:bottom w:val="nil"/>
        <w:right w:val="nil"/>
        <w:between w:val="nil"/>
        <w:bar w:val="nil"/>
      </w:pBdr>
      <w:tabs>
        <w:tab w:val="left" w:pos="255"/>
        <w:tab w:val="right" w:pos="11539"/>
      </w:tabs>
      <w:rPr>
        <w:i w:val="0"/>
      </w:rPr>
    </w:pPr>
    <w:r>
      <w:rPr>
        <w:i w:val="0"/>
        <w:noProof/>
      </w:rPr>
      <mc:AlternateContent>
        <mc:Choice Requires="wps">
          <w:drawing>
            <wp:anchor distT="0" distB="0" distL="114300" distR="114300" simplePos="0" relativeHeight="251643392" behindDoc="0" locked="0" layoutInCell="1" allowOverlap="1" wp14:anchorId="370AA5E0" wp14:editId="64693394">
              <wp:simplePos x="0" y="0"/>
              <wp:positionH relativeFrom="column">
                <wp:posOffset>7701182</wp:posOffset>
              </wp:positionH>
              <wp:positionV relativeFrom="paragraph">
                <wp:posOffset>1232182</wp:posOffset>
              </wp:positionV>
              <wp:extent cx="395605" cy="4172498"/>
              <wp:effectExtent l="0" t="0" r="0" b="0"/>
              <wp:wrapNone/>
              <wp:docPr id="1171987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172498"/>
                      </a:xfrm>
                      <a:prstGeom prst="rect">
                        <a:avLst/>
                      </a:prstGeom>
                      <a:noFill/>
                      <a:ln>
                        <a:noFill/>
                      </a:ln>
                    </wps:spPr>
                    <wps:txbx>
                      <w:txbxContent>
                        <w:p w14:paraId="7ED5A334"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64E2F654"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anchor>
          </w:drawing>
        </mc:Choice>
        <mc:Fallback>
          <w:pict>
            <v:shapetype w14:anchorId="370AA5E0" id="_x0000_t202" coordsize="21600,21600" o:spt="202" path="m,l,21600r21600,l21600,xe">
              <v:stroke joinstyle="miter"/>
              <v:path gradientshapeok="t" o:connecttype="rect"/>
            </v:shapetype>
            <v:shape id="_x0000_s1030" type="#_x0000_t202" style="position:absolute;margin-left:606.4pt;margin-top:97pt;width:31.15pt;height:328.5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" filled="f" stroked="f">
              <v:textbox style="layout-flow:vertical">
                <w:txbxContent>
                  <w:p w14:paraId="7ED5A334"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64E2F654"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v:shape>
          </w:pict>
        </mc:Fallback>
      </mc:AlternateContent>
    </w:r>
    <w:r>
      <w:rPr>
        <w:i w:val="0"/>
        <w:noProof/>
      </w:rPr>
      <w:drawing>
        <wp:anchor distT="0" distB="0" distL="114300" distR="114300" simplePos="0" relativeHeight="251627008" behindDoc="0" locked="0" layoutInCell="1" allowOverlap="1" wp14:anchorId="20A5C3F7" wp14:editId="396C805F">
          <wp:simplePos x="0" y="0"/>
          <wp:positionH relativeFrom="column">
            <wp:posOffset>7870195</wp:posOffset>
          </wp:positionH>
          <wp:positionV relativeFrom="paragraph">
            <wp:posOffset>381830</wp:posOffset>
          </wp:positionV>
          <wp:extent cx="130810" cy="917500"/>
          <wp:effectExtent l="0" t="0" r="2540" b="0"/>
          <wp:wrapNone/>
          <wp:docPr id="528338805"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38805" name="Picture 11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810" cy="917500"/>
                  </a:xfrm>
                  <a:prstGeom prst="rect">
                    <a:avLst/>
                  </a:prstGeom>
                  <a:noFill/>
                  <a:ln>
                    <a:noFill/>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E2A8" w14:textId="24272414" w:rsidR="007710CB" w:rsidRPr="0029301C" w:rsidRDefault="00F71D11" w:rsidP="00A9078F">
    <w:pPr>
      <w:pStyle w:val="Header"/>
      <w:pBdr>
        <w:top w:val="nil"/>
        <w:left w:val="nil"/>
        <w:bottom w:val="nil"/>
        <w:right w:val="nil"/>
        <w:between w:val="nil"/>
        <w:bar w:val="nil"/>
      </w:pBdr>
      <w:rPr>
        <w:i w:val="0"/>
      </w:rPr>
    </w:pPr>
    <w:r>
      <w:rPr>
        <w:i w:val="0"/>
        <w:noProof/>
      </w:rPr>
      <mc:AlternateContent>
        <mc:Choice Requires="wps">
          <w:drawing>
            <wp:anchor distT="0" distB="0" distL="114300" distR="114300" simplePos="0" relativeHeight="251624960" behindDoc="0" locked="0" layoutInCell="1" allowOverlap="1" wp14:anchorId="0C9FC612" wp14:editId="52DB8823">
              <wp:simplePos x="0" y="0"/>
              <wp:positionH relativeFrom="column">
                <wp:posOffset>7701182</wp:posOffset>
              </wp:positionH>
              <wp:positionV relativeFrom="paragraph">
                <wp:posOffset>1313815</wp:posOffset>
              </wp:positionV>
              <wp:extent cx="395605" cy="3006725"/>
              <wp:effectExtent l="0" t="0" r="0"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006725"/>
                      </a:xfrm>
                      <a:prstGeom prst="rect">
                        <a:avLst/>
                      </a:prstGeom>
                      <a:noFill/>
                      <a:ln>
                        <a:noFill/>
                      </a:ln>
                    </wps:spPr>
                    <wps:txbx>
                      <w:txbxContent>
                        <w:p w14:paraId="0B5BB8A1"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58C6AA2A"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anchor>
          </w:drawing>
        </mc:Choice>
        <mc:Fallback>
          <w:pict>
            <v:shapetype w14:anchorId="0C9FC612" id="_x0000_t202" coordsize="21600,21600" o:spt="202" path="m,l,21600r21600,l21600,xe">
              <v:stroke joinstyle="miter"/>
              <v:path gradientshapeok="t" o:connecttype="rect"/>
            </v:shapetype>
            <v:shape id="Text Box 4" o:spid="_x0000_s1031" type="#_x0000_t202" style="position:absolute;margin-left:606.4pt;margin-top:103.45pt;width:31.15pt;height:236.7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" filled="f" stroked="f">
              <v:textbox style="layout-flow:vertical">
                <w:txbxContent>
                  <w:p w14:paraId="0B5BB8A1"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58C6AA2A"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B646" w14:textId="77777777" w:rsidR="002C624A" w:rsidRDefault="002C624A">
    <w:pPr>
      <w:pBdr>
        <w:top w:val="nil"/>
        <w:left w:val="nil"/>
        <w:bottom w:val="nil"/>
        <w:right w:val="nil"/>
        <w:between w:val="nil"/>
        <w:bar w:val="nil"/>
      </w:pBd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A5BD" w14:textId="77777777" w:rsidR="0001276B" w:rsidRDefault="00D7102B" w:rsidP="0001276B">
    <w:pPr>
      <w:pStyle w:val="HeaderOdd"/>
      <w:pBdr>
        <w:top w:val="nil"/>
        <w:left w:val="nil"/>
        <w:bottom w:val="nil"/>
        <w:right w:val="nil"/>
        <w:between w:val="nil"/>
        <w:bar w:val="nil"/>
      </w:pBdr>
      <w:spacing w:line="260" w:lineRule="exact"/>
      <w:jc w:val="left"/>
      <w:rPr>
        <w:i w:val="0"/>
      </w:rPr>
    </w:pPr>
    <w:r>
      <w:rPr>
        <w:rFonts w:ascii="Arial" w:hAnsi="Arial"/>
        <w:i w:val="0"/>
        <w:noProof/>
        <w:sz w:val="18"/>
      </w:rPr>
      <w:drawing>
        <wp:anchor distT="0" distB="0" distL="114300" distR="114300" simplePos="0" relativeHeight="251673088" behindDoc="0" locked="0" layoutInCell="1" allowOverlap="1" wp14:anchorId="58E8FB0E" wp14:editId="4C990A16">
          <wp:simplePos x="0" y="0"/>
          <wp:positionH relativeFrom="column">
            <wp:posOffset>1270</wp:posOffset>
          </wp:positionH>
          <wp:positionV relativeFrom="paragraph">
            <wp:posOffset>-13970</wp:posOffset>
          </wp:positionV>
          <wp:extent cx="917575" cy="130810"/>
          <wp:effectExtent l="0" t="0" r="0" b="2540"/>
          <wp:wrapNone/>
          <wp:docPr id="21300830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69990"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29056" behindDoc="0" locked="0" layoutInCell="1" allowOverlap="1" wp14:anchorId="3E7E1EFC" wp14:editId="294D7339">
              <wp:simplePos x="0" y="0"/>
              <wp:positionH relativeFrom="column">
                <wp:posOffset>854405</wp:posOffset>
              </wp:positionH>
              <wp:positionV relativeFrom="paragraph">
                <wp:posOffset>-72390</wp:posOffset>
              </wp:positionV>
              <wp:extent cx="2465070" cy="234315"/>
              <wp:effectExtent l="0" t="0" r="0" b="0"/>
              <wp:wrapNone/>
              <wp:docPr id="590003571"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45DAB6A4"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3E7E1EFC" id="_x0000_t202" coordsize="21600,21600" o:spt="202" path="m,l,21600r21600,l21600,xe">
              <v:stroke joinstyle="miter"/>
              <v:path gradientshapeok="t" o:connecttype="rect"/>
            </v:shapetype>
            <v:shape id="_x0000_s1034" type="#_x0000_t202" style="position:absolute;margin-left:67.3pt;margin-top:-5.7pt;width:194.1pt;height:18.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zeEgIAAB0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" filled="f" stroked="f" strokeweight=".5pt">
              <v:textbox>
                <w:txbxContent>
                  <w:p w14:paraId="45DAB6A4"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7FD1193A"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FE58" w14:textId="5CC9BBFB" w:rsidR="00D0403C" w:rsidRPr="00CE2C3B" w:rsidRDefault="00CE2C3B" w:rsidP="00DA3C6A">
    <w:pPr>
      <w:pStyle w:val="Header"/>
      <w:jc w:val="center"/>
    </w:pPr>
    <w:r>
      <w:rPr>
        <w:noProof/>
      </w:rPr>
      <w:drawing>
        <wp:inline distT="0" distB="0" distL="0" distR="0" wp14:anchorId="4C31E5FA" wp14:editId="315087A8">
          <wp:extent cx="877570" cy="691515"/>
          <wp:effectExtent l="0" t="0" r="0" b="0"/>
          <wp:docPr id="1237864973" name="Picture 1237864973"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691515"/>
                  </a:xfrm>
                  <a:prstGeom prst="rect">
                    <a:avLst/>
                  </a:prstGeom>
                  <a:noFill/>
                  <a:ln>
                    <a:noFill/>
                  </a:ln>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A2AF" w14:textId="77777777" w:rsidR="00B847CC" w:rsidRDefault="00D7102B" w:rsidP="00B847CC">
    <w:pPr>
      <w:pStyle w:val="HeaderOdd"/>
      <w:pBdr>
        <w:top w:val="nil"/>
        <w:left w:val="nil"/>
        <w:bottom w:val="nil"/>
        <w:right w:val="nil"/>
        <w:between w:val="nil"/>
        <w:bar w:val="nil"/>
      </w:pBdr>
      <w:spacing w:line="260" w:lineRule="exact"/>
      <w:rPr>
        <w:i w:val="0"/>
      </w:rPr>
    </w:pPr>
    <w:r>
      <w:rPr>
        <w:rFonts w:ascii="Arial" w:hAnsi="Arial"/>
        <w:i w:val="0"/>
        <w:noProof/>
        <w:sz w:val="18"/>
      </w:rPr>
      <w:drawing>
        <wp:anchor distT="0" distB="0" distL="114300" distR="114300" simplePos="0" relativeHeight="251672064" behindDoc="1" locked="0" layoutInCell="1" allowOverlap="1" wp14:anchorId="0C68DC20" wp14:editId="63D3BA25">
          <wp:simplePos x="0" y="0"/>
          <wp:positionH relativeFrom="column">
            <wp:posOffset>3982720</wp:posOffset>
          </wp:positionH>
          <wp:positionV relativeFrom="paragraph">
            <wp:posOffset>-19050</wp:posOffset>
          </wp:positionV>
          <wp:extent cx="917575" cy="130810"/>
          <wp:effectExtent l="0" t="0" r="0" b="2540"/>
          <wp:wrapNone/>
          <wp:docPr id="154054671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71092"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28032" behindDoc="0" locked="0" layoutInCell="1" allowOverlap="1" wp14:anchorId="58C9B64D" wp14:editId="12859262">
              <wp:simplePos x="0" y="0"/>
              <wp:positionH relativeFrom="column">
                <wp:posOffset>1685544</wp:posOffset>
              </wp:positionH>
              <wp:positionV relativeFrom="paragraph">
                <wp:posOffset>-71755</wp:posOffset>
              </wp:positionV>
              <wp:extent cx="2465223" cy="234086"/>
              <wp:effectExtent l="0" t="0" r="0" b="0"/>
              <wp:wrapNone/>
              <wp:docPr id="531551394"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1F50ECAF"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8C9B64D" id="_x0000_t202" coordsize="21600,21600" o:spt="202" path="m,l,21600r21600,l21600,xe">
              <v:stroke joinstyle="miter"/>
              <v:path gradientshapeok="t" o:connecttype="rect"/>
            </v:shapetype>
            <v:shape id="_x0000_s1035" type="#_x0000_t202" style="position:absolute;left:0;text-align:left;margin-left:132.7pt;margin-top:-5.65pt;width:194.1pt;height:18.4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S+M90hQCAAAlBAAADgAAAAAAAAAAAAAAAAAuAgAAZHJzL2Uyb0RvYy54bWxQSwECLQAUAAYA&#10;CAAAACEAhgsojOEAAAAKAQAADwAAAAAAAAAAAAAAAABuBAAAZHJzL2Rvd25yZXYueG1sUEsFBgAA&#10;AAAEAAQA8wAAAHwFAAAAAA==&#10;" filled="f" stroked="f" strokeweight=".5pt">
              <v:textbox>
                <w:txbxContent>
                  <w:p w14:paraId="1F50ECAF"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48D3D36A"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27D2" w14:textId="77777777" w:rsidR="002C624A" w:rsidRDefault="002C624A">
    <w:pPr>
      <w:keepLines w:val="0"/>
      <w:pBdr>
        <w:top w:val="nil"/>
        <w:left w:val="nil"/>
        <w:bottom w:val="nil"/>
        <w:right w:val="nil"/>
        <w:between w:val="nil"/>
        <w:bar w:val="nil"/>
      </w:pBd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385C" w14:textId="2D9FA653" w:rsidR="00D556FF" w:rsidRPr="00D556FF" w:rsidRDefault="002E70E1" w:rsidP="002B1731">
    <w:pPr>
      <w:pStyle w:val="Header"/>
      <w:pBdr>
        <w:top w:val="nil"/>
        <w:left w:val="nil"/>
        <w:bottom w:val="nil"/>
        <w:right w:val="nil"/>
        <w:between w:val="nil"/>
        <w:bar w:val="nil"/>
      </w:pBdr>
      <w:tabs>
        <w:tab w:val="left" w:pos="255"/>
        <w:tab w:val="right" w:pos="11539"/>
      </w:tabs>
      <w:rPr>
        <w:i w:val="0"/>
      </w:rPr>
    </w:pPr>
    <w:r>
      <w:rPr>
        <w:noProof/>
      </w:rPr>
      <mc:AlternateContent>
        <mc:Choice Requires="wps">
          <w:drawing>
            <wp:anchor distT="0" distB="0" distL="114300" distR="114300" simplePos="0" relativeHeight="251664896" behindDoc="0" locked="0" layoutInCell="1" allowOverlap="1" wp14:anchorId="4A4BFD55" wp14:editId="4FA5E61B">
              <wp:simplePos x="0" y="0"/>
              <wp:positionH relativeFrom="column">
                <wp:posOffset>-425548</wp:posOffset>
              </wp:positionH>
              <wp:positionV relativeFrom="margin">
                <wp:posOffset>0</wp:posOffset>
              </wp:positionV>
              <wp:extent cx="395605" cy="4827270"/>
              <wp:effectExtent l="0" t="0" r="444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827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8EE52" w14:textId="68F5112D" w:rsidR="005F4423" w:rsidRPr="00597721" w:rsidRDefault="005F4423" w:rsidP="005F4423">
                          <w:pPr>
                            <w:pStyle w:val="FooterEven"/>
                            <w:rPr>
                              <w:rStyle w:val="PageNumber"/>
                            </w:rPr>
                          </w:pPr>
                          <w:r w:rsidRPr="00ED6CC1">
                            <w:rPr>
                              <w:b/>
                            </w:rPr>
                            <w:t xml:space="preserve">Page </w:t>
                          </w:r>
                          <w:r w:rsidRPr="00ED6CC1">
                            <w:rPr>
                              <w:b/>
                            </w:rPr>
                            <w:fldChar w:fldCharType="begin"/>
                          </w:r>
                          <w:r w:rsidRPr="00ED6CC1">
                            <w:rPr>
                              <w:b/>
                            </w:rPr>
                            <w:instrText xml:space="preserve"> PAGE   \* MERGEFORMAT </w:instrText>
                          </w:r>
                          <w:r w:rsidRPr="00ED6CC1">
                            <w:rPr>
                              <w:b/>
                            </w:rPr>
                            <w:fldChar w:fldCharType="separate"/>
                          </w:r>
                          <w:r>
                            <w:rPr>
                              <w:b/>
                            </w:rPr>
                            <w:t>42</w:t>
                          </w:r>
                          <w:r w:rsidRPr="00ED6CC1">
                            <w:rPr>
                              <w:b/>
                              <w:noProof/>
                            </w:rPr>
                            <w:fldChar w:fldCharType="end"/>
                          </w:r>
                          <w:r>
                            <w:rPr>
                              <w:b/>
                              <w:noProof/>
                            </w:rPr>
                            <w:t xml:space="preserve"> </w:t>
                          </w:r>
                          <w:r w:rsidRPr="00202F2A">
                            <w:rPr>
                              <w:noProof/>
                            </w:rPr>
                            <w:t>|</w:t>
                          </w:r>
                          <w:r>
                            <w:rPr>
                              <w:b/>
                              <w:noProof/>
                            </w:rPr>
                            <w:t xml:space="preserve"> </w:t>
                          </w:r>
                          <w:r w:rsidR="005B0A86">
                            <w:t>Department of the Treasury</w:t>
                          </w:r>
                        </w:p>
                      </w:txbxContent>
                    </wps:txbx>
                    <wps:bodyPr rot="0" vert="vert"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BFD55" id="_x0000_t202" coordsize="21600,21600" o:spt="202" path="m,l,21600r21600,l21600,xe">
              <v:stroke joinstyle="miter"/>
              <v:path gradientshapeok="t" o:connecttype="rect"/>
            </v:shapetype>
            <v:shape id="Text Box 66" o:spid="_x0000_s1036" type="#_x0000_t202" style="position:absolute;margin-left:-33.5pt;margin-top:0;width:31.15pt;height:38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" stroked="f">
              <v:textbox style="layout-flow:vertical" inset="0,0,0,0">
                <w:txbxContent>
                  <w:p w14:paraId="3848EE52" w14:textId="68F5112D" w:rsidR="005F4423" w:rsidRPr="00597721" w:rsidRDefault="005F4423" w:rsidP="005F4423">
                    <w:pPr>
                      <w:pStyle w:val="FooterEven"/>
                      <w:rPr>
                        <w:rStyle w:val="PageNumber"/>
                      </w:rPr>
                    </w:pPr>
                    <w:r w:rsidRPr="00ED6CC1">
                      <w:rPr>
                        <w:b/>
                      </w:rPr>
                      <w:t xml:space="preserve">Page </w:t>
                    </w:r>
                    <w:r w:rsidRPr="00ED6CC1">
                      <w:rPr>
                        <w:b/>
                      </w:rPr>
                      <w:fldChar w:fldCharType="begin"/>
                    </w:r>
                    <w:r w:rsidRPr="00ED6CC1">
                      <w:rPr>
                        <w:b/>
                      </w:rPr>
                      <w:instrText xml:space="preserve"> PAGE   \* MERGEFORMAT </w:instrText>
                    </w:r>
                    <w:r w:rsidRPr="00ED6CC1">
                      <w:rPr>
                        <w:b/>
                      </w:rPr>
                      <w:fldChar w:fldCharType="separate"/>
                    </w:r>
                    <w:r>
                      <w:rPr>
                        <w:b/>
                      </w:rPr>
                      <w:t>42</w:t>
                    </w:r>
                    <w:r w:rsidRPr="00ED6CC1">
                      <w:rPr>
                        <w:b/>
                        <w:noProof/>
                      </w:rPr>
                      <w:fldChar w:fldCharType="end"/>
                    </w:r>
                    <w:r>
                      <w:rPr>
                        <w:b/>
                        <w:noProof/>
                      </w:rPr>
                      <w:t xml:space="preserve"> </w:t>
                    </w:r>
                    <w:r w:rsidRPr="00202F2A">
                      <w:rPr>
                        <w:noProof/>
                      </w:rPr>
                      <w:t>|</w:t>
                    </w:r>
                    <w:r>
                      <w:rPr>
                        <w:b/>
                        <w:noProof/>
                      </w:rPr>
                      <w:t xml:space="preserve"> </w:t>
                    </w:r>
                    <w:r w:rsidR="005B0A86">
                      <w:t>Department of the Treasury</w:t>
                    </w:r>
                  </w:p>
                </w:txbxContent>
              </v:textbox>
              <w10:wrap anchory="margin"/>
            </v:shape>
          </w:pict>
        </mc:Fallback>
      </mc:AlternateContent>
    </w:r>
    <w:r w:rsidR="00F71D11">
      <w:rPr>
        <w:i w:val="0"/>
        <w:noProof/>
      </w:rPr>
      <mc:AlternateContent>
        <mc:Choice Requires="wps">
          <w:drawing>
            <wp:anchor distT="0" distB="0" distL="114300" distR="114300" simplePos="0" relativeHeight="251645440" behindDoc="0" locked="0" layoutInCell="1" allowOverlap="1" wp14:anchorId="34CEDA8B" wp14:editId="398C11F2">
              <wp:simplePos x="0" y="0"/>
              <wp:positionH relativeFrom="column">
                <wp:posOffset>7701182</wp:posOffset>
              </wp:positionH>
              <wp:positionV relativeFrom="paragraph">
                <wp:posOffset>1232182</wp:posOffset>
              </wp:positionV>
              <wp:extent cx="395605" cy="4172498"/>
              <wp:effectExtent l="0" t="0" r="0" b="0"/>
              <wp:wrapNone/>
              <wp:docPr id="6605376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172498"/>
                      </a:xfrm>
                      <a:prstGeom prst="rect">
                        <a:avLst/>
                      </a:prstGeom>
                      <a:noFill/>
                      <a:ln>
                        <a:noFill/>
                      </a:ln>
                    </wps:spPr>
                    <wps:txbx>
                      <w:txbxContent>
                        <w:p w14:paraId="2D44EE6C"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487B7F5F"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anchor>
          </w:drawing>
        </mc:Choice>
        <mc:Fallback>
          <w:pict>
            <v:shape w14:anchorId="34CEDA8B" id="_x0000_s1037" type="#_x0000_t202" style="position:absolute;margin-left:606.4pt;margin-top:97pt;width:31.15pt;height:328.5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" filled="f" stroked="f">
              <v:textbox style="layout-flow:vertical">
                <w:txbxContent>
                  <w:p w14:paraId="2D44EE6C"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487B7F5F"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v:shape>
          </w:pict>
        </mc:Fallback>
      </mc:AlternateContent>
    </w:r>
    <w:r w:rsidR="00F71D11">
      <w:rPr>
        <w:i w:val="0"/>
        <w:noProof/>
      </w:rPr>
      <w:drawing>
        <wp:anchor distT="0" distB="0" distL="114300" distR="114300" simplePos="0" relativeHeight="251630080" behindDoc="0" locked="0" layoutInCell="1" allowOverlap="1" wp14:anchorId="782F78AF" wp14:editId="58F74135">
          <wp:simplePos x="0" y="0"/>
          <wp:positionH relativeFrom="column">
            <wp:posOffset>7870195</wp:posOffset>
          </wp:positionH>
          <wp:positionV relativeFrom="paragraph">
            <wp:posOffset>381830</wp:posOffset>
          </wp:positionV>
          <wp:extent cx="130810" cy="917500"/>
          <wp:effectExtent l="0" t="0" r="2540" b="0"/>
          <wp:wrapNone/>
          <wp:docPr id="1260259423"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59423" name="Picture 11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810" cy="917500"/>
                  </a:xfrm>
                  <a:prstGeom prst="rect">
                    <a:avLst/>
                  </a:prstGeom>
                  <a:noFill/>
                  <a:ln>
                    <a:noFill/>
                  </a:ln>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AFCC" w14:textId="65DF884E" w:rsidR="007710CB" w:rsidRPr="0029301C" w:rsidRDefault="005F4423" w:rsidP="00A9078F">
    <w:pPr>
      <w:pStyle w:val="Header"/>
      <w:pBdr>
        <w:top w:val="nil"/>
        <w:left w:val="nil"/>
        <w:bottom w:val="nil"/>
        <w:right w:val="nil"/>
        <w:between w:val="nil"/>
        <w:bar w:val="nil"/>
      </w:pBdr>
      <w:rPr>
        <w:i w:val="0"/>
      </w:rPr>
    </w:pPr>
    <w:r>
      <w:rPr>
        <w:noProof/>
      </w:rPr>
      <mc:AlternateContent>
        <mc:Choice Requires="wps">
          <w:drawing>
            <wp:anchor distT="0" distB="0" distL="114300" distR="114300" simplePos="0" relativeHeight="251661824" behindDoc="0" locked="0" layoutInCell="1" allowOverlap="1" wp14:anchorId="29D37CC6" wp14:editId="68A3CA95">
              <wp:simplePos x="0" y="0"/>
              <wp:positionH relativeFrom="column">
                <wp:posOffset>-442693</wp:posOffset>
              </wp:positionH>
              <wp:positionV relativeFrom="margin">
                <wp:posOffset>0</wp:posOffset>
              </wp:positionV>
              <wp:extent cx="396000" cy="4827600"/>
              <wp:effectExtent l="0" t="0" r="444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82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B846" w14:textId="09FB5CCA" w:rsidR="005F4423" w:rsidRPr="00597721" w:rsidRDefault="005B0A86" w:rsidP="005F4423">
                          <w:pPr>
                            <w:pStyle w:val="FooterOdd"/>
                            <w:rPr>
                              <w:rStyle w:val="PageNumber"/>
                            </w:rPr>
                          </w:pPr>
                          <w:r>
                            <w:t xml:space="preserve"> Department of the Treasury</w:t>
                          </w:r>
                          <w:r w:rsidR="005F4423">
                            <w:t xml:space="preserve">| </w:t>
                          </w:r>
                          <w:r w:rsidR="005F4423" w:rsidRPr="00ED6CC1">
                            <w:rPr>
                              <w:b/>
                              <w:bCs/>
                            </w:rPr>
                            <w:t xml:space="preserve">Page </w:t>
                          </w:r>
                          <w:r w:rsidR="005F4423" w:rsidRPr="00ED6CC1">
                            <w:rPr>
                              <w:b/>
                              <w:bCs/>
                            </w:rPr>
                            <w:fldChar w:fldCharType="begin"/>
                          </w:r>
                          <w:r w:rsidR="005F4423" w:rsidRPr="00ED6CC1">
                            <w:rPr>
                              <w:b/>
                              <w:bCs/>
                            </w:rPr>
                            <w:instrText xml:space="preserve"> PAGE   \* MERGEFORMAT </w:instrText>
                          </w:r>
                          <w:r w:rsidR="005F4423" w:rsidRPr="00ED6CC1">
                            <w:rPr>
                              <w:b/>
                              <w:bCs/>
                            </w:rPr>
                            <w:fldChar w:fldCharType="separate"/>
                          </w:r>
                          <w:r w:rsidR="005F4423">
                            <w:rPr>
                              <w:b/>
                              <w:bCs/>
                            </w:rPr>
                            <w:t>49</w:t>
                          </w:r>
                          <w:r w:rsidR="005F4423" w:rsidRPr="00ED6CC1">
                            <w:rPr>
                              <w:b/>
                              <w:bCs/>
                              <w:noProof/>
                            </w:rPr>
                            <w:fldChar w:fldCharType="end"/>
                          </w:r>
                        </w:p>
                      </w:txbxContent>
                    </wps:txbx>
                    <wps:bodyPr rot="0" vert="vert"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37CC6" id="_x0000_t202" coordsize="21600,21600" o:spt="202" path="m,l,21600r21600,l21600,xe">
              <v:stroke joinstyle="miter"/>
              <v:path gradientshapeok="t" o:connecttype="rect"/>
            </v:shapetype>
            <v:shape id="Text Box 69" o:spid="_x0000_s1038" type="#_x0000_t202" style="position:absolute;margin-left:-34.85pt;margin-top:0;width:31.2pt;height:38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" stroked="f">
              <v:textbox style="layout-flow:vertical" inset="0,0,0,0">
                <w:txbxContent>
                  <w:p w14:paraId="34D4B846" w14:textId="09FB5CCA" w:rsidR="005F4423" w:rsidRPr="00597721" w:rsidRDefault="005B0A86" w:rsidP="005F4423">
                    <w:pPr>
                      <w:pStyle w:val="FooterOdd"/>
                      <w:rPr>
                        <w:rStyle w:val="PageNumber"/>
                      </w:rPr>
                    </w:pPr>
                    <w:r>
                      <w:t xml:space="preserve"> Department of the Treasury</w:t>
                    </w:r>
                    <w:r w:rsidR="005F4423">
                      <w:t xml:space="preserve">| </w:t>
                    </w:r>
                    <w:r w:rsidR="005F4423" w:rsidRPr="00ED6CC1">
                      <w:rPr>
                        <w:b/>
                        <w:bCs/>
                      </w:rPr>
                      <w:t xml:space="preserve">Page </w:t>
                    </w:r>
                    <w:r w:rsidR="005F4423" w:rsidRPr="00ED6CC1">
                      <w:rPr>
                        <w:b/>
                        <w:bCs/>
                      </w:rPr>
                      <w:fldChar w:fldCharType="begin"/>
                    </w:r>
                    <w:r w:rsidR="005F4423" w:rsidRPr="00ED6CC1">
                      <w:rPr>
                        <w:b/>
                        <w:bCs/>
                      </w:rPr>
                      <w:instrText xml:space="preserve"> PAGE   \* MERGEFORMAT </w:instrText>
                    </w:r>
                    <w:r w:rsidR="005F4423" w:rsidRPr="00ED6CC1">
                      <w:rPr>
                        <w:b/>
                        <w:bCs/>
                      </w:rPr>
                      <w:fldChar w:fldCharType="separate"/>
                    </w:r>
                    <w:r w:rsidR="005F4423">
                      <w:rPr>
                        <w:b/>
                        <w:bCs/>
                      </w:rPr>
                      <w:t>49</w:t>
                    </w:r>
                    <w:r w:rsidR="005F4423" w:rsidRPr="00ED6CC1">
                      <w:rPr>
                        <w:b/>
                        <w:bCs/>
                        <w:noProof/>
                      </w:rPr>
                      <w:fldChar w:fldCharType="end"/>
                    </w:r>
                  </w:p>
                </w:txbxContent>
              </v:textbox>
              <w10:wrap anchory="margin"/>
            </v:shape>
          </w:pict>
        </mc:Fallback>
      </mc:AlternateContent>
    </w:r>
    <w:r w:rsidR="00F71D11">
      <w:rPr>
        <w:i w:val="0"/>
        <w:noProof/>
      </w:rPr>
      <mc:AlternateContent>
        <mc:Choice Requires="wps">
          <w:drawing>
            <wp:anchor distT="0" distB="0" distL="114300" distR="114300" simplePos="0" relativeHeight="251654656" behindDoc="0" locked="0" layoutInCell="1" allowOverlap="1" wp14:anchorId="6DC572AF" wp14:editId="76AC094F">
              <wp:simplePos x="0" y="0"/>
              <wp:positionH relativeFrom="column">
                <wp:posOffset>7701182</wp:posOffset>
              </wp:positionH>
              <wp:positionV relativeFrom="paragraph">
                <wp:posOffset>1313815</wp:posOffset>
              </wp:positionV>
              <wp:extent cx="395605" cy="3006725"/>
              <wp:effectExtent l="0" t="0" r="0" b="3175"/>
              <wp:wrapNone/>
              <wp:docPr id="973312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006725"/>
                      </a:xfrm>
                      <a:prstGeom prst="rect">
                        <a:avLst/>
                      </a:prstGeom>
                      <a:noFill/>
                      <a:ln>
                        <a:noFill/>
                      </a:ln>
                    </wps:spPr>
                    <wps:txbx>
                      <w:txbxContent>
                        <w:p w14:paraId="52E3015B"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69B7CFC8"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anchor>
          </w:drawing>
        </mc:Choice>
        <mc:Fallback>
          <w:pict>
            <v:shape w14:anchorId="6DC572AF" id="_x0000_s1039" type="#_x0000_t202" style="position:absolute;margin-left:606.4pt;margin-top:103.45pt;width:31.15pt;height:236.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" filled="f" stroked="f">
              <v:textbox style="layout-flow:vertical">
                <w:txbxContent>
                  <w:p w14:paraId="52E3015B"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69B7CFC8"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BBBA" w14:textId="77777777" w:rsidR="002C624A" w:rsidRDefault="002C624A">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4A3B" w14:textId="77777777" w:rsidR="0001276B" w:rsidRDefault="00D7102B" w:rsidP="0001276B">
    <w:pPr>
      <w:pStyle w:val="HeaderOdd"/>
      <w:pBdr>
        <w:top w:val="nil"/>
        <w:left w:val="nil"/>
        <w:bottom w:val="nil"/>
        <w:right w:val="nil"/>
        <w:between w:val="nil"/>
        <w:bar w:val="nil"/>
      </w:pBdr>
      <w:spacing w:line="260" w:lineRule="exact"/>
      <w:jc w:val="left"/>
      <w:rPr>
        <w:rFonts w:ascii="Arial" w:hAnsi="Arial"/>
        <w:i w:val="0"/>
        <w:sz w:val="18"/>
      </w:rPr>
    </w:pPr>
    <w:r>
      <w:rPr>
        <w:rFonts w:ascii="Arial" w:hAnsi="Arial"/>
        <w:i w:val="0"/>
        <w:noProof/>
        <w:sz w:val="18"/>
      </w:rPr>
      <w:drawing>
        <wp:anchor distT="0" distB="0" distL="114300" distR="114300" simplePos="0" relativeHeight="251676160" behindDoc="0" locked="0" layoutInCell="1" allowOverlap="1" wp14:anchorId="4C0F1462" wp14:editId="4284F2E7">
          <wp:simplePos x="0" y="0"/>
          <wp:positionH relativeFrom="column">
            <wp:posOffset>1270</wp:posOffset>
          </wp:positionH>
          <wp:positionV relativeFrom="paragraph">
            <wp:posOffset>-13970</wp:posOffset>
          </wp:positionV>
          <wp:extent cx="917575" cy="130810"/>
          <wp:effectExtent l="0" t="0" r="0" b="2540"/>
          <wp:wrapNone/>
          <wp:docPr id="21025588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97844"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32128" behindDoc="0" locked="0" layoutInCell="1" allowOverlap="1" wp14:anchorId="4EF58665" wp14:editId="6EDEAFDC">
              <wp:simplePos x="0" y="0"/>
              <wp:positionH relativeFrom="column">
                <wp:posOffset>854405</wp:posOffset>
              </wp:positionH>
              <wp:positionV relativeFrom="paragraph">
                <wp:posOffset>-72390</wp:posOffset>
              </wp:positionV>
              <wp:extent cx="2465070" cy="234315"/>
              <wp:effectExtent l="0" t="0" r="0" b="0"/>
              <wp:wrapNone/>
              <wp:docPr id="538471489"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531E86BC"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4EF58665" id="_x0000_t202" coordsize="21600,21600" o:spt="202" path="m,l,21600r21600,l21600,xe">
              <v:stroke joinstyle="miter"/>
              <v:path gradientshapeok="t" o:connecttype="rect"/>
            </v:shapetype>
            <v:shape id="_x0000_s1040" type="#_x0000_t202" style="position:absolute;margin-left:67.3pt;margin-top:-5.7pt;width:194.1pt;height:18.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BBmxbpEwIAAB4EAAAOAAAAAAAAAAAAAAAAAC4CAABkcnMvZTJvRG9jLnhtbFBLAQItABQABgAI&#10;AAAAIQAtLM0I4QAAAAoBAAAPAAAAAAAAAAAAAAAAAG0EAABkcnMvZG93bnJldi54bWxQSwUGAAAA&#10;AAQABADzAAAAewUAAAAA&#10;" filled="f" stroked="f" strokeweight=".5pt">
              <v:textbox>
                <w:txbxContent>
                  <w:p w14:paraId="531E86BC"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5FCFADDF"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B404" w14:textId="77777777" w:rsidR="00B847CC" w:rsidRDefault="00D7102B" w:rsidP="00B847CC">
    <w:pPr>
      <w:pStyle w:val="HeaderOdd"/>
      <w:pBdr>
        <w:top w:val="nil"/>
        <w:left w:val="nil"/>
        <w:bottom w:val="nil"/>
        <w:right w:val="nil"/>
        <w:between w:val="nil"/>
        <w:bar w:val="nil"/>
      </w:pBdr>
      <w:spacing w:line="260" w:lineRule="exact"/>
      <w:rPr>
        <w:rFonts w:ascii="Arial" w:hAnsi="Arial"/>
        <w:i w:val="0"/>
        <w:sz w:val="18"/>
      </w:rPr>
    </w:pPr>
    <w:r>
      <w:rPr>
        <w:rFonts w:ascii="Arial" w:hAnsi="Arial"/>
        <w:i w:val="0"/>
        <w:noProof/>
        <w:sz w:val="18"/>
      </w:rPr>
      <w:drawing>
        <wp:anchor distT="0" distB="0" distL="114300" distR="114300" simplePos="0" relativeHeight="251675136" behindDoc="1" locked="0" layoutInCell="1" allowOverlap="1" wp14:anchorId="5B5ED2EF" wp14:editId="6E40AEF6">
          <wp:simplePos x="0" y="0"/>
          <wp:positionH relativeFrom="column">
            <wp:posOffset>3982720</wp:posOffset>
          </wp:positionH>
          <wp:positionV relativeFrom="paragraph">
            <wp:posOffset>-19050</wp:posOffset>
          </wp:positionV>
          <wp:extent cx="917575" cy="130810"/>
          <wp:effectExtent l="0" t="0" r="0" b="2540"/>
          <wp:wrapNone/>
          <wp:docPr id="144410793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84311"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31104" behindDoc="0" locked="0" layoutInCell="1" allowOverlap="1" wp14:anchorId="252A85CA" wp14:editId="208D7C1A">
              <wp:simplePos x="0" y="0"/>
              <wp:positionH relativeFrom="column">
                <wp:posOffset>1685544</wp:posOffset>
              </wp:positionH>
              <wp:positionV relativeFrom="paragraph">
                <wp:posOffset>-71755</wp:posOffset>
              </wp:positionV>
              <wp:extent cx="2465223" cy="234086"/>
              <wp:effectExtent l="0" t="0" r="0" b="0"/>
              <wp:wrapNone/>
              <wp:docPr id="1836260821"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5674AC5E"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252A85CA" id="_x0000_t202" coordsize="21600,21600" o:spt="202" path="m,l,21600r21600,l21600,xe">
              <v:stroke joinstyle="miter"/>
              <v:path gradientshapeok="t" o:connecttype="rect"/>
            </v:shapetype>
            <v:shape id="_x0000_s1041" type="#_x0000_t202" style="position:absolute;left:0;text-align:left;margin-left:132.7pt;margin-top:-5.65pt;width:194.1pt;height:18.4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4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iXvMzovsoDzhfhZ66p3h6xqH&#10;2DDnX5hFrnEl1K9/xkMqwGYwWJRUYH/97T7kIwUYpaRF7RTU/TwwKyhR3zWS82U8nQaxRWc6+5yh&#10;Y28ju9uIPjQPgPIc40sxPJoh36uzKS00byjzVeiKIaY59i6oP5sPvlc0PhMuVquYhPIyzG/01vBQ&#10;OsAaIH7t3pg1Aw8eGXyCs8pY/o6OPncAucdxcFCMkd/h4QS13/ox6/q8l78B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pjPyuBQCAAAmBAAADgAAAAAAAAAAAAAAAAAuAgAAZHJzL2Uyb0RvYy54bWxQSwECLQAUAAYA&#10;CAAAACEAhgsojOEAAAAKAQAADwAAAAAAAAAAAAAAAABuBAAAZHJzL2Rvd25yZXYueG1sUEsFBgAA&#10;AAAEAAQA8wAAAHwFAAAAAA==&#10;" filled="f" stroked="f" strokeweight=".5pt">
              <v:textbox>
                <w:txbxContent>
                  <w:p w14:paraId="5674AC5E"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1DCF03F4"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1F06" w14:textId="77777777" w:rsidR="002C624A" w:rsidRDefault="002C624A">
    <w:pPr>
      <w:keepLines w:val="0"/>
      <w:pBdr>
        <w:top w:val="nil"/>
        <w:left w:val="nil"/>
        <w:bottom w:val="nil"/>
        <w:right w:val="nil"/>
        <w:between w:val="nil"/>
        <w:bar w:val="nil"/>
      </w:pBdr>
      <w:spacing w:before="240" w:line="240" w:lineRule="exact"/>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F84E" w14:textId="685CEB39" w:rsidR="00D556FF" w:rsidRPr="00D556FF" w:rsidRDefault="00F71D11" w:rsidP="002B1731">
    <w:pPr>
      <w:pStyle w:val="Header"/>
      <w:pBdr>
        <w:top w:val="nil"/>
        <w:left w:val="nil"/>
        <w:bottom w:val="nil"/>
        <w:right w:val="nil"/>
        <w:between w:val="nil"/>
        <w:bar w:val="nil"/>
      </w:pBdr>
      <w:tabs>
        <w:tab w:val="left" w:pos="255"/>
        <w:tab w:val="right" w:pos="11539"/>
      </w:tabs>
      <w:rPr>
        <w:i w:val="0"/>
      </w:rPr>
    </w:pPr>
    <w:r>
      <w:rPr>
        <w:i w:val="0"/>
        <w:noProof/>
      </w:rPr>
      <mc:AlternateContent>
        <mc:Choice Requires="wps">
          <w:drawing>
            <wp:anchor distT="0" distB="0" distL="114300" distR="114300" simplePos="0" relativeHeight="251674112" behindDoc="0" locked="0" layoutInCell="1" allowOverlap="1" wp14:anchorId="0A4FB8FB" wp14:editId="2624D65F">
              <wp:simplePos x="0" y="0"/>
              <wp:positionH relativeFrom="column">
                <wp:posOffset>7701182</wp:posOffset>
              </wp:positionH>
              <wp:positionV relativeFrom="paragraph">
                <wp:posOffset>1232182</wp:posOffset>
              </wp:positionV>
              <wp:extent cx="395605" cy="4172498"/>
              <wp:effectExtent l="0" t="0" r="0" b="0"/>
              <wp:wrapNone/>
              <wp:docPr id="1252434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172498"/>
                      </a:xfrm>
                      <a:prstGeom prst="rect">
                        <a:avLst/>
                      </a:prstGeom>
                      <a:noFill/>
                      <a:ln>
                        <a:noFill/>
                      </a:ln>
                    </wps:spPr>
                    <wps:txbx>
                      <w:txbxContent>
                        <w:p w14:paraId="4DEF84DB"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78C89D26"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anchor>
          </w:drawing>
        </mc:Choice>
        <mc:Fallback>
          <w:pict>
            <v:shapetype w14:anchorId="0A4FB8FB" id="_x0000_t202" coordsize="21600,21600" o:spt="202" path="m,l,21600r21600,l21600,xe">
              <v:stroke joinstyle="miter"/>
              <v:path gradientshapeok="t" o:connecttype="rect"/>
            </v:shapetype>
            <v:shape id="_x0000_s1042" type="#_x0000_t202" style="position:absolute;margin-left:606.4pt;margin-top:97pt;width:31.15pt;height:328.5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" filled="f" stroked="f">
              <v:textbox style="layout-flow:vertical">
                <w:txbxContent>
                  <w:p w14:paraId="4DEF84DB"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78C89D26"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v:shape>
          </w:pict>
        </mc:Fallback>
      </mc:AlternateContent>
    </w:r>
    <w:r>
      <w:rPr>
        <w:i w:val="0"/>
        <w:noProof/>
      </w:rPr>
      <w:drawing>
        <wp:anchor distT="0" distB="0" distL="114300" distR="114300" simplePos="0" relativeHeight="251649536" behindDoc="0" locked="0" layoutInCell="1" allowOverlap="1" wp14:anchorId="4FB8C592" wp14:editId="14F836E7">
          <wp:simplePos x="0" y="0"/>
          <wp:positionH relativeFrom="column">
            <wp:posOffset>7870195</wp:posOffset>
          </wp:positionH>
          <wp:positionV relativeFrom="paragraph">
            <wp:posOffset>381830</wp:posOffset>
          </wp:positionV>
          <wp:extent cx="130810" cy="917500"/>
          <wp:effectExtent l="0" t="0" r="2540" b="0"/>
          <wp:wrapNone/>
          <wp:docPr id="1793081550"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81550" name="Picture 11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810" cy="917500"/>
                  </a:xfrm>
                  <a:prstGeom prst="rect">
                    <a:avLst/>
                  </a:prstGeom>
                  <a:noFill/>
                  <a:ln>
                    <a:noFill/>
                  </a:ln>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2794" w14:textId="6C788FB3" w:rsidR="007710CB" w:rsidRPr="0029301C" w:rsidRDefault="00F71D11" w:rsidP="00A9078F">
    <w:pPr>
      <w:pStyle w:val="Header"/>
      <w:pBdr>
        <w:top w:val="nil"/>
        <w:left w:val="nil"/>
        <w:bottom w:val="nil"/>
        <w:right w:val="nil"/>
        <w:between w:val="nil"/>
        <w:bar w:val="nil"/>
      </w:pBdr>
      <w:rPr>
        <w:i w:val="0"/>
      </w:rPr>
    </w:pPr>
    <w:r>
      <w:rPr>
        <w:i w:val="0"/>
        <w:noProof/>
      </w:rPr>
      <mc:AlternateContent>
        <mc:Choice Requires="wps">
          <w:drawing>
            <wp:anchor distT="0" distB="0" distL="114300" distR="114300" simplePos="0" relativeHeight="251644416" behindDoc="0" locked="0" layoutInCell="1" allowOverlap="1" wp14:anchorId="682DAD93" wp14:editId="32EC97E6">
              <wp:simplePos x="0" y="0"/>
              <wp:positionH relativeFrom="column">
                <wp:posOffset>7701182</wp:posOffset>
              </wp:positionH>
              <wp:positionV relativeFrom="paragraph">
                <wp:posOffset>1313815</wp:posOffset>
              </wp:positionV>
              <wp:extent cx="395605" cy="3006725"/>
              <wp:effectExtent l="0" t="0" r="0" b="3175"/>
              <wp:wrapNone/>
              <wp:docPr id="566981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006725"/>
                      </a:xfrm>
                      <a:prstGeom prst="rect">
                        <a:avLst/>
                      </a:prstGeom>
                      <a:noFill/>
                      <a:ln>
                        <a:noFill/>
                      </a:ln>
                    </wps:spPr>
                    <wps:txbx>
                      <w:txbxContent>
                        <w:p w14:paraId="47E1993D"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34C0A283"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anchor>
          </w:drawing>
        </mc:Choice>
        <mc:Fallback>
          <w:pict>
            <v:shapetype w14:anchorId="682DAD93" id="_x0000_t202" coordsize="21600,21600" o:spt="202" path="m,l,21600r21600,l21600,xe">
              <v:stroke joinstyle="miter"/>
              <v:path gradientshapeok="t" o:connecttype="rect"/>
            </v:shapetype>
            <v:shape id="_x0000_s1043" type="#_x0000_t202" style="position:absolute;margin-left:606.4pt;margin-top:103.45pt;width:31.15pt;height:236.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" filled="f" stroked="f">
              <v:textbox style="layout-flow:vertical">
                <w:txbxContent>
                  <w:p w14:paraId="47E1993D"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34C0A283"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EC9C" w14:textId="77777777" w:rsidR="002C624A" w:rsidRDefault="002C624A">
    <w:pPr>
      <w:pBdr>
        <w:top w:val="nil"/>
        <w:left w:val="nil"/>
        <w:bottom w:val="nil"/>
        <w:right w:val="nil"/>
        <w:between w:val="nil"/>
        <w:bar w:val="nil"/>
      </w:pBd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5C96" w14:textId="77777777" w:rsidR="002C624A" w:rsidRDefault="002C624A">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0829" w14:textId="77777777" w:rsidR="0001276B" w:rsidRDefault="00D7102B" w:rsidP="0001276B">
    <w:pPr>
      <w:pStyle w:val="HeaderOdd"/>
      <w:pBdr>
        <w:top w:val="nil"/>
        <w:left w:val="nil"/>
        <w:bottom w:val="nil"/>
        <w:right w:val="nil"/>
        <w:between w:val="nil"/>
        <w:bar w:val="nil"/>
      </w:pBdr>
      <w:spacing w:line="260" w:lineRule="exact"/>
      <w:jc w:val="left"/>
      <w:rPr>
        <w:i w:val="0"/>
        <w:sz w:val="19"/>
      </w:rPr>
    </w:pPr>
    <w:r>
      <w:rPr>
        <w:rFonts w:ascii="Arial" w:hAnsi="Arial"/>
        <w:i w:val="0"/>
        <w:noProof/>
        <w:sz w:val="18"/>
      </w:rPr>
      <w:drawing>
        <wp:anchor distT="0" distB="0" distL="114300" distR="114300" simplePos="0" relativeHeight="251678208" behindDoc="0" locked="0" layoutInCell="1" allowOverlap="1" wp14:anchorId="5F827294" wp14:editId="73C83C0C">
          <wp:simplePos x="0" y="0"/>
          <wp:positionH relativeFrom="column">
            <wp:posOffset>1270</wp:posOffset>
          </wp:positionH>
          <wp:positionV relativeFrom="paragraph">
            <wp:posOffset>-13970</wp:posOffset>
          </wp:positionV>
          <wp:extent cx="917575" cy="130810"/>
          <wp:effectExtent l="0" t="0" r="0" b="2540"/>
          <wp:wrapNone/>
          <wp:docPr id="2389933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7214"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34176" behindDoc="0" locked="0" layoutInCell="1" allowOverlap="1" wp14:anchorId="04464FEE" wp14:editId="4EA2AA35">
              <wp:simplePos x="0" y="0"/>
              <wp:positionH relativeFrom="column">
                <wp:posOffset>854405</wp:posOffset>
              </wp:positionH>
              <wp:positionV relativeFrom="paragraph">
                <wp:posOffset>-72390</wp:posOffset>
              </wp:positionV>
              <wp:extent cx="2465070" cy="234315"/>
              <wp:effectExtent l="0" t="0" r="0" b="0"/>
              <wp:wrapNone/>
              <wp:docPr id="1329008132"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654D0793"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04464FEE" id="_x0000_t202" coordsize="21600,21600" o:spt="202" path="m,l,21600r21600,l21600,xe">
              <v:stroke joinstyle="miter"/>
              <v:path gradientshapeok="t" o:connecttype="rect"/>
            </v:shapetype>
            <v:shape id="_x0000_s1046" type="#_x0000_t202" style="position:absolute;margin-left:67.3pt;margin-top:-5.7pt;width:194.1pt;height:18.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A5LWwjEwIAAB4EAAAOAAAAAAAAAAAAAAAAAC4CAABkcnMvZTJvRG9jLnhtbFBLAQItABQABgAI&#10;AAAAIQAtLM0I4QAAAAoBAAAPAAAAAAAAAAAAAAAAAG0EAABkcnMvZG93bnJldi54bWxQSwUGAAAA&#10;AAQABADzAAAAewUAAAAA&#10;" filled="f" stroked="f" strokeweight=".5pt">
              <v:textbox>
                <w:txbxContent>
                  <w:p w14:paraId="654D0793"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1A4DB0B6"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4751" w14:textId="77777777" w:rsidR="00B847CC" w:rsidRDefault="00D7102B" w:rsidP="00B847CC">
    <w:pPr>
      <w:pStyle w:val="HeaderOdd"/>
      <w:pBdr>
        <w:top w:val="nil"/>
        <w:left w:val="nil"/>
        <w:bottom w:val="nil"/>
        <w:right w:val="nil"/>
        <w:between w:val="nil"/>
        <w:bar w:val="nil"/>
      </w:pBdr>
      <w:spacing w:line="260" w:lineRule="exact"/>
      <w:rPr>
        <w:i w:val="0"/>
        <w:sz w:val="19"/>
      </w:rPr>
    </w:pPr>
    <w:r>
      <w:rPr>
        <w:rFonts w:ascii="Arial" w:hAnsi="Arial"/>
        <w:i w:val="0"/>
        <w:noProof/>
        <w:sz w:val="18"/>
      </w:rPr>
      <w:drawing>
        <wp:anchor distT="0" distB="0" distL="114300" distR="114300" simplePos="0" relativeHeight="251677184" behindDoc="1" locked="0" layoutInCell="1" allowOverlap="1" wp14:anchorId="60C979D2" wp14:editId="0167522D">
          <wp:simplePos x="0" y="0"/>
          <wp:positionH relativeFrom="column">
            <wp:posOffset>3982720</wp:posOffset>
          </wp:positionH>
          <wp:positionV relativeFrom="paragraph">
            <wp:posOffset>-19050</wp:posOffset>
          </wp:positionV>
          <wp:extent cx="917575" cy="130810"/>
          <wp:effectExtent l="0" t="0" r="0" b="2540"/>
          <wp:wrapNone/>
          <wp:docPr id="101101722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19899"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33152" behindDoc="0" locked="0" layoutInCell="1" allowOverlap="1" wp14:anchorId="130D40F4" wp14:editId="700D7086">
              <wp:simplePos x="0" y="0"/>
              <wp:positionH relativeFrom="column">
                <wp:posOffset>1685544</wp:posOffset>
              </wp:positionH>
              <wp:positionV relativeFrom="paragraph">
                <wp:posOffset>-71755</wp:posOffset>
              </wp:positionV>
              <wp:extent cx="2465223" cy="234086"/>
              <wp:effectExtent l="0" t="0" r="0" b="0"/>
              <wp:wrapNone/>
              <wp:docPr id="313750733"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45AD8E1C"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30D40F4" id="_x0000_t202" coordsize="21600,21600" o:spt="202" path="m,l,21600r21600,l21600,xe">
              <v:stroke joinstyle="miter"/>
              <v:path gradientshapeok="t" o:connecttype="rect"/>
            </v:shapetype>
            <v:shape id="_x0000_s1047" type="#_x0000_t202" style="position:absolute;left:0;text-align:left;margin-left:132.7pt;margin-top:-5.65pt;width:194.1pt;height:18.4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6NEw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" filled="f" stroked="f" strokeweight=".5pt">
              <v:textbox>
                <w:txbxContent>
                  <w:p w14:paraId="45AD8E1C"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68FBBB13"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1AC7" w14:textId="77777777" w:rsidR="002C624A" w:rsidRDefault="002C624A">
    <w:pPr>
      <w:pBdr>
        <w:top w:val="nil"/>
        <w:left w:val="nil"/>
        <w:bottom w:val="nil"/>
        <w:right w:val="nil"/>
        <w:between w:val="nil"/>
        <w:bar w:val="nil"/>
      </w:pBd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120A" w14:textId="63E4CA5D" w:rsidR="00D556FF" w:rsidRPr="00D556FF" w:rsidRDefault="00F71D11" w:rsidP="002B1731">
    <w:pPr>
      <w:pStyle w:val="Header"/>
      <w:pBdr>
        <w:top w:val="nil"/>
        <w:left w:val="nil"/>
        <w:bottom w:val="nil"/>
        <w:right w:val="nil"/>
        <w:between w:val="nil"/>
        <w:bar w:val="nil"/>
      </w:pBdr>
      <w:tabs>
        <w:tab w:val="left" w:pos="255"/>
        <w:tab w:val="right" w:pos="11539"/>
      </w:tabs>
    </w:pPr>
    <w:r>
      <w:rPr>
        <w:noProof/>
      </w:rPr>
      <mc:AlternateContent>
        <mc:Choice Requires="wps">
          <w:drawing>
            <wp:anchor distT="0" distB="0" distL="114300" distR="114300" simplePos="0" relativeHeight="251651584" behindDoc="0" locked="0" layoutInCell="1" allowOverlap="1" wp14:anchorId="550377FC" wp14:editId="03717797">
              <wp:simplePos x="0" y="0"/>
              <wp:positionH relativeFrom="column">
                <wp:posOffset>7701182</wp:posOffset>
              </wp:positionH>
              <wp:positionV relativeFrom="paragraph">
                <wp:posOffset>1232182</wp:posOffset>
              </wp:positionV>
              <wp:extent cx="395605" cy="4172498"/>
              <wp:effectExtent l="0" t="0" r="0" b="0"/>
              <wp:wrapNone/>
              <wp:docPr id="14233337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172498"/>
                      </a:xfrm>
                      <a:prstGeom prst="rect">
                        <a:avLst/>
                      </a:prstGeom>
                      <a:noFill/>
                      <a:ln>
                        <a:noFill/>
                      </a:ln>
                    </wps:spPr>
                    <wps:txbx>
                      <w:txbxContent>
                        <w:p w14:paraId="3EE238A1"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07A33E1A"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anchor>
          </w:drawing>
        </mc:Choice>
        <mc:Fallback>
          <w:pict>
            <v:shapetype w14:anchorId="550377FC" id="_x0000_t202" coordsize="21600,21600" o:spt="202" path="m,l,21600r21600,l21600,xe">
              <v:stroke joinstyle="miter"/>
              <v:path gradientshapeok="t" o:connecttype="rect"/>
            </v:shapetype>
            <v:shape id="_x0000_s1048" type="#_x0000_t202" style="position:absolute;margin-left:606.4pt;margin-top:97pt;width:31.15pt;height:328.5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" filled="f" stroked="f">
              <v:textbox style="layout-flow:vertical">
                <w:txbxContent>
                  <w:p w14:paraId="3EE238A1"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07A33E1A"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v:shape>
          </w:pict>
        </mc:Fallback>
      </mc:AlternateContent>
    </w:r>
    <w:r>
      <w:rPr>
        <w:noProof/>
      </w:rPr>
      <w:drawing>
        <wp:anchor distT="0" distB="0" distL="114300" distR="114300" simplePos="0" relativeHeight="251636224" behindDoc="0" locked="0" layoutInCell="1" allowOverlap="1" wp14:anchorId="5B34354A" wp14:editId="33B19B1D">
          <wp:simplePos x="0" y="0"/>
          <wp:positionH relativeFrom="column">
            <wp:posOffset>7870195</wp:posOffset>
          </wp:positionH>
          <wp:positionV relativeFrom="paragraph">
            <wp:posOffset>381830</wp:posOffset>
          </wp:positionV>
          <wp:extent cx="130810" cy="917500"/>
          <wp:effectExtent l="0" t="0" r="2540" b="0"/>
          <wp:wrapNone/>
          <wp:docPr id="325551607"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51607" name="Picture 11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810" cy="917500"/>
                  </a:xfrm>
                  <a:prstGeom prst="rect">
                    <a:avLst/>
                  </a:prstGeom>
                  <a:noFill/>
                  <a:ln>
                    <a:noFill/>
                  </a:ln>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0D3C" w14:textId="77777777" w:rsidR="007710CB" w:rsidRPr="0029301C" w:rsidRDefault="00D7102B" w:rsidP="00A9078F">
    <w:pPr>
      <w:pStyle w:val="Header"/>
      <w:pBdr>
        <w:top w:val="nil"/>
        <w:left w:val="nil"/>
        <w:bottom w:val="nil"/>
        <w:right w:val="nil"/>
        <w:between w:val="nil"/>
        <w:bar w:val="nil"/>
      </w:pBdr>
    </w:pPr>
    <w:r>
      <w:rPr>
        <w:noProof/>
      </w:rPr>
      <mc:AlternateContent>
        <mc:Choice Requires="wpg">
          <w:drawing>
            <wp:anchor distT="0" distB="0" distL="114300" distR="114300" simplePos="0" relativeHeight="251635200" behindDoc="0" locked="0" layoutInCell="1" allowOverlap="1" wp14:anchorId="427C7E61" wp14:editId="516891E3">
              <wp:simplePos x="0" y="0"/>
              <wp:positionH relativeFrom="column">
                <wp:posOffset>7701915</wp:posOffset>
              </wp:positionH>
              <wp:positionV relativeFrom="page">
                <wp:posOffset>2286000</wp:posOffset>
              </wp:positionV>
              <wp:extent cx="395605" cy="3942080"/>
              <wp:effectExtent l="0" t="0" r="0" b="1270"/>
              <wp:wrapNone/>
              <wp:docPr id="14845521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42080"/>
                        <a:chOff x="0" y="0"/>
                        <a:chExt cx="395605" cy="3942080"/>
                      </a:xfrm>
                    </wpg:grpSpPr>
                    <wps:wsp>
                      <wps:cNvPr id="464949144" name="Text Box 2"/>
                      <wps:cNvSpPr txBox="1">
                        <a:spLocks noChangeArrowheads="1"/>
                      </wps:cNvSpPr>
                      <wps:spPr bwMode="auto">
                        <a:xfrm>
                          <a:off x="0" y="0"/>
                          <a:ext cx="395605" cy="3006725"/>
                        </a:xfrm>
                        <a:prstGeom prst="rect">
                          <a:avLst/>
                        </a:prstGeom>
                        <a:noFill/>
                        <a:ln>
                          <a:noFill/>
                        </a:ln>
                      </wps:spPr>
                      <wps:txbx>
                        <w:txbxContent>
                          <w:p w14:paraId="2B408659"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656EE07E"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pic:pic xmlns:pic="http://schemas.openxmlformats.org/drawingml/2006/picture">
                      <pic:nvPicPr>
                        <pic:cNvPr id="1261554533"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54609" y="3009900"/>
                          <a:ext cx="132715" cy="932180"/>
                        </a:xfrm>
                        <a:prstGeom prst="rect">
                          <a:avLst/>
                        </a:prstGeom>
                        <a:noFill/>
                        <a:ln>
                          <a:noFill/>
                        </a:ln>
                      </pic:spPr>
                    </pic:pic>
                  </wpg:wgp>
                </a:graphicData>
              </a:graphic>
            </wp:anchor>
          </w:drawing>
        </mc:Choice>
        <mc:Fallback>
          <w:pict>
            <v:group w14:anchorId="427C7E61" id="Group 1" o:spid="_x0000_s1049" alt="&quot;&quot;" style="position:absolute;margin-left:606.45pt;margin-top:180pt;width:31.15pt;height:310.4pt;z-index:251635200;mso-position-vertical-relative:page" coordsize="3956,3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">
              <v:shapetype id="_x0000_t202" coordsize="21600,21600" o:spt="202" path="m,l,21600r21600,l21600,xe">
                <v:stroke joinstyle="miter"/>
                <v:path gradientshapeok="t" o:connecttype="rect"/>
              </v:shapetype>
              <v:shape id="_x0000_s1050" type="#_x0000_t202" style="position:absolute;width:3956;height:30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" filled="f" stroked="f">
                <v:textbox style="layout-flow:vertical">
                  <w:txbxContent>
                    <w:p w14:paraId="2B408659"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656EE07E"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1" type="#_x0000_t75" alt="&quot;&quot;" style="position:absolute;left:1546;top:30099;width:1327;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">
                <v:imagedata r:id="rId2" o:title=""/>
              </v:shape>
              <w10:wrap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4DEE" w14:textId="77777777" w:rsidR="002C624A" w:rsidRDefault="002C624A">
    <w:pPr>
      <w:pBdr>
        <w:top w:val="nil"/>
        <w:left w:val="nil"/>
        <w:bottom w:val="nil"/>
        <w:right w:val="nil"/>
        <w:between w:val="nil"/>
        <w:bar w:val="nil"/>
      </w:pBd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C872" w14:textId="184F08EC" w:rsidR="00D556FF" w:rsidRPr="00D556FF" w:rsidRDefault="00F71D11" w:rsidP="002B1731">
    <w:pPr>
      <w:pStyle w:val="Header"/>
      <w:pBdr>
        <w:top w:val="nil"/>
        <w:left w:val="nil"/>
        <w:bottom w:val="nil"/>
        <w:right w:val="nil"/>
        <w:between w:val="nil"/>
        <w:bar w:val="nil"/>
      </w:pBdr>
      <w:tabs>
        <w:tab w:val="left" w:pos="255"/>
        <w:tab w:val="right" w:pos="11539"/>
      </w:tabs>
    </w:pPr>
    <w:r>
      <w:rPr>
        <w:noProof/>
      </w:rPr>
      <mc:AlternateContent>
        <mc:Choice Requires="wps">
          <w:drawing>
            <wp:anchor distT="0" distB="0" distL="114300" distR="114300" simplePos="0" relativeHeight="251670016" behindDoc="0" locked="0" layoutInCell="1" allowOverlap="1" wp14:anchorId="16433063" wp14:editId="7EE87942">
              <wp:simplePos x="0" y="0"/>
              <wp:positionH relativeFrom="column">
                <wp:posOffset>7701182</wp:posOffset>
              </wp:positionH>
              <wp:positionV relativeFrom="paragraph">
                <wp:posOffset>1232182</wp:posOffset>
              </wp:positionV>
              <wp:extent cx="395605" cy="4172498"/>
              <wp:effectExtent l="0" t="0" r="0" b="0"/>
              <wp:wrapNone/>
              <wp:docPr id="18821396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172498"/>
                      </a:xfrm>
                      <a:prstGeom prst="rect">
                        <a:avLst/>
                      </a:prstGeom>
                      <a:noFill/>
                      <a:ln>
                        <a:noFill/>
                      </a:ln>
                    </wps:spPr>
                    <wps:txbx>
                      <w:txbxContent>
                        <w:p w14:paraId="48C571D4"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59ACB2E6"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anchor>
          </w:drawing>
        </mc:Choice>
        <mc:Fallback>
          <w:pict>
            <v:shapetype w14:anchorId="16433063" id="_x0000_t202" coordsize="21600,21600" o:spt="202" path="m,l,21600r21600,l21600,xe">
              <v:stroke joinstyle="miter"/>
              <v:path gradientshapeok="t" o:connecttype="rect"/>
            </v:shapetype>
            <v:shape id="_x0000_s1054" type="#_x0000_t202" style="position:absolute;margin-left:606.4pt;margin-top:97pt;width:31.15pt;height:328.5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" filled="f" stroked="f">
              <v:textbox style="layout-flow:vertical">
                <w:txbxContent>
                  <w:p w14:paraId="48C571D4" w14:textId="77777777" w:rsidR="007405C8" w:rsidRPr="001B0451" w:rsidRDefault="00D7102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59ACB2E6"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v:shape>
          </w:pict>
        </mc:Fallback>
      </mc:AlternateContent>
    </w:r>
    <w:r>
      <w:rPr>
        <w:noProof/>
      </w:rPr>
      <w:drawing>
        <wp:anchor distT="0" distB="0" distL="114300" distR="114300" simplePos="0" relativeHeight="251639296" behindDoc="0" locked="0" layoutInCell="1" allowOverlap="1" wp14:anchorId="2B160700" wp14:editId="3EA9FEE8">
          <wp:simplePos x="0" y="0"/>
          <wp:positionH relativeFrom="column">
            <wp:posOffset>7870195</wp:posOffset>
          </wp:positionH>
          <wp:positionV relativeFrom="paragraph">
            <wp:posOffset>381830</wp:posOffset>
          </wp:positionV>
          <wp:extent cx="130810" cy="917500"/>
          <wp:effectExtent l="0" t="0" r="2540" b="0"/>
          <wp:wrapNone/>
          <wp:docPr id="1411410704"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0704" name="Picture 11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810" cy="917500"/>
                  </a:xfrm>
                  <a:prstGeom prst="rect">
                    <a:avLst/>
                  </a:prstGeom>
                  <a:noFill/>
                  <a:ln>
                    <a:noFill/>
                  </a:ln>
                </pic:spPr>
              </pic:pic>
            </a:graphicData>
          </a:graphic>
        </wp:anchor>
      </w:drawing>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42EB" w14:textId="38A99744" w:rsidR="007710CB" w:rsidRPr="0029301C" w:rsidRDefault="00F71D11" w:rsidP="00A9078F">
    <w:pPr>
      <w:pStyle w:val="Header"/>
      <w:pBdr>
        <w:top w:val="nil"/>
        <w:left w:val="nil"/>
        <w:bottom w:val="nil"/>
        <w:right w:val="nil"/>
        <w:between w:val="nil"/>
        <w:bar w:val="nil"/>
      </w:pBdr>
    </w:pPr>
    <w:r>
      <w:rPr>
        <w:noProof/>
      </w:rPr>
      <mc:AlternateContent>
        <mc:Choice Requires="wps">
          <w:drawing>
            <wp:anchor distT="0" distB="0" distL="114300" distR="114300" simplePos="0" relativeHeight="251637248" behindDoc="0" locked="0" layoutInCell="1" allowOverlap="1" wp14:anchorId="5D1CF0EE" wp14:editId="3F9885B8">
              <wp:simplePos x="0" y="0"/>
              <wp:positionH relativeFrom="column">
                <wp:posOffset>7701182</wp:posOffset>
              </wp:positionH>
              <wp:positionV relativeFrom="paragraph">
                <wp:posOffset>1313815</wp:posOffset>
              </wp:positionV>
              <wp:extent cx="395605" cy="3006725"/>
              <wp:effectExtent l="0" t="0" r="0" b="3175"/>
              <wp:wrapNone/>
              <wp:docPr id="1365616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006725"/>
                      </a:xfrm>
                      <a:prstGeom prst="rect">
                        <a:avLst/>
                      </a:prstGeom>
                      <a:noFill/>
                      <a:ln>
                        <a:noFill/>
                      </a:ln>
                    </wps:spPr>
                    <wps:txbx>
                      <w:txbxContent>
                        <w:p w14:paraId="36880C8C"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1C5621F1"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anchor>
          </w:drawing>
        </mc:Choice>
        <mc:Fallback>
          <w:pict>
            <v:shapetype w14:anchorId="5D1CF0EE" id="_x0000_t202" coordsize="21600,21600" o:spt="202" path="m,l,21600r21600,l21600,xe">
              <v:stroke joinstyle="miter"/>
              <v:path gradientshapeok="t" o:connecttype="rect"/>
            </v:shapetype>
            <v:shape id="_x0000_s1055" type="#_x0000_t202" style="position:absolute;margin-left:606.4pt;margin-top:103.45pt;width:31.15pt;height:236.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" filled="f" stroked="f">
              <v:textbox style="layout-flow:vertical">
                <w:txbxContent>
                  <w:p w14:paraId="36880C8C" w14:textId="77777777" w:rsidR="00BC6828" w:rsidRPr="00E23098" w:rsidRDefault="00D7102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p>
                  <w:p w14:paraId="1C5621F1"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255C" w14:textId="77777777" w:rsidR="002C624A" w:rsidRDefault="002C624A">
    <w:pPr>
      <w:pBdr>
        <w:top w:val="nil"/>
        <w:left w:val="nil"/>
        <w:bottom w:val="nil"/>
        <w:right w:val="nil"/>
        <w:between w:val="nil"/>
        <w:bar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1807" w14:textId="77777777" w:rsidR="00D86095" w:rsidRDefault="00D86095" w:rsidP="00A9102A">
    <w:pPr>
      <w:pStyle w:val="Header"/>
      <w:pBdr>
        <w:top w:val="nil"/>
        <w:left w:val="nil"/>
        <w:bottom w:val="nil"/>
        <w:right w:val="nil"/>
        <w:between w:val="nil"/>
        <w:bar w:val="nil"/>
      </w:pBd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CDD4"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46D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A49B" w14:textId="77777777" w:rsidR="002C624A" w:rsidRDefault="002C624A">
    <w:pPr>
      <w:pBdr>
        <w:top w:val="nil"/>
        <w:left w:val="nil"/>
        <w:bottom w:val="nil"/>
        <w:right w:val="nil"/>
        <w:between w:val="nil"/>
        <w:bar w:val="nil"/>
      </w:pBd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8D6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0EF0"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64FB" w14:textId="77777777" w:rsidR="002C624A" w:rsidRDefault="002C624A">
    <w:pPr>
      <w:pBdr>
        <w:top w:val="nil"/>
        <w:left w:val="nil"/>
        <w:bottom w:val="nil"/>
        <w:right w:val="nil"/>
        <w:between w:val="nil"/>
        <w:bar w:val="nil"/>
      </w:pBd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C7D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799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66EC" w14:textId="77777777" w:rsidR="002C624A" w:rsidRDefault="002C624A">
    <w:pPr>
      <w:pBdr>
        <w:top w:val="nil"/>
        <w:left w:val="nil"/>
        <w:bottom w:val="nil"/>
        <w:right w:val="nil"/>
        <w:between w:val="nil"/>
        <w:bar w:val="nil"/>
      </w:pBd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499B" w14:textId="77777777" w:rsidR="0001276B" w:rsidRDefault="00D7102B" w:rsidP="0001276B">
    <w:pPr>
      <w:pStyle w:val="HeaderOdd"/>
      <w:pBdr>
        <w:top w:val="nil"/>
        <w:left w:val="nil"/>
        <w:bottom w:val="nil"/>
        <w:right w:val="nil"/>
        <w:between w:val="nil"/>
        <w:bar w:val="nil"/>
      </w:pBdr>
      <w:spacing w:line="260" w:lineRule="exact"/>
      <w:jc w:val="left"/>
      <w:rPr>
        <w:i w:val="0"/>
        <w:sz w:val="16"/>
      </w:rPr>
    </w:pPr>
    <w:r>
      <w:rPr>
        <w:rFonts w:ascii="Arial" w:hAnsi="Arial"/>
        <w:i w:val="0"/>
        <w:noProof/>
        <w:sz w:val="18"/>
      </w:rPr>
      <w:drawing>
        <wp:anchor distT="0" distB="0" distL="114300" distR="114300" simplePos="0" relativeHeight="251680256" behindDoc="0" locked="0" layoutInCell="1" allowOverlap="1" wp14:anchorId="67CDBBCD" wp14:editId="1E7695D4">
          <wp:simplePos x="0" y="0"/>
          <wp:positionH relativeFrom="column">
            <wp:posOffset>1270</wp:posOffset>
          </wp:positionH>
          <wp:positionV relativeFrom="paragraph">
            <wp:posOffset>-13970</wp:posOffset>
          </wp:positionV>
          <wp:extent cx="917575" cy="130810"/>
          <wp:effectExtent l="0" t="0" r="0" b="2540"/>
          <wp:wrapNone/>
          <wp:docPr id="1451001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71142"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41344" behindDoc="0" locked="0" layoutInCell="1" allowOverlap="1" wp14:anchorId="5E711AB8" wp14:editId="4454597A">
              <wp:simplePos x="0" y="0"/>
              <wp:positionH relativeFrom="column">
                <wp:posOffset>854405</wp:posOffset>
              </wp:positionH>
              <wp:positionV relativeFrom="paragraph">
                <wp:posOffset>-72390</wp:posOffset>
              </wp:positionV>
              <wp:extent cx="2465070" cy="234315"/>
              <wp:effectExtent l="0" t="0" r="0" b="0"/>
              <wp:wrapNone/>
              <wp:docPr id="52643280"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551496D3"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5E711AB8" id="_x0000_t202" coordsize="21600,21600" o:spt="202" path="m,l,21600r21600,l21600,xe">
              <v:stroke joinstyle="miter"/>
              <v:path gradientshapeok="t" o:connecttype="rect"/>
            </v:shapetype>
            <v:shape id="_x0000_s1058" type="#_x0000_t202" style="position:absolute;margin-left:67.3pt;margin-top:-5.7pt;width:194.1pt;height:18.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C624kTEwIAAB4EAAAOAAAAAAAAAAAAAAAAAC4CAABkcnMvZTJvRG9jLnhtbFBLAQItABQABgAI&#10;AAAAIQAtLM0I4QAAAAoBAAAPAAAAAAAAAAAAAAAAAG0EAABkcnMvZG93bnJldi54bWxQSwUGAAAA&#10;AAQABADzAAAAewUAAAAA&#10;" filled="f" stroked="f" strokeweight=".5pt">
              <v:textbox>
                <w:txbxContent>
                  <w:p w14:paraId="551496D3"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442DB9D1"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D0B9" w14:textId="77777777" w:rsidR="00D86095" w:rsidRDefault="00D86095" w:rsidP="00A9102A">
    <w:pPr>
      <w:pStyle w:val="Header"/>
      <w:pBdr>
        <w:top w:val="nil"/>
        <w:left w:val="nil"/>
        <w:bottom w:val="nil"/>
        <w:right w:val="nil"/>
        <w:between w:val="nil"/>
        <w:bar w:val="nil"/>
      </w:pBd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320A" w14:textId="77777777" w:rsidR="00B847CC" w:rsidRDefault="00D7102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w:drawing>
        <wp:anchor distT="0" distB="0" distL="114300" distR="114300" simplePos="0" relativeHeight="251679232" behindDoc="1" locked="0" layoutInCell="1" allowOverlap="1" wp14:anchorId="0772FF04" wp14:editId="63B47EEF">
          <wp:simplePos x="0" y="0"/>
          <wp:positionH relativeFrom="column">
            <wp:posOffset>3982720</wp:posOffset>
          </wp:positionH>
          <wp:positionV relativeFrom="paragraph">
            <wp:posOffset>-19050</wp:posOffset>
          </wp:positionV>
          <wp:extent cx="917575" cy="130810"/>
          <wp:effectExtent l="0" t="0" r="0" b="2540"/>
          <wp:wrapNone/>
          <wp:docPr id="203684188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01466"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40320" behindDoc="0" locked="0" layoutInCell="1" allowOverlap="1" wp14:anchorId="67F1799B" wp14:editId="1AA4EE3D">
              <wp:simplePos x="0" y="0"/>
              <wp:positionH relativeFrom="column">
                <wp:posOffset>1685544</wp:posOffset>
              </wp:positionH>
              <wp:positionV relativeFrom="paragraph">
                <wp:posOffset>-71755</wp:posOffset>
              </wp:positionV>
              <wp:extent cx="2465223" cy="234086"/>
              <wp:effectExtent l="0" t="0" r="0" b="0"/>
              <wp:wrapNone/>
              <wp:docPr id="10485119"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00FBAF0C"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67F1799B" id="_x0000_t202" coordsize="21600,21600" o:spt="202" path="m,l,21600r21600,l21600,xe">
              <v:stroke joinstyle="miter"/>
              <v:path gradientshapeok="t" o:connecttype="rect"/>
            </v:shapetype>
            <v:shape id="_x0000_s1059" type="#_x0000_t202" style="position:absolute;left:0;text-align:left;margin-left:132.7pt;margin-top:-5.65pt;width:194.1pt;height:18.4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yw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ZZEdlCfcz0JPvTN8XeMQ&#10;G+b8C7PINa6E+vXPeEgF2AwGi5IK7K+/3Yd8pACjlLSonYK6nwdmBSXqu0Zyvoyn0yC26ExnnzN0&#10;7G1kdxvRh+YBUJ5jfCmGRzPke3U2pYXmDWW+Cl0xxDTH3gX1Z/PB94rGZ8LFahWTUF6G+Y3eGh5K&#10;B1gDxK/dG7Nm4MEjg09wVhnL39HR5w4g9zgODoox8js8nKD2Wz9mXZ/38jc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qaJMsBQCAAAmBAAADgAAAAAAAAAAAAAAAAAuAgAAZHJzL2Uyb0RvYy54bWxQSwECLQAUAAYA&#10;CAAAACEAhgsojOEAAAAKAQAADwAAAAAAAAAAAAAAAABuBAAAZHJzL2Rvd25yZXYueG1sUEsFBgAA&#10;AAAEAAQA8wAAAHwFAAAAAA==&#10;" filled="f" stroked="f" strokeweight=".5pt">
              <v:textbox>
                <w:txbxContent>
                  <w:p w14:paraId="00FBAF0C"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6B0181BF"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A654" w14:textId="77777777" w:rsidR="002C624A" w:rsidRDefault="002C624A">
    <w:pPr>
      <w:pBdr>
        <w:top w:val="nil"/>
        <w:left w:val="nil"/>
        <w:bottom w:val="nil"/>
        <w:right w:val="nil"/>
        <w:between w:val="nil"/>
        <w:bar w:val="nil"/>
      </w:pBd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6BB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983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38D8" w14:textId="77777777" w:rsidR="002C624A" w:rsidRDefault="002C624A">
    <w:pPr>
      <w:pBdr>
        <w:top w:val="nil"/>
        <w:left w:val="nil"/>
        <w:bottom w:val="nil"/>
        <w:right w:val="nil"/>
        <w:between w:val="nil"/>
        <w:bar w:val="nil"/>
      </w:pBd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B0E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6053"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603C" w14:textId="77777777" w:rsidR="002C624A" w:rsidRDefault="002C624A">
    <w:pPr>
      <w:pBdr>
        <w:top w:val="nil"/>
        <w:left w:val="nil"/>
        <w:bottom w:val="nil"/>
        <w:right w:val="nil"/>
        <w:between w:val="nil"/>
        <w:bar w:val="nil"/>
      </w:pBd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0B0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3C5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F46E" w14:textId="77777777" w:rsidR="002C624A" w:rsidRDefault="002C624A">
    <w:pPr>
      <w:pBdr>
        <w:top w:val="nil"/>
        <w:left w:val="nil"/>
        <w:bottom w:val="nil"/>
        <w:right w:val="nil"/>
        <w:between w:val="nil"/>
        <w:bar w:val="nil"/>
      </w:pBd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970" w14:textId="77777777" w:rsidR="002C624A" w:rsidRDefault="002C624A">
    <w:pPr>
      <w:keepLines w:val="0"/>
      <w:pBdr>
        <w:top w:val="nil"/>
        <w:left w:val="nil"/>
        <w:bottom w:val="nil"/>
        <w:right w:val="nil"/>
        <w:between w:val="nil"/>
        <w:bar w:val="nil"/>
      </w:pBdr>
      <w:spacing w:before="240" w:line="240" w:lineRule="exact"/>
      <w:jc w:val="left"/>
      <w:rPr>
        <w:rFonts w:eastAsia="Calibri"/>
        <w:szCs w:val="22"/>
        <w:lang w:eastAsia="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5610" w14:textId="77777777" w:rsidR="0001276B" w:rsidRDefault="00D7102B" w:rsidP="0001276B">
    <w:pPr>
      <w:pStyle w:val="HeaderOdd"/>
      <w:pBdr>
        <w:top w:val="nil"/>
        <w:left w:val="nil"/>
        <w:bottom w:val="nil"/>
        <w:right w:val="nil"/>
        <w:between w:val="nil"/>
        <w:bar w:val="nil"/>
      </w:pBdr>
      <w:spacing w:line="260" w:lineRule="exact"/>
      <w:jc w:val="left"/>
      <w:rPr>
        <w:i w:val="0"/>
        <w:sz w:val="16"/>
      </w:rPr>
    </w:pPr>
    <w:r>
      <w:rPr>
        <w:rFonts w:ascii="Arial" w:hAnsi="Arial"/>
        <w:i w:val="0"/>
        <w:noProof/>
        <w:sz w:val="18"/>
      </w:rPr>
      <w:drawing>
        <wp:anchor distT="0" distB="0" distL="114300" distR="114300" simplePos="0" relativeHeight="251665920" behindDoc="0" locked="0" layoutInCell="1" allowOverlap="1" wp14:anchorId="00097AD4" wp14:editId="70A1FA46">
          <wp:simplePos x="0" y="0"/>
          <wp:positionH relativeFrom="column">
            <wp:posOffset>1270</wp:posOffset>
          </wp:positionH>
          <wp:positionV relativeFrom="paragraph">
            <wp:posOffset>-13970</wp:posOffset>
          </wp:positionV>
          <wp:extent cx="917575" cy="130810"/>
          <wp:effectExtent l="0" t="0" r="0" b="2540"/>
          <wp:wrapNone/>
          <wp:docPr id="544177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94244" name="Picture 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9">
      <w:rPr>
        <w:rFonts w:ascii="Times New Roman" w:hAnsi="Times New Roman"/>
        <w:i w:val="0"/>
        <w:noProof/>
        <w:sz w:val="24"/>
        <w:szCs w:val="24"/>
      </w:rPr>
      <mc:AlternateContent>
        <mc:Choice Requires="wps">
          <w:drawing>
            <wp:anchor distT="0" distB="0" distL="114300" distR="114300" simplePos="0" relativeHeight="251652608" behindDoc="0" locked="0" layoutInCell="1" allowOverlap="1" wp14:anchorId="20FEB0EC" wp14:editId="33058AD6">
              <wp:simplePos x="0" y="0"/>
              <wp:positionH relativeFrom="column">
                <wp:posOffset>854405</wp:posOffset>
              </wp:positionH>
              <wp:positionV relativeFrom="paragraph">
                <wp:posOffset>-72390</wp:posOffset>
              </wp:positionV>
              <wp:extent cx="2465070" cy="234315"/>
              <wp:effectExtent l="0" t="0" r="0" b="0"/>
              <wp:wrapNone/>
              <wp:docPr id="1826091402"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3F7BD200"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20FEB0EC" id="_x0000_t202" coordsize="21600,21600" o:spt="202" path="m,l,21600r21600,l21600,xe">
              <v:stroke joinstyle="miter"/>
              <v:path gradientshapeok="t" o:connecttype="rect"/>
            </v:shapetype>
            <v:shape id="_x0000_s1060" type="#_x0000_t202" style="position:absolute;margin-left:67.3pt;margin-top:-5.7pt;width:194.1pt;height:1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" filled="f" stroked="f" strokeweight=".5pt">
              <v:textbox>
                <w:txbxContent>
                  <w:p w14:paraId="3F7BD200" w14:textId="77777777" w:rsidR="0001276B" w:rsidRDefault="00D7102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sidR="00FB4DA9">
      <w:rPr>
        <w:rFonts w:ascii="Arial" w:hAnsi="Arial"/>
        <w:i w:val="0"/>
        <w:sz w:val="18"/>
      </w:rPr>
      <w:t xml:space="preserve">  </w:t>
    </w:r>
  </w:p>
  <w:p w14:paraId="327AA79D"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02A4" w14:textId="77777777" w:rsidR="00B847CC" w:rsidRDefault="00D7102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w:drawing>
        <wp:anchor distT="0" distB="0" distL="114300" distR="114300" simplePos="0" relativeHeight="251662848" behindDoc="1" locked="0" layoutInCell="1" allowOverlap="1" wp14:anchorId="61557791" wp14:editId="0DE79CD0">
          <wp:simplePos x="0" y="0"/>
          <wp:positionH relativeFrom="column">
            <wp:posOffset>3982720</wp:posOffset>
          </wp:positionH>
          <wp:positionV relativeFrom="paragraph">
            <wp:posOffset>-19050</wp:posOffset>
          </wp:positionV>
          <wp:extent cx="917575" cy="130810"/>
          <wp:effectExtent l="0" t="0" r="0" b="2540"/>
          <wp:wrapNone/>
          <wp:docPr id="34794006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95398" name="Picture 1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757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A2">
      <w:rPr>
        <w:rFonts w:ascii="Arial" w:hAnsi="Arial"/>
        <w:i w:val="0"/>
        <w:noProof/>
        <w:sz w:val="18"/>
      </w:rPr>
      <mc:AlternateContent>
        <mc:Choice Requires="wps">
          <w:drawing>
            <wp:anchor distT="0" distB="0" distL="114300" distR="114300" simplePos="0" relativeHeight="251650560" behindDoc="0" locked="0" layoutInCell="1" allowOverlap="1" wp14:anchorId="6B3297DC" wp14:editId="115EF88A">
              <wp:simplePos x="0" y="0"/>
              <wp:positionH relativeFrom="column">
                <wp:posOffset>1685544</wp:posOffset>
              </wp:positionH>
              <wp:positionV relativeFrom="paragraph">
                <wp:posOffset>-71755</wp:posOffset>
              </wp:positionV>
              <wp:extent cx="2465223" cy="234086"/>
              <wp:effectExtent l="0" t="0" r="0" b="0"/>
              <wp:wrapNone/>
              <wp:docPr id="90862871"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448400FB"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6B3297DC" id="_x0000_t202" coordsize="21600,21600" o:spt="202" path="m,l,21600r21600,l21600,xe">
              <v:stroke joinstyle="miter"/>
              <v:path gradientshapeok="t" o:connecttype="rect"/>
            </v:shapetype>
            <v:shape id="_x0000_s1061" type="#_x0000_t202" style="position:absolute;left:0;text-align:left;margin-left:132.7pt;margin-top:-5.65pt;width:194.1pt;height:18.4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lk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5LzIDsoT7mehp94Zvq5x&#10;iA1z/oVZ5BpXQv36ZzykAmwGg0VJBfbX3+5DPlKAUUpa1E5B3c8Ds4IS9V0jOV/G02kQW3Sms88Z&#10;OvY2sruN6EPzACjPMb4Uw6MZ8r06m9JC84YyX4WuGGKaY++C+rP54HtF4zPhYrWKSSgvw/xGbw0P&#10;pQOsAeLX7o1ZM/DgkcEnOKuM5e/o6HMHkHscBwfFGPkdHk5Q+60fs67Pe/kb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Y9YZZBQCAAAmBAAADgAAAAAAAAAAAAAAAAAuAgAAZHJzL2Uyb0RvYy54bWxQSwECLQAUAAYA&#10;CAAAACEAhgsojOEAAAAKAQAADwAAAAAAAAAAAAAAAABuBAAAZHJzL2Rvd25yZXYueG1sUEsFBgAA&#10;AAAEAAQA8wAAAHwFAAAAAA==&#10;" filled="f" stroked="f" strokeweight=".5pt">
              <v:textbox>
                <w:txbxContent>
                  <w:p w14:paraId="448400FB" w14:textId="77777777" w:rsidR="00B847CC" w:rsidRPr="00111A4A" w:rsidRDefault="00D7102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p>
  <w:p w14:paraId="0E97034E"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AA59" w14:textId="77777777" w:rsidR="002C624A" w:rsidRDefault="002C624A">
    <w:pPr>
      <w:pBdr>
        <w:top w:val="nil"/>
        <w:left w:val="nil"/>
        <w:bottom w:val="nil"/>
        <w:right w:val="nil"/>
        <w:between w:val="nil"/>
        <w:bar w:val="nil"/>
      </w:pBd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7ED5"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44F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F14A" w14:textId="77777777" w:rsidR="002C624A" w:rsidRDefault="002C624A">
    <w:pPr>
      <w:pBdr>
        <w:top w:val="nil"/>
        <w:left w:val="nil"/>
        <w:bottom w:val="nil"/>
        <w:right w:val="nil"/>
        <w:between w:val="nil"/>
        <w:bar w:val="nil"/>
      </w:pBd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F6A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70EDA"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27BE" w14:textId="77777777" w:rsidR="002C624A" w:rsidRDefault="002C624A">
    <w:pPr>
      <w:pBdr>
        <w:top w:val="nil"/>
        <w:left w:val="nil"/>
        <w:bottom w:val="nil"/>
        <w:right w:val="nil"/>
        <w:between w:val="nil"/>
        <w:bar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FC2"/>
    <w:multiLevelType w:val="multilevel"/>
    <w:tmpl w:val="E4B6C3BE"/>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 w15:restartNumberingAfterBreak="0">
    <w:nsid w:val="023E22C3"/>
    <w:multiLevelType w:val="hybridMultilevel"/>
    <w:tmpl w:val="AF76F044"/>
    <w:lvl w:ilvl="0" w:tplc="1676066E">
      <w:start w:val="1"/>
      <w:numFmt w:val="lowerLetter"/>
      <w:lvlText w:val="%1)"/>
      <w:lvlJc w:val="left"/>
      <w:pPr>
        <w:ind w:left="720" w:hanging="360"/>
      </w:pPr>
    </w:lvl>
    <w:lvl w:ilvl="1" w:tplc="254EA51A" w:tentative="1">
      <w:start w:val="1"/>
      <w:numFmt w:val="lowerLetter"/>
      <w:lvlText w:val="%2."/>
      <w:lvlJc w:val="left"/>
      <w:pPr>
        <w:ind w:left="1440" w:hanging="360"/>
      </w:pPr>
    </w:lvl>
    <w:lvl w:ilvl="2" w:tplc="6C00938C" w:tentative="1">
      <w:start w:val="1"/>
      <w:numFmt w:val="lowerRoman"/>
      <w:lvlText w:val="%3."/>
      <w:lvlJc w:val="right"/>
      <w:pPr>
        <w:ind w:left="2160" w:hanging="180"/>
      </w:pPr>
    </w:lvl>
    <w:lvl w:ilvl="3" w:tplc="DCFAE1BE" w:tentative="1">
      <w:start w:val="1"/>
      <w:numFmt w:val="decimal"/>
      <w:lvlText w:val="%4."/>
      <w:lvlJc w:val="left"/>
      <w:pPr>
        <w:ind w:left="2880" w:hanging="360"/>
      </w:pPr>
    </w:lvl>
    <w:lvl w:ilvl="4" w:tplc="E1A64D8E" w:tentative="1">
      <w:start w:val="1"/>
      <w:numFmt w:val="lowerLetter"/>
      <w:lvlText w:val="%5."/>
      <w:lvlJc w:val="left"/>
      <w:pPr>
        <w:ind w:left="3600" w:hanging="360"/>
      </w:pPr>
    </w:lvl>
    <w:lvl w:ilvl="5" w:tplc="D41A985E" w:tentative="1">
      <w:start w:val="1"/>
      <w:numFmt w:val="lowerRoman"/>
      <w:lvlText w:val="%6."/>
      <w:lvlJc w:val="right"/>
      <w:pPr>
        <w:ind w:left="4320" w:hanging="180"/>
      </w:pPr>
    </w:lvl>
    <w:lvl w:ilvl="6" w:tplc="B7909730" w:tentative="1">
      <w:start w:val="1"/>
      <w:numFmt w:val="decimal"/>
      <w:lvlText w:val="%7."/>
      <w:lvlJc w:val="left"/>
      <w:pPr>
        <w:ind w:left="5040" w:hanging="360"/>
      </w:pPr>
    </w:lvl>
    <w:lvl w:ilvl="7" w:tplc="772A20EE" w:tentative="1">
      <w:start w:val="1"/>
      <w:numFmt w:val="lowerLetter"/>
      <w:lvlText w:val="%8."/>
      <w:lvlJc w:val="left"/>
      <w:pPr>
        <w:ind w:left="5760" w:hanging="360"/>
      </w:pPr>
    </w:lvl>
    <w:lvl w:ilvl="8" w:tplc="D0CCDA40" w:tentative="1">
      <w:start w:val="1"/>
      <w:numFmt w:val="lowerRoman"/>
      <w:lvlText w:val="%9."/>
      <w:lvlJc w:val="right"/>
      <w:pPr>
        <w:ind w:left="6480" w:hanging="180"/>
      </w:pPr>
    </w:lvl>
  </w:abstractNum>
  <w:abstractNum w:abstractNumId="2" w15:restartNumberingAfterBreak="0">
    <w:nsid w:val="038242D5"/>
    <w:multiLevelType w:val="multilevel"/>
    <w:tmpl w:val="A622E404"/>
    <w:lvl w:ilvl="0">
      <w:start w:val="1"/>
      <w:numFmt w:val="lowerLetter"/>
      <w:lvlText w:val="%1)"/>
      <w:lvlJc w:val="left"/>
      <w:pPr>
        <w:ind w:left="284" w:hanging="284"/>
      </w:pPr>
      <w:rPr>
        <w:b w:val="0"/>
        <w:i w:val="0"/>
        <w:color w:val="000000"/>
        <w:sz w:val="16"/>
        <w:szCs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4FADC4"/>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4D47357"/>
    <w:multiLevelType w:val="hybridMultilevel"/>
    <w:tmpl w:val="3DB23B08"/>
    <w:lvl w:ilvl="0" w:tplc="04B26CCE">
      <w:start w:val="1"/>
      <w:numFmt w:val="lowerLetter"/>
      <w:lvlText w:val="%1)"/>
      <w:lvlJc w:val="left"/>
      <w:pPr>
        <w:ind w:left="720" w:hanging="360"/>
      </w:pPr>
    </w:lvl>
    <w:lvl w:ilvl="1" w:tplc="86F04406" w:tentative="1">
      <w:start w:val="1"/>
      <w:numFmt w:val="lowerLetter"/>
      <w:lvlText w:val="%2."/>
      <w:lvlJc w:val="left"/>
      <w:pPr>
        <w:ind w:left="1440" w:hanging="360"/>
      </w:pPr>
    </w:lvl>
    <w:lvl w:ilvl="2" w:tplc="14B6FA26" w:tentative="1">
      <w:start w:val="1"/>
      <w:numFmt w:val="lowerRoman"/>
      <w:lvlText w:val="%3."/>
      <w:lvlJc w:val="right"/>
      <w:pPr>
        <w:ind w:left="2160" w:hanging="180"/>
      </w:pPr>
    </w:lvl>
    <w:lvl w:ilvl="3" w:tplc="4546DF2E" w:tentative="1">
      <w:start w:val="1"/>
      <w:numFmt w:val="decimal"/>
      <w:lvlText w:val="%4."/>
      <w:lvlJc w:val="left"/>
      <w:pPr>
        <w:ind w:left="2880" w:hanging="360"/>
      </w:pPr>
    </w:lvl>
    <w:lvl w:ilvl="4" w:tplc="7C6A66F2" w:tentative="1">
      <w:start w:val="1"/>
      <w:numFmt w:val="lowerLetter"/>
      <w:lvlText w:val="%5."/>
      <w:lvlJc w:val="left"/>
      <w:pPr>
        <w:ind w:left="3600" w:hanging="360"/>
      </w:pPr>
    </w:lvl>
    <w:lvl w:ilvl="5" w:tplc="A81A6D8E" w:tentative="1">
      <w:start w:val="1"/>
      <w:numFmt w:val="lowerRoman"/>
      <w:lvlText w:val="%6."/>
      <w:lvlJc w:val="right"/>
      <w:pPr>
        <w:ind w:left="4320" w:hanging="180"/>
      </w:pPr>
    </w:lvl>
    <w:lvl w:ilvl="6" w:tplc="82DE0744" w:tentative="1">
      <w:start w:val="1"/>
      <w:numFmt w:val="decimal"/>
      <w:lvlText w:val="%7."/>
      <w:lvlJc w:val="left"/>
      <w:pPr>
        <w:ind w:left="5040" w:hanging="360"/>
      </w:pPr>
    </w:lvl>
    <w:lvl w:ilvl="7" w:tplc="2D380B84" w:tentative="1">
      <w:start w:val="1"/>
      <w:numFmt w:val="lowerLetter"/>
      <w:lvlText w:val="%8."/>
      <w:lvlJc w:val="left"/>
      <w:pPr>
        <w:ind w:left="5760" w:hanging="360"/>
      </w:pPr>
    </w:lvl>
    <w:lvl w:ilvl="8" w:tplc="2390B77E" w:tentative="1">
      <w:start w:val="1"/>
      <w:numFmt w:val="lowerRoman"/>
      <w:lvlText w:val="%9."/>
      <w:lvlJc w:val="right"/>
      <w:pPr>
        <w:ind w:left="6480" w:hanging="180"/>
      </w:pPr>
    </w:lvl>
  </w:abstractNum>
  <w:abstractNum w:abstractNumId="5" w15:restartNumberingAfterBreak="0">
    <w:nsid w:val="05826FD0"/>
    <w:multiLevelType w:val="hybridMultilevel"/>
    <w:tmpl w:val="A1F482D0"/>
    <w:lvl w:ilvl="0" w:tplc="3ACC04A6">
      <w:start w:val="1"/>
      <w:numFmt w:val="bullet"/>
      <w:lvlText w:val=""/>
      <w:lvlJc w:val="left"/>
      <w:pPr>
        <w:ind w:left="720" w:hanging="360"/>
      </w:pPr>
      <w:rPr>
        <w:rFonts w:ascii="Symbol" w:hAnsi="Symbol" w:hint="default"/>
      </w:rPr>
    </w:lvl>
    <w:lvl w:ilvl="1" w:tplc="A7A042B6">
      <w:start w:val="1"/>
      <w:numFmt w:val="bullet"/>
      <w:lvlText w:val="o"/>
      <w:lvlJc w:val="left"/>
      <w:pPr>
        <w:ind w:left="1440" w:hanging="360"/>
      </w:pPr>
      <w:rPr>
        <w:rFonts w:ascii="Courier New" w:hAnsi="Courier New" w:cs="Courier New" w:hint="default"/>
      </w:rPr>
    </w:lvl>
    <w:lvl w:ilvl="2" w:tplc="AAF4C0EE">
      <w:start w:val="1"/>
      <w:numFmt w:val="bullet"/>
      <w:lvlText w:val=""/>
      <w:lvlJc w:val="left"/>
      <w:pPr>
        <w:ind w:left="2160" w:hanging="360"/>
      </w:pPr>
      <w:rPr>
        <w:rFonts w:ascii="Wingdings" w:hAnsi="Wingdings" w:hint="default"/>
      </w:rPr>
    </w:lvl>
    <w:lvl w:ilvl="3" w:tplc="E41A57E4">
      <w:start w:val="1"/>
      <w:numFmt w:val="bullet"/>
      <w:lvlText w:val=""/>
      <w:lvlJc w:val="left"/>
      <w:pPr>
        <w:ind w:left="2880" w:hanging="360"/>
      </w:pPr>
      <w:rPr>
        <w:rFonts w:ascii="Symbol" w:hAnsi="Symbol" w:hint="default"/>
      </w:rPr>
    </w:lvl>
    <w:lvl w:ilvl="4" w:tplc="383C9E24">
      <w:start w:val="1"/>
      <w:numFmt w:val="bullet"/>
      <w:lvlText w:val="o"/>
      <w:lvlJc w:val="left"/>
      <w:pPr>
        <w:ind w:left="3600" w:hanging="360"/>
      </w:pPr>
      <w:rPr>
        <w:rFonts w:ascii="Courier New" w:hAnsi="Courier New" w:cs="Courier New" w:hint="default"/>
      </w:rPr>
    </w:lvl>
    <w:lvl w:ilvl="5" w:tplc="3A4E0BE6">
      <w:start w:val="1"/>
      <w:numFmt w:val="bullet"/>
      <w:lvlText w:val=""/>
      <w:lvlJc w:val="left"/>
      <w:pPr>
        <w:ind w:left="4320" w:hanging="360"/>
      </w:pPr>
      <w:rPr>
        <w:rFonts w:ascii="Wingdings" w:hAnsi="Wingdings" w:hint="default"/>
      </w:rPr>
    </w:lvl>
    <w:lvl w:ilvl="6" w:tplc="F552EC32">
      <w:start w:val="1"/>
      <w:numFmt w:val="bullet"/>
      <w:lvlText w:val=""/>
      <w:lvlJc w:val="left"/>
      <w:pPr>
        <w:ind w:left="5040" w:hanging="360"/>
      </w:pPr>
      <w:rPr>
        <w:rFonts w:ascii="Symbol" w:hAnsi="Symbol" w:hint="default"/>
      </w:rPr>
    </w:lvl>
    <w:lvl w:ilvl="7" w:tplc="F3F0F90E">
      <w:start w:val="1"/>
      <w:numFmt w:val="bullet"/>
      <w:lvlText w:val="o"/>
      <w:lvlJc w:val="left"/>
      <w:pPr>
        <w:ind w:left="5760" w:hanging="360"/>
      </w:pPr>
      <w:rPr>
        <w:rFonts w:ascii="Courier New" w:hAnsi="Courier New" w:cs="Courier New" w:hint="default"/>
      </w:rPr>
    </w:lvl>
    <w:lvl w:ilvl="8" w:tplc="205A9DA0">
      <w:start w:val="1"/>
      <w:numFmt w:val="bullet"/>
      <w:lvlText w:val=""/>
      <w:lvlJc w:val="left"/>
      <w:pPr>
        <w:ind w:left="6480" w:hanging="360"/>
      </w:pPr>
      <w:rPr>
        <w:rFonts w:ascii="Wingdings" w:hAnsi="Wingdings" w:hint="default"/>
      </w:rPr>
    </w:lvl>
  </w:abstractNum>
  <w:abstractNum w:abstractNumId="6" w15:restartNumberingAfterBreak="0">
    <w:nsid w:val="07A731DC"/>
    <w:multiLevelType w:val="hybridMultilevel"/>
    <w:tmpl w:val="02CA44C6"/>
    <w:lvl w:ilvl="0" w:tplc="3A74EF0C">
      <w:start w:val="1"/>
      <w:numFmt w:val="lowerLetter"/>
      <w:lvlText w:val="%1)"/>
      <w:lvlJc w:val="left"/>
      <w:pPr>
        <w:ind w:left="720" w:hanging="360"/>
      </w:pPr>
    </w:lvl>
    <w:lvl w:ilvl="1" w:tplc="2E6A1CF0" w:tentative="1">
      <w:start w:val="1"/>
      <w:numFmt w:val="lowerLetter"/>
      <w:lvlText w:val="%2."/>
      <w:lvlJc w:val="left"/>
      <w:pPr>
        <w:ind w:left="1440" w:hanging="360"/>
      </w:pPr>
    </w:lvl>
    <w:lvl w:ilvl="2" w:tplc="82F441AE" w:tentative="1">
      <w:start w:val="1"/>
      <w:numFmt w:val="lowerRoman"/>
      <w:lvlText w:val="%3."/>
      <w:lvlJc w:val="right"/>
      <w:pPr>
        <w:ind w:left="2160" w:hanging="180"/>
      </w:pPr>
    </w:lvl>
    <w:lvl w:ilvl="3" w:tplc="366670A2" w:tentative="1">
      <w:start w:val="1"/>
      <w:numFmt w:val="decimal"/>
      <w:lvlText w:val="%4."/>
      <w:lvlJc w:val="left"/>
      <w:pPr>
        <w:ind w:left="2880" w:hanging="360"/>
      </w:pPr>
    </w:lvl>
    <w:lvl w:ilvl="4" w:tplc="7472CEFE" w:tentative="1">
      <w:start w:val="1"/>
      <w:numFmt w:val="lowerLetter"/>
      <w:lvlText w:val="%5."/>
      <w:lvlJc w:val="left"/>
      <w:pPr>
        <w:ind w:left="3600" w:hanging="360"/>
      </w:pPr>
    </w:lvl>
    <w:lvl w:ilvl="5" w:tplc="699E4100" w:tentative="1">
      <w:start w:val="1"/>
      <w:numFmt w:val="lowerRoman"/>
      <w:lvlText w:val="%6."/>
      <w:lvlJc w:val="right"/>
      <w:pPr>
        <w:ind w:left="4320" w:hanging="180"/>
      </w:pPr>
    </w:lvl>
    <w:lvl w:ilvl="6" w:tplc="EA323850" w:tentative="1">
      <w:start w:val="1"/>
      <w:numFmt w:val="decimal"/>
      <w:lvlText w:val="%7."/>
      <w:lvlJc w:val="left"/>
      <w:pPr>
        <w:ind w:left="5040" w:hanging="360"/>
      </w:pPr>
    </w:lvl>
    <w:lvl w:ilvl="7" w:tplc="9FE46F04" w:tentative="1">
      <w:start w:val="1"/>
      <w:numFmt w:val="lowerLetter"/>
      <w:lvlText w:val="%8."/>
      <w:lvlJc w:val="left"/>
      <w:pPr>
        <w:ind w:left="5760" w:hanging="360"/>
      </w:pPr>
    </w:lvl>
    <w:lvl w:ilvl="8" w:tplc="779054C6" w:tentative="1">
      <w:start w:val="1"/>
      <w:numFmt w:val="lowerRoman"/>
      <w:lvlText w:val="%9."/>
      <w:lvlJc w:val="right"/>
      <w:pPr>
        <w:ind w:left="6480" w:hanging="180"/>
      </w:pPr>
    </w:lvl>
  </w:abstractNum>
  <w:abstractNum w:abstractNumId="7" w15:restartNumberingAfterBreak="0">
    <w:nsid w:val="0A790854"/>
    <w:multiLevelType w:val="hybridMultilevel"/>
    <w:tmpl w:val="6090DB4E"/>
    <w:lvl w:ilvl="0" w:tplc="E05A8724">
      <w:start w:val="1"/>
      <w:numFmt w:val="lowerLetter"/>
      <w:lvlText w:val="%1)"/>
      <w:lvlJc w:val="left"/>
      <w:pPr>
        <w:ind w:left="720" w:hanging="360"/>
      </w:pPr>
    </w:lvl>
    <w:lvl w:ilvl="1" w:tplc="D54A2372" w:tentative="1">
      <w:start w:val="1"/>
      <w:numFmt w:val="lowerLetter"/>
      <w:lvlText w:val="%2."/>
      <w:lvlJc w:val="left"/>
      <w:pPr>
        <w:ind w:left="1440" w:hanging="360"/>
      </w:pPr>
    </w:lvl>
    <w:lvl w:ilvl="2" w:tplc="134CA8A8" w:tentative="1">
      <w:start w:val="1"/>
      <w:numFmt w:val="lowerRoman"/>
      <w:lvlText w:val="%3."/>
      <w:lvlJc w:val="right"/>
      <w:pPr>
        <w:ind w:left="2160" w:hanging="180"/>
      </w:pPr>
    </w:lvl>
    <w:lvl w:ilvl="3" w:tplc="B9DCBF4A" w:tentative="1">
      <w:start w:val="1"/>
      <w:numFmt w:val="decimal"/>
      <w:lvlText w:val="%4."/>
      <w:lvlJc w:val="left"/>
      <w:pPr>
        <w:ind w:left="2880" w:hanging="360"/>
      </w:pPr>
    </w:lvl>
    <w:lvl w:ilvl="4" w:tplc="0AB2B9E4" w:tentative="1">
      <w:start w:val="1"/>
      <w:numFmt w:val="lowerLetter"/>
      <w:lvlText w:val="%5."/>
      <w:lvlJc w:val="left"/>
      <w:pPr>
        <w:ind w:left="3600" w:hanging="360"/>
      </w:pPr>
    </w:lvl>
    <w:lvl w:ilvl="5" w:tplc="ED14D552" w:tentative="1">
      <w:start w:val="1"/>
      <w:numFmt w:val="lowerRoman"/>
      <w:lvlText w:val="%6."/>
      <w:lvlJc w:val="right"/>
      <w:pPr>
        <w:ind w:left="4320" w:hanging="180"/>
      </w:pPr>
    </w:lvl>
    <w:lvl w:ilvl="6" w:tplc="353801AC" w:tentative="1">
      <w:start w:val="1"/>
      <w:numFmt w:val="decimal"/>
      <w:lvlText w:val="%7."/>
      <w:lvlJc w:val="left"/>
      <w:pPr>
        <w:ind w:left="5040" w:hanging="360"/>
      </w:pPr>
    </w:lvl>
    <w:lvl w:ilvl="7" w:tplc="9B8496AA" w:tentative="1">
      <w:start w:val="1"/>
      <w:numFmt w:val="lowerLetter"/>
      <w:lvlText w:val="%8."/>
      <w:lvlJc w:val="left"/>
      <w:pPr>
        <w:ind w:left="5760" w:hanging="360"/>
      </w:pPr>
    </w:lvl>
    <w:lvl w:ilvl="8" w:tplc="A36AC74C" w:tentative="1">
      <w:start w:val="1"/>
      <w:numFmt w:val="lowerRoman"/>
      <w:lvlText w:val="%9."/>
      <w:lvlJc w:val="right"/>
      <w:pPr>
        <w:ind w:left="6480" w:hanging="180"/>
      </w:pPr>
    </w:lvl>
  </w:abstractNum>
  <w:abstractNum w:abstractNumId="8" w15:restartNumberingAfterBreak="0">
    <w:nsid w:val="0EC42909"/>
    <w:multiLevelType w:val="multilevel"/>
    <w:tmpl w:val="33E412FE"/>
    <w:lvl w:ilvl="0">
      <w:start w:val="1"/>
      <w:numFmt w:val="bullet"/>
      <w:pStyle w:val="Bullet"/>
      <w:lvlText w:val="•"/>
      <w:lvlJc w:val="left"/>
      <w:pPr>
        <w:tabs>
          <w:tab w:val="num" w:pos="283"/>
        </w:tabs>
        <w:ind w:left="283" w:hanging="283"/>
      </w:pPr>
      <w:rPr>
        <w:rFonts w:ascii="Symbol" w:hAnsi="Symbol" w:hint="default"/>
        <w:b w:val="0"/>
        <w:i w:val="0"/>
        <w:sz w:val="16"/>
        <w:szCs w:val="16"/>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9" w15:restartNumberingAfterBreak="0">
    <w:nsid w:val="0F12D620"/>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FAA4F8B"/>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9F4DEF"/>
    <w:multiLevelType w:val="hybridMultilevel"/>
    <w:tmpl w:val="0FE88F40"/>
    <w:lvl w:ilvl="0" w:tplc="13145F9C">
      <w:start w:val="1"/>
      <w:numFmt w:val="bullet"/>
      <w:lvlText w:val=""/>
      <w:lvlJc w:val="left"/>
      <w:pPr>
        <w:ind w:left="360" w:hanging="360"/>
      </w:pPr>
      <w:rPr>
        <w:rFonts w:ascii="Symbol" w:hAnsi="Symbol" w:hint="default"/>
      </w:rPr>
    </w:lvl>
    <w:lvl w:ilvl="1" w:tplc="8222DEA4">
      <w:start w:val="1"/>
      <w:numFmt w:val="bullet"/>
      <w:lvlText w:val="o"/>
      <w:lvlJc w:val="left"/>
      <w:pPr>
        <w:ind w:left="1080" w:hanging="360"/>
      </w:pPr>
      <w:rPr>
        <w:rFonts w:ascii="Courier New" w:hAnsi="Courier New" w:cs="Courier New" w:hint="default"/>
      </w:rPr>
    </w:lvl>
    <w:lvl w:ilvl="2" w:tplc="B8D422AC">
      <w:start w:val="1"/>
      <w:numFmt w:val="bullet"/>
      <w:lvlText w:val=""/>
      <w:lvlJc w:val="left"/>
      <w:pPr>
        <w:ind w:left="1800" w:hanging="360"/>
      </w:pPr>
      <w:rPr>
        <w:rFonts w:ascii="Wingdings" w:hAnsi="Wingdings" w:hint="default"/>
      </w:rPr>
    </w:lvl>
    <w:lvl w:ilvl="3" w:tplc="663EB12A">
      <w:start w:val="1"/>
      <w:numFmt w:val="bullet"/>
      <w:lvlText w:val=""/>
      <w:lvlJc w:val="left"/>
      <w:pPr>
        <w:ind w:left="2520" w:hanging="360"/>
      </w:pPr>
      <w:rPr>
        <w:rFonts w:ascii="Symbol" w:hAnsi="Symbol" w:hint="default"/>
      </w:rPr>
    </w:lvl>
    <w:lvl w:ilvl="4" w:tplc="46826EB4">
      <w:start w:val="1"/>
      <w:numFmt w:val="bullet"/>
      <w:lvlText w:val="o"/>
      <w:lvlJc w:val="left"/>
      <w:pPr>
        <w:ind w:left="3240" w:hanging="360"/>
      </w:pPr>
      <w:rPr>
        <w:rFonts w:ascii="Courier New" w:hAnsi="Courier New" w:cs="Courier New" w:hint="default"/>
      </w:rPr>
    </w:lvl>
    <w:lvl w:ilvl="5" w:tplc="7B6EB2EE">
      <w:start w:val="1"/>
      <w:numFmt w:val="bullet"/>
      <w:lvlText w:val=""/>
      <w:lvlJc w:val="left"/>
      <w:pPr>
        <w:ind w:left="3960" w:hanging="360"/>
      </w:pPr>
      <w:rPr>
        <w:rFonts w:ascii="Wingdings" w:hAnsi="Wingdings" w:hint="default"/>
      </w:rPr>
    </w:lvl>
    <w:lvl w:ilvl="6" w:tplc="D34235E2">
      <w:start w:val="1"/>
      <w:numFmt w:val="bullet"/>
      <w:lvlText w:val=""/>
      <w:lvlJc w:val="left"/>
      <w:pPr>
        <w:ind w:left="4680" w:hanging="360"/>
      </w:pPr>
      <w:rPr>
        <w:rFonts w:ascii="Symbol" w:hAnsi="Symbol" w:hint="default"/>
      </w:rPr>
    </w:lvl>
    <w:lvl w:ilvl="7" w:tplc="798C945E">
      <w:start w:val="1"/>
      <w:numFmt w:val="bullet"/>
      <w:lvlText w:val="o"/>
      <w:lvlJc w:val="left"/>
      <w:pPr>
        <w:ind w:left="5400" w:hanging="360"/>
      </w:pPr>
      <w:rPr>
        <w:rFonts w:ascii="Courier New" w:hAnsi="Courier New" w:cs="Courier New" w:hint="default"/>
      </w:rPr>
    </w:lvl>
    <w:lvl w:ilvl="8" w:tplc="7D7C8B94">
      <w:start w:val="1"/>
      <w:numFmt w:val="bullet"/>
      <w:lvlText w:val=""/>
      <w:lvlJc w:val="left"/>
      <w:pPr>
        <w:ind w:left="6120" w:hanging="360"/>
      </w:pPr>
      <w:rPr>
        <w:rFonts w:ascii="Wingdings" w:hAnsi="Wingdings" w:hint="default"/>
      </w:rPr>
    </w:lvl>
  </w:abstractNum>
  <w:abstractNum w:abstractNumId="12" w15:restartNumberingAfterBreak="0">
    <w:nsid w:val="1CBF75EA"/>
    <w:multiLevelType w:val="hybridMultilevel"/>
    <w:tmpl w:val="DF2EAA9A"/>
    <w:lvl w:ilvl="0" w:tplc="C9EE2928">
      <w:start w:val="1"/>
      <w:numFmt w:val="lowerLetter"/>
      <w:lvlText w:val="%1)"/>
      <w:lvlJc w:val="left"/>
      <w:pPr>
        <w:ind w:left="360" w:hanging="360"/>
      </w:pPr>
      <w:rPr>
        <w:rFonts w:ascii="Arial" w:eastAsia="Times New Roman" w:hAnsi="Arial" w:cs="Times New Roman"/>
        <w:b w:val="0"/>
        <w:i w:val="0"/>
        <w:sz w:val="16"/>
        <w:szCs w:val="16"/>
      </w:rPr>
    </w:lvl>
    <w:lvl w:ilvl="1" w:tplc="56D0C044">
      <w:start w:val="1"/>
      <w:numFmt w:val="lowerLetter"/>
      <w:lvlText w:val="%2."/>
      <w:lvlJc w:val="left"/>
      <w:pPr>
        <w:ind w:left="1080" w:hanging="360"/>
      </w:pPr>
    </w:lvl>
    <w:lvl w:ilvl="2" w:tplc="ABE87C5A">
      <w:start w:val="1"/>
      <w:numFmt w:val="lowerRoman"/>
      <w:lvlText w:val="%3."/>
      <w:lvlJc w:val="right"/>
      <w:pPr>
        <w:ind w:left="1800" w:hanging="180"/>
      </w:pPr>
    </w:lvl>
    <w:lvl w:ilvl="3" w:tplc="30467BDC">
      <w:start w:val="1"/>
      <w:numFmt w:val="decimal"/>
      <w:lvlText w:val="%4."/>
      <w:lvlJc w:val="left"/>
      <w:pPr>
        <w:ind w:left="2520" w:hanging="360"/>
      </w:pPr>
    </w:lvl>
    <w:lvl w:ilvl="4" w:tplc="36B29360">
      <w:start w:val="1"/>
      <w:numFmt w:val="lowerLetter"/>
      <w:lvlText w:val="%5."/>
      <w:lvlJc w:val="left"/>
      <w:pPr>
        <w:ind w:left="3240" w:hanging="360"/>
      </w:pPr>
    </w:lvl>
    <w:lvl w:ilvl="5" w:tplc="2D9E7734">
      <w:start w:val="1"/>
      <w:numFmt w:val="lowerRoman"/>
      <w:lvlText w:val="%6."/>
      <w:lvlJc w:val="right"/>
      <w:pPr>
        <w:ind w:left="3960" w:hanging="180"/>
      </w:pPr>
    </w:lvl>
    <w:lvl w:ilvl="6" w:tplc="946A15C2">
      <w:start w:val="1"/>
      <w:numFmt w:val="decimal"/>
      <w:lvlText w:val="%7."/>
      <w:lvlJc w:val="left"/>
      <w:pPr>
        <w:ind w:left="4680" w:hanging="360"/>
      </w:pPr>
    </w:lvl>
    <w:lvl w:ilvl="7" w:tplc="074AEE20">
      <w:start w:val="1"/>
      <w:numFmt w:val="lowerLetter"/>
      <w:lvlText w:val="%8."/>
      <w:lvlJc w:val="left"/>
      <w:pPr>
        <w:ind w:left="5400" w:hanging="360"/>
      </w:pPr>
    </w:lvl>
    <w:lvl w:ilvl="8" w:tplc="003EBF9C">
      <w:start w:val="1"/>
      <w:numFmt w:val="lowerRoman"/>
      <w:lvlText w:val="%9."/>
      <w:lvlJc w:val="right"/>
      <w:pPr>
        <w:ind w:left="6120" w:hanging="180"/>
      </w:pPr>
    </w:lvl>
  </w:abstractNum>
  <w:abstractNum w:abstractNumId="13" w15:restartNumberingAfterBreak="0">
    <w:nsid w:val="1D185843"/>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AE2448"/>
    <w:multiLevelType w:val="hybridMultilevel"/>
    <w:tmpl w:val="30BE47B4"/>
    <w:lvl w:ilvl="0" w:tplc="B928D64E">
      <w:start w:val="1"/>
      <w:numFmt w:val="lowerLetter"/>
      <w:lvlText w:val="%1)"/>
      <w:lvlJc w:val="left"/>
      <w:pPr>
        <w:ind w:left="720" w:hanging="360"/>
      </w:pPr>
    </w:lvl>
    <w:lvl w:ilvl="1" w:tplc="F5C8BAD8" w:tentative="1">
      <w:start w:val="1"/>
      <w:numFmt w:val="lowerLetter"/>
      <w:lvlText w:val="%2."/>
      <w:lvlJc w:val="left"/>
      <w:pPr>
        <w:ind w:left="1440" w:hanging="360"/>
      </w:pPr>
    </w:lvl>
    <w:lvl w:ilvl="2" w:tplc="80689492" w:tentative="1">
      <w:start w:val="1"/>
      <w:numFmt w:val="lowerRoman"/>
      <w:lvlText w:val="%3."/>
      <w:lvlJc w:val="right"/>
      <w:pPr>
        <w:ind w:left="2160" w:hanging="180"/>
      </w:pPr>
    </w:lvl>
    <w:lvl w:ilvl="3" w:tplc="4ECA092A" w:tentative="1">
      <w:start w:val="1"/>
      <w:numFmt w:val="decimal"/>
      <w:lvlText w:val="%4."/>
      <w:lvlJc w:val="left"/>
      <w:pPr>
        <w:ind w:left="2880" w:hanging="360"/>
      </w:pPr>
    </w:lvl>
    <w:lvl w:ilvl="4" w:tplc="0F5CB9A2" w:tentative="1">
      <w:start w:val="1"/>
      <w:numFmt w:val="lowerLetter"/>
      <w:lvlText w:val="%5."/>
      <w:lvlJc w:val="left"/>
      <w:pPr>
        <w:ind w:left="3600" w:hanging="360"/>
      </w:pPr>
    </w:lvl>
    <w:lvl w:ilvl="5" w:tplc="29DA023C" w:tentative="1">
      <w:start w:val="1"/>
      <w:numFmt w:val="lowerRoman"/>
      <w:lvlText w:val="%6."/>
      <w:lvlJc w:val="right"/>
      <w:pPr>
        <w:ind w:left="4320" w:hanging="180"/>
      </w:pPr>
    </w:lvl>
    <w:lvl w:ilvl="6" w:tplc="0DB083B6" w:tentative="1">
      <w:start w:val="1"/>
      <w:numFmt w:val="decimal"/>
      <w:lvlText w:val="%7."/>
      <w:lvlJc w:val="left"/>
      <w:pPr>
        <w:ind w:left="5040" w:hanging="360"/>
      </w:pPr>
    </w:lvl>
    <w:lvl w:ilvl="7" w:tplc="67D6D6CE" w:tentative="1">
      <w:start w:val="1"/>
      <w:numFmt w:val="lowerLetter"/>
      <w:lvlText w:val="%8."/>
      <w:lvlJc w:val="left"/>
      <w:pPr>
        <w:ind w:left="5760" w:hanging="360"/>
      </w:pPr>
    </w:lvl>
    <w:lvl w:ilvl="8" w:tplc="3B5CC562" w:tentative="1">
      <w:start w:val="1"/>
      <w:numFmt w:val="lowerRoman"/>
      <w:lvlText w:val="%9."/>
      <w:lvlJc w:val="right"/>
      <w:pPr>
        <w:ind w:left="6480" w:hanging="180"/>
      </w:pPr>
    </w:lvl>
  </w:abstractNum>
  <w:abstractNum w:abstractNumId="15" w15:restartNumberingAfterBreak="0">
    <w:nsid w:val="279B114E"/>
    <w:multiLevelType w:val="hybridMultilevel"/>
    <w:tmpl w:val="DF2EAA9A"/>
    <w:lvl w:ilvl="0" w:tplc="5EE4AAE8">
      <w:start w:val="1"/>
      <w:numFmt w:val="lowerLetter"/>
      <w:lvlText w:val="%1)"/>
      <w:lvlJc w:val="left"/>
      <w:pPr>
        <w:ind w:left="360" w:hanging="360"/>
      </w:pPr>
      <w:rPr>
        <w:rFonts w:ascii="Arial" w:eastAsia="Times New Roman" w:hAnsi="Arial" w:cs="Times New Roman"/>
        <w:b w:val="0"/>
        <w:i w:val="0"/>
        <w:sz w:val="16"/>
        <w:szCs w:val="16"/>
      </w:rPr>
    </w:lvl>
    <w:lvl w:ilvl="1" w:tplc="25466B18">
      <w:start w:val="1"/>
      <w:numFmt w:val="lowerLetter"/>
      <w:lvlText w:val="%2."/>
      <w:lvlJc w:val="left"/>
      <w:pPr>
        <w:ind w:left="1080" w:hanging="360"/>
      </w:pPr>
    </w:lvl>
    <w:lvl w:ilvl="2" w:tplc="EC2288C0">
      <w:start w:val="1"/>
      <w:numFmt w:val="lowerRoman"/>
      <w:lvlText w:val="%3."/>
      <w:lvlJc w:val="right"/>
      <w:pPr>
        <w:ind w:left="1800" w:hanging="180"/>
      </w:pPr>
    </w:lvl>
    <w:lvl w:ilvl="3" w:tplc="AF443B18">
      <w:start w:val="1"/>
      <w:numFmt w:val="decimal"/>
      <w:lvlText w:val="%4."/>
      <w:lvlJc w:val="left"/>
      <w:pPr>
        <w:ind w:left="2520" w:hanging="360"/>
      </w:pPr>
    </w:lvl>
    <w:lvl w:ilvl="4" w:tplc="6CB82E5E">
      <w:start w:val="1"/>
      <w:numFmt w:val="lowerLetter"/>
      <w:lvlText w:val="%5."/>
      <w:lvlJc w:val="left"/>
      <w:pPr>
        <w:ind w:left="3240" w:hanging="360"/>
      </w:pPr>
    </w:lvl>
    <w:lvl w:ilvl="5" w:tplc="3E2C9A1A">
      <w:start w:val="1"/>
      <w:numFmt w:val="lowerRoman"/>
      <w:lvlText w:val="%6."/>
      <w:lvlJc w:val="right"/>
      <w:pPr>
        <w:ind w:left="3960" w:hanging="180"/>
      </w:pPr>
    </w:lvl>
    <w:lvl w:ilvl="6" w:tplc="3FB2FE80">
      <w:start w:val="1"/>
      <w:numFmt w:val="decimal"/>
      <w:lvlText w:val="%7."/>
      <w:lvlJc w:val="left"/>
      <w:pPr>
        <w:ind w:left="4680" w:hanging="360"/>
      </w:pPr>
    </w:lvl>
    <w:lvl w:ilvl="7" w:tplc="3E187A8E">
      <w:start w:val="1"/>
      <w:numFmt w:val="lowerLetter"/>
      <w:lvlText w:val="%8."/>
      <w:lvlJc w:val="left"/>
      <w:pPr>
        <w:ind w:left="5400" w:hanging="360"/>
      </w:pPr>
    </w:lvl>
    <w:lvl w:ilvl="8" w:tplc="2BA4B462">
      <w:start w:val="1"/>
      <w:numFmt w:val="lowerRoman"/>
      <w:lvlText w:val="%9."/>
      <w:lvlJc w:val="right"/>
      <w:pPr>
        <w:ind w:left="6120" w:hanging="180"/>
      </w:pPr>
    </w:lvl>
  </w:abstractNum>
  <w:abstractNum w:abstractNumId="16" w15:restartNumberingAfterBreak="0">
    <w:nsid w:val="2A0E0967"/>
    <w:multiLevelType w:val="multilevel"/>
    <w:tmpl w:val="8FDA2926"/>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CEA4481"/>
    <w:multiLevelType w:val="multilevel"/>
    <w:tmpl w:val="98CAEB2C"/>
    <w:lvl w:ilvl="0">
      <w:start w:val="1"/>
      <w:numFmt w:val="bullet"/>
      <w:pStyle w:val="TableText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8" w15:restartNumberingAfterBreak="0">
    <w:nsid w:val="2E5A013A"/>
    <w:multiLevelType w:val="hybridMultilevel"/>
    <w:tmpl w:val="14BAA41E"/>
    <w:lvl w:ilvl="0" w:tplc="A4302EDA">
      <w:start w:val="1"/>
      <w:numFmt w:val="lowerLetter"/>
      <w:lvlText w:val="%1)"/>
      <w:lvlJc w:val="left"/>
      <w:pPr>
        <w:tabs>
          <w:tab w:val="num" w:pos="397"/>
        </w:tabs>
        <w:ind w:left="397" w:hanging="397"/>
      </w:pPr>
      <w:rPr>
        <w:rFonts w:hint="default"/>
        <w:b w:val="0"/>
        <w:i w:val="0"/>
        <w:sz w:val="16"/>
        <w:szCs w:val="16"/>
      </w:rPr>
    </w:lvl>
    <w:lvl w:ilvl="1" w:tplc="B44A2D86">
      <w:start w:val="1"/>
      <w:numFmt w:val="lowerLetter"/>
      <w:lvlText w:val="%2."/>
      <w:lvlJc w:val="left"/>
      <w:pPr>
        <w:ind w:left="1440" w:hanging="360"/>
      </w:pPr>
    </w:lvl>
    <w:lvl w:ilvl="2" w:tplc="B8504946">
      <w:start w:val="1"/>
      <w:numFmt w:val="lowerRoman"/>
      <w:lvlText w:val="%3."/>
      <w:lvlJc w:val="right"/>
      <w:pPr>
        <w:ind w:left="2160" w:hanging="180"/>
      </w:pPr>
    </w:lvl>
    <w:lvl w:ilvl="3" w:tplc="6C4E850A">
      <w:start w:val="1"/>
      <w:numFmt w:val="decimal"/>
      <w:lvlText w:val="%4."/>
      <w:lvlJc w:val="left"/>
      <w:pPr>
        <w:ind w:left="2880" w:hanging="360"/>
      </w:pPr>
    </w:lvl>
    <w:lvl w:ilvl="4" w:tplc="6E343066">
      <w:start w:val="1"/>
      <w:numFmt w:val="lowerLetter"/>
      <w:lvlText w:val="%5."/>
      <w:lvlJc w:val="left"/>
      <w:pPr>
        <w:ind w:left="3600" w:hanging="360"/>
      </w:pPr>
    </w:lvl>
    <w:lvl w:ilvl="5" w:tplc="44A61CF4">
      <w:start w:val="1"/>
      <w:numFmt w:val="lowerRoman"/>
      <w:lvlText w:val="%6."/>
      <w:lvlJc w:val="right"/>
      <w:pPr>
        <w:ind w:left="4320" w:hanging="180"/>
      </w:pPr>
    </w:lvl>
    <w:lvl w:ilvl="6" w:tplc="3132D4FC">
      <w:start w:val="1"/>
      <w:numFmt w:val="decimal"/>
      <w:lvlText w:val="%7."/>
      <w:lvlJc w:val="left"/>
      <w:pPr>
        <w:ind w:left="5040" w:hanging="360"/>
      </w:pPr>
    </w:lvl>
    <w:lvl w:ilvl="7" w:tplc="7090B4DE">
      <w:start w:val="1"/>
      <w:numFmt w:val="lowerLetter"/>
      <w:lvlText w:val="%8."/>
      <w:lvlJc w:val="left"/>
      <w:pPr>
        <w:ind w:left="5760" w:hanging="360"/>
      </w:pPr>
    </w:lvl>
    <w:lvl w:ilvl="8" w:tplc="18E2FEB0">
      <w:start w:val="1"/>
      <w:numFmt w:val="lowerRoman"/>
      <w:lvlText w:val="%9."/>
      <w:lvlJc w:val="right"/>
      <w:pPr>
        <w:ind w:left="6480" w:hanging="180"/>
      </w:pPr>
    </w:lvl>
  </w:abstractNum>
  <w:abstractNum w:abstractNumId="19" w15:restartNumberingAfterBreak="0">
    <w:nsid w:val="30380FC0"/>
    <w:multiLevelType w:val="multilevel"/>
    <w:tmpl w:val="80E6A0D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1DE3CD6"/>
    <w:multiLevelType w:val="multilevel"/>
    <w:tmpl w:val="2A9C2E22"/>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5054951"/>
    <w:multiLevelType w:val="hybridMultilevel"/>
    <w:tmpl w:val="F4C0FAF0"/>
    <w:lvl w:ilvl="0" w:tplc="CB54DBE4">
      <w:start w:val="1"/>
      <w:numFmt w:val="lowerLetter"/>
      <w:lvlText w:val="%1)"/>
      <w:lvlJc w:val="left"/>
      <w:pPr>
        <w:ind w:left="720" w:hanging="360"/>
      </w:pPr>
    </w:lvl>
    <w:lvl w:ilvl="1" w:tplc="49AA6DCE" w:tentative="1">
      <w:start w:val="1"/>
      <w:numFmt w:val="lowerLetter"/>
      <w:lvlText w:val="%2."/>
      <w:lvlJc w:val="left"/>
      <w:pPr>
        <w:ind w:left="1440" w:hanging="360"/>
      </w:pPr>
    </w:lvl>
    <w:lvl w:ilvl="2" w:tplc="F4DC5750" w:tentative="1">
      <w:start w:val="1"/>
      <w:numFmt w:val="lowerRoman"/>
      <w:lvlText w:val="%3."/>
      <w:lvlJc w:val="right"/>
      <w:pPr>
        <w:ind w:left="2160" w:hanging="180"/>
      </w:pPr>
    </w:lvl>
    <w:lvl w:ilvl="3" w:tplc="26B0971A" w:tentative="1">
      <w:start w:val="1"/>
      <w:numFmt w:val="decimal"/>
      <w:lvlText w:val="%4."/>
      <w:lvlJc w:val="left"/>
      <w:pPr>
        <w:ind w:left="2880" w:hanging="360"/>
      </w:pPr>
    </w:lvl>
    <w:lvl w:ilvl="4" w:tplc="40489E22" w:tentative="1">
      <w:start w:val="1"/>
      <w:numFmt w:val="lowerLetter"/>
      <w:lvlText w:val="%5."/>
      <w:lvlJc w:val="left"/>
      <w:pPr>
        <w:ind w:left="3600" w:hanging="360"/>
      </w:pPr>
    </w:lvl>
    <w:lvl w:ilvl="5" w:tplc="0590B688" w:tentative="1">
      <w:start w:val="1"/>
      <w:numFmt w:val="lowerRoman"/>
      <w:lvlText w:val="%6."/>
      <w:lvlJc w:val="right"/>
      <w:pPr>
        <w:ind w:left="4320" w:hanging="180"/>
      </w:pPr>
    </w:lvl>
    <w:lvl w:ilvl="6" w:tplc="FFDEAE60" w:tentative="1">
      <w:start w:val="1"/>
      <w:numFmt w:val="decimal"/>
      <w:lvlText w:val="%7."/>
      <w:lvlJc w:val="left"/>
      <w:pPr>
        <w:ind w:left="5040" w:hanging="360"/>
      </w:pPr>
    </w:lvl>
    <w:lvl w:ilvl="7" w:tplc="3C5C0726" w:tentative="1">
      <w:start w:val="1"/>
      <w:numFmt w:val="lowerLetter"/>
      <w:lvlText w:val="%8."/>
      <w:lvlJc w:val="left"/>
      <w:pPr>
        <w:ind w:left="5760" w:hanging="360"/>
      </w:pPr>
    </w:lvl>
    <w:lvl w:ilvl="8" w:tplc="8E9C5860" w:tentative="1">
      <w:start w:val="1"/>
      <w:numFmt w:val="lowerRoman"/>
      <w:lvlText w:val="%9."/>
      <w:lvlJc w:val="right"/>
      <w:pPr>
        <w:ind w:left="6480" w:hanging="180"/>
      </w:pPr>
    </w:lvl>
  </w:abstractNum>
  <w:abstractNum w:abstractNumId="22" w15:restartNumberingAfterBreak="0">
    <w:nsid w:val="40BF02E5"/>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BF5D24"/>
    <w:multiLevelType w:val="hybridMultilevel"/>
    <w:tmpl w:val="F744B88C"/>
    <w:lvl w:ilvl="0" w:tplc="FE686960">
      <w:start w:val="1"/>
      <w:numFmt w:val="lowerLetter"/>
      <w:lvlText w:val="%1)"/>
      <w:lvlJc w:val="left"/>
      <w:pPr>
        <w:ind w:left="720" w:hanging="360"/>
      </w:pPr>
      <w:rPr>
        <w:rFonts w:ascii="Arial" w:hAnsi="Arial" w:cs="Arial" w:hint="default"/>
      </w:rPr>
    </w:lvl>
    <w:lvl w:ilvl="1" w:tplc="F7A40C64" w:tentative="1">
      <w:start w:val="1"/>
      <w:numFmt w:val="lowerLetter"/>
      <w:lvlText w:val="%2."/>
      <w:lvlJc w:val="left"/>
      <w:pPr>
        <w:ind w:left="1440" w:hanging="360"/>
      </w:pPr>
    </w:lvl>
    <w:lvl w:ilvl="2" w:tplc="DA42AD58" w:tentative="1">
      <w:start w:val="1"/>
      <w:numFmt w:val="lowerRoman"/>
      <w:lvlText w:val="%3."/>
      <w:lvlJc w:val="right"/>
      <w:pPr>
        <w:ind w:left="2160" w:hanging="180"/>
      </w:pPr>
    </w:lvl>
    <w:lvl w:ilvl="3" w:tplc="AB8E1BC0" w:tentative="1">
      <w:start w:val="1"/>
      <w:numFmt w:val="decimal"/>
      <w:lvlText w:val="%4."/>
      <w:lvlJc w:val="left"/>
      <w:pPr>
        <w:ind w:left="2880" w:hanging="360"/>
      </w:pPr>
    </w:lvl>
    <w:lvl w:ilvl="4" w:tplc="F79CCFD2" w:tentative="1">
      <w:start w:val="1"/>
      <w:numFmt w:val="lowerLetter"/>
      <w:lvlText w:val="%5."/>
      <w:lvlJc w:val="left"/>
      <w:pPr>
        <w:ind w:left="3600" w:hanging="360"/>
      </w:pPr>
    </w:lvl>
    <w:lvl w:ilvl="5" w:tplc="4522888A" w:tentative="1">
      <w:start w:val="1"/>
      <w:numFmt w:val="lowerRoman"/>
      <w:lvlText w:val="%6."/>
      <w:lvlJc w:val="right"/>
      <w:pPr>
        <w:ind w:left="4320" w:hanging="180"/>
      </w:pPr>
    </w:lvl>
    <w:lvl w:ilvl="6" w:tplc="B81EF0D8" w:tentative="1">
      <w:start w:val="1"/>
      <w:numFmt w:val="decimal"/>
      <w:lvlText w:val="%7."/>
      <w:lvlJc w:val="left"/>
      <w:pPr>
        <w:ind w:left="5040" w:hanging="360"/>
      </w:pPr>
    </w:lvl>
    <w:lvl w:ilvl="7" w:tplc="2BF01496" w:tentative="1">
      <w:start w:val="1"/>
      <w:numFmt w:val="lowerLetter"/>
      <w:lvlText w:val="%8."/>
      <w:lvlJc w:val="left"/>
      <w:pPr>
        <w:ind w:left="5760" w:hanging="360"/>
      </w:pPr>
    </w:lvl>
    <w:lvl w:ilvl="8" w:tplc="0EE48340" w:tentative="1">
      <w:start w:val="1"/>
      <w:numFmt w:val="lowerRoman"/>
      <w:lvlText w:val="%9."/>
      <w:lvlJc w:val="right"/>
      <w:pPr>
        <w:ind w:left="6480" w:hanging="180"/>
      </w:pPr>
    </w:lvl>
  </w:abstractNum>
  <w:abstractNum w:abstractNumId="24" w15:restartNumberingAfterBreak="0">
    <w:nsid w:val="449D7FA1"/>
    <w:multiLevelType w:val="hybridMultilevel"/>
    <w:tmpl w:val="1F86C290"/>
    <w:lvl w:ilvl="0" w:tplc="E848BF3C">
      <w:start w:val="1"/>
      <w:numFmt w:val="bullet"/>
      <w:lvlText w:val=""/>
      <w:lvlJc w:val="left"/>
      <w:pPr>
        <w:ind w:left="720" w:hanging="360"/>
      </w:pPr>
      <w:rPr>
        <w:rFonts w:ascii="Symbol" w:hAnsi="Symbol" w:hint="default"/>
      </w:rPr>
    </w:lvl>
    <w:lvl w:ilvl="1" w:tplc="F2822AC2" w:tentative="1">
      <w:start w:val="1"/>
      <w:numFmt w:val="bullet"/>
      <w:lvlText w:val="o"/>
      <w:lvlJc w:val="left"/>
      <w:pPr>
        <w:ind w:left="1440" w:hanging="360"/>
      </w:pPr>
      <w:rPr>
        <w:rFonts w:ascii="Courier New" w:hAnsi="Courier New" w:cs="Courier New" w:hint="default"/>
      </w:rPr>
    </w:lvl>
    <w:lvl w:ilvl="2" w:tplc="A6989CA6" w:tentative="1">
      <w:start w:val="1"/>
      <w:numFmt w:val="bullet"/>
      <w:lvlText w:val=""/>
      <w:lvlJc w:val="left"/>
      <w:pPr>
        <w:ind w:left="2160" w:hanging="360"/>
      </w:pPr>
      <w:rPr>
        <w:rFonts w:ascii="Wingdings" w:hAnsi="Wingdings" w:hint="default"/>
      </w:rPr>
    </w:lvl>
    <w:lvl w:ilvl="3" w:tplc="04B28782" w:tentative="1">
      <w:start w:val="1"/>
      <w:numFmt w:val="bullet"/>
      <w:lvlText w:val=""/>
      <w:lvlJc w:val="left"/>
      <w:pPr>
        <w:ind w:left="2880" w:hanging="360"/>
      </w:pPr>
      <w:rPr>
        <w:rFonts w:ascii="Symbol" w:hAnsi="Symbol" w:hint="default"/>
      </w:rPr>
    </w:lvl>
    <w:lvl w:ilvl="4" w:tplc="F1B8E02E" w:tentative="1">
      <w:start w:val="1"/>
      <w:numFmt w:val="bullet"/>
      <w:lvlText w:val="o"/>
      <w:lvlJc w:val="left"/>
      <w:pPr>
        <w:ind w:left="3600" w:hanging="360"/>
      </w:pPr>
      <w:rPr>
        <w:rFonts w:ascii="Courier New" w:hAnsi="Courier New" w:cs="Courier New" w:hint="default"/>
      </w:rPr>
    </w:lvl>
    <w:lvl w:ilvl="5" w:tplc="D25806FC" w:tentative="1">
      <w:start w:val="1"/>
      <w:numFmt w:val="bullet"/>
      <w:lvlText w:val=""/>
      <w:lvlJc w:val="left"/>
      <w:pPr>
        <w:ind w:left="4320" w:hanging="360"/>
      </w:pPr>
      <w:rPr>
        <w:rFonts w:ascii="Wingdings" w:hAnsi="Wingdings" w:hint="default"/>
      </w:rPr>
    </w:lvl>
    <w:lvl w:ilvl="6" w:tplc="42FE6A8E" w:tentative="1">
      <w:start w:val="1"/>
      <w:numFmt w:val="bullet"/>
      <w:lvlText w:val=""/>
      <w:lvlJc w:val="left"/>
      <w:pPr>
        <w:ind w:left="5040" w:hanging="360"/>
      </w:pPr>
      <w:rPr>
        <w:rFonts w:ascii="Symbol" w:hAnsi="Symbol" w:hint="default"/>
      </w:rPr>
    </w:lvl>
    <w:lvl w:ilvl="7" w:tplc="2A4ADC22" w:tentative="1">
      <w:start w:val="1"/>
      <w:numFmt w:val="bullet"/>
      <w:lvlText w:val="o"/>
      <w:lvlJc w:val="left"/>
      <w:pPr>
        <w:ind w:left="5760" w:hanging="360"/>
      </w:pPr>
      <w:rPr>
        <w:rFonts w:ascii="Courier New" w:hAnsi="Courier New" w:cs="Courier New" w:hint="default"/>
      </w:rPr>
    </w:lvl>
    <w:lvl w:ilvl="8" w:tplc="B9046934" w:tentative="1">
      <w:start w:val="1"/>
      <w:numFmt w:val="bullet"/>
      <w:lvlText w:val=""/>
      <w:lvlJc w:val="left"/>
      <w:pPr>
        <w:ind w:left="6480" w:hanging="360"/>
      </w:pPr>
      <w:rPr>
        <w:rFonts w:ascii="Wingdings" w:hAnsi="Wingdings" w:hint="default"/>
      </w:rPr>
    </w:lvl>
  </w:abstractNum>
  <w:abstractNum w:abstractNumId="25" w15:restartNumberingAfterBreak="0">
    <w:nsid w:val="45A96524"/>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6306738"/>
    <w:multiLevelType w:val="hybridMultilevel"/>
    <w:tmpl w:val="3BE8B004"/>
    <w:lvl w:ilvl="0" w:tplc="366C49BE">
      <w:start w:val="1"/>
      <w:numFmt w:val="lowerLetter"/>
      <w:lvlText w:val="%1)"/>
      <w:lvlJc w:val="left"/>
      <w:pPr>
        <w:ind w:left="720" w:hanging="360"/>
      </w:pPr>
    </w:lvl>
    <w:lvl w:ilvl="1" w:tplc="67883544" w:tentative="1">
      <w:start w:val="1"/>
      <w:numFmt w:val="lowerLetter"/>
      <w:lvlText w:val="%2."/>
      <w:lvlJc w:val="left"/>
      <w:pPr>
        <w:ind w:left="1440" w:hanging="360"/>
      </w:pPr>
    </w:lvl>
    <w:lvl w:ilvl="2" w:tplc="C8286076" w:tentative="1">
      <w:start w:val="1"/>
      <w:numFmt w:val="lowerRoman"/>
      <w:lvlText w:val="%3."/>
      <w:lvlJc w:val="right"/>
      <w:pPr>
        <w:ind w:left="2160" w:hanging="180"/>
      </w:pPr>
    </w:lvl>
    <w:lvl w:ilvl="3" w:tplc="1592F01C" w:tentative="1">
      <w:start w:val="1"/>
      <w:numFmt w:val="decimal"/>
      <w:lvlText w:val="%4."/>
      <w:lvlJc w:val="left"/>
      <w:pPr>
        <w:ind w:left="2880" w:hanging="360"/>
      </w:pPr>
    </w:lvl>
    <w:lvl w:ilvl="4" w:tplc="1F4C101C" w:tentative="1">
      <w:start w:val="1"/>
      <w:numFmt w:val="lowerLetter"/>
      <w:lvlText w:val="%5."/>
      <w:lvlJc w:val="left"/>
      <w:pPr>
        <w:ind w:left="3600" w:hanging="360"/>
      </w:pPr>
    </w:lvl>
    <w:lvl w:ilvl="5" w:tplc="5194F4F2" w:tentative="1">
      <w:start w:val="1"/>
      <w:numFmt w:val="lowerRoman"/>
      <w:lvlText w:val="%6."/>
      <w:lvlJc w:val="right"/>
      <w:pPr>
        <w:ind w:left="4320" w:hanging="180"/>
      </w:pPr>
    </w:lvl>
    <w:lvl w:ilvl="6" w:tplc="9EB074A0" w:tentative="1">
      <w:start w:val="1"/>
      <w:numFmt w:val="decimal"/>
      <w:lvlText w:val="%7."/>
      <w:lvlJc w:val="left"/>
      <w:pPr>
        <w:ind w:left="5040" w:hanging="360"/>
      </w:pPr>
    </w:lvl>
    <w:lvl w:ilvl="7" w:tplc="97F4096E" w:tentative="1">
      <w:start w:val="1"/>
      <w:numFmt w:val="lowerLetter"/>
      <w:lvlText w:val="%8."/>
      <w:lvlJc w:val="left"/>
      <w:pPr>
        <w:ind w:left="5760" w:hanging="360"/>
      </w:pPr>
    </w:lvl>
    <w:lvl w:ilvl="8" w:tplc="0A64FC2C" w:tentative="1">
      <w:start w:val="1"/>
      <w:numFmt w:val="lowerRoman"/>
      <w:lvlText w:val="%9."/>
      <w:lvlJc w:val="right"/>
      <w:pPr>
        <w:ind w:left="6480" w:hanging="180"/>
      </w:pPr>
    </w:lvl>
  </w:abstractNum>
  <w:abstractNum w:abstractNumId="27" w15:restartNumberingAfterBreak="0">
    <w:nsid w:val="47833BE3"/>
    <w:multiLevelType w:val="hybridMultilevel"/>
    <w:tmpl w:val="B0DA4920"/>
    <w:lvl w:ilvl="0" w:tplc="DDA8FD74">
      <w:start w:val="1"/>
      <w:numFmt w:val="lowerLetter"/>
      <w:lvlText w:val="%1)"/>
      <w:lvlJc w:val="left"/>
      <w:pPr>
        <w:ind w:left="360" w:hanging="360"/>
      </w:pPr>
    </w:lvl>
    <w:lvl w:ilvl="1" w:tplc="04FC9EAA">
      <w:start w:val="1"/>
      <w:numFmt w:val="lowerLetter"/>
      <w:lvlText w:val="%2."/>
      <w:lvlJc w:val="left"/>
      <w:pPr>
        <w:ind w:left="1080" w:hanging="360"/>
      </w:pPr>
    </w:lvl>
    <w:lvl w:ilvl="2" w:tplc="668677BE">
      <w:start w:val="1"/>
      <w:numFmt w:val="lowerRoman"/>
      <w:lvlText w:val="%3."/>
      <w:lvlJc w:val="right"/>
      <w:pPr>
        <w:ind w:left="1800" w:hanging="180"/>
      </w:pPr>
    </w:lvl>
    <w:lvl w:ilvl="3" w:tplc="4872D324">
      <w:start w:val="1"/>
      <w:numFmt w:val="decimal"/>
      <w:lvlText w:val="%4."/>
      <w:lvlJc w:val="left"/>
      <w:pPr>
        <w:ind w:left="2520" w:hanging="360"/>
      </w:pPr>
    </w:lvl>
    <w:lvl w:ilvl="4" w:tplc="B6CC540C">
      <w:start w:val="1"/>
      <w:numFmt w:val="lowerLetter"/>
      <w:lvlText w:val="%5."/>
      <w:lvlJc w:val="left"/>
      <w:pPr>
        <w:ind w:left="3240" w:hanging="360"/>
      </w:pPr>
    </w:lvl>
    <w:lvl w:ilvl="5" w:tplc="D018D6BE">
      <w:start w:val="1"/>
      <w:numFmt w:val="lowerRoman"/>
      <w:lvlText w:val="%6."/>
      <w:lvlJc w:val="right"/>
      <w:pPr>
        <w:ind w:left="3960" w:hanging="180"/>
      </w:pPr>
    </w:lvl>
    <w:lvl w:ilvl="6" w:tplc="B2E0C8FA">
      <w:start w:val="1"/>
      <w:numFmt w:val="decimal"/>
      <w:lvlText w:val="%7."/>
      <w:lvlJc w:val="left"/>
      <w:pPr>
        <w:ind w:left="4680" w:hanging="360"/>
      </w:pPr>
    </w:lvl>
    <w:lvl w:ilvl="7" w:tplc="B1A2209E">
      <w:start w:val="1"/>
      <w:numFmt w:val="lowerLetter"/>
      <w:lvlText w:val="%8."/>
      <w:lvlJc w:val="left"/>
      <w:pPr>
        <w:ind w:left="5400" w:hanging="360"/>
      </w:pPr>
    </w:lvl>
    <w:lvl w:ilvl="8" w:tplc="B5809A5C">
      <w:start w:val="1"/>
      <w:numFmt w:val="lowerRoman"/>
      <w:lvlText w:val="%9."/>
      <w:lvlJc w:val="right"/>
      <w:pPr>
        <w:ind w:left="6120" w:hanging="180"/>
      </w:pPr>
    </w:lvl>
  </w:abstractNum>
  <w:abstractNum w:abstractNumId="28" w15:restartNumberingAfterBreak="0">
    <w:nsid w:val="4798564B"/>
    <w:multiLevelType w:val="multilevel"/>
    <w:tmpl w:val="CE148EA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A3C371E"/>
    <w:multiLevelType w:val="multilevel"/>
    <w:tmpl w:val="36EC4F64"/>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0" w15:restartNumberingAfterBreak="0">
    <w:nsid w:val="4CAF4FFB"/>
    <w:multiLevelType w:val="multilevel"/>
    <w:tmpl w:val="3868598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F460390"/>
    <w:multiLevelType w:val="hybridMultilevel"/>
    <w:tmpl w:val="C546AC2C"/>
    <w:lvl w:ilvl="0" w:tplc="3A401342">
      <w:start w:val="1"/>
      <w:numFmt w:val="lowerLetter"/>
      <w:lvlText w:val="%1)"/>
      <w:lvlJc w:val="left"/>
      <w:pPr>
        <w:ind w:left="720" w:hanging="360"/>
      </w:pPr>
    </w:lvl>
    <w:lvl w:ilvl="1" w:tplc="181C7344" w:tentative="1">
      <w:start w:val="1"/>
      <w:numFmt w:val="lowerLetter"/>
      <w:lvlText w:val="%2."/>
      <w:lvlJc w:val="left"/>
      <w:pPr>
        <w:ind w:left="1440" w:hanging="360"/>
      </w:pPr>
    </w:lvl>
    <w:lvl w:ilvl="2" w:tplc="5EA663FA" w:tentative="1">
      <w:start w:val="1"/>
      <w:numFmt w:val="lowerRoman"/>
      <w:lvlText w:val="%3."/>
      <w:lvlJc w:val="right"/>
      <w:pPr>
        <w:ind w:left="2160" w:hanging="180"/>
      </w:pPr>
    </w:lvl>
    <w:lvl w:ilvl="3" w:tplc="D7B2601A" w:tentative="1">
      <w:start w:val="1"/>
      <w:numFmt w:val="decimal"/>
      <w:lvlText w:val="%4."/>
      <w:lvlJc w:val="left"/>
      <w:pPr>
        <w:ind w:left="2880" w:hanging="360"/>
      </w:pPr>
    </w:lvl>
    <w:lvl w:ilvl="4" w:tplc="3D1E1A3A" w:tentative="1">
      <w:start w:val="1"/>
      <w:numFmt w:val="lowerLetter"/>
      <w:lvlText w:val="%5."/>
      <w:lvlJc w:val="left"/>
      <w:pPr>
        <w:ind w:left="3600" w:hanging="360"/>
      </w:pPr>
    </w:lvl>
    <w:lvl w:ilvl="5" w:tplc="6AC2358A" w:tentative="1">
      <w:start w:val="1"/>
      <w:numFmt w:val="lowerRoman"/>
      <w:lvlText w:val="%6."/>
      <w:lvlJc w:val="right"/>
      <w:pPr>
        <w:ind w:left="4320" w:hanging="180"/>
      </w:pPr>
    </w:lvl>
    <w:lvl w:ilvl="6" w:tplc="71460786" w:tentative="1">
      <w:start w:val="1"/>
      <w:numFmt w:val="decimal"/>
      <w:lvlText w:val="%7."/>
      <w:lvlJc w:val="left"/>
      <w:pPr>
        <w:ind w:left="5040" w:hanging="360"/>
      </w:pPr>
    </w:lvl>
    <w:lvl w:ilvl="7" w:tplc="07E8BE36" w:tentative="1">
      <w:start w:val="1"/>
      <w:numFmt w:val="lowerLetter"/>
      <w:lvlText w:val="%8."/>
      <w:lvlJc w:val="left"/>
      <w:pPr>
        <w:ind w:left="5760" w:hanging="360"/>
      </w:pPr>
    </w:lvl>
    <w:lvl w:ilvl="8" w:tplc="94CE4316" w:tentative="1">
      <w:start w:val="1"/>
      <w:numFmt w:val="lowerRoman"/>
      <w:lvlText w:val="%9."/>
      <w:lvlJc w:val="right"/>
      <w:pPr>
        <w:ind w:left="6480" w:hanging="180"/>
      </w:pPr>
    </w:lvl>
  </w:abstractNum>
  <w:abstractNum w:abstractNumId="32" w15:restartNumberingAfterBreak="0">
    <w:nsid w:val="5005F6B4"/>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36332CB"/>
    <w:multiLevelType w:val="multilevel"/>
    <w:tmpl w:val="8F6A3F10"/>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34" w15:restartNumberingAfterBreak="0">
    <w:nsid w:val="53F40260"/>
    <w:multiLevelType w:val="multilevel"/>
    <w:tmpl w:val="1C5C37F8"/>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5" w15:restartNumberingAfterBreak="0">
    <w:nsid w:val="54410897"/>
    <w:multiLevelType w:val="multilevel"/>
    <w:tmpl w:val="5BC0369C"/>
    <w:lvl w:ilvl="0">
      <w:start w:val="1"/>
      <w:numFmt w:val="bullet"/>
      <w:lvlText w:val=""/>
      <w:lvlJc w:val="left"/>
      <w:pPr>
        <w:tabs>
          <w:tab w:val="num" w:pos="283"/>
        </w:tabs>
        <w:ind w:left="283" w:hanging="283"/>
      </w:pPr>
      <w:rPr>
        <w:rFonts w:ascii="Symbol" w:hAnsi="Symbol" w:hint="default"/>
        <w:b w:val="0"/>
        <w:i w:val="0"/>
        <w:sz w:val="16"/>
        <w:szCs w:val="16"/>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6" w15:restartNumberingAfterBreak="0">
    <w:nsid w:val="57FFC9C8"/>
    <w:multiLevelType w:val="multilevel"/>
    <w:tmpl w:val="97BC7030"/>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810187E"/>
    <w:multiLevelType w:val="multilevel"/>
    <w:tmpl w:val="10746E84"/>
    <w:lvl w:ilvl="0">
      <w:start w:val="1"/>
      <w:numFmt w:val="bullet"/>
      <w:pStyle w:val="BulletBox61"/>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8" w15:restartNumberingAfterBreak="0">
    <w:nsid w:val="5AF111F0"/>
    <w:multiLevelType w:val="hybridMultilevel"/>
    <w:tmpl w:val="8E70F336"/>
    <w:lvl w:ilvl="0" w:tplc="0CB00690">
      <w:start w:val="1"/>
      <w:numFmt w:val="lowerLetter"/>
      <w:lvlText w:val="%1)"/>
      <w:lvlJc w:val="left"/>
      <w:pPr>
        <w:ind w:left="720" w:hanging="360"/>
      </w:pPr>
    </w:lvl>
    <w:lvl w:ilvl="1" w:tplc="462086BC" w:tentative="1">
      <w:start w:val="1"/>
      <w:numFmt w:val="lowerLetter"/>
      <w:lvlText w:val="%2."/>
      <w:lvlJc w:val="left"/>
      <w:pPr>
        <w:ind w:left="1440" w:hanging="360"/>
      </w:pPr>
    </w:lvl>
    <w:lvl w:ilvl="2" w:tplc="797CF296" w:tentative="1">
      <w:start w:val="1"/>
      <w:numFmt w:val="lowerRoman"/>
      <w:lvlText w:val="%3."/>
      <w:lvlJc w:val="right"/>
      <w:pPr>
        <w:ind w:left="2160" w:hanging="180"/>
      </w:pPr>
    </w:lvl>
    <w:lvl w:ilvl="3" w:tplc="F9BA0CDC" w:tentative="1">
      <w:start w:val="1"/>
      <w:numFmt w:val="decimal"/>
      <w:lvlText w:val="%4."/>
      <w:lvlJc w:val="left"/>
      <w:pPr>
        <w:ind w:left="2880" w:hanging="360"/>
      </w:pPr>
    </w:lvl>
    <w:lvl w:ilvl="4" w:tplc="92C8A678" w:tentative="1">
      <w:start w:val="1"/>
      <w:numFmt w:val="lowerLetter"/>
      <w:lvlText w:val="%5."/>
      <w:lvlJc w:val="left"/>
      <w:pPr>
        <w:ind w:left="3600" w:hanging="360"/>
      </w:pPr>
    </w:lvl>
    <w:lvl w:ilvl="5" w:tplc="BD609DE2" w:tentative="1">
      <w:start w:val="1"/>
      <w:numFmt w:val="lowerRoman"/>
      <w:lvlText w:val="%6."/>
      <w:lvlJc w:val="right"/>
      <w:pPr>
        <w:ind w:left="4320" w:hanging="180"/>
      </w:pPr>
    </w:lvl>
    <w:lvl w:ilvl="6" w:tplc="6EB228FC" w:tentative="1">
      <w:start w:val="1"/>
      <w:numFmt w:val="decimal"/>
      <w:lvlText w:val="%7."/>
      <w:lvlJc w:val="left"/>
      <w:pPr>
        <w:ind w:left="5040" w:hanging="360"/>
      </w:pPr>
    </w:lvl>
    <w:lvl w:ilvl="7" w:tplc="CA9C4B5E" w:tentative="1">
      <w:start w:val="1"/>
      <w:numFmt w:val="lowerLetter"/>
      <w:lvlText w:val="%8."/>
      <w:lvlJc w:val="left"/>
      <w:pPr>
        <w:ind w:left="5760" w:hanging="360"/>
      </w:pPr>
    </w:lvl>
    <w:lvl w:ilvl="8" w:tplc="AC967A7E" w:tentative="1">
      <w:start w:val="1"/>
      <w:numFmt w:val="lowerRoman"/>
      <w:lvlText w:val="%9."/>
      <w:lvlJc w:val="right"/>
      <w:pPr>
        <w:ind w:left="6480" w:hanging="180"/>
      </w:pPr>
    </w:lvl>
  </w:abstractNum>
  <w:abstractNum w:abstractNumId="39" w15:restartNumberingAfterBreak="0">
    <w:nsid w:val="5C2124CF"/>
    <w:multiLevelType w:val="hybridMultilevel"/>
    <w:tmpl w:val="9D0AF0DA"/>
    <w:lvl w:ilvl="0" w:tplc="FB1AB4AA">
      <w:start w:val="1"/>
      <w:numFmt w:val="lowerLetter"/>
      <w:lvlText w:val="%1)"/>
      <w:lvlJc w:val="left"/>
      <w:pPr>
        <w:ind w:left="720" w:hanging="360"/>
      </w:pPr>
    </w:lvl>
    <w:lvl w:ilvl="1" w:tplc="56A4612A" w:tentative="1">
      <w:start w:val="1"/>
      <w:numFmt w:val="lowerLetter"/>
      <w:lvlText w:val="%2."/>
      <w:lvlJc w:val="left"/>
      <w:pPr>
        <w:ind w:left="1440" w:hanging="360"/>
      </w:pPr>
    </w:lvl>
    <w:lvl w:ilvl="2" w:tplc="E7ECF218" w:tentative="1">
      <w:start w:val="1"/>
      <w:numFmt w:val="lowerRoman"/>
      <w:lvlText w:val="%3."/>
      <w:lvlJc w:val="right"/>
      <w:pPr>
        <w:ind w:left="2160" w:hanging="180"/>
      </w:pPr>
    </w:lvl>
    <w:lvl w:ilvl="3" w:tplc="16CAC764" w:tentative="1">
      <w:start w:val="1"/>
      <w:numFmt w:val="decimal"/>
      <w:lvlText w:val="%4."/>
      <w:lvlJc w:val="left"/>
      <w:pPr>
        <w:ind w:left="2880" w:hanging="360"/>
      </w:pPr>
    </w:lvl>
    <w:lvl w:ilvl="4" w:tplc="F7507416" w:tentative="1">
      <w:start w:val="1"/>
      <w:numFmt w:val="lowerLetter"/>
      <w:lvlText w:val="%5."/>
      <w:lvlJc w:val="left"/>
      <w:pPr>
        <w:ind w:left="3600" w:hanging="360"/>
      </w:pPr>
    </w:lvl>
    <w:lvl w:ilvl="5" w:tplc="CA523166" w:tentative="1">
      <w:start w:val="1"/>
      <w:numFmt w:val="lowerRoman"/>
      <w:lvlText w:val="%6."/>
      <w:lvlJc w:val="right"/>
      <w:pPr>
        <w:ind w:left="4320" w:hanging="180"/>
      </w:pPr>
    </w:lvl>
    <w:lvl w:ilvl="6" w:tplc="A3244B22" w:tentative="1">
      <w:start w:val="1"/>
      <w:numFmt w:val="decimal"/>
      <w:lvlText w:val="%7."/>
      <w:lvlJc w:val="left"/>
      <w:pPr>
        <w:ind w:left="5040" w:hanging="360"/>
      </w:pPr>
    </w:lvl>
    <w:lvl w:ilvl="7" w:tplc="E6701CC0" w:tentative="1">
      <w:start w:val="1"/>
      <w:numFmt w:val="lowerLetter"/>
      <w:lvlText w:val="%8."/>
      <w:lvlJc w:val="left"/>
      <w:pPr>
        <w:ind w:left="5760" w:hanging="360"/>
      </w:pPr>
    </w:lvl>
    <w:lvl w:ilvl="8" w:tplc="511AB9F6" w:tentative="1">
      <w:start w:val="1"/>
      <w:numFmt w:val="lowerRoman"/>
      <w:lvlText w:val="%9."/>
      <w:lvlJc w:val="right"/>
      <w:pPr>
        <w:ind w:left="6480" w:hanging="180"/>
      </w:pPr>
    </w:lvl>
  </w:abstractNum>
  <w:abstractNum w:abstractNumId="40" w15:restartNumberingAfterBreak="0">
    <w:nsid w:val="5C7AD393"/>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F087514"/>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1973C37"/>
    <w:multiLevelType w:val="hybridMultilevel"/>
    <w:tmpl w:val="DF2EAA9A"/>
    <w:lvl w:ilvl="0" w:tplc="272877D0">
      <w:start w:val="1"/>
      <w:numFmt w:val="lowerLetter"/>
      <w:lvlText w:val="%1)"/>
      <w:lvlJc w:val="left"/>
      <w:pPr>
        <w:ind w:left="360" w:hanging="360"/>
      </w:pPr>
      <w:rPr>
        <w:rFonts w:ascii="Arial" w:eastAsia="Times New Roman" w:hAnsi="Arial" w:cs="Times New Roman"/>
        <w:b w:val="0"/>
        <w:i w:val="0"/>
        <w:sz w:val="16"/>
        <w:szCs w:val="16"/>
      </w:rPr>
    </w:lvl>
    <w:lvl w:ilvl="1" w:tplc="0BF2B4C6">
      <w:start w:val="1"/>
      <w:numFmt w:val="lowerLetter"/>
      <w:lvlText w:val="%2."/>
      <w:lvlJc w:val="left"/>
      <w:pPr>
        <w:ind w:left="1080" w:hanging="360"/>
      </w:pPr>
    </w:lvl>
    <w:lvl w:ilvl="2" w:tplc="8E3C27E8">
      <w:start w:val="1"/>
      <w:numFmt w:val="lowerRoman"/>
      <w:lvlText w:val="%3."/>
      <w:lvlJc w:val="right"/>
      <w:pPr>
        <w:ind w:left="1800" w:hanging="180"/>
      </w:pPr>
    </w:lvl>
    <w:lvl w:ilvl="3" w:tplc="402EB96C">
      <w:start w:val="1"/>
      <w:numFmt w:val="decimal"/>
      <w:lvlText w:val="%4."/>
      <w:lvlJc w:val="left"/>
      <w:pPr>
        <w:ind w:left="2520" w:hanging="360"/>
      </w:pPr>
    </w:lvl>
    <w:lvl w:ilvl="4" w:tplc="12D28320">
      <w:start w:val="1"/>
      <w:numFmt w:val="lowerLetter"/>
      <w:lvlText w:val="%5."/>
      <w:lvlJc w:val="left"/>
      <w:pPr>
        <w:ind w:left="3240" w:hanging="360"/>
      </w:pPr>
    </w:lvl>
    <w:lvl w:ilvl="5" w:tplc="C9321B2C">
      <w:start w:val="1"/>
      <w:numFmt w:val="lowerRoman"/>
      <w:lvlText w:val="%6."/>
      <w:lvlJc w:val="right"/>
      <w:pPr>
        <w:ind w:left="3960" w:hanging="180"/>
      </w:pPr>
    </w:lvl>
    <w:lvl w:ilvl="6" w:tplc="F05A2B04">
      <w:start w:val="1"/>
      <w:numFmt w:val="decimal"/>
      <w:lvlText w:val="%7."/>
      <w:lvlJc w:val="left"/>
      <w:pPr>
        <w:ind w:left="4680" w:hanging="360"/>
      </w:pPr>
    </w:lvl>
    <w:lvl w:ilvl="7" w:tplc="AE3CC65A">
      <w:start w:val="1"/>
      <w:numFmt w:val="lowerLetter"/>
      <w:lvlText w:val="%8."/>
      <w:lvlJc w:val="left"/>
      <w:pPr>
        <w:ind w:left="5400" w:hanging="360"/>
      </w:pPr>
    </w:lvl>
    <w:lvl w:ilvl="8" w:tplc="E94EE5D0">
      <w:start w:val="1"/>
      <w:numFmt w:val="lowerRoman"/>
      <w:lvlText w:val="%9."/>
      <w:lvlJc w:val="right"/>
      <w:pPr>
        <w:ind w:left="6120" w:hanging="180"/>
      </w:pPr>
    </w:lvl>
  </w:abstractNum>
  <w:abstractNum w:abstractNumId="43" w15:restartNumberingAfterBreak="0">
    <w:nsid w:val="69B3487E"/>
    <w:multiLevelType w:val="multilevel"/>
    <w:tmpl w:val="E9643BF4"/>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44" w15:restartNumberingAfterBreak="0">
    <w:nsid w:val="72C134D0"/>
    <w:multiLevelType w:val="multilevel"/>
    <w:tmpl w:val="D6840716"/>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54773CA"/>
    <w:multiLevelType w:val="multilevel"/>
    <w:tmpl w:val="BF00D42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8702CA2"/>
    <w:multiLevelType w:val="hybridMultilevel"/>
    <w:tmpl w:val="F5A089C6"/>
    <w:lvl w:ilvl="0" w:tplc="4C12ADD4">
      <w:start w:val="1"/>
      <w:numFmt w:val="lowerLetter"/>
      <w:lvlText w:val="%1)"/>
      <w:lvlJc w:val="left"/>
      <w:pPr>
        <w:ind w:left="720" w:hanging="360"/>
      </w:pPr>
    </w:lvl>
    <w:lvl w:ilvl="1" w:tplc="391E882E" w:tentative="1">
      <w:start w:val="1"/>
      <w:numFmt w:val="lowerLetter"/>
      <w:lvlText w:val="%2."/>
      <w:lvlJc w:val="left"/>
      <w:pPr>
        <w:ind w:left="1440" w:hanging="360"/>
      </w:pPr>
    </w:lvl>
    <w:lvl w:ilvl="2" w:tplc="ED8EDEEC" w:tentative="1">
      <w:start w:val="1"/>
      <w:numFmt w:val="lowerRoman"/>
      <w:lvlText w:val="%3."/>
      <w:lvlJc w:val="right"/>
      <w:pPr>
        <w:ind w:left="2160" w:hanging="180"/>
      </w:pPr>
    </w:lvl>
    <w:lvl w:ilvl="3" w:tplc="B3B8351A" w:tentative="1">
      <w:start w:val="1"/>
      <w:numFmt w:val="decimal"/>
      <w:lvlText w:val="%4."/>
      <w:lvlJc w:val="left"/>
      <w:pPr>
        <w:ind w:left="2880" w:hanging="360"/>
      </w:pPr>
    </w:lvl>
    <w:lvl w:ilvl="4" w:tplc="8964641C" w:tentative="1">
      <w:start w:val="1"/>
      <w:numFmt w:val="lowerLetter"/>
      <w:lvlText w:val="%5."/>
      <w:lvlJc w:val="left"/>
      <w:pPr>
        <w:ind w:left="3600" w:hanging="360"/>
      </w:pPr>
    </w:lvl>
    <w:lvl w:ilvl="5" w:tplc="E8C2E074" w:tentative="1">
      <w:start w:val="1"/>
      <w:numFmt w:val="lowerRoman"/>
      <w:lvlText w:val="%6."/>
      <w:lvlJc w:val="right"/>
      <w:pPr>
        <w:ind w:left="4320" w:hanging="180"/>
      </w:pPr>
    </w:lvl>
    <w:lvl w:ilvl="6" w:tplc="619E79FC" w:tentative="1">
      <w:start w:val="1"/>
      <w:numFmt w:val="decimal"/>
      <w:lvlText w:val="%7."/>
      <w:lvlJc w:val="left"/>
      <w:pPr>
        <w:ind w:left="5040" w:hanging="360"/>
      </w:pPr>
    </w:lvl>
    <w:lvl w:ilvl="7" w:tplc="58263B22" w:tentative="1">
      <w:start w:val="1"/>
      <w:numFmt w:val="lowerLetter"/>
      <w:lvlText w:val="%8."/>
      <w:lvlJc w:val="left"/>
      <w:pPr>
        <w:ind w:left="5760" w:hanging="360"/>
      </w:pPr>
    </w:lvl>
    <w:lvl w:ilvl="8" w:tplc="FE42F642" w:tentative="1">
      <w:start w:val="1"/>
      <w:numFmt w:val="lowerRoman"/>
      <w:lvlText w:val="%9."/>
      <w:lvlJc w:val="right"/>
      <w:pPr>
        <w:ind w:left="6480" w:hanging="180"/>
      </w:pPr>
    </w:lvl>
  </w:abstractNum>
  <w:abstractNum w:abstractNumId="47" w15:restartNumberingAfterBreak="0">
    <w:nsid w:val="7B46565F"/>
    <w:multiLevelType w:val="multilevel"/>
    <w:tmpl w:val="3868598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EFC4A16"/>
    <w:multiLevelType w:val="multilevel"/>
    <w:tmpl w:val="97BC7030"/>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644695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2230255">
    <w:abstractNumId w:val="26"/>
  </w:num>
  <w:num w:numId="3" w16cid:durableId="1767775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9442246">
    <w:abstractNumId w:val="6"/>
  </w:num>
  <w:num w:numId="5" w16cid:durableId="217279628">
    <w:abstractNumId w:val="15"/>
  </w:num>
  <w:num w:numId="6" w16cid:durableId="21009771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7844803">
    <w:abstractNumId w:val="1"/>
  </w:num>
  <w:num w:numId="8" w16cid:durableId="16565206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1946216">
    <w:abstractNumId w:val="12"/>
  </w:num>
  <w:num w:numId="10" w16cid:durableId="1198733526">
    <w:abstractNumId w:val="11"/>
  </w:num>
  <w:num w:numId="11" w16cid:durableId="8944372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26964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34477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3144837">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92124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471593">
    <w:abstractNumId w:val="28"/>
  </w:num>
  <w:num w:numId="17" w16cid:durableId="927812536">
    <w:abstractNumId w:val="20"/>
  </w:num>
  <w:num w:numId="18" w16cid:durableId="1979147499">
    <w:abstractNumId w:val="5"/>
  </w:num>
  <w:num w:numId="19" w16cid:durableId="19496561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46490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407548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50502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5171970">
    <w:abstractNumId w:val="46"/>
  </w:num>
  <w:num w:numId="24" w16cid:durableId="21429892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3656500">
    <w:abstractNumId w:val="8"/>
  </w:num>
  <w:num w:numId="26" w16cid:durableId="2088574804">
    <w:abstractNumId w:val="35"/>
  </w:num>
  <w:num w:numId="27" w16cid:durableId="6273986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83864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222859">
    <w:abstractNumId w:val="31"/>
  </w:num>
  <w:num w:numId="30" w16cid:durableId="1807504720">
    <w:abstractNumId w:val="44"/>
  </w:num>
  <w:num w:numId="31" w16cid:durableId="1971520304">
    <w:abstractNumId w:val="43"/>
  </w:num>
  <w:num w:numId="32" w16cid:durableId="373653428">
    <w:abstractNumId w:val="39"/>
  </w:num>
  <w:num w:numId="33" w16cid:durableId="629089572">
    <w:abstractNumId w:val="0"/>
  </w:num>
  <w:num w:numId="34" w16cid:durableId="1778787747">
    <w:abstractNumId w:val="34"/>
  </w:num>
  <w:num w:numId="35" w16cid:durableId="487135437">
    <w:abstractNumId w:val="29"/>
  </w:num>
  <w:num w:numId="36" w16cid:durableId="1097289262">
    <w:abstractNumId w:val="16"/>
  </w:num>
  <w:num w:numId="37" w16cid:durableId="5615251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84538793">
    <w:abstractNumId w:val="19"/>
  </w:num>
  <w:num w:numId="39" w16cid:durableId="636495651">
    <w:abstractNumId w:val="24"/>
  </w:num>
  <w:num w:numId="40" w16cid:durableId="194194480">
    <w:abstractNumId w:val="4"/>
  </w:num>
  <w:num w:numId="41" w16cid:durableId="1191912735">
    <w:abstractNumId w:val="7"/>
  </w:num>
  <w:num w:numId="42" w16cid:durableId="74134924">
    <w:abstractNumId w:val="38"/>
  </w:num>
  <w:num w:numId="43" w16cid:durableId="1789812378">
    <w:abstractNumId w:val="17"/>
  </w:num>
  <w:num w:numId="44" w16cid:durableId="1455641045">
    <w:abstractNumId w:val="33"/>
  </w:num>
  <w:num w:numId="45" w16cid:durableId="377779549">
    <w:abstractNumId w:val="23"/>
  </w:num>
  <w:num w:numId="46" w16cid:durableId="1597443286">
    <w:abstractNumId w:val="14"/>
  </w:num>
  <w:num w:numId="47" w16cid:durableId="1806460702">
    <w:abstractNumId w:val="21"/>
  </w:num>
  <w:num w:numId="48" w16cid:durableId="2084335318">
    <w:abstractNumId w:val="27"/>
  </w:num>
  <w:num w:numId="49" w16cid:durableId="7292348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72"/>
    <w:rsid w:val="00000969"/>
    <w:rsid w:val="0000151B"/>
    <w:rsid w:val="0000614C"/>
    <w:rsid w:val="0001276B"/>
    <w:rsid w:val="00012959"/>
    <w:rsid w:val="0001463E"/>
    <w:rsid w:val="000157D7"/>
    <w:rsid w:val="00015F5E"/>
    <w:rsid w:val="000267B0"/>
    <w:rsid w:val="00030B74"/>
    <w:rsid w:val="0003111B"/>
    <w:rsid w:val="00031AF7"/>
    <w:rsid w:val="0003276C"/>
    <w:rsid w:val="000339CB"/>
    <w:rsid w:val="0003432B"/>
    <w:rsid w:val="00034ED5"/>
    <w:rsid w:val="000353C1"/>
    <w:rsid w:val="00035B8F"/>
    <w:rsid w:val="000421C3"/>
    <w:rsid w:val="00043F2C"/>
    <w:rsid w:val="00044C30"/>
    <w:rsid w:val="00046FA0"/>
    <w:rsid w:val="00047A20"/>
    <w:rsid w:val="000512FF"/>
    <w:rsid w:val="00051817"/>
    <w:rsid w:val="00051960"/>
    <w:rsid w:val="00052B3C"/>
    <w:rsid w:val="00053FEB"/>
    <w:rsid w:val="00054943"/>
    <w:rsid w:val="00057A31"/>
    <w:rsid w:val="0006285E"/>
    <w:rsid w:val="0006465B"/>
    <w:rsid w:val="00067FAC"/>
    <w:rsid w:val="00084E9D"/>
    <w:rsid w:val="00086C50"/>
    <w:rsid w:val="00090248"/>
    <w:rsid w:val="00094471"/>
    <w:rsid w:val="000944F7"/>
    <w:rsid w:val="000B0443"/>
    <w:rsid w:val="000B18B6"/>
    <w:rsid w:val="000B25F5"/>
    <w:rsid w:val="000B48AE"/>
    <w:rsid w:val="000B6D89"/>
    <w:rsid w:val="000C32FD"/>
    <w:rsid w:val="000C55B1"/>
    <w:rsid w:val="000E1DB5"/>
    <w:rsid w:val="000E5417"/>
    <w:rsid w:val="000E6E93"/>
    <w:rsid w:val="000F06F1"/>
    <w:rsid w:val="000F25C9"/>
    <w:rsid w:val="000F2748"/>
    <w:rsid w:val="000F3BB5"/>
    <w:rsid w:val="000F6CC3"/>
    <w:rsid w:val="001012B5"/>
    <w:rsid w:val="00105970"/>
    <w:rsid w:val="00106A96"/>
    <w:rsid w:val="00111A4A"/>
    <w:rsid w:val="00113A16"/>
    <w:rsid w:val="001147EF"/>
    <w:rsid w:val="00121998"/>
    <w:rsid w:val="00122DD6"/>
    <w:rsid w:val="001279FA"/>
    <w:rsid w:val="00131334"/>
    <w:rsid w:val="00132250"/>
    <w:rsid w:val="00141B2A"/>
    <w:rsid w:val="00143443"/>
    <w:rsid w:val="001453AF"/>
    <w:rsid w:val="00146A96"/>
    <w:rsid w:val="00147177"/>
    <w:rsid w:val="00154C03"/>
    <w:rsid w:val="00156A77"/>
    <w:rsid w:val="0015764C"/>
    <w:rsid w:val="00157B51"/>
    <w:rsid w:val="00160BF3"/>
    <w:rsid w:val="001665D5"/>
    <w:rsid w:val="00166E26"/>
    <w:rsid w:val="001672B7"/>
    <w:rsid w:val="00176F12"/>
    <w:rsid w:val="00177229"/>
    <w:rsid w:val="0017788E"/>
    <w:rsid w:val="00182291"/>
    <w:rsid w:val="00182B70"/>
    <w:rsid w:val="00187A8F"/>
    <w:rsid w:val="0019070B"/>
    <w:rsid w:val="001931F8"/>
    <w:rsid w:val="001968F1"/>
    <w:rsid w:val="001A256E"/>
    <w:rsid w:val="001A29BD"/>
    <w:rsid w:val="001A50DE"/>
    <w:rsid w:val="001A5FE2"/>
    <w:rsid w:val="001A7C35"/>
    <w:rsid w:val="001B0451"/>
    <w:rsid w:val="001B6A79"/>
    <w:rsid w:val="001C4981"/>
    <w:rsid w:val="001C6DC0"/>
    <w:rsid w:val="001D0B00"/>
    <w:rsid w:val="001D38C4"/>
    <w:rsid w:val="001D7393"/>
    <w:rsid w:val="001E07E1"/>
    <w:rsid w:val="001E610A"/>
    <w:rsid w:val="001E6C32"/>
    <w:rsid w:val="001E7039"/>
    <w:rsid w:val="001F1EFB"/>
    <w:rsid w:val="001F6BDB"/>
    <w:rsid w:val="0020329B"/>
    <w:rsid w:val="00212B99"/>
    <w:rsid w:val="0021710A"/>
    <w:rsid w:val="002175BB"/>
    <w:rsid w:val="00220538"/>
    <w:rsid w:val="002275CE"/>
    <w:rsid w:val="002278E8"/>
    <w:rsid w:val="00230B43"/>
    <w:rsid w:val="00233F0A"/>
    <w:rsid w:val="002344B6"/>
    <w:rsid w:val="00236112"/>
    <w:rsid w:val="00244781"/>
    <w:rsid w:val="00250F62"/>
    <w:rsid w:val="00251EC2"/>
    <w:rsid w:val="00255503"/>
    <w:rsid w:val="002616A3"/>
    <w:rsid w:val="00262246"/>
    <w:rsid w:val="002645FE"/>
    <w:rsid w:val="00264F2E"/>
    <w:rsid w:val="002667B7"/>
    <w:rsid w:val="002711F4"/>
    <w:rsid w:val="002719D8"/>
    <w:rsid w:val="00273CA4"/>
    <w:rsid w:val="00273FB7"/>
    <w:rsid w:val="00274F27"/>
    <w:rsid w:val="0027564D"/>
    <w:rsid w:val="0028106C"/>
    <w:rsid w:val="002833B4"/>
    <w:rsid w:val="002848F1"/>
    <w:rsid w:val="00284CD3"/>
    <w:rsid w:val="00287725"/>
    <w:rsid w:val="0029301C"/>
    <w:rsid w:val="00295A9F"/>
    <w:rsid w:val="002964BA"/>
    <w:rsid w:val="002A03E6"/>
    <w:rsid w:val="002A588A"/>
    <w:rsid w:val="002B1731"/>
    <w:rsid w:val="002B415B"/>
    <w:rsid w:val="002B6B17"/>
    <w:rsid w:val="002C086C"/>
    <w:rsid w:val="002C2684"/>
    <w:rsid w:val="002C286B"/>
    <w:rsid w:val="002C29A1"/>
    <w:rsid w:val="002C4E8C"/>
    <w:rsid w:val="002C624A"/>
    <w:rsid w:val="002C71A1"/>
    <w:rsid w:val="002C7AE3"/>
    <w:rsid w:val="002C7DA5"/>
    <w:rsid w:val="002D11A4"/>
    <w:rsid w:val="002E3447"/>
    <w:rsid w:val="002E6B3D"/>
    <w:rsid w:val="002E70E1"/>
    <w:rsid w:val="002F6053"/>
    <w:rsid w:val="003002A0"/>
    <w:rsid w:val="00300CF1"/>
    <w:rsid w:val="003060F3"/>
    <w:rsid w:val="0031225B"/>
    <w:rsid w:val="00321A57"/>
    <w:rsid w:val="003256DC"/>
    <w:rsid w:val="003333C4"/>
    <w:rsid w:val="003347D0"/>
    <w:rsid w:val="003349AC"/>
    <w:rsid w:val="00334C22"/>
    <w:rsid w:val="003431F9"/>
    <w:rsid w:val="003529B6"/>
    <w:rsid w:val="00352FCF"/>
    <w:rsid w:val="00353D53"/>
    <w:rsid w:val="003548B6"/>
    <w:rsid w:val="00357030"/>
    <w:rsid w:val="0035779D"/>
    <w:rsid w:val="00366509"/>
    <w:rsid w:val="00371743"/>
    <w:rsid w:val="00373BAD"/>
    <w:rsid w:val="00380106"/>
    <w:rsid w:val="003869D4"/>
    <w:rsid w:val="00390165"/>
    <w:rsid w:val="00392E6A"/>
    <w:rsid w:val="003958AF"/>
    <w:rsid w:val="003A27C3"/>
    <w:rsid w:val="003A6EC8"/>
    <w:rsid w:val="003B1545"/>
    <w:rsid w:val="003B1B8C"/>
    <w:rsid w:val="003B5863"/>
    <w:rsid w:val="003C388F"/>
    <w:rsid w:val="003C5FEC"/>
    <w:rsid w:val="003D1701"/>
    <w:rsid w:val="003D248F"/>
    <w:rsid w:val="003D28CD"/>
    <w:rsid w:val="003E027B"/>
    <w:rsid w:val="003E4F5C"/>
    <w:rsid w:val="003E7C48"/>
    <w:rsid w:val="003F0344"/>
    <w:rsid w:val="003F2051"/>
    <w:rsid w:val="003F3D15"/>
    <w:rsid w:val="004009E6"/>
    <w:rsid w:val="00401743"/>
    <w:rsid w:val="00404EF4"/>
    <w:rsid w:val="0040667B"/>
    <w:rsid w:val="0040681B"/>
    <w:rsid w:val="0040702A"/>
    <w:rsid w:val="00412B3A"/>
    <w:rsid w:val="00412E4C"/>
    <w:rsid w:val="00413D12"/>
    <w:rsid w:val="0041442B"/>
    <w:rsid w:val="0041501A"/>
    <w:rsid w:val="00415A69"/>
    <w:rsid w:val="00415C91"/>
    <w:rsid w:val="00420293"/>
    <w:rsid w:val="0042166D"/>
    <w:rsid w:val="00423442"/>
    <w:rsid w:val="00425EF2"/>
    <w:rsid w:val="004266D6"/>
    <w:rsid w:val="00430071"/>
    <w:rsid w:val="00436118"/>
    <w:rsid w:val="00436E33"/>
    <w:rsid w:val="0044259D"/>
    <w:rsid w:val="004508BD"/>
    <w:rsid w:val="0045350E"/>
    <w:rsid w:val="00462534"/>
    <w:rsid w:val="0046511A"/>
    <w:rsid w:val="0046618E"/>
    <w:rsid w:val="0046669F"/>
    <w:rsid w:val="00472BDC"/>
    <w:rsid w:val="00477B76"/>
    <w:rsid w:val="00482F05"/>
    <w:rsid w:val="004859F8"/>
    <w:rsid w:val="00491380"/>
    <w:rsid w:val="00494CAB"/>
    <w:rsid w:val="0049537B"/>
    <w:rsid w:val="004A34DC"/>
    <w:rsid w:val="004A7908"/>
    <w:rsid w:val="004A79BE"/>
    <w:rsid w:val="004A7C6A"/>
    <w:rsid w:val="004B0C8F"/>
    <w:rsid w:val="004B3C00"/>
    <w:rsid w:val="004B5C16"/>
    <w:rsid w:val="004C2526"/>
    <w:rsid w:val="004D0F5B"/>
    <w:rsid w:val="004D33E5"/>
    <w:rsid w:val="004D413E"/>
    <w:rsid w:val="004D4D93"/>
    <w:rsid w:val="004D6067"/>
    <w:rsid w:val="004D6EF7"/>
    <w:rsid w:val="004E4C3A"/>
    <w:rsid w:val="004E6BEF"/>
    <w:rsid w:val="004F2BAC"/>
    <w:rsid w:val="004F5D0C"/>
    <w:rsid w:val="004F6A3E"/>
    <w:rsid w:val="00500D70"/>
    <w:rsid w:val="00502980"/>
    <w:rsid w:val="00503B19"/>
    <w:rsid w:val="00504FC3"/>
    <w:rsid w:val="00513495"/>
    <w:rsid w:val="00534BCB"/>
    <w:rsid w:val="005400A1"/>
    <w:rsid w:val="005432B5"/>
    <w:rsid w:val="00544F3E"/>
    <w:rsid w:val="005456BE"/>
    <w:rsid w:val="0054746B"/>
    <w:rsid w:val="0055249E"/>
    <w:rsid w:val="00560BB2"/>
    <w:rsid w:val="005610DA"/>
    <w:rsid w:val="00563230"/>
    <w:rsid w:val="00566A7B"/>
    <w:rsid w:val="005675C4"/>
    <w:rsid w:val="00574492"/>
    <w:rsid w:val="005805DF"/>
    <w:rsid w:val="00584E07"/>
    <w:rsid w:val="00584ED7"/>
    <w:rsid w:val="005852F6"/>
    <w:rsid w:val="0058672A"/>
    <w:rsid w:val="00586D68"/>
    <w:rsid w:val="00592FB1"/>
    <w:rsid w:val="00594DE8"/>
    <w:rsid w:val="00596B86"/>
    <w:rsid w:val="005A17A4"/>
    <w:rsid w:val="005A1C93"/>
    <w:rsid w:val="005A40B1"/>
    <w:rsid w:val="005B0A86"/>
    <w:rsid w:val="005B2053"/>
    <w:rsid w:val="005B21D0"/>
    <w:rsid w:val="005C326C"/>
    <w:rsid w:val="005C4FE7"/>
    <w:rsid w:val="005C562A"/>
    <w:rsid w:val="005C79C5"/>
    <w:rsid w:val="005D27D5"/>
    <w:rsid w:val="005D5A8C"/>
    <w:rsid w:val="005D6335"/>
    <w:rsid w:val="005D6B43"/>
    <w:rsid w:val="005E0C6C"/>
    <w:rsid w:val="005E40C6"/>
    <w:rsid w:val="005E73B0"/>
    <w:rsid w:val="005E7537"/>
    <w:rsid w:val="005E7F55"/>
    <w:rsid w:val="005F2963"/>
    <w:rsid w:val="005F4423"/>
    <w:rsid w:val="005F467D"/>
    <w:rsid w:val="005F7F64"/>
    <w:rsid w:val="00601A0F"/>
    <w:rsid w:val="0060715D"/>
    <w:rsid w:val="00607AD3"/>
    <w:rsid w:val="0061132A"/>
    <w:rsid w:val="00612F74"/>
    <w:rsid w:val="00614DBC"/>
    <w:rsid w:val="0061763E"/>
    <w:rsid w:val="00622223"/>
    <w:rsid w:val="00630DF7"/>
    <w:rsid w:val="00632163"/>
    <w:rsid w:val="0063597E"/>
    <w:rsid w:val="006363D1"/>
    <w:rsid w:val="00643038"/>
    <w:rsid w:val="00643604"/>
    <w:rsid w:val="00644DE5"/>
    <w:rsid w:val="006473A5"/>
    <w:rsid w:val="0065016E"/>
    <w:rsid w:val="00650A1E"/>
    <w:rsid w:val="00650F0D"/>
    <w:rsid w:val="0065230C"/>
    <w:rsid w:val="00653FA3"/>
    <w:rsid w:val="00660C01"/>
    <w:rsid w:val="006644B0"/>
    <w:rsid w:val="006651C5"/>
    <w:rsid w:val="0067752C"/>
    <w:rsid w:val="00682580"/>
    <w:rsid w:val="006851C7"/>
    <w:rsid w:val="00692A9F"/>
    <w:rsid w:val="00693589"/>
    <w:rsid w:val="006A3F31"/>
    <w:rsid w:val="006A5183"/>
    <w:rsid w:val="006A6E4B"/>
    <w:rsid w:val="006B049F"/>
    <w:rsid w:val="006B1B96"/>
    <w:rsid w:val="006B6B67"/>
    <w:rsid w:val="006B72C9"/>
    <w:rsid w:val="006C5E74"/>
    <w:rsid w:val="006D2D73"/>
    <w:rsid w:val="006D52DB"/>
    <w:rsid w:val="006D5864"/>
    <w:rsid w:val="006E03B2"/>
    <w:rsid w:val="006E195A"/>
    <w:rsid w:val="006E54FE"/>
    <w:rsid w:val="006E61B2"/>
    <w:rsid w:val="006F21F3"/>
    <w:rsid w:val="006F4A3E"/>
    <w:rsid w:val="006F6317"/>
    <w:rsid w:val="007029AE"/>
    <w:rsid w:val="0070334C"/>
    <w:rsid w:val="00704176"/>
    <w:rsid w:val="00704C4B"/>
    <w:rsid w:val="00704D17"/>
    <w:rsid w:val="00705DE6"/>
    <w:rsid w:val="00706735"/>
    <w:rsid w:val="00707148"/>
    <w:rsid w:val="00711A2B"/>
    <w:rsid w:val="00711B52"/>
    <w:rsid w:val="007122AF"/>
    <w:rsid w:val="00712820"/>
    <w:rsid w:val="00716316"/>
    <w:rsid w:val="00720E76"/>
    <w:rsid w:val="00722F25"/>
    <w:rsid w:val="0072599E"/>
    <w:rsid w:val="00732297"/>
    <w:rsid w:val="007405C8"/>
    <w:rsid w:val="00740E44"/>
    <w:rsid w:val="00741980"/>
    <w:rsid w:val="0074566F"/>
    <w:rsid w:val="007524C1"/>
    <w:rsid w:val="0075701D"/>
    <w:rsid w:val="00760FF0"/>
    <w:rsid w:val="00761ADE"/>
    <w:rsid w:val="00765441"/>
    <w:rsid w:val="007710CB"/>
    <w:rsid w:val="00772FD2"/>
    <w:rsid w:val="007739F7"/>
    <w:rsid w:val="00773ED6"/>
    <w:rsid w:val="007740A1"/>
    <w:rsid w:val="00780A1B"/>
    <w:rsid w:val="0078626D"/>
    <w:rsid w:val="0079210B"/>
    <w:rsid w:val="00796488"/>
    <w:rsid w:val="007A18FF"/>
    <w:rsid w:val="007A5FA0"/>
    <w:rsid w:val="007A6504"/>
    <w:rsid w:val="007A6603"/>
    <w:rsid w:val="007B00AC"/>
    <w:rsid w:val="007B0256"/>
    <w:rsid w:val="007B2153"/>
    <w:rsid w:val="007B5056"/>
    <w:rsid w:val="007B679A"/>
    <w:rsid w:val="007B6ACB"/>
    <w:rsid w:val="007C6699"/>
    <w:rsid w:val="007D76B1"/>
    <w:rsid w:val="007E0B10"/>
    <w:rsid w:val="007E45B9"/>
    <w:rsid w:val="007E4BBA"/>
    <w:rsid w:val="007E502D"/>
    <w:rsid w:val="007E5153"/>
    <w:rsid w:val="007E6680"/>
    <w:rsid w:val="007F60FA"/>
    <w:rsid w:val="00801FE2"/>
    <w:rsid w:val="00802EB6"/>
    <w:rsid w:val="0080367E"/>
    <w:rsid w:val="00807A51"/>
    <w:rsid w:val="0081226D"/>
    <w:rsid w:val="00813C8A"/>
    <w:rsid w:val="008142AA"/>
    <w:rsid w:val="00824335"/>
    <w:rsid w:val="00825FEA"/>
    <w:rsid w:val="008272C8"/>
    <w:rsid w:val="008430DE"/>
    <w:rsid w:val="0084477B"/>
    <w:rsid w:val="00844C68"/>
    <w:rsid w:val="00846FBC"/>
    <w:rsid w:val="0084791E"/>
    <w:rsid w:val="00851C3D"/>
    <w:rsid w:val="00853FA1"/>
    <w:rsid w:val="00863442"/>
    <w:rsid w:val="00865559"/>
    <w:rsid w:val="00866D55"/>
    <w:rsid w:val="00870948"/>
    <w:rsid w:val="00871044"/>
    <w:rsid w:val="00873AE3"/>
    <w:rsid w:val="0087423F"/>
    <w:rsid w:val="008750BC"/>
    <w:rsid w:val="008776EC"/>
    <w:rsid w:val="00882144"/>
    <w:rsid w:val="0088321F"/>
    <w:rsid w:val="0088779F"/>
    <w:rsid w:val="00891714"/>
    <w:rsid w:val="00893738"/>
    <w:rsid w:val="008A634C"/>
    <w:rsid w:val="008A6A31"/>
    <w:rsid w:val="008A6A39"/>
    <w:rsid w:val="008B2847"/>
    <w:rsid w:val="008B386F"/>
    <w:rsid w:val="008B5564"/>
    <w:rsid w:val="008C1375"/>
    <w:rsid w:val="008C312B"/>
    <w:rsid w:val="008D31DA"/>
    <w:rsid w:val="008D60C4"/>
    <w:rsid w:val="008D6190"/>
    <w:rsid w:val="008D6D26"/>
    <w:rsid w:val="008D7455"/>
    <w:rsid w:val="008D7DDF"/>
    <w:rsid w:val="008E148F"/>
    <w:rsid w:val="008E1F6B"/>
    <w:rsid w:val="008E2C83"/>
    <w:rsid w:val="008E37C1"/>
    <w:rsid w:val="008E3D18"/>
    <w:rsid w:val="008E49EF"/>
    <w:rsid w:val="008F0FE9"/>
    <w:rsid w:val="008F2043"/>
    <w:rsid w:val="008F4C87"/>
    <w:rsid w:val="008F5597"/>
    <w:rsid w:val="00901703"/>
    <w:rsid w:val="00904BB8"/>
    <w:rsid w:val="0090669B"/>
    <w:rsid w:val="0090776A"/>
    <w:rsid w:val="00911553"/>
    <w:rsid w:val="00913550"/>
    <w:rsid w:val="00915587"/>
    <w:rsid w:val="0092167C"/>
    <w:rsid w:val="00923E97"/>
    <w:rsid w:val="00925573"/>
    <w:rsid w:val="00925932"/>
    <w:rsid w:val="00925AE3"/>
    <w:rsid w:val="0093087A"/>
    <w:rsid w:val="00936985"/>
    <w:rsid w:val="009426AB"/>
    <w:rsid w:val="009456BA"/>
    <w:rsid w:val="0094628F"/>
    <w:rsid w:val="00946C3A"/>
    <w:rsid w:val="00954D18"/>
    <w:rsid w:val="009576A3"/>
    <w:rsid w:val="00961FBA"/>
    <w:rsid w:val="00962E7C"/>
    <w:rsid w:val="009637D8"/>
    <w:rsid w:val="00965AF2"/>
    <w:rsid w:val="00970B3D"/>
    <w:rsid w:val="00970D20"/>
    <w:rsid w:val="00971F55"/>
    <w:rsid w:val="00985D2A"/>
    <w:rsid w:val="00995137"/>
    <w:rsid w:val="00996BAD"/>
    <w:rsid w:val="0099742D"/>
    <w:rsid w:val="0099796E"/>
    <w:rsid w:val="009B0344"/>
    <w:rsid w:val="009B2E20"/>
    <w:rsid w:val="009C1AE5"/>
    <w:rsid w:val="009C3F90"/>
    <w:rsid w:val="009C4865"/>
    <w:rsid w:val="009C568B"/>
    <w:rsid w:val="009C7AB3"/>
    <w:rsid w:val="009C7F7C"/>
    <w:rsid w:val="009D0551"/>
    <w:rsid w:val="009D175B"/>
    <w:rsid w:val="009D3F7F"/>
    <w:rsid w:val="009D65B3"/>
    <w:rsid w:val="009D65EE"/>
    <w:rsid w:val="009E1C01"/>
    <w:rsid w:val="009F34A2"/>
    <w:rsid w:val="009F3E67"/>
    <w:rsid w:val="009F4D1C"/>
    <w:rsid w:val="009F54B3"/>
    <w:rsid w:val="009F6F71"/>
    <w:rsid w:val="00A01467"/>
    <w:rsid w:val="00A0588C"/>
    <w:rsid w:val="00A1131E"/>
    <w:rsid w:val="00A128CE"/>
    <w:rsid w:val="00A14CC5"/>
    <w:rsid w:val="00A16920"/>
    <w:rsid w:val="00A23B99"/>
    <w:rsid w:val="00A23BA5"/>
    <w:rsid w:val="00A24217"/>
    <w:rsid w:val="00A250A2"/>
    <w:rsid w:val="00A26D73"/>
    <w:rsid w:val="00A33680"/>
    <w:rsid w:val="00A5019D"/>
    <w:rsid w:val="00A50776"/>
    <w:rsid w:val="00A51F23"/>
    <w:rsid w:val="00A60D40"/>
    <w:rsid w:val="00A62467"/>
    <w:rsid w:val="00A637D2"/>
    <w:rsid w:val="00A67761"/>
    <w:rsid w:val="00A735B3"/>
    <w:rsid w:val="00A75C7A"/>
    <w:rsid w:val="00A83EC2"/>
    <w:rsid w:val="00A8419C"/>
    <w:rsid w:val="00A85152"/>
    <w:rsid w:val="00A86C0C"/>
    <w:rsid w:val="00A877E7"/>
    <w:rsid w:val="00A9078F"/>
    <w:rsid w:val="00A9102A"/>
    <w:rsid w:val="00A9353B"/>
    <w:rsid w:val="00A95FEC"/>
    <w:rsid w:val="00A97F7D"/>
    <w:rsid w:val="00AA079A"/>
    <w:rsid w:val="00AA65E2"/>
    <w:rsid w:val="00AA69AE"/>
    <w:rsid w:val="00AB614D"/>
    <w:rsid w:val="00AC03DC"/>
    <w:rsid w:val="00AC0864"/>
    <w:rsid w:val="00AC2004"/>
    <w:rsid w:val="00AC57D8"/>
    <w:rsid w:val="00AC76A5"/>
    <w:rsid w:val="00AD2243"/>
    <w:rsid w:val="00AD279D"/>
    <w:rsid w:val="00AD39E8"/>
    <w:rsid w:val="00AD48B2"/>
    <w:rsid w:val="00AD4BC6"/>
    <w:rsid w:val="00AD5743"/>
    <w:rsid w:val="00AD5DBC"/>
    <w:rsid w:val="00AE2637"/>
    <w:rsid w:val="00AE4548"/>
    <w:rsid w:val="00AE510F"/>
    <w:rsid w:val="00AE6D46"/>
    <w:rsid w:val="00AF1E24"/>
    <w:rsid w:val="00AF33AA"/>
    <w:rsid w:val="00AF3752"/>
    <w:rsid w:val="00AF3949"/>
    <w:rsid w:val="00AF467F"/>
    <w:rsid w:val="00B10B8F"/>
    <w:rsid w:val="00B116B2"/>
    <w:rsid w:val="00B12565"/>
    <w:rsid w:val="00B12595"/>
    <w:rsid w:val="00B12B85"/>
    <w:rsid w:val="00B14CEA"/>
    <w:rsid w:val="00B233FD"/>
    <w:rsid w:val="00B237E8"/>
    <w:rsid w:val="00B244A3"/>
    <w:rsid w:val="00B24F23"/>
    <w:rsid w:val="00B274D4"/>
    <w:rsid w:val="00B27812"/>
    <w:rsid w:val="00B31D3F"/>
    <w:rsid w:val="00B332D7"/>
    <w:rsid w:val="00B33B15"/>
    <w:rsid w:val="00B33C18"/>
    <w:rsid w:val="00B3639E"/>
    <w:rsid w:val="00B365AA"/>
    <w:rsid w:val="00B371AB"/>
    <w:rsid w:val="00B3727E"/>
    <w:rsid w:val="00B37489"/>
    <w:rsid w:val="00B41865"/>
    <w:rsid w:val="00B44690"/>
    <w:rsid w:val="00B50926"/>
    <w:rsid w:val="00B521E0"/>
    <w:rsid w:val="00B57633"/>
    <w:rsid w:val="00B60B0B"/>
    <w:rsid w:val="00B64590"/>
    <w:rsid w:val="00B72E31"/>
    <w:rsid w:val="00B733D0"/>
    <w:rsid w:val="00B75654"/>
    <w:rsid w:val="00B776FB"/>
    <w:rsid w:val="00B837DF"/>
    <w:rsid w:val="00B847CC"/>
    <w:rsid w:val="00B850FF"/>
    <w:rsid w:val="00B96D51"/>
    <w:rsid w:val="00B977B2"/>
    <w:rsid w:val="00BA01BE"/>
    <w:rsid w:val="00BA31FF"/>
    <w:rsid w:val="00BB1270"/>
    <w:rsid w:val="00BB28F1"/>
    <w:rsid w:val="00BB5E98"/>
    <w:rsid w:val="00BB6EB8"/>
    <w:rsid w:val="00BC368D"/>
    <w:rsid w:val="00BC3714"/>
    <w:rsid w:val="00BC4B99"/>
    <w:rsid w:val="00BC6828"/>
    <w:rsid w:val="00BD43C7"/>
    <w:rsid w:val="00BD492B"/>
    <w:rsid w:val="00BD49AD"/>
    <w:rsid w:val="00BD55E3"/>
    <w:rsid w:val="00BD64E3"/>
    <w:rsid w:val="00BD7B53"/>
    <w:rsid w:val="00BE08CB"/>
    <w:rsid w:val="00BE779D"/>
    <w:rsid w:val="00BF15A2"/>
    <w:rsid w:val="00BF1C8D"/>
    <w:rsid w:val="00BF5072"/>
    <w:rsid w:val="00BF615B"/>
    <w:rsid w:val="00BF7C78"/>
    <w:rsid w:val="00C01C44"/>
    <w:rsid w:val="00C0224A"/>
    <w:rsid w:val="00C04E3B"/>
    <w:rsid w:val="00C05023"/>
    <w:rsid w:val="00C069F0"/>
    <w:rsid w:val="00C104F3"/>
    <w:rsid w:val="00C10853"/>
    <w:rsid w:val="00C11541"/>
    <w:rsid w:val="00C1490B"/>
    <w:rsid w:val="00C20005"/>
    <w:rsid w:val="00C2147B"/>
    <w:rsid w:val="00C22961"/>
    <w:rsid w:val="00C24F7C"/>
    <w:rsid w:val="00C357C1"/>
    <w:rsid w:val="00C3772F"/>
    <w:rsid w:val="00C40DC3"/>
    <w:rsid w:val="00C420A3"/>
    <w:rsid w:val="00C4244F"/>
    <w:rsid w:val="00C43DB3"/>
    <w:rsid w:val="00C530EA"/>
    <w:rsid w:val="00C63946"/>
    <w:rsid w:val="00C650D4"/>
    <w:rsid w:val="00C72F70"/>
    <w:rsid w:val="00C76D9D"/>
    <w:rsid w:val="00C76DFC"/>
    <w:rsid w:val="00C77248"/>
    <w:rsid w:val="00C8167D"/>
    <w:rsid w:val="00C854F5"/>
    <w:rsid w:val="00C8578B"/>
    <w:rsid w:val="00C865CC"/>
    <w:rsid w:val="00C92C8B"/>
    <w:rsid w:val="00C93B37"/>
    <w:rsid w:val="00CA0CF0"/>
    <w:rsid w:val="00CA20A3"/>
    <w:rsid w:val="00CA28AC"/>
    <w:rsid w:val="00CA398B"/>
    <w:rsid w:val="00CB6411"/>
    <w:rsid w:val="00CB6BD4"/>
    <w:rsid w:val="00CB6F66"/>
    <w:rsid w:val="00CB7D43"/>
    <w:rsid w:val="00CB7E5F"/>
    <w:rsid w:val="00CD6076"/>
    <w:rsid w:val="00CD68DC"/>
    <w:rsid w:val="00CD7912"/>
    <w:rsid w:val="00CE020F"/>
    <w:rsid w:val="00CE2C3B"/>
    <w:rsid w:val="00CE681C"/>
    <w:rsid w:val="00CF0D1E"/>
    <w:rsid w:val="00CF25E0"/>
    <w:rsid w:val="00CF4360"/>
    <w:rsid w:val="00D02D2F"/>
    <w:rsid w:val="00D0403C"/>
    <w:rsid w:val="00D04C09"/>
    <w:rsid w:val="00D1124E"/>
    <w:rsid w:val="00D1488E"/>
    <w:rsid w:val="00D17481"/>
    <w:rsid w:val="00D20757"/>
    <w:rsid w:val="00D22333"/>
    <w:rsid w:val="00D22BB1"/>
    <w:rsid w:val="00D31E91"/>
    <w:rsid w:val="00D37A9D"/>
    <w:rsid w:val="00D37E59"/>
    <w:rsid w:val="00D42EE8"/>
    <w:rsid w:val="00D44692"/>
    <w:rsid w:val="00D467CA"/>
    <w:rsid w:val="00D46AB9"/>
    <w:rsid w:val="00D515FE"/>
    <w:rsid w:val="00D52482"/>
    <w:rsid w:val="00D556FF"/>
    <w:rsid w:val="00D563D8"/>
    <w:rsid w:val="00D61445"/>
    <w:rsid w:val="00D665BA"/>
    <w:rsid w:val="00D70247"/>
    <w:rsid w:val="00D7102B"/>
    <w:rsid w:val="00D72B50"/>
    <w:rsid w:val="00D7686A"/>
    <w:rsid w:val="00D80490"/>
    <w:rsid w:val="00D86095"/>
    <w:rsid w:val="00D86D30"/>
    <w:rsid w:val="00D93121"/>
    <w:rsid w:val="00D94C65"/>
    <w:rsid w:val="00D96BA0"/>
    <w:rsid w:val="00DA3C6A"/>
    <w:rsid w:val="00DA5DD3"/>
    <w:rsid w:val="00DA7627"/>
    <w:rsid w:val="00DB3867"/>
    <w:rsid w:val="00DB40FF"/>
    <w:rsid w:val="00DB7DDC"/>
    <w:rsid w:val="00DC1555"/>
    <w:rsid w:val="00DC4468"/>
    <w:rsid w:val="00DC4475"/>
    <w:rsid w:val="00DD4F48"/>
    <w:rsid w:val="00DD5202"/>
    <w:rsid w:val="00DD6F6A"/>
    <w:rsid w:val="00DE014E"/>
    <w:rsid w:val="00DE3913"/>
    <w:rsid w:val="00DE7A49"/>
    <w:rsid w:val="00DF06FC"/>
    <w:rsid w:val="00DF2503"/>
    <w:rsid w:val="00DF4E0D"/>
    <w:rsid w:val="00E02CEF"/>
    <w:rsid w:val="00E040B2"/>
    <w:rsid w:val="00E10044"/>
    <w:rsid w:val="00E1072D"/>
    <w:rsid w:val="00E10E9D"/>
    <w:rsid w:val="00E20B81"/>
    <w:rsid w:val="00E21127"/>
    <w:rsid w:val="00E23098"/>
    <w:rsid w:val="00E23F56"/>
    <w:rsid w:val="00E240C0"/>
    <w:rsid w:val="00E269D6"/>
    <w:rsid w:val="00E3139C"/>
    <w:rsid w:val="00E36972"/>
    <w:rsid w:val="00E41A1D"/>
    <w:rsid w:val="00E45A4B"/>
    <w:rsid w:val="00E50066"/>
    <w:rsid w:val="00E5211E"/>
    <w:rsid w:val="00E541AA"/>
    <w:rsid w:val="00E60A8D"/>
    <w:rsid w:val="00E62519"/>
    <w:rsid w:val="00E734CE"/>
    <w:rsid w:val="00E74B6E"/>
    <w:rsid w:val="00E763A2"/>
    <w:rsid w:val="00E7693C"/>
    <w:rsid w:val="00E772B2"/>
    <w:rsid w:val="00E77462"/>
    <w:rsid w:val="00E83990"/>
    <w:rsid w:val="00E86DE8"/>
    <w:rsid w:val="00E8764C"/>
    <w:rsid w:val="00E91050"/>
    <w:rsid w:val="00E9331A"/>
    <w:rsid w:val="00E95549"/>
    <w:rsid w:val="00EA1868"/>
    <w:rsid w:val="00EA5A13"/>
    <w:rsid w:val="00EA5FD5"/>
    <w:rsid w:val="00EA7460"/>
    <w:rsid w:val="00EA7E30"/>
    <w:rsid w:val="00EB3A92"/>
    <w:rsid w:val="00EB5643"/>
    <w:rsid w:val="00EB6A3A"/>
    <w:rsid w:val="00EC6398"/>
    <w:rsid w:val="00ED7403"/>
    <w:rsid w:val="00EE2926"/>
    <w:rsid w:val="00EE2E90"/>
    <w:rsid w:val="00EE4031"/>
    <w:rsid w:val="00EE4C40"/>
    <w:rsid w:val="00EE4C8C"/>
    <w:rsid w:val="00EF269F"/>
    <w:rsid w:val="00F0318A"/>
    <w:rsid w:val="00F04275"/>
    <w:rsid w:val="00F077C7"/>
    <w:rsid w:val="00F1156F"/>
    <w:rsid w:val="00F12C80"/>
    <w:rsid w:val="00F13050"/>
    <w:rsid w:val="00F170EF"/>
    <w:rsid w:val="00F17DA4"/>
    <w:rsid w:val="00F2086F"/>
    <w:rsid w:val="00F22DBB"/>
    <w:rsid w:val="00F2406B"/>
    <w:rsid w:val="00F25CAC"/>
    <w:rsid w:val="00F278BC"/>
    <w:rsid w:val="00F3358E"/>
    <w:rsid w:val="00F34F86"/>
    <w:rsid w:val="00F37D45"/>
    <w:rsid w:val="00F40443"/>
    <w:rsid w:val="00F422DD"/>
    <w:rsid w:val="00F528EA"/>
    <w:rsid w:val="00F539FC"/>
    <w:rsid w:val="00F54F72"/>
    <w:rsid w:val="00F70006"/>
    <w:rsid w:val="00F71C1C"/>
    <w:rsid w:val="00F71D11"/>
    <w:rsid w:val="00F81077"/>
    <w:rsid w:val="00F82860"/>
    <w:rsid w:val="00F82E48"/>
    <w:rsid w:val="00F91C12"/>
    <w:rsid w:val="00F94984"/>
    <w:rsid w:val="00FA15D4"/>
    <w:rsid w:val="00FA2C4F"/>
    <w:rsid w:val="00FB4DA9"/>
    <w:rsid w:val="00FB67CC"/>
    <w:rsid w:val="00FB6C79"/>
    <w:rsid w:val="00FB7425"/>
    <w:rsid w:val="00FB74DB"/>
    <w:rsid w:val="00FB76CB"/>
    <w:rsid w:val="00FC6103"/>
    <w:rsid w:val="00FD11EE"/>
    <w:rsid w:val="00FD130D"/>
    <w:rsid w:val="00FD26B4"/>
    <w:rsid w:val="00FD2884"/>
    <w:rsid w:val="00FD33BD"/>
    <w:rsid w:val="00FD3D73"/>
    <w:rsid w:val="00FD3E14"/>
    <w:rsid w:val="00FD73D3"/>
    <w:rsid w:val="00FE00F7"/>
    <w:rsid w:val="00FE1672"/>
    <w:rsid w:val="00FE3D8E"/>
    <w:rsid w:val="00FE5AFE"/>
    <w:rsid w:val="00FE675E"/>
    <w:rsid w:val="00FE74E5"/>
    <w:rsid w:val="00FF178D"/>
    <w:rsid w:val="00FF5997"/>
    <w:rsid w:val="00FF5A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08A98117"/>
  <w15:docId w15:val="{D873FC23-5E0C-4DF5-9B1B-420BEB1F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594DE8"/>
    <w:pPr>
      <w:keepLines/>
      <w:spacing w:after="240" w:line="260" w:lineRule="exact"/>
      <w:jc w:val="both"/>
    </w:pPr>
    <w:rPr>
      <w:rFonts w:ascii="Book Antiqua" w:eastAsia="Times New Roman" w:hAnsi="Book Antiqua" w:cs="Times New Roman"/>
      <w:sz w:val="20"/>
      <w:szCs w:val="20"/>
      <w:lang w:val="en-AU" w:eastAsia="en-AU"/>
    </w:rPr>
  </w:style>
  <w:style w:type="paragraph" w:styleId="Heading1">
    <w:name w:val="heading 1"/>
    <w:basedOn w:val="Normal"/>
    <w:next w:val="Normal"/>
    <w:link w:val="Heading1Char"/>
    <w:qFormat/>
    <w:rsid w:val="00900308"/>
    <w:pPr>
      <w:keepNext/>
      <w:spacing w:line="240" w:lineRule="auto"/>
      <w:jc w:val="center"/>
      <w:outlineLvl w:val="0"/>
    </w:pPr>
    <w:rPr>
      <w:rFonts w:ascii="Arial" w:hAnsi="Arial"/>
      <w:b/>
      <w:smallCaps/>
      <w:kern w:val="28"/>
      <w:sz w:val="34"/>
    </w:rPr>
  </w:style>
  <w:style w:type="paragraph" w:styleId="Heading2">
    <w:name w:val="heading 2"/>
    <w:basedOn w:val="Normal"/>
    <w:next w:val="Normal"/>
    <w:link w:val="Heading2Char"/>
    <w:qFormat/>
    <w:rsid w:val="00FD100E"/>
    <w:pPr>
      <w:keepNext/>
      <w:spacing w:before="360" w:after="360" w:line="240" w:lineRule="auto"/>
      <w:jc w:val="left"/>
      <w:outlineLvl w:val="1"/>
    </w:pPr>
    <w:rPr>
      <w:rFonts w:ascii="Arial" w:hAnsi="Arial"/>
      <w:sz w:val="30"/>
    </w:rPr>
  </w:style>
  <w:style w:type="paragraph" w:styleId="Heading3">
    <w:name w:val="heading 3"/>
    <w:basedOn w:val="Normal"/>
    <w:next w:val="Normal"/>
    <w:link w:val="Heading3Char"/>
    <w:qFormat/>
    <w:rsid w:val="00FD100E"/>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qFormat/>
    <w:rsid w:val="00745F1B"/>
    <w:pPr>
      <w:keepNext/>
      <w:spacing w:before="120" w:after="120" w:line="240" w:lineRule="auto"/>
      <w:jc w:val="left"/>
      <w:outlineLvl w:val="3"/>
    </w:pPr>
    <w:rPr>
      <w:rFonts w:ascii="Arial" w:hAnsi="Arial"/>
      <w:b/>
      <w:bCs/>
      <w:sz w:val="22"/>
    </w:rPr>
  </w:style>
  <w:style w:type="paragraph" w:styleId="Heading5">
    <w:name w:val="heading 5"/>
    <w:basedOn w:val="Normal"/>
    <w:next w:val="Normal"/>
    <w:link w:val="Heading5Char"/>
    <w:qFormat/>
    <w:rsid w:val="0031589C"/>
    <w:pPr>
      <w:spacing w:after="120"/>
      <w:outlineLvl w:val="4"/>
    </w:pPr>
    <w:rPr>
      <w:rFonts w:ascii="Arial" w:hAnsi="Arial"/>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PHeading1">
    <w:name w:val="TP Heading 1"/>
    <w:basedOn w:val="Normal"/>
    <w:rsid w:val="00594DE8"/>
    <w:pPr>
      <w:keepNext/>
      <w:spacing w:after="0" w:line="240" w:lineRule="auto"/>
      <w:jc w:val="center"/>
    </w:pPr>
    <w:rPr>
      <w:rFonts w:ascii="Georgia" w:hAnsi="Georgia" w:cs="Arial"/>
      <w:b/>
      <w:caps/>
      <w:sz w:val="28"/>
      <w:szCs w:val="32"/>
    </w:rPr>
  </w:style>
  <w:style w:type="paragraph" w:customStyle="1" w:styleId="TPHeading2">
    <w:name w:val="TP Heading 2"/>
    <w:basedOn w:val="TPHeading1"/>
    <w:rsid w:val="00594DE8"/>
    <w:rPr>
      <w:b w:val="0"/>
    </w:rPr>
  </w:style>
  <w:style w:type="paragraph" w:customStyle="1" w:styleId="TPHeading3">
    <w:name w:val="TP Heading 3"/>
    <w:basedOn w:val="Normal"/>
    <w:rsid w:val="00594DE8"/>
    <w:pPr>
      <w:keepNext/>
      <w:spacing w:after="0" w:line="240" w:lineRule="auto"/>
      <w:jc w:val="left"/>
    </w:pPr>
    <w:rPr>
      <w:rFonts w:ascii="Georgia" w:hAnsi="Georgia" w:cs="Arial"/>
      <w:caps/>
      <w:sz w:val="24"/>
    </w:rPr>
  </w:style>
  <w:style w:type="paragraph" w:styleId="Header">
    <w:name w:val="header"/>
    <w:basedOn w:val="Normal"/>
    <w:link w:val="HeaderChar"/>
    <w:qFormat/>
    <w:rsid w:val="00594DE8"/>
    <w:pPr>
      <w:tabs>
        <w:tab w:val="center" w:pos="4153"/>
        <w:tab w:val="right" w:pos="8306"/>
      </w:tabs>
      <w:spacing w:after="0" w:line="240" w:lineRule="auto"/>
      <w:jc w:val="left"/>
    </w:pPr>
    <w:rPr>
      <w:i/>
    </w:rPr>
  </w:style>
  <w:style w:type="character" w:customStyle="1" w:styleId="HeaderChar">
    <w:name w:val="Header Char"/>
    <w:link w:val="Header"/>
    <w:rsid w:val="00594DE8"/>
    <w:rPr>
      <w:rFonts w:ascii="Book Antiqua" w:eastAsia="Times New Roman" w:hAnsi="Book Antiqua" w:cs="Times New Roman"/>
      <w:i/>
      <w:sz w:val="20"/>
      <w:szCs w:val="20"/>
      <w:lang w:val="en-AU" w:eastAsia="en-AU"/>
    </w:rPr>
  </w:style>
  <w:style w:type="paragraph" w:styleId="Footer">
    <w:name w:val="footer"/>
    <w:basedOn w:val="Normal"/>
    <w:link w:val="FooterChar"/>
    <w:uiPriority w:val="99"/>
    <w:rsid w:val="00594DE8"/>
    <w:pPr>
      <w:tabs>
        <w:tab w:val="center" w:pos="4153"/>
        <w:tab w:val="right" w:pos="8306"/>
      </w:tabs>
      <w:spacing w:after="0" w:line="240" w:lineRule="auto"/>
      <w:jc w:val="center"/>
    </w:pPr>
    <w:rPr>
      <w:rFonts w:ascii="Arial" w:hAnsi="Arial"/>
    </w:rPr>
  </w:style>
  <w:style w:type="character" w:customStyle="1" w:styleId="FooterChar">
    <w:name w:val="Footer Char"/>
    <w:link w:val="Footer"/>
    <w:uiPriority w:val="99"/>
    <w:rsid w:val="00594DE8"/>
    <w:rPr>
      <w:rFonts w:ascii="Arial" w:eastAsia="Times New Roman" w:hAnsi="Arial" w:cs="Times New Roman"/>
      <w:sz w:val="20"/>
      <w:szCs w:val="20"/>
      <w:lang w:val="en-AU" w:eastAsia="en-AU"/>
    </w:rPr>
  </w:style>
  <w:style w:type="paragraph" w:customStyle="1" w:styleId="CreativeCommons">
    <w:name w:val="Creative Commons"/>
    <w:basedOn w:val="Normal"/>
    <w:qFormat/>
    <w:rsid w:val="00233F0A"/>
    <w:pPr>
      <w:keepLines w:val="0"/>
      <w:spacing w:before="120" w:after="120" w:line="220" w:lineRule="exact"/>
      <w:jc w:val="left"/>
    </w:pPr>
    <w:rPr>
      <w:sz w:val="17"/>
    </w:rPr>
  </w:style>
  <w:style w:type="character" w:customStyle="1" w:styleId="A5">
    <w:name w:val="A5"/>
    <w:uiPriority w:val="99"/>
    <w:rsid w:val="00746C8E"/>
    <w:rPr>
      <w:rFonts w:ascii="Swiss 721 BT" w:hAnsi="Swiss 721 BT" w:cs="Swiss 721 BT"/>
      <w:color w:val="000000"/>
      <w:sz w:val="20"/>
      <w:szCs w:val="20"/>
    </w:rPr>
  </w:style>
  <w:style w:type="character" w:styleId="Hyperlink">
    <w:name w:val="Hyperlink"/>
    <w:uiPriority w:val="99"/>
    <w:unhideWhenUsed/>
    <w:rsid w:val="00746C8E"/>
    <w:rPr>
      <w:rFonts w:ascii="Book Antiqua" w:hAnsi="Book Antiqua"/>
      <w:color w:val="auto"/>
      <w:sz w:val="20"/>
      <w:u w:val="none"/>
    </w:rPr>
  </w:style>
  <w:style w:type="paragraph" w:customStyle="1" w:styleId="SinglePara">
    <w:name w:val="Single Para"/>
    <w:basedOn w:val="Normal"/>
    <w:rsid w:val="00304FBA"/>
    <w:pPr>
      <w:spacing w:after="0"/>
      <w:jc w:val="left"/>
    </w:pPr>
    <w:rPr>
      <w:sz w:val="16"/>
    </w:rPr>
  </w:style>
  <w:style w:type="paragraph" w:customStyle="1" w:styleId="Exampletext">
    <w:name w:val="Example text"/>
    <w:basedOn w:val="Normal"/>
    <w:link w:val="ExampletextCharChar"/>
    <w:rsid w:val="00304FBA"/>
    <w:rPr>
      <w:i/>
      <w:color w:val="FF0000"/>
    </w:rPr>
  </w:style>
  <w:style w:type="character" w:customStyle="1" w:styleId="ExampletextCharChar">
    <w:name w:val="Example text Char Char"/>
    <w:link w:val="Exampletext"/>
    <w:locked/>
    <w:rsid w:val="00304FBA"/>
    <w:rPr>
      <w:rFonts w:ascii="Book Antiqua" w:eastAsia="Times New Roman" w:hAnsi="Book Antiqua" w:cs="Times New Roman"/>
      <w:i/>
      <w:color w:val="FF0000"/>
      <w:sz w:val="20"/>
      <w:szCs w:val="20"/>
      <w:lang w:val="en-AU" w:eastAsia="en-AU"/>
    </w:rPr>
  </w:style>
  <w:style w:type="paragraph" w:customStyle="1" w:styleId="Crest">
    <w:name w:val="Crest"/>
    <w:basedOn w:val="Normal"/>
    <w:rsid w:val="00EC6FD6"/>
    <w:pPr>
      <w:keepLines w:val="0"/>
      <w:spacing w:after="0" w:line="256" w:lineRule="auto"/>
      <w:jc w:val="center"/>
    </w:pPr>
    <w:rPr>
      <w:rFonts w:asciiTheme="minorHAnsi" w:eastAsiaTheme="minorHAnsi" w:hAnsiTheme="minorHAnsi" w:cstheme="minorBidi"/>
      <w:sz w:val="22"/>
      <w:szCs w:val="22"/>
      <w:lang w:eastAsia="en-US"/>
    </w:rPr>
  </w:style>
  <w:style w:type="paragraph" w:customStyle="1" w:styleId="AreaFinalPara">
    <w:name w:val="AreaFinalPara"/>
    <w:basedOn w:val="Normal"/>
    <w:next w:val="Normal"/>
    <w:qFormat/>
    <w:rsid w:val="00B365AA"/>
    <w:pPr>
      <w:keepLines w:val="0"/>
      <w:spacing w:after="1200" w:line="240" w:lineRule="auto"/>
      <w:jc w:val="center"/>
    </w:pPr>
    <w:rPr>
      <w:caps/>
      <w:sz w:val="24"/>
      <w:szCs w:val="28"/>
    </w:rPr>
  </w:style>
  <w:style w:type="character" w:customStyle="1" w:styleId="Heading4Char">
    <w:name w:val="Heading 4 Char"/>
    <w:link w:val="Heading4"/>
    <w:rsid w:val="00745F1B"/>
    <w:rPr>
      <w:rFonts w:ascii="Arial" w:eastAsia="Times New Roman" w:hAnsi="Arial" w:cs="Times New Roman"/>
      <w:b/>
      <w:bCs/>
      <w:szCs w:val="20"/>
      <w:lang w:val="en-AU" w:eastAsia="en-AU"/>
    </w:rPr>
  </w:style>
  <w:style w:type="paragraph" w:customStyle="1" w:styleId="PartHeading">
    <w:name w:val="Part Heading"/>
    <w:basedOn w:val="Normal"/>
    <w:next w:val="Normal"/>
    <w:rsid w:val="00022ECB"/>
    <w:pPr>
      <w:spacing w:before="240" w:line="240" w:lineRule="auto"/>
      <w:jc w:val="center"/>
    </w:pPr>
    <w:rPr>
      <w:rFonts w:ascii="Arial" w:hAnsi="Arial" w:cs="Arial"/>
      <w:b/>
      <w:smallCaps/>
      <w:sz w:val="52"/>
    </w:rPr>
  </w:style>
  <w:style w:type="character" w:customStyle="1" w:styleId="Heading1Char">
    <w:name w:val="Heading 1 Char"/>
    <w:link w:val="Heading1"/>
    <w:rsid w:val="00900308"/>
    <w:rPr>
      <w:rFonts w:ascii="Arial" w:eastAsia="Times New Roman" w:hAnsi="Arial" w:cs="Times New Roman"/>
      <w:b/>
      <w:smallCaps/>
      <w:kern w:val="28"/>
      <w:sz w:val="34"/>
      <w:szCs w:val="20"/>
      <w:lang w:val="en-AU" w:eastAsia="en-AU"/>
    </w:rPr>
  </w:style>
  <w:style w:type="paragraph" w:customStyle="1" w:styleId="Heading2-NoTOC">
    <w:name w:val="Heading 2 - No TOC"/>
    <w:rsid w:val="00A33680"/>
    <w:pPr>
      <w:spacing w:before="360" w:after="360" w:line="240" w:lineRule="auto"/>
    </w:pPr>
    <w:rPr>
      <w:rFonts w:ascii="Arial" w:eastAsia="Times New Roman" w:hAnsi="Arial" w:cs="Times New Roman"/>
      <w:sz w:val="30"/>
      <w:szCs w:val="20"/>
      <w:lang w:val="en-AU" w:eastAsia="en-AU"/>
    </w:rPr>
  </w:style>
  <w:style w:type="paragraph" w:customStyle="1" w:styleId="TableHeading2ndLevelWord">
    <w:name w:val="Table Heading 2nd Level Word"/>
    <w:basedOn w:val="Normal"/>
    <w:semiHidden/>
    <w:rsid w:val="00900308"/>
    <w:pPr>
      <w:spacing w:before="120" w:after="120" w:line="240" w:lineRule="auto"/>
      <w:jc w:val="left"/>
    </w:pPr>
    <w:rPr>
      <w:rFonts w:ascii="Arial" w:hAnsi="Arial" w:cs="Arial"/>
      <w:b/>
      <w:sz w:val="18"/>
    </w:rPr>
  </w:style>
  <w:style w:type="paragraph" w:customStyle="1" w:styleId="Tabletextjustified">
    <w:name w:val="Table text justified"/>
    <w:basedOn w:val="Normal"/>
    <w:semiHidden/>
    <w:rsid w:val="00900308"/>
    <w:pPr>
      <w:spacing w:before="100" w:after="100" w:line="250" w:lineRule="exact"/>
    </w:pPr>
    <w:rPr>
      <w:rFonts w:ascii="Arial" w:hAnsi="Arial" w:cs="Arial"/>
      <w:sz w:val="18"/>
    </w:rPr>
  </w:style>
  <w:style w:type="paragraph" w:customStyle="1" w:styleId="TableSideHeading">
    <w:name w:val="Table Side Heading"/>
    <w:basedOn w:val="TableHeading2ndLevelWord"/>
    <w:semiHidden/>
    <w:rsid w:val="00900308"/>
    <w:pPr>
      <w:spacing w:before="100" w:after="100" w:line="250" w:lineRule="exact"/>
    </w:pPr>
  </w:style>
  <w:style w:type="paragraph" w:customStyle="1" w:styleId="ContentsHeading">
    <w:name w:val="Contents Heading"/>
    <w:basedOn w:val="Normal"/>
    <w:next w:val="Normal"/>
    <w:rsid w:val="000F2E27"/>
    <w:pPr>
      <w:keepNext/>
      <w:spacing w:after="360" w:line="240" w:lineRule="auto"/>
      <w:jc w:val="center"/>
    </w:pPr>
    <w:rPr>
      <w:rFonts w:ascii="Arial" w:hAnsi="Arial"/>
      <w:b/>
      <w:smallCaps/>
      <w:sz w:val="34"/>
    </w:rPr>
  </w:style>
  <w:style w:type="paragraph" w:styleId="TOC1">
    <w:name w:val="toc 1"/>
    <w:basedOn w:val="Normal"/>
    <w:next w:val="Normal"/>
    <w:autoRedefine/>
    <w:rsid w:val="00D52482"/>
    <w:pPr>
      <w:tabs>
        <w:tab w:val="right" w:leader="dot" w:pos="7700"/>
      </w:tabs>
      <w:spacing w:before="240" w:after="0" w:line="240" w:lineRule="auto"/>
      <w:ind w:right="851"/>
      <w:jc w:val="left"/>
    </w:pPr>
    <w:rPr>
      <w:rFonts w:ascii="Arial" w:hAnsi="Arial"/>
      <w:b/>
      <w:caps/>
    </w:rPr>
  </w:style>
  <w:style w:type="paragraph" w:styleId="TOC2">
    <w:name w:val="toc 2"/>
    <w:basedOn w:val="Normal"/>
    <w:next w:val="Normal"/>
    <w:autoRedefine/>
    <w:rsid w:val="000F2E27"/>
    <w:pPr>
      <w:keepNext/>
      <w:tabs>
        <w:tab w:val="right" w:leader="dot" w:pos="7700"/>
      </w:tabs>
      <w:spacing w:before="80" w:after="0" w:line="240" w:lineRule="auto"/>
      <w:ind w:right="851"/>
      <w:jc w:val="left"/>
    </w:pPr>
    <w:rPr>
      <w:rFonts w:ascii="Arial" w:hAnsi="Arial"/>
    </w:rPr>
  </w:style>
  <w:style w:type="paragraph" w:customStyle="1" w:styleId="TableHeading">
    <w:name w:val="Table Heading"/>
    <w:basedOn w:val="Normal"/>
    <w:next w:val="TableGraphic"/>
    <w:link w:val="TableHeadingChar"/>
    <w:rsid w:val="00A64635"/>
    <w:pPr>
      <w:keepNext/>
      <w:keepLines w:val="0"/>
      <w:spacing w:before="120" w:after="20" w:line="240" w:lineRule="auto"/>
      <w:jc w:val="left"/>
    </w:pPr>
    <w:rPr>
      <w:rFonts w:ascii="Arial" w:hAnsi="Arial"/>
      <w:b/>
    </w:rPr>
  </w:style>
  <w:style w:type="paragraph" w:customStyle="1" w:styleId="TableGraphic">
    <w:name w:val="Table Graphic"/>
    <w:basedOn w:val="Normal"/>
    <w:next w:val="Normal"/>
    <w:uiPriority w:val="99"/>
    <w:rsid w:val="00A64635"/>
    <w:pPr>
      <w:keepLines w:val="0"/>
      <w:spacing w:after="0" w:line="240" w:lineRule="auto"/>
      <w:ind w:right="-113"/>
    </w:pPr>
    <w:rPr>
      <w:i/>
      <w:color w:val="FF0000"/>
    </w:rPr>
  </w:style>
  <w:style w:type="character" w:customStyle="1" w:styleId="TableHeadingChar">
    <w:name w:val="Table Heading Char"/>
    <w:link w:val="TableHeading"/>
    <w:rsid w:val="00A64635"/>
    <w:rPr>
      <w:rFonts w:ascii="Arial" w:eastAsia="Times New Roman" w:hAnsi="Arial" w:cs="Times New Roman"/>
      <w:b/>
      <w:sz w:val="20"/>
      <w:szCs w:val="20"/>
      <w:lang w:val="en-AU" w:eastAsia="en-AU"/>
    </w:rPr>
  </w:style>
  <w:style w:type="paragraph" w:customStyle="1" w:styleId="TableColumnHeadingCentred">
    <w:name w:val="Table Column Heading Centred"/>
    <w:basedOn w:val="Normal"/>
    <w:rsid w:val="00A64635"/>
    <w:pPr>
      <w:keepLines w:val="0"/>
      <w:spacing w:before="60" w:after="60" w:line="240" w:lineRule="auto"/>
      <w:jc w:val="center"/>
    </w:pPr>
    <w:rPr>
      <w:rFonts w:ascii="Arial" w:hAnsi="Arial"/>
      <w:b/>
      <w:color w:val="000000"/>
      <w:sz w:val="16"/>
    </w:rPr>
  </w:style>
  <w:style w:type="paragraph" w:customStyle="1" w:styleId="TableTextCentred">
    <w:name w:val="Table Text Centred"/>
    <w:basedOn w:val="Normal"/>
    <w:rsid w:val="00500D70"/>
    <w:pPr>
      <w:keepLines w:val="0"/>
      <w:spacing w:before="20" w:after="20" w:line="240" w:lineRule="auto"/>
      <w:jc w:val="center"/>
    </w:pPr>
    <w:rPr>
      <w:rFonts w:ascii="Arial" w:hAnsi="Arial"/>
      <w:sz w:val="16"/>
    </w:rPr>
  </w:style>
  <w:style w:type="paragraph" w:customStyle="1" w:styleId="SingleParagraph">
    <w:name w:val="Single Paragraph"/>
    <w:basedOn w:val="Normal"/>
    <w:rsid w:val="00A64635"/>
    <w:pPr>
      <w:keepLines w:val="0"/>
      <w:spacing w:after="0" w:line="240" w:lineRule="auto"/>
    </w:pPr>
  </w:style>
  <w:style w:type="paragraph" w:customStyle="1" w:styleId="HeaderOdd">
    <w:name w:val="Header Odd"/>
    <w:basedOn w:val="Normal"/>
    <w:rsid w:val="00A64635"/>
    <w:pPr>
      <w:keepLines w:val="0"/>
      <w:spacing w:after="0" w:line="240" w:lineRule="auto"/>
      <w:jc w:val="right"/>
    </w:pPr>
    <w:rPr>
      <w:i/>
    </w:rPr>
  </w:style>
  <w:style w:type="paragraph" w:customStyle="1" w:styleId="Department">
    <w:name w:val="Department"/>
    <w:basedOn w:val="Normal"/>
    <w:rsid w:val="000E545B"/>
    <w:pPr>
      <w:spacing w:after="0" w:line="240" w:lineRule="auto"/>
      <w:jc w:val="center"/>
    </w:pPr>
    <w:rPr>
      <w:rFonts w:ascii="Arial" w:hAnsi="Arial"/>
      <w:b/>
      <w:sz w:val="52"/>
    </w:rPr>
  </w:style>
  <w:style w:type="paragraph" w:customStyle="1" w:styleId="PartHeading-TOC">
    <w:name w:val="Part Heading - TOC"/>
    <w:basedOn w:val="PartHeading"/>
    <w:rsid w:val="00FA15D4"/>
    <w:pPr>
      <w:keepLines w:val="0"/>
      <w:spacing w:before="0" w:after="480"/>
    </w:pPr>
    <w:rPr>
      <w:bCs/>
      <w:kern w:val="28"/>
      <w:szCs w:val="32"/>
    </w:rPr>
  </w:style>
  <w:style w:type="character" w:customStyle="1" w:styleId="Heading2Char">
    <w:name w:val="Heading 2 Char"/>
    <w:link w:val="Heading2"/>
    <w:rsid w:val="00FD100E"/>
    <w:rPr>
      <w:rFonts w:ascii="Arial" w:eastAsia="Times New Roman" w:hAnsi="Arial" w:cs="Times New Roman"/>
      <w:sz w:val="30"/>
      <w:szCs w:val="20"/>
      <w:lang w:val="en-AU" w:eastAsia="en-AU"/>
    </w:rPr>
  </w:style>
  <w:style w:type="character" w:customStyle="1" w:styleId="Heading3Char">
    <w:name w:val="Heading 3 Char"/>
    <w:link w:val="Heading3"/>
    <w:rsid w:val="00FD100E"/>
    <w:rPr>
      <w:rFonts w:ascii="Arial" w:eastAsia="Times New Roman" w:hAnsi="Arial" w:cs="Times New Roman"/>
      <w:b/>
      <w:smallCaps/>
      <w:sz w:val="26"/>
      <w:szCs w:val="20"/>
      <w:lang w:val="en-AU" w:eastAsia="en-AU"/>
    </w:rPr>
  </w:style>
  <w:style w:type="table" w:customStyle="1" w:styleId="CDMRange1">
    <w:name w:val="CDM Range 1"/>
    <w:basedOn w:val="TableNormal"/>
    <w:next w:val="TableNormal"/>
    <w:uiPriority w:val="99"/>
    <w:semiHidden/>
    <w:unhideWhenUsed/>
    <w:pPr>
      <w:spacing w:after="160" w:line="259" w:lineRule="auto"/>
    </w:pPr>
    <w:rPr>
      <w:rFonts w:ascii="Calibri" w:eastAsia="Calibri" w:hAnsi="Calibri" w:cs="Times New Roman"/>
    </w:rPr>
    <w:tblPr/>
  </w:style>
  <w:style w:type="table" w:customStyle="1" w:styleId="CDMRange2">
    <w:name w:val="CDM Range 2"/>
    <w:basedOn w:val="TableNormal"/>
    <w:next w:val="TableNormal"/>
    <w:uiPriority w:val="99"/>
    <w:semiHidden/>
    <w:unhideWhenUsed/>
    <w:pPr>
      <w:spacing w:after="160" w:line="259" w:lineRule="auto"/>
    </w:pPr>
    <w:rPr>
      <w:rFonts w:ascii="Calibri" w:eastAsia="Calibri" w:hAnsi="Calibri" w:cs="Times New Roman"/>
    </w:rPr>
    <w:tblPr/>
  </w:style>
  <w:style w:type="paragraph" w:customStyle="1" w:styleId="Source">
    <w:name w:val="Source"/>
    <w:basedOn w:val="Normal"/>
    <w:rsid w:val="00121998"/>
    <w:pPr>
      <w:keepLines w:val="0"/>
      <w:tabs>
        <w:tab w:val="left" w:pos="284"/>
      </w:tabs>
      <w:spacing w:after="0" w:line="240" w:lineRule="auto"/>
    </w:pPr>
    <w:rPr>
      <w:rFonts w:ascii="Arial" w:hAnsi="Arial"/>
      <w:sz w:val="16"/>
    </w:rPr>
  </w:style>
  <w:style w:type="paragraph" w:customStyle="1" w:styleId="ChartandTableFootnoteAlpha">
    <w:name w:val="Chart and Table Footnote Alpha"/>
    <w:basedOn w:val="Normal"/>
    <w:next w:val="Normal"/>
    <w:rsid w:val="007C6699"/>
    <w:pPr>
      <w:keepNext/>
      <w:spacing w:after="0"/>
      <w:ind w:left="360" w:hanging="360"/>
    </w:pPr>
    <w:rPr>
      <w:rFonts w:ascii="Arial" w:hAnsi="Arial"/>
      <w:sz w:val="16"/>
    </w:rPr>
  </w:style>
  <w:style w:type="paragraph" w:styleId="ListParagraph">
    <w:name w:val="List Paragraph"/>
    <w:basedOn w:val="Normal"/>
    <w:uiPriority w:val="34"/>
    <w:qFormat/>
    <w:rsid w:val="00F07001"/>
    <w:pPr>
      <w:ind w:left="720"/>
      <w:contextualSpacing/>
    </w:pPr>
    <w:rPr>
      <w:sz w:val="16"/>
    </w:rPr>
  </w:style>
  <w:style w:type="paragraph" w:customStyle="1" w:styleId="HeaderEven">
    <w:name w:val="Header Even"/>
    <w:basedOn w:val="Normal"/>
    <w:rsid w:val="0050086D"/>
    <w:pPr>
      <w:spacing w:after="0" w:line="240" w:lineRule="auto"/>
      <w:jc w:val="left"/>
    </w:pPr>
    <w:rPr>
      <w:i/>
    </w:rPr>
  </w:style>
  <w:style w:type="paragraph" w:customStyle="1" w:styleId="FooterEven">
    <w:name w:val="Footer Even"/>
    <w:basedOn w:val="Footer"/>
    <w:qFormat/>
    <w:rsid w:val="005F4423"/>
    <w:pPr>
      <w:keepLines w:val="0"/>
      <w:pBdr>
        <w:top w:val="single" w:sz="4" w:space="10" w:color="auto"/>
      </w:pBdr>
      <w:jc w:val="left"/>
    </w:pPr>
    <w:rPr>
      <w:sz w:val="18"/>
    </w:rPr>
  </w:style>
  <w:style w:type="paragraph" w:customStyle="1" w:styleId="ChartandTableFootnote">
    <w:name w:val="Chart and Table Footnote"/>
    <w:basedOn w:val="Normal"/>
    <w:next w:val="Normal"/>
    <w:link w:val="ChartandTableFootnoteChar"/>
    <w:rsid w:val="00CF0D1E"/>
    <w:pPr>
      <w:keepLines w:val="0"/>
      <w:tabs>
        <w:tab w:val="left" w:pos="709"/>
      </w:tabs>
      <w:spacing w:before="30" w:after="0" w:line="240" w:lineRule="auto"/>
      <w:jc w:val="left"/>
    </w:pPr>
    <w:rPr>
      <w:rFonts w:ascii="Arial" w:eastAsia="Calibri" w:hAnsi="Arial" w:cs="Arial"/>
      <w:color w:val="000000"/>
      <w:sz w:val="16"/>
      <w:szCs w:val="22"/>
      <w:lang w:val="en-US" w:eastAsia="en-US"/>
    </w:rPr>
  </w:style>
  <w:style w:type="character" w:customStyle="1" w:styleId="ChartandTableFootnoteChar">
    <w:name w:val="Chart and Table Footnote Char"/>
    <w:link w:val="ChartandTableFootnote"/>
    <w:locked/>
    <w:rsid w:val="00CF0D1E"/>
    <w:rPr>
      <w:rFonts w:ascii="Arial" w:eastAsia="Calibri" w:hAnsi="Arial" w:cs="Arial"/>
      <w:color w:val="000000"/>
      <w:sz w:val="16"/>
    </w:rPr>
  </w:style>
  <w:style w:type="paragraph" w:customStyle="1" w:styleId="BodyText1">
    <w:name w:val="Body Text1"/>
    <w:link w:val="BodyText1Char"/>
    <w:qFormat/>
    <w:rsid w:val="003256DC"/>
    <w:pPr>
      <w:spacing w:after="113" w:line="260" w:lineRule="atLeast"/>
    </w:pPr>
    <w:rPr>
      <w:rFonts w:ascii="Arial" w:eastAsia="Times New Roman" w:hAnsi="Arial" w:cs="Times New Roman"/>
      <w:sz w:val="16"/>
      <w:szCs w:val="24"/>
      <w:lang w:val="en-AU"/>
    </w:rPr>
  </w:style>
  <w:style w:type="character" w:customStyle="1" w:styleId="BodyText1Char">
    <w:name w:val="Body Text1 Char"/>
    <w:basedOn w:val="DefaultParagraphFont"/>
    <w:link w:val="BodyText1"/>
    <w:locked/>
    <w:rsid w:val="003256DC"/>
    <w:rPr>
      <w:rFonts w:ascii="Arial" w:eastAsia="Times New Roman" w:hAnsi="Arial" w:cs="Times New Roman"/>
      <w:sz w:val="16"/>
      <w:szCs w:val="24"/>
      <w:lang w:val="en-AU"/>
    </w:rPr>
  </w:style>
  <w:style w:type="character" w:customStyle="1" w:styleId="Heading5Char">
    <w:name w:val="Heading 5 Char"/>
    <w:link w:val="Heading5"/>
    <w:rsid w:val="0031589C"/>
    <w:rPr>
      <w:rFonts w:ascii="Arial" w:eastAsia="Times New Roman" w:hAnsi="Arial" w:cs="Times New Roman"/>
      <w:b/>
      <w:bCs/>
      <w:iCs/>
      <w:sz w:val="20"/>
      <w:szCs w:val="26"/>
      <w:lang w:val="en-AU" w:eastAsia="en-AU"/>
    </w:rPr>
  </w:style>
  <w:style w:type="paragraph" w:customStyle="1" w:styleId="NormalBox">
    <w:name w:val="Normal Box"/>
    <w:basedOn w:val="Normal"/>
    <w:next w:val="Normal"/>
    <w:qFormat/>
    <w:rsid w:val="0060600D"/>
    <w:pPr>
      <w:spacing w:after="120"/>
    </w:pPr>
    <w:rPr>
      <w:sz w:val="19"/>
      <w:lang w:val="en-GB"/>
    </w:rPr>
  </w:style>
  <w:style w:type="paragraph" w:customStyle="1" w:styleId="tableheading0">
    <w:name w:val="table heading"/>
    <w:basedOn w:val="Normal"/>
    <w:rsid w:val="00141D06"/>
    <w:pPr>
      <w:spacing w:after="0" w:line="240" w:lineRule="auto"/>
      <w:jc w:val="left"/>
    </w:pPr>
    <w:rPr>
      <w:rFonts w:ascii="Arial" w:hAnsi="Arial" w:cs="Arial"/>
      <w:b/>
      <w:bCs/>
      <w:sz w:val="16"/>
      <w:szCs w:val="15"/>
    </w:rPr>
  </w:style>
  <w:style w:type="paragraph" w:customStyle="1" w:styleId="TableLine">
    <w:name w:val="Table Line"/>
    <w:basedOn w:val="Normal"/>
    <w:next w:val="Normal"/>
    <w:autoRedefine/>
    <w:rsid w:val="002B6B17"/>
    <w:pPr>
      <w:keepLines w:val="0"/>
      <w:pBdr>
        <w:bottom w:val="single" w:sz="4" w:space="2" w:color="DDD9C3" w:themeColor="background2" w:themeShade="E6"/>
      </w:pBdr>
      <w:spacing w:after="0" w:line="240" w:lineRule="auto"/>
      <w:jc w:val="left"/>
    </w:pPr>
    <w:rPr>
      <w:rFonts w:ascii="Arial" w:eastAsia="Calibri" w:hAnsi="Arial" w:cs="Arial"/>
      <w:noProof/>
      <w:sz w:val="4"/>
      <w:szCs w:val="16"/>
    </w:rPr>
  </w:style>
  <w:style w:type="paragraph" w:styleId="NoSpacing">
    <w:name w:val="No Spacing"/>
    <w:link w:val="NoSpacingChar"/>
    <w:uiPriority w:val="1"/>
    <w:qFormat/>
    <w:rsid w:val="00C41BF9"/>
    <w:pPr>
      <w:spacing w:after="0" w:line="240" w:lineRule="auto"/>
      <w:jc w:val="both"/>
    </w:pPr>
    <w:rPr>
      <w:rFonts w:ascii="Book Antiqua" w:eastAsia="Times New Roman" w:hAnsi="Book Antiqua" w:cs="Times New Roman"/>
      <w:sz w:val="20"/>
      <w:szCs w:val="20"/>
      <w:lang w:val="en-AU" w:eastAsia="en-AU"/>
    </w:rPr>
  </w:style>
  <w:style w:type="character" w:customStyle="1" w:styleId="NoSpacingChar">
    <w:name w:val="No Spacing Char"/>
    <w:basedOn w:val="DefaultParagraphFont"/>
    <w:link w:val="NoSpacing"/>
    <w:uiPriority w:val="1"/>
    <w:rsid w:val="004B54CA"/>
    <w:rPr>
      <w:rFonts w:ascii="Book Antiqua" w:eastAsia="Times New Roman" w:hAnsi="Book Antiqua" w:cs="Times New Roman"/>
      <w:sz w:val="20"/>
      <w:szCs w:val="20"/>
      <w:lang w:val="en-AU" w:eastAsia="en-AU"/>
    </w:rPr>
  </w:style>
  <w:style w:type="paragraph" w:customStyle="1" w:styleId="BulletBox61">
    <w:name w:val="Bullet Box_61"/>
    <w:basedOn w:val="Normal"/>
    <w:qFormat/>
    <w:rsid w:val="005A4B42"/>
    <w:pPr>
      <w:numPr>
        <w:numId w:val="14"/>
      </w:numPr>
      <w:spacing w:after="60"/>
    </w:pPr>
    <w:rPr>
      <w:sz w:val="19"/>
      <w:lang w:val="en-GB"/>
    </w:rPr>
  </w:style>
  <w:style w:type="paragraph" w:customStyle="1" w:styleId="Heading2-TOC">
    <w:name w:val="Heading 2 - TOC"/>
    <w:rsid w:val="009F4D1C"/>
    <w:pPr>
      <w:spacing w:before="360" w:after="360" w:line="240" w:lineRule="auto"/>
      <w:outlineLvl w:val="1"/>
    </w:pPr>
    <w:rPr>
      <w:rFonts w:ascii="Arial" w:eastAsia="Times New Roman" w:hAnsi="Arial" w:cs="Times New Roman"/>
      <w:b/>
      <w:sz w:val="30"/>
      <w:szCs w:val="20"/>
      <w:lang w:val="en-AU" w:eastAsia="en-AU"/>
    </w:rPr>
  </w:style>
  <w:style w:type="paragraph" w:customStyle="1" w:styleId="Bullet">
    <w:name w:val="Bullet"/>
    <w:basedOn w:val="Normal"/>
    <w:link w:val="BulletChar"/>
    <w:qFormat/>
    <w:rsid w:val="00FA4488"/>
    <w:pPr>
      <w:numPr>
        <w:numId w:val="25"/>
      </w:numPr>
      <w:spacing w:after="120"/>
    </w:pPr>
    <w:rPr>
      <w:sz w:val="19"/>
    </w:rPr>
  </w:style>
  <w:style w:type="character" w:customStyle="1" w:styleId="BulletChar">
    <w:name w:val="Bullet Char"/>
    <w:link w:val="Bullet"/>
    <w:locked/>
    <w:rsid w:val="00FA4488"/>
    <w:rPr>
      <w:rFonts w:ascii="Book Antiqua" w:eastAsia="Times New Roman" w:hAnsi="Book Antiqua" w:cs="Times New Roman"/>
      <w:sz w:val="20"/>
      <w:szCs w:val="20"/>
      <w:lang w:val="en-AU" w:eastAsia="en-AU"/>
    </w:rPr>
  </w:style>
  <w:style w:type="paragraph" w:customStyle="1" w:styleId="NormalOutcome">
    <w:name w:val="Normal Outcome"/>
    <w:basedOn w:val="Normal"/>
    <w:next w:val="Heading4"/>
    <w:autoRedefine/>
    <w:qFormat/>
    <w:rsid w:val="007D76B1"/>
    <w:pPr>
      <w:spacing w:before="60" w:after="60" w:line="240" w:lineRule="exact"/>
    </w:pPr>
    <w:rPr>
      <w:rFonts w:ascii="Arial" w:hAnsi="Arial"/>
      <w:sz w:val="16"/>
    </w:rPr>
  </w:style>
  <w:style w:type="paragraph" w:customStyle="1" w:styleId="TableColumnHeadingLeft">
    <w:name w:val="Table Column Heading Left"/>
    <w:autoRedefine/>
    <w:rsid w:val="003F7600"/>
    <w:pPr>
      <w:spacing w:before="120" w:after="120" w:line="240" w:lineRule="auto"/>
    </w:pPr>
    <w:rPr>
      <w:rFonts w:ascii="Arial" w:eastAsia="Times New Roman" w:hAnsi="Arial" w:cs="Arial"/>
      <w:b/>
      <w:iCs/>
      <w:sz w:val="20"/>
      <w:szCs w:val="20"/>
      <w:lang w:val="en-AU" w:eastAsia="en-AU"/>
    </w:rPr>
  </w:style>
  <w:style w:type="paragraph" w:customStyle="1" w:styleId="TableTextBase">
    <w:name w:val="Table Text Base"/>
    <w:basedOn w:val="Normal"/>
    <w:link w:val="TableTextBaseChar"/>
    <w:rsid w:val="00D17481"/>
    <w:pPr>
      <w:keepLines w:val="0"/>
      <w:spacing w:before="20" w:after="20" w:line="240" w:lineRule="auto"/>
      <w:jc w:val="left"/>
    </w:pPr>
    <w:rPr>
      <w:rFonts w:ascii="Arial" w:eastAsiaTheme="minorHAnsi" w:hAnsi="Arial" w:cs="Arial"/>
      <w:sz w:val="16"/>
      <w:szCs w:val="22"/>
      <w:lang w:val="en-US" w:eastAsia="en-US"/>
    </w:rPr>
  </w:style>
  <w:style w:type="character" w:customStyle="1" w:styleId="TableTextBaseChar">
    <w:name w:val="Table Text Base Char"/>
    <w:link w:val="TableTextBase"/>
    <w:locked/>
    <w:rsid w:val="00D17481"/>
    <w:rPr>
      <w:rFonts w:ascii="Arial" w:hAnsi="Arial" w:cs="Arial"/>
      <w:sz w:val="16"/>
    </w:rPr>
  </w:style>
  <w:style w:type="paragraph" w:customStyle="1" w:styleId="TableTextBullet">
    <w:name w:val="Table Text Bullet"/>
    <w:basedOn w:val="Normal"/>
    <w:link w:val="TableTextBulletChar"/>
    <w:rsid w:val="007D76B1"/>
    <w:pPr>
      <w:numPr>
        <w:numId w:val="43"/>
      </w:numPr>
      <w:spacing w:before="60" w:after="60" w:line="240" w:lineRule="auto"/>
      <w:jc w:val="left"/>
    </w:pPr>
    <w:rPr>
      <w:sz w:val="22"/>
      <w:szCs w:val="22"/>
      <w:lang w:eastAsia="en-US"/>
    </w:rPr>
  </w:style>
  <w:style w:type="character" w:customStyle="1" w:styleId="TableTextBulletChar">
    <w:name w:val="Table Text Bullet Char"/>
    <w:link w:val="TableTextBullet"/>
    <w:locked/>
    <w:rsid w:val="007D76B1"/>
    <w:rPr>
      <w:rFonts w:ascii="Book Antiqua" w:eastAsia="Times New Roman" w:hAnsi="Book Antiqua" w:cs="Times New Roman"/>
      <w:lang w:val="en-AU"/>
    </w:rPr>
  </w:style>
  <w:style w:type="character" w:customStyle="1" w:styleId="FramedHeader">
    <w:name w:val="Framed Header"/>
    <w:uiPriority w:val="99"/>
    <w:rsid w:val="007D76B1"/>
    <w:rPr>
      <w:rFonts w:ascii="Book Antiqua" w:hAnsi="Book Antiqua" w:cs="Times New Roman"/>
      <w:i/>
      <w:color w:val="auto"/>
      <w:sz w:val="18"/>
      <w:vertAlign w:val="baseline"/>
    </w:rPr>
  </w:style>
  <w:style w:type="paragraph" w:customStyle="1" w:styleId="ExampleText0">
    <w:name w:val="Example Text"/>
    <w:basedOn w:val="Normal"/>
    <w:uiPriority w:val="99"/>
    <w:rsid w:val="00A05252"/>
    <w:pPr>
      <w:jc w:val="left"/>
    </w:pPr>
    <w:rPr>
      <w:i/>
      <w:color w:val="FF0000"/>
    </w:rPr>
  </w:style>
  <w:style w:type="character" w:styleId="BookTitle">
    <w:name w:val="Book Title"/>
    <w:uiPriority w:val="33"/>
    <w:qFormat/>
    <w:rsid w:val="002A6A1A"/>
    <w:rPr>
      <w:rFonts w:cs="Times New Roman"/>
      <w:i/>
      <w:smallCaps/>
      <w:spacing w:val="5"/>
    </w:rPr>
  </w:style>
  <w:style w:type="paragraph" w:customStyle="1" w:styleId="TableTextLeft">
    <w:name w:val="Table Text Left"/>
    <w:basedOn w:val="Normal"/>
    <w:link w:val="TableTextLeftChar"/>
    <w:rsid w:val="00B12595"/>
    <w:pPr>
      <w:keepLines w:val="0"/>
      <w:spacing w:before="20" w:after="20" w:line="240" w:lineRule="auto"/>
      <w:jc w:val="left"/>
    </w:pPr>
    <w:rPr>
      <w:rFonts w:ascii="Arial" w:eastAsia="Calibri" w:hAnsi="Arial" w:cs="Arial"/>
      <w:sz w:val="16"/>
      <w:szCs w:val="22"/>
      <w:lang w:eastAsia="en-US"/>
    </w:rPr>
  </w:style>
  <w:style w:type="character" w:customStyle="1" w:styleId="TableTextLeftChar">
    <w:name w:val="Table Text Left Char"/>
    <w:link w:val="TableTextLeft"/>
    <w:locked/>
    <w:rsid w:val="00B12595"/>
    <w:rPr>
      <w:rFonts w:ascii="Arial" w:eastAsia="Calibri" w:hAnsi="Arial" w:cs="Arial"/>
      <w:sz w:val="16"/>
      <w:lang w:val="en-AU"/>
    </w:rPr>
  </w:style>
  <w:style w:type="character" w:styleId="CommentReference">
    <w:name w:val="annotation reference"/>
    <w:basedOn w:val="DefaultParagraphFont"/>
    <w:semiHidden/>
    <w:unhideWhenUsed/>
    <w:rsid w:val="00CB7E5F"/>
    <w:rPr>
      <w:sz w:val="16"/>
      <w:szCs w:val="16"/>
    </w:rPr>
  </w:style>
  <w:style w:type="paragraph" w:styleId="CommentText">
    <w:name w:val="annotation text"/>
    <w:basedOn w:val="Normal"/>
    <w:link w:val="CommentTextChar"/>
    <w:uiPriority w:val="99"/>
    <w:unhideWhenUsed/>
    <w:rsid w:val="00CB7E5F"/>
    <w:pPr>
      <w:spacing w:line="240" w:lineRule="auto"/>
    </w:pPr>
  </w:style>
  <w:style w:type="character" w:customStyle="1" w:styleId="CommentTextChar">
    <w:name w:val="Comment Text Char"/>
    <w:basedOn w:val="DefaultParagraphFont"/>
    <w:link w:val="CommentText"/>
    <w:uiPriority w:val="99"/>
    <w:rsid w:val="00CB7E5F"/>
    <w:rPr>
      <w:rFonts w:ascii="Book Antiqua" w:eastAsia="Times New Roman" w:hAnsi="Book Antiqua" w:cs="Times New Roman"/>
      <w:sz w:val="20"/>
      <w:szCs w:val="20"/>
      <w:lang w:val="en-AU" w:eastAsia="en-AU"/>
    </w:rPr>
  </w:style>
  <w:style w:type="paragraph" w:styleId="CommentSubject">
    <w:name w:val="annotation subject"/>
    <w:basedOn w:val="CommentText"/>
    <w:next w:val="CommentText"/>
    <w:link w:val="CommentSubjectChar"/>
    <w:semiHidden/>
    <w:unhideWhenUsed/>
    <w:rsid w:val="00CB7E5F"/>
    <w:rPr>
      <w:b/>
      <w:bCs/>
    </w:rPr>
  </w:style>
  <w:style w:type="character" w:customStyle="1" w:styleId="CommentSubjectChar">
    <w:name w:val="Comment Subject Char"/>
    <w:basedOn w:val="CommentTextChar"/>
    <w:link w:val="CommentSubject"/>
    <w:semiHidden/>
    <w:rsid w:val="00CB7E5F"/>
    <w:rPr>
      <w:rFonts w:ascii="Book Antiqua" w:eastAsia="Times New Roman" w:hAnsi="Book Antiqua" w:cs="Times New Roman"/>
      <w:b/>
      <w:bCs/>
      <w:sz w:val="20"/>
      <w:szCs w:val="20"/>
      <w:lang w:val="en-AU" w:eastAsia="en-AU"/>
    </w:rPr>
  </w:style>
  <w:style w:type="character" w:styleId="PageNumber">
    <w:name w:val="page number"/>
    <w:basedOn w:val="DefaultParagraphFont"/>
    <w:rsid w:val="00106A96"/>
    <w:rPr>
      <w:rFonts w:ascii="Arial" w:hAnsi="Arial" w:cs="Arial"/>
      <w:color w:val="auto"/>
    </w:rPr>
  </w:style>
  <w:style w:type="paragraph" w:customStyle="1" w:styleId="FooterOdd">
    <w:name w:val="Footer Odd"/>
    <w:basedOn w:val="Footer"/>
    <w:qFormat/>
    <w:rsid w:val="00106A96"/>
    <w:pPr>
      <w:keepLines w:val="0"/>
      <w:pBdr>
        <w:top w:val="single" w:sz="4" w:space="10" w:color="000000" w:themeColor="text1"/>
      </w:pBdr>
      <w:jc w:val="right"/>
    </w:pPr>
    <w:rPr>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footer" Target="footer4.xml"/><Relationship Id="rId63" Type="http://schemas.openxmlformats.org/officeDocument/2006/relationships/header" Target="header26.xml"/><Relationship Id="rId159" Type="http://schemas.openxmlformats.org/officeDocument/2006/relationships/header" Target="header74.xml"/><Relationship Id="rId170" Type="http://schemas.openxmlformats.org/officeDocument/2006/relationships/header" Target="header79.xml"/><Relationship Id="rId226" Type="http://schemas.openxmlformats.org/officeDocument/2006/relationships/header" Target="header107.xml"/><Relationship Id="rId107" Type="http://schemas.openxmlformats.org/officeDocument/2006/relationships/footer" Target="footer47.xml"/><Relationship Id="rId268" Type="http://schemas.openxmlformats.org/officeDocument/2006/relationships/theme" Target="theme/theme1.xml"/><Relationship Id="rId11" Type="http://schemas.openxmlformats.org/officeDocument/2006/relationships/hyperlink" Target="http://www.pmc.gov.au/honours-and-symbols/commonwealth-coat-arms" TargetMode="External"/><Relationship Id="rId32" Type="http://schemas.openxmlformats.org/officeDocument/2006/relationships/header" Target="header10.xml"/><Relationship Id="rId53" Type="http://schemas.openxmlformats.org/officeDocument/2006/relationships/footer" Target="footer20.xml"/><Relationship Id="rId74" Type="http://schemas.openxmlformats.org/officeDocument/2006/relationships/header" Target="header31.xml"/><Relationship Id="rId128" Type="http://schemas.openxmlformats.org/officeDocument/2006/relationships/header" Target="header58.xml"/><Relationship Id="rId149" Type="http://schemas.openxmlformats.org/officeDocument/2006/relationships/footer" Target="footer68.xml"/><Relationship Id="rId5" Type="http://schemas.openxmlformats.org/officeDocument/2006/relationships/settings" Target="settings.xml"/><Relationship Id="rId95" Type="http://schemas.openxmlformats.org/officeDocument/2006/relationships/footer" Target="footer41.xml"/><Relationship Id="rId160" Type="http://schemas.openxmlformats.org/officeDocument/2006/relationships/footer" Target="footer73.xml"/><Relationship Id="rId181" Type="http://schemas.openxmlformats.org/officeDocument/2006/relationships/footer" Target="footer84.xml"/><Relationship Id="rId216" Type="http://schemas.openxmlformats.org/officeDocument/2006/relationships/header" Target="header102.xml"/><Relationship Id="rId237" Type="http://schemas.openxmlformats.org/officeDocument/2006/relationships/header" Target="header112.xml"/><Relationship Id="rId258" Type="http://schemas.openxmlformats.org/officeDocument/2006/relationships/footer" Target="footer122.xml"/><Relationship Id="rId22" Type="http://schemas.openxmlformats.org/officeDocument/2006/relationships/footer" Target="footer5.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6.xml"/><Relationship Id="rId248" Type="http://schemas.openxmlformats.org/officeDocument/2006/relationships/footer" Target="footer117.xml"/><Relationship Id="rId12" Type="http://schemas.openxmlformats.org/officeDocument/2006/relationships/header" Target="header1.xml"/><Relationship Id="rId33" Type="http://schemas.openxmlformats.org/officeDocument/2006/relationships/header" Target="header11.xml"/><Relationship Id="rId108" Type="http://schemas.openxmlformats.org/officeDocument/2006/relationships/header" Target="header48.xml"/><Relationship Id="rId129" Type="http://schemas.openxmlformats.org/officeDocument/2006/relationships/header" Target="header59.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6" Type="http://schemas.openxmlformats.org/officeDocument/2006/relationships/webSettings" Target="webSettings.xml"/><Relationship Id="rId238" Type="http://schemas.openxmlformats.org/officeDocument/2006/relationships/header" Target="header113.xml"/><Relationship Id="rId259" Type="http://schemas.openxmlformats.org/officeDocument/2006/relationships/header" Target="header123.xml"/><Relationship Id="rId23" Type="http://schemas.openxmlformats.org/officeDocument/2006/relationships/header" Target="header6.xml"/><Relationship Id="rId119" Type="http://schemas.openxmlformats.org/officeDocument/2006/relationships/footer" Target="footer53.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footer" Target="footer107.xml"/><Relationship Id="rId249" Type="http://schemas.openxmlformats.org/officeDocument/2006/relationships/header" Target="header118.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footer" Target="footer123.xml"/><Relationship Id="rId34" Type="http://schemas.openxmlformats.org/officeDocument/2006/relationships/footer" Target="footer10.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7" Type="http://schemas.openxmlformats.org/officeDocument/2006/relationships/footnotes" Target="footnote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yperlink" Target="https://download.asic.gov.au/media/1t4gbqvs/asic-corporate-plan-2024-25-published-22-august-2024.pdf" TargetMode="External"/><Relationship Id="rId239" Type="http://schemas.openxmlformats.org/officeDocument/2006/relationships/footer" Target="footer112.xml"/><Relationship Id="rId250" Type="http://schemas.openxmlformats.org/officeDocument/2006/relationships/header" Target="header119.xml"/><Relationship Id="rId24" Type="http://schemas.openxmlformats.org/officeDocument/2006/relationships/footer" Target="footer6.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header" Target="header108.xml"/><Relationship Id="rId240" Type="http://schemas.openxmlformats.org/officeDocument/2006/relationships/footer" Target="footer113.xml"/><Relationship Id="rId261" Type="http://schemas.openxmlformats.org/officeDocument/2006/relationships/header" Target="header124.xml"/><Relationship Id="rId14" Type="http://schemas.openxmlformats.org/officeDocument/2006/relationships/footer" Target="footer1.xml"/><Relationship Id="rId35" Type="http://schemas.openxmlformats.org/officeDocument/2006/relationships/footer" Target="footer11.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8" Type="http://schemas.openxmlformats.org/officeDocument/2006/relationships/endnotes" Target="endnote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3.xml"/><Relationship Id="rId230" Type="http://schemas.openxmlformats.org/officeDocument/2006/relationships/footer" Target="footer108.xml"/><Relationship Id="rId251" Type="http://schemas.openxmlformats.org/officeDocument/2006/relationships/footer" Target="footer118.xml"/><Relationship Id="rId25" Type="http://schemas.openxmlformats.org/officeDocument/2006/relationships/hyperlink" Target="file:///\\mercury.network\dfs\groups\FMG\FRACM\Reporting%20and%20Resourcing\BRF\Reporting\BdgPap\2.%20PAES\3.5%20PAES%202019-20\www.budget.gov.au" TargetMode="External"/><Relationship Id="rId46" Type="http://schemas.openxmlformats.org/officeDocument/2006/relationships/footer" Target="footer16.xml"/><Relationship Id="rId67" Type="http://schemas.openxmlformats.org/officeDocument/2006/relationships/footer" Target="footer27.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220" Type="http://schemas.openxmlformats.org/officeDocument/2006/relationships/header" Target="header104.xml"/><Relationship Id="rId241" Type="http://schemas.openxmlformats.org/officeDocument/2006/relationships/header" Target="header114.xml"/><Relationship Id="rId15" Type="http://schemas.openxmlformats.org/officeDocument/2006/relationships/footer" Target="footer2.xml"/><Relationship Id="rId36" Type="http://schemas.openxmlformats.org/officeDocument/2006/relationships/header" Target="header12.xml"/><Relationship Id="rId57" Type="http://schemas.openxmlformats.org/officeDocument/2006/relationships/header" Target="header23.xml"/><Relationship Id="rId262" Type="http://schemas.openxmlformats.org/officeDocument/2006/relationships/header" Target="header125.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9" Type="http://schemas.openxmlformats.org/officeDocument/2006/relationships/hyperlink" Target="http://creativecommons.org/licenses/by/4.0/legalcode" TargetMode="External"/><Relationship Id="rId210" Type="http://schemas.openxmlformats.org/officeDocument/2006/relationships/header" Target="header99.xml"/><Relationship Id="rId26" Type="http://schemas.openxmlformats.org/officeDocument/2006/relationships/header" Target="header7.xml"/><Relationship Id="rId231" Type="http://schemas.openxmlformats.org/officeDocument/2006/relationships/header" Target="header109.xml"/><Relationship Id="rId252" Type="http://schemas.openxmlformats.org/officeDocument/2006/relationships/footer" Target="footer119.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196" Type="http://schemas.openxmlformats.org/officeDocument/2006/relationships/footer" Target="footer91.xml"/><Relationship Id="rId200" Type="http://schemas.openxmlformats.org/officeDocument/2006/relationships/header" Target="header94.xml"/><Relationship Id="rId16" Type="http://schemas.openxmlformats.org/officeDocument/2006/relationships/header" Target="header3.xml"/><Relationship Id="rId221" Type="http://schemas.openxmlformats.org/officeDocument/2006/relationships/footer" Target="footer103.xml"/><Relationship Id="rId242" Type="http://schemas.openxmlformats.org/officeDocument/2006/relationships/footer" Target="footer114.xml"/><Relationship Id="rId263" Type="http://schemas.openxmlformats.org/officeDocument/2006/relationships/footer" Target="footer124.xml"/><Relationship Id="rId37" Type="http://schemas.openxmlformats.org/officeDocument/2006/relationships/footer" Target="footer12.xm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211" Type="http://schemas.openxmlformats.org/officeDocument/2006/relationships/footer" Target="footer99.xml"/><Relationship Id="rId232" Type="http://schemas.openxmlformats.org/officeDocument/2006/relationships/header" Target="header110.xml"/><Relationship Id="rId253" Type="http://schemas.openxmlformats.org/officeDocument/2006/relationships/header" Target="header120.xml"/><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201" Type="http://schemas.openxmlformats.org/officeDocument/2006/relationships/header" Target="header95.xml"/><Relationship Id="rId222" Type="http://schemas.openxmlformats.org/officeDocument/2006/relationships/footer" Target="footer104.xml"/><Relationship Id="rId243" Type="http://schemas.openxmlformats.org/officeDocument/2006/relationships/header" Target="header115.xml"/><Relationship Id="rId264" Type="http://schemas.openxmlformats.org/officeDocument/2006/relationships/footer" Target="footer125.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09.xml"/><Relationship Id="rId254" Type="http://schemas.openxmlformats.org/officeDocument/2006/relationships/footer" Target="footer120.xm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header" Target="header51.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202" Type="http://schemas.openxmlformats.org/officeDocument/2006/relationships/footer" Target="footer94.xml"/><Relationship Id="rId223" Type="http://schemas.openxmlformats.org/officeDocument/2006/relationships/header" Target="header105.xml"/><Relationship Id="rId244" Type="http://schemas.openxmlformats.org/officeDocument/2006/relationships/header" Target="header116.xml"/><Relationship Id="rId18" Type="http://schemas.openxmlformats.org/officeDocument/2006/relationships/image" Target="media/image2.png"/><Relationship Id="rId39" Type="http://schemas.openxmlformats.org/officeDocument/2006/relationships/header" Target="header14.xml"/><Relationship Id="rId265" Type="http://schemas.openxmlformats.org/officeDocument/2006/relationships/header" Target="header12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footer" Target="footer110.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121.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19" Type="http://schemas.openxmlformats.org/officeDocument/2006/relationships/header" Target="header4.xml"/><Relationship Id="rId224" Type="http://schemas.openxmlformats.org/officeDocument/2006/relationships/footer" Target="footer105.xml"/><Relationship Id="rId245" Type="http://schemas.openxmlformats.org/officeDocument/2006/relationships/footer" Target="footer115.xml"/><Relationship Id="rId266" Type="http://schemas.openxmlformats.org/officeDocument/2006/relationships/footer" Target="footer126.xml"/><Relationship Id="rId30" Type="http://schemas.openxmlformats.org/officeDocument/2006/relationships/header" Target="header9.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 Type="http://schemas.openxmlformats.org/officeDocument/2006/relationships/numbering" Target="numbering.xml"/><Relationship Id="rId214" Type="http://schemas.openxmlformats.org/officeDocument/2006/relationships/footer" Target="footer100.xml"/><Relationship Id="rId235" Type="http://schemas.openxmlformats.org/officeDocument/2006/relationships/header" Target="header111.xml"/><Relationship Id="rId256" Type="http://schemas.openxmlformats.org/officeDocument/2006/relationships/header" Target="header122.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6.xml"/><Relationship Id="rId246" Type="http://schemas.openxmlformats.org/officeDocument/2006/relationships/footer" Target="footer116.xml"/><Relationship Id="rId267" Type="http://schemas.openxmlformats.org/officeDocument/2006/relationships/fontTable" Target="fontTable.xml"/><Relationship Id="rId106" Type="http://schemas.openxmlformats.org/officeDocument/2006/relationships/footer" Target="footer46.xml"/><Relationship Id="rId127" Type="http://schemas.openxmlformats.org/officeDocument/2006/relationships/footer" Target="footer57.xml"/><Relationship Id="rId10" Type="http://schemas.openxmlformats.org/officeDocument/2006/relationships/image" Target="media/image1.png"/><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4" Type="http://schemas.openxmlformats.org/officeDocument/2006/relationships/styles" Target="styles.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footer" Target="footer111.xml"/><Relationship Id="rId257" Type="http://schemas.openxmlformats.org/officeDocument/2006/relationships/footer" Target="footer121.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header" Target="header117.xml"/></Relationships>
</file>

<file path=word/_rels/footer47.xml.rels><?xml version="1.0" encoding="UTF-8" standalone="yes"?>
<Relationships xmlns="http://schemas.openxmlformats.org/package/2006/relationships"><Relationship Id="rId1" Type="http://schemas.openxmlformats.org/officeDocument/2006/relationships/image" Target="media/image6.png"/></Relationships>
</file>

<file path=word/_rels/footer53.xml.rels><?xml version="1.0" encoding="UTF-8" standalone="yes"?>
<Relationships xmlns="http://schemas.openxmlformats.org/package/2006/relationships"><Relationship Id="rId1" Type="http://schemas.openxmlformats.org/officeDocument/2006/relationships/image" Target="media/image6.png"/></Relationships>
</file>

<file path=word/_rels/footer59.xml.rels><?xml version="1.0" encoding="UTF-8" standalone="yes"?>
<Relationships xmlns="http://schemas.openxmlformats.org/package/2006/relationships"><Relationship Id="rId1" Type="http://schemas.openxmlformats.org/officeDocument/2006/relationships/image" Target="media/image6.png"/></Relationships>
</file>

<file path=word/_rels/footer68.xml.rels><?xml version="1.0" encoding="UTF-8" standalone="yes"?>
<Relationships xmlns="http://schemas.openxmlformats.org/package/2006/relationships"><Relationship Id="rId1" Type="http://schemas.openxmlformats.org/officeDocument/2006/relationships/image" Target="media/image6.png"/></Relationships>
</file>

<file path=word/_rels/header103.xml.rels><?xml version="1.0" encoding="UTF-8" standalone="yes"?>
<Relationships xmlns="http://schemas.openxmlformats.org/package/2006/relationships"><Relationship Id="rId1" Type="http://schemas.openxmlformats.org/officeDocument/2006/relationships/image" Target="media/image5.png"/></Relationships>
</file>

<file path=word/_rels/header104.xml.rels><?xml version="1.0" encoding="UTF-8" standalone="yes"?>
<Relationships xmlns="http://schemas.openxmlformats.org/package/2006/relationships"><Relationship Id="rId1" Type="http://schemas.openxmlformats.org/officeDocument/2006/relationships/image" Target="media/image5.png"/></Relationships>
</file>

<file path=word/_rels/header106.xml.rels><?xml version="1.0" encoding="UTF-8" standalone="yes"?>
<Relationships xmlns="http://schemas.openxmlformats.org/package/2006/relationships"><Relationship Id="rId1" Type="http://schemas.openxmlformats.org/officeDocument/2006/relationships/image" Target="media/image5.png"/></Relationships>
</file>

<file path=word/_rels/header107.xml.rels><?xml version="1.0" encoding="UTF-8" standalone="yes"?>
<Relationships xmlns="http://schemas.openxmlformats.org/package/2006/relationships"><Relationship Id="rId1" Type="http://schemas.openxmlformats.org/officeDocument/2006/relationships/image" Target="media/image5.png"/></Relationships>
</file>

<file path=word/_rels/header118.xml.rels><?xml version="1.0" encoding="UTF-8" standalone="yes"?>
<Relationships xmlns="http://schemas.openxmlformats.org/package/2006/relationships"><Relationship Id="rId1" Type="http://schemas.openxmlformats.org/officeDocument/2006/relationships/image" Target="media/image5.png"/></Relationships>
</file>

<file path=word/_rels/header119.xml.rels><?xml version="1.0" encoding="UTF-8" standalone="yes"?>
<Relationships xmlns="http://schemas.openxmlformats.org/package/2006/relationships"><Relationship Id="rId1" Type="http://schemas.openxmlformats.org/officeDocument/2006/relationships/image" Target="media/image5.png"/></Relationships>
</file>

<file path=word/_rels/header124.xml.rels><?xml version="1.0" encoding="UTF-8" standalone="yes"?>
<Relationships xmlns="http://schemas.openxmlformats.org/package/2006/relationships"><Relationship Id="rId1" Type="http://schemas.openxmlformats.org/officeDocument/2006/relationships/image" Target="media/image5.png"/></Relationships>
</file>

<file path=word/_rels/header125.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6.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6.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6.png"/></Relationships>
</file>

<file path=word/_rels/header6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7.xml.rels><?xml version="1.0" encoding="UTF-8" standalone="yes"?>
<Relationships xmlns="http://schemas.openxmlformats.org/package/2006/relationships"><Relationship Id="rId1" Type="http://schemas.openxmlformats.org/officeDocument/2006/relationships/image" Target="media/image6.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1" Type="http://schemas.openxmlformats.org/officeDocument/2006/relationships/image" Target="media/image5.png"/></Relationships>
</file>

<file path=word/_rels/header9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entControlRegistry xmlns="cdm://schemas.certent.com/registry/content-control">
  <Registrations>
    <Registration>
      <Id>1341322017</Id>
      <Name>CORE_RO_16674</Name>
    </Registration>
    <Registration>
      <Id>1595173081</Id>
      <Name>CORE_RO_16590</Name>
    </Registration>
    <Registration>
      <Id>959258155</Id>
      <Name>CORE_RO_16601</Name>
    </Registration>
    <Registration>
      <Id>280119135</Id>
      <Name>CORE_RO_16811</Name>
    </Registration>
    <Registration>
      <Id>1214048242</Id>
      <Name>CORE_RO_16109</Name>
    </Registration>
    <Registration>
      <Id>1181018348</Id>
      <Name>CORE_RO_16102</Name>
    </Registration>
    <Registration>
      <Id>1151530689</Id>
      <Name>CORE_RO_16711</Name>
    </Registration>
    <Registration>
      <Id>1290177466</Id>
      <Name>CORE_RO_16799</Name>
    </Registration>
    <Registration>
      <Id>723802155</Id>
      <Name>CORE_RO_16095</Name>
    </Registration>
    <Registration>
      <Id>621560204</Id>
      <Name>CORE_RO_16143</Name>
    </Registration>
    <Registration>
      <Id>681906021</Id>
      <Name>CORE_RO_16111</Name>
    </Registration>
    <Registration>
      <Id>1500483834</Id>
      <Name>CORE_RO_16738</Name>
    </Registration>
    <Registration>
      <Id>558647591</Id>
      <Name>CORE_RO_16668</Name>
    </Registration>
    <Registration>
      <Id>491811261</Id>
      <Name>CORE_RO_17913</Name>
    </Registration>
    <Registration>
      <Id>996285108</Id>
      <Name>CORE_RO_16884</Name>
    </Registration>
    <Registration>
      <Id>1458583265</Id>
      <Name>CORE_RO_16126</Name>
    </Registration>
    <Registration>
      <Id>688065593</Id>
      <Name>CORE_RO_16655</Name>
    </Registration>
    <Registration>
      <Id>516818357</Id>
      <Name>CORE_RO_16097</Name>
    </Registration>
    <Registration>
      <Id>2014793599</Id>
      <Name>CORE_RO_16605</Name>
    </Registration>
    <Registration>
      <Id>9637199</Id>
      <Name>CORE_RO_16976</Name>
    </Registration>
    <Registration>
      <Id>870088987</Id>
      <Name>CORE_RO_16697</Name>
    </Registration>
    <Registration>
      <Id>1243039057</Id>
      <Name>CORE_RO_16667</Name>
    </Registration>
    <Registration>
      <Id>1106449561</Id>
      <Name>CORE_RO_16813</Name>
    </Registration>
    <Registration>
      <Id>1347917473</Id>
      <Name>CORE_RO_16609</Name>
    </Registration>
    <Registration>
      <Id>1379729380</Id>
      <Name>CORE_RO_16977</Name>
    </Registration>
    <Registration>
      <Id>1030344647</Id>
      <Name>CORE_RO_16790</Name>
    </Registration>
    <Registration>
      <Id>64187009</Id>
      <Name>CORE_RO_16621</Name>
    </Registration>
    <Registration>
      <Id>948723747</Id>
      <Name>CORE_RO_16669</Name>
    </Registration>
    <Registration>
      <Id>1532605499</Id>
      <Name>CORE_RO_16572</Name>
    </Registration>
    <Registration>
      <Id>1484516317</Id>
      <Name>CORE_RO_16641</Name>
    </Registration>
    <Registration>
      <Id>1038288410</Id>
      <Name>CORE_RO_16546</Name>
    </Registration>
    <Registration>
      <Id>379034704</Id>
      <Name>CORE_RO_16604</Name>
    </Registration>
    <Registration>
      <Id>1287262544</Id>
      <Name>CORE_RO_16124</Name>
    </Registration>
    <Registration>
      <Id>824850366</Id>
      <Name>CORE_RO_16812</Name>
    </Registration>
    <Registration>
      <Id>1259410021</Id>
      <Name>CORE_RO_16796</Name>
    </Registration>
    <Registration>
      <Id>844075681</Id>
      <Name>CORE_RO_16633</Name>
    </Registration>
    <Registration>
      <Id>1525606972</Id>
      <Name>CORE_RO_16672</Name>
    </Registration>
    <Registration>
      <Id>742964975</Id>
      <Name>CORE_RO_16682</Name>
    </Registration>
    <Registration>
      <Id>2125744533</Id>
      <Name>CORE_RO_16731</Name>
    </Registration>
    <Registration>
      <Id>1308107404</Id>
      <Name>CORE_RO_16747</Name>
    </Registration>
    <Registration>
      <Id>329237011</Id>
      <Name>CORE_RO_16821</Name>
    </Registration>
    <Registration>
      <Id>2038156340</Id>
      <Name>CORE_RO_16562</Name>
    </Registration>
    <Registration>
      <Id>1189484043</Id>
      <Name>CORE_RO_16183</Name>
    </Registration>
    <Registration>
      <Id>1379639139</Id>
      <Name>CORE_RO_16712</Name>
    </Registration>
    <Registration>
      <Id>2052261478</Id>
      <Name>CORE_RO_16789</Name>
    </Registration>
    <Registration>
      <Id>580602810</Id>
      <Name>CORE_RO_16594</Name>
    </Registration>
    <Registration>
      <Id>323450968</Id>
      <Name>CORE_RO_16718</Name>
    </Registration>
    <Registration>
      <Id>364409206</Id>
      <Name>CORE_RO_16728</Name>
    </Registration>
    <Registration>
      <Id>1525419826</Id>
      <Name>CORE_RO_16745</Name>
    </Registration>
    <Registration>
      <Id>539230354</Id>
      <Name>CORE_RO_16583</Name>
    </Registration>
    <Registration>
      <Id>744375377</Id>
      <Name>CORE_RO_16580</Name>
    </Registration>
    <Registration>
      <Id>986154971</Id>
      <Name>CORE_RO_16561</Name>
    </Registration>
    <Registration>
      <Id>229771385</Id>
      <Name>CORE_RO_16724</Name>
    </Registration>
    <Registration>
      <Id>1330201590</Id>
      <Name>CORE_RO_16828</Name>
    </Registration>
    <Registration>
      <Id>475382262</Id>
      <Name>CORE_RO_16586</Name>
    </Registration>
    <Registration>
      <Id>1859601762</Id>
      <Name>CORE_RO_16451</Name>
    </Registration>
    <Registration>
      <Id>1071593910</Id>
      <Name>CORE_RO_16835</Name>
    </Registration>
    <Registration>
      <Id>490767941</Id>
      <Name>CORE_RO_16491</Name>
    </Registration>
    <Registration>
      <Id>778071721</Id>
      <Name>CORE_RO_16775</Name>
    </Registration>
    <Registration>
      <Id>466181953</Id>
      <Name>CORE_RO_16696</Name>
    </Registration>
    <Registration>
      <Id>485656295</Id>
      <Name>CORE_RO_16692</Name>
    </Registration>
    <Registration>
      <Id>629190433</Id>
      <Name>CORE_RO_16836</Name>
    </Registration>
    <Registration>
      <Id>841114203</Id>
      <Name>CORE_RO_16677</Name>
    </Registration>
    <Registration>
      <Id>933231669</Id>
      <Name>CORE_RO_16540</Name>
    </Registration>
    <Registration>
      <Id>1453262032</Id>
      <Name>CORE_RO_16675</Name>
    </Registration>
    <Registration>
      <Id>813306249</Id>
      <Name>CORE_RO_16567</Name>
    </Registration>
    <Registration>
      <Id>733445062</Id>
      <Name>CORE_RO_16564</Name>
    </Registration>
    <Registration>
      <Id>1593508946</Id>
      <Name>CORE_RO_16833</Name>
    </Registration>
    <Registration>
      <Id>1979461787</Id>
      <Name>CORE_RO_16607</Name>
    </Registration>
    <Registration>
      <Id>2102247350</Id>
      <Name>CORE_RO_16472</Name>
    </Registration>
    <Registration>
      <Id>1210709220</Id>
      <Name>CORE_RO_16837</Name>
    </Registration>
    <Registration>
      <Id>1893691830</Id>
      <Name>CORE_RO_16777</Name>
    </Registration>
    <Registration>
      <Id>571879113</Id>
      <Name>CORE_RO_16702</Name>
    </Registration>
    <Registration>
      <Id>2124304754</Id>
      <Name>CORE_RO_16708</Name>
    </Registration>
    <Registration>
      <Id>1026378531</Id>
      <Name>CORE_RO_16838</Name>
    </Registration>
    <Registration>
      <Id>580865592</Id>
      <Name>CORE_RO_16719</Name>
    </Registration>
    <Registration>
      <Id>1872843024</Id>
      <Name>CORE_RO_16627</Name>
    </Registration>
    <Registration>
      <Id>1079032720</Id>
      <Name>CORE_RO_16714</Name>
    </Registration>
    <Registration>
      <Id>386397147</Id>
      <Name>CORE_RO_16638</Name>
    </Registration>
    <Registration>
      <Id>780857898</Id>
      <Name>CORE_RO_16646</Name>
    </Registration>
    <Registration>
      <Id>1834352433</Id>
      <Name>CORE_RO_16839</Name>
    </Registration>
    <Registration>
      <Id>1313938627</Id>
      <Name>CORE_RO_16272</Name>
    </Registration>
    <Registration>
      <Id>967090998</Id>
      <Name>CORE_RO_16318</Name>
    </Registration>
  </Registrations>
</ContentControlRegist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59669-DBE6-4213-BD04-651FD9F62284}">
  <ds:schemaRefs>
    <ds:schemaRef ds:uri="cdm://schemas.certent.com/registry/content-control"/>
  </ds:schemaRefs>
</ds:datastoreItem>
</file>

<file path=customXml/itemProps2.xml><?xml version="1.0" encoding="utf-8"?>
<ds:datastoreItem xmlns:ds="http://schemas.openxmlformats.org/officeDocument/2006/customXml" ds:itemID="{28870B92-5C52-4FFC-B726-1DD9E45C1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31551</Words>
  <Characters>189771</Characters>
  <Application>Microsoft Office Word</Application>
  <DocSecurity>0</DocSecurity>
  <Lines>15813</Lines>
  <Paragraphs>11062</Paragraphs>
  <ScaleCrop>false</ScaleCrop>
  <HeadingPairs>
    <vt:vector size="2" baseType="variant">
      <vt:variant>
        <vt:lpstr>Title</vt:lpstr>
      </vt:variant>
      <vt:variant>
        <vt:i4>1</vt:i4>
      </vt:variant>
    </vt:vector>
  </HeadingPairs>
  <TitlesOfParts>
    <vt:vector size="1" baseType="lpstr">
      <vt:lpstr>Portfolio Additional Estimates Statements 2024-25</vt:lpstr>
    </vt:vector>
  </TitlesOfParts>
  <Company/>
  <LinksUpToDate>false</LinksUpToDate>
  <CharactersWithSpaces>210746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 2024-25</dc:title>
  <dc:subject>Treasury Portfolio</dc:subject>
  <dc:creator>Australian Government</dc:creator>
  <cp:lastModifiedBy>van der Hoeven, Megan</cp:lastModifiedBy>
  <cp:revision>3</cp:revision>
  <cp:lastPrinted>2025-01-31T00:42:00Z</cp:lastPrinted>
  <dcterms:created xsi:type="dcterms:W3CDTF">2025-01-31T04:32:00Z</dcterms:created>
  <dcterms:modified xsi:type="dcterms:W3CDTF">2025-01-31T04:32:00Z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ActionId">
    <vt:lpwstr>0c925dee-193f-4bcc-b3d7-9b12a7bb4a9d</vt:lpwstr>
  </property>
  <property fmtid="{D5CDD505-2E9C-101B-9397-08002B2CF9AE}" pid="3" name="MSIP_Label_4f932d64-9ab1-4d9b-81d2-a3a8b82dd47d_ContentBits">
    <vt:lpwstr>0</vt:lpwstr>
  </property>
  <property fmtid="{D5CDD505-2E9C-101B-9397-08002B2CF9AE}" pid="4" name="MSIP_Label_4f932d64-9ab1-4d9b-81d2-a3a8b82dd47d_Enabled">
    <vt:lpwstr>true</vt:lpwstr>
  </property>
  <property fmtid="{D5CDD505-2E9C-101B-9397-08002B2CF9AE}" pid="5" name="MSIP_Label_4f932d64-9ab1-4d9b-81d2-a3a8b82dd47d_Method">
    <vt:lpwstr>Privileged</vt:lpwstr>
  </property>
  <property fmtid="{D5CDD505-2E9C-101B-9397-08002B2CF9AE}" pid="6" name="MSIP_Label_4f932d64-9ab1-4d9b-81d2-a3a8b82dd47d_Name">
    <vt:lpwstr>OFFICIAL No Visual Marking</vt:lpwstr>
  </property>
  <property fmtid="{D5CDD505-2E9C-101B-9397-08002B2CF9AE}" pid="7" name="MSIP_Label_4f932d64-9ab1-4d9b-81d2-a3a8b82dd47d_SetDate">
    <vt:lpwstr>2025-01-14T03:03:25Z</vt:lpwstr>
  </property>
  <property fmtid="{D5CDD505-2E9C-101B-9397-08002B2CF9AE}" pid="8" name="MSIP_Label_4f932d64-9ab1-4d9b-81d2-a3a8b82dd47d_SiteId">
    <vt:lpwstr>214f1646-2021-47cc-8397-e3d3a7ba7d9d</vt:lpwstr>
  </property>
</Properties>
</file>