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654154" w14:paraId="63AABB68" w14:textId="77777777" w:rsidTr="00654154">
        <w:tc>
          <w:tcPr>
            <w:tcW w:w="5000" w:type="pct"/>
            <w:shd w:val="clear" w:color="auto" w:fill="auto"/>
          </w:tcPr>
          <w:p w14:paraId="66AAA2FF" w14:textId="77777777" w:rsidR="00654154" w:rsidRDefault="00654154" w:rsidP="0065415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BD273A1" w14:textId="681424A6" w:rsidR="00654154" w:rsidRPr="00654154" w:rsidRDefault="00654154" w:rsidP="00654154">
            <w:pPr>
              <w:rPr>
                <w:b/>
                <w:sz w:val="20"/>
              </w:rPr>
            </w:pPr>
          </w:p>
        </w:tc>
      </w:tr>
    </w:tbl>
    <w:p w14:paraId="09E3FC54" w14:textId="77777777" w:rsidR="00654154" w:rsidRDefault="00654154" w:rsidP="00664C63">
      <w:pPr>
        <w:rPr>
          <w:sz w:val="32"/>
          <w:szCs w:val="32"/>
        </w:rPr>
      </w:pPr>
    </w:p>
    <w:p w14:paraId="15709F50" w14:textId="105E3A01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1C9C7424" w14:textId="4D307398" w:rsidR="00664C63" w:rsidRDefault="00E61520" w:rsidP="00664C63">
      <w:pPr>
        <w:pStyle w:val="ShortT"/>
      </w:pPr>
      <w:r>
        <w:t>Treasury Laws Amendment Instrument</w:t>
      </w:r>
      <w:r w:rsidR="00F336B7">
        <w:t xml:space="preserve"> </w:t>
      </w:r>
      <w:r w:rsidR="00B7416C">
        <w:t>202</w:t>
      </w:r>
      <w:r>
        <w:t>5</w:t>
      </w:r>
      <w:r w:rsidR="00664C63">
        <w:t xml:space="preserve">: </w:t>
      </w:r>
      <w:r>
        <w:t>Miscellaneous and technical amendments (</w:t>
      </w:r>
      <w:r w:rsidR="00876D45">
        <w:t>Autumn</w:t>
      </w:r>
      <w:r>
        <w:t xml:space="preserve"> 2025)</w:t>
      </w:r>
    </w:p>
    <w:p w14:paraId="392045C5" w14:textId="77777777" w:rsidR="00664C63" w:rsidRDefault="00664C63" w:rsidP="00664C63"/>
    <w:p w14:paraId="46436111" w14:textId="77777777" w:rsidR="00E61520" w:rsidRDefault="00E61520" w:rsidP="00E61520">
      <w:pPr>
        <w:pStyle w:val="ActHead6"/>
        <w:pageBreakBefore/>
      </w:pPr>
      <w:r w:rsidRPr="00654154">
        <w:rPr>
          <w:rStyle w:val="CharAmSchNo"/>
        </w:rPr>
        <w:lastRenderedPageBreak/>
        <w:t>Schedule 1</w:t>
      </w:r>
      <w:r>
        <w:t>—</w:t>
      </w:r>
      <w:r w:rsidRPr="00654154">
        <w:rPr>
          <w:rStyle w:val="CharAmSchText"/>
        </w:rPr>
        <w:t>Miscellaneous and technical amendments</w:t>
      </w:r>
    </w:p>
    <w:p w14:paraId="21EF91A2" w14:textId="77777777" w:rsidR="00E61520" w:rsidRDefault="00E61520" w:rsidP="00E61520">
      <w:pPr>
        <w:pStyle w:val="ActHead7"/>
      </w:pPr>
      <w:r w:rsidRPr="00654154">
        <w:rPr>
          <w:rStyle w:val="CharAmPartNo"/>
        </w:rPr>
        <w:t>Part 1</w:t>
      </w:r>
      <w:r>
        <w:t>—</w:t>
      </w:r>
      <w:r w:rsidRPr="00654154">
        <w:rPr>
          <w:rStyle w:val="CharAmPartText"/>
        </w:rPr>
        <w:t>Amendments commencing day after registration</w:t>
      </w:r>
    </w:p>
    <w:p w14:paraId="4BAD9CBC" w14:textId="77777777" w:rsidR="004A41B6" w:rsidRDefault="004A41B6" w:rsidP="004A41B6">
      <w:pPr>
        <w:pStyle w:val="ActHead8"/>
        <w:rPr>
          <w:bCs/>
        </w:rPr>
      </w:pPr>
      <w:r>
        <w:t>Division 1—Executive officer</w:t>
      </w:r>
    </w:p>
    <w:p w14:paraId="0B3EDB8E" w14:textId="77777777" w:rsidR="004A41B6" w:rsidRDefault="004A41B6" w:rsidP="004A41B6">
      <w:pPr>
        <w:pStyle w:val="ActHead9"/>
      </w:pPr>
      <w:r>
        <w:t>Corporations Regulations 2001</w:t>
      </w:r>
    </w:p>
    <w:p w14:paraId="05798858" w14:textId="70A3D818" w:rsidR="004A41B6" w:rsidRDefault="003B6D02" w:rsidP="004A41B6">
      <w:pPr>
        <w:pStyle w:val="ItemHead"/>
      </w:pPr>
      <w:r>
        <w:t>1</w:t>
      </w:r>
      <w:r w:rsidR="004A41B6">
        <w:t xml:space="preserve">  Regulation 7.2.02 (heading)</w:t>
      </w:r>
    </w:p>
    <w:p w14:paraId="22703C76" w14:textId="77777777" w:rsidR="004A41B6" w:rsidRDefault="004A41B6" w:rsidP="004A41B6">
      <w:pPr>
        <w:pStyle w:val="Item"/>
      </w:pPr>
      <w:r>
        <w:t>Omit “</w:t>
      </w:r>
      <w:r w:rsidRPr="001F294C">
        <w:rPr>
          <w:b/>
        </w:rPr>
        <w:t>executive officer</w:t>
      </w:r>
      <w:r>
        <w:t>”, substitute “</w:t>
      </w:r>
      <w:r w:rsidRPr="001F294C">
        <w:rPr>
          <w:b/>
        </w:rPr>
        <w:t>senior manager</w:t>
      </w:r>
      <w:r>
        <w:t>”.</w:t>
      </w:r>
    </w:p>
    <w:p w14:paraId="46CC3FF3" w14:textId="29DFBB8A" w:rsidR="004A41B6" w:rsidRDefault="003B6D02" w:rsidP="004A41B6">
      <w:pPr>
        <w:pStyle w:val="ItemHead"/>
      </w:pPr>
      <w:r>
        <w:t>2</w:t>
      </w:r>
      <w:r w:rsidR="004A41B6">
        <w:t xml:space="preserve">  Subregulation 7.2.02(1)</w:t>
      </w:r>
    </w:p>
    <w:p w14:paraId="24BE3940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30A71C46" w14:textId="2470543E" w:rsidR="004A41B6" w:rsidRDefault="003B6D02" w:rsidP="004A41B6">
      <w:pPr>
        <w:pStyle w:val="ItemHead"/>
      </w:pPr>
      <w:r>
        <w:t>3</w:t>
      </w:r>
      <w:r w:rsidR="004A41B6">
        <w:t xml:space="preserve">  Regulation 7.2.03 (heading)</w:t>
      </w:r>
    </w:p>
    <w:p w14:paraId="15F482F9" w14:textId="77777777" w:rsidR="004A41B6" w:rsidRDefault="004A41B6" w:rsidP="004A41B6">
      <w:pPr>
        <w:pStyle w:val="Item"/>
      </w:pPr>
      <w:r>
        <w:t>Omit “</w:t>
      </w:r>
      <w:r w:rsidRPr="001F294C">
        <w:rPr>
          <w:b/>
        </w:rPr>
        <w:t>executive officer</w:t>
      </w:r>
      <w:r>
        <w:t>”, substitute “</w:t>
      </w:r>
      <w:r w:rsidRPr="001F294C">
        <w:rPr>
          <w:b/>
        </w:rPr>
        <w:t>senior manager</w:t>
      </w:r>
      <w:r>
        <w:t>”.</w:t>
      </w:r>
    </w:p>
    <w:p w14:paraId="60514041" w14:textId="4F59709E" w:rsidR="004A41B6" w:rsidRDefault="003B6D02" w:rsidP="004A41B6">
      <w:pPr>
        <w:pStyle w:val="ItemHead"/>
      </w:pPr>
      <w:r>
        <w:t>4</w:t>
      </w:r>
      <w:r w:rsidR="004A41B6">
        <w:t xml:space="preserve">  Subregulation 7.2.03(1)</w:t>
      </w:r>
    </w:p>
    <w:p w14:paraId="281AE77D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2B2F7323" w14:textId="51CB5C33" w:rsidR="004A41B6" w:rsidRDefault="003B6D02" w:rsidP="004A41B6">
      <w:pPr>
        <w:pStyle w:val="ItemHead"/>
      </w:pPr>
      <w:r>
        <w:t>5</w:t>
      </w:r>
      <w:r w:rsidR="004A41B6">
        <w:t xml:space="preserve">  Paragraph 7.2.03(2)(d)</w:t>
      </w:r>
    </w:p>
    <w:p w14:paraId="5660DF8E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5D6D1C42" w14:textId="7BF7F1D8" w:rsidR="004A41B6" w:rsidRDefault="003B6D02" w:rsidP="004A41B6">
      <w:pPr>
        <w:pStyle w:val="ItemHead"/>
      </w:pPr>
      <w:r>
        <w:t>6</w:t>
      </w:r>
      <w:r w:rsidR="004A41B6">
        <w:t xml:space="preserve">  Subparagraphs 7.2.11(c)(iii) and (iv)</w:t>
      </w:r>
    </w:p>
    <w:p w14:paraId="3DE1E95E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1EC28960" w14:textId="67322DB6" w:rsidR="004A41B6" w:rsidRDefault="003B6D02" w:rsidP="004A41B6">
      <w:pPr>
        <w:pStyle w:val="ItemHead"/>
      </w:pPr>
      <w:r>
        <w:t>7</w:t>
      </w:r>
      <w:r w:rsidR="004A41B6">
        <w:t xml:space="preserve">  Subparagraph 7.2.12(c)(iv)</w:t>
      </w:r>
    </w:p>
    <w:p w14:paraId="281CF3A1" w14:textId="77777777" w:rsidR="004A41B6" w:rsidRDefault="004A41B6" w:rsidP="004A41B6">
      <w:pPr>
        <w:pStyle w:val="Item"/>
      </w:pPr>
      <w:r>
        <w:t>Omit “executive officers”, substitute “senior managers”.</w:t>
      </w:r>
    </w:p>
    <w:p w14:paraId="79BB3376" w14:textId="676A64FC" w:rsidR="004A41B6" w:rsidRDefault="003B6D02" w:rsidP="004A41B6">
      <w:pPr>
        <w:pStyle w:val="ItemHead"/>
      </w:pPr>
      <w:r>
        <w:t>8</w:t>
      </w:r>
      <w:r w:rsidR="004A41B6">
        <w:t xml:space="preserve">  Subparagraph 7.2.14(f)(iii)</w:t>
      </w:r>
    </w:p>
    <w:p w14:paraId="1DB23D1D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59DF5621" w14:textId="39F165F0" w:rsidR="004A41B6" w:rsidRDefault="003B6D02" w:rsidP="004A41B6">
      <w:pPr>
        <w:pStyle w:val="ItemHead"/>
      </w:pPr>
      <w:r>
        <w:t>9</w:t>
      </w:r>
      <w:r w:rsidR="004A41B6">
        <w:t xml:space="preserve">  Regulation 7.3.01 (heading)</w:t>
      </w:r>
    </w:p>
    <w:p w14:paraId="67F80C99" w14:textId="77777777" w:rsidR="004A41B6" w:rsidRDefault="004A41B6" w:rsidP="004A41B6">
      <w:pPr>
        <w:pStyle w:val="Item"/>
      </w:pPr>
      <w:r>
        <w:t>Omit “</w:t>
      </w:r>
      <w:r w:rsidRPr="00D7233A">
        <w:rPr>
          <w:b/>
        </w:rPr>
        <w:t>executive officer</w:t>
      </w:r>
      <w:r>
        <w:t>”, substitute “</w:t>
      </w:r>
      <w:r w:rsidRPr="00D7233A">
        <w:rPr>
          <w:b/>
        </w:rPr>
        <w:t>senior manager</w:t>
      </w:r>
      <w:r>
        <w:t>”.</w:t>
      </w:r>
    </w:p>
    <w:p w14:paraId="320836E7" w14:textId="4B59EEF6" w:rsidR="004A41B6" w:rsidRDefault="003B6D02" w:rsidP="004A41B6">
      <w:pPr>
        <w:pStyle w:val="ItemHead"/>
      </w:pPr>
      <w:r>
        <w:t>10</w:t>
      </w:r>
      <w:r w:rsidR="004A41B6">
        <w:t xml:space="preserve">  Subregulation 7.3.01(1)</w:t>
      </w:r>
    </w:p>
    <w:p w14:paraId="002F1649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2976A43F" w14:textId="78327DAF" w:rsidR="004A41B6" w:rsidRDefault="003B6D02" w:rsidP="004A41B6">
      <w:pPr>
        <w:pStyle w:val="ItemHead"/>
      </w:pPr>
      <w:r>
        <w:t>11</w:t>
      </w:r>
      <w:r w:rsidR="004A41B6">
        <w:t xml:space="preserve">  Regulation 7.3.02 (heading)</w:t>
      </w:r>
    </w:p>
    <w:p w14:paraId="4787C16E" w14:textId="77777777" w:rsidR="004A41B6" w:rsidRDefault="004A41B6" w:rsidP="004A41B6">
      <w:pPr>
        <w:pStyle w:val="Item"/>
      </w:pPr>
      <w:r>
        <w:t>Omit “</w:t>
      </w:r>
      <w:r w:rsidRPr="00AD71F6">
        <w:rPr>
          <w:b/>
        </w:rPr>
        <w:t>executive officer</w:t>
      </w:r>
      <w:r>
        <w:t>”, substitute “</w:t>
      </w:r>
      <w:r w:rsidRPr="00AD71F6">
        <w:rPr>
          <w:b/>
        </w:rPr>
        <w:t>senior manager</w:t>
      </w:r>
      <w:r>
        <w:t>”.</w:t>
      </w:r>
    </w:p>
    <w:p w14:paraId="3E147832" w14:textId="340990C5" w:rsidR="004A41B6" w:rsidRDefault="003B6D02" w:rsidP="004A41B6">
      <w:pPr>
        <w:pStyle w:val="ItemHead"/>
      </w:pPr>
      <w:r>
        <w:t>12</w:t>
      </w:r>
      <w:r w:rsidR="004A41B6">
        <w:t xml:space="preserve">  Subregulation 7.3.02(1)</w:t>
      </w:r>
    </w:p>
    <w:p w14:paraId="3253EAD6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5864D0F5" w14:textId="7D8F85C3" w:rsidR="004A41B6" w:rsidRDefault="003B6D02" w:rsidP="004A41B6">
      <w:pPr>
        <w:pStyle w:val="ItemHead"/>
      </w:pPr>
      <w:r>
        <w:t>13</w:t>
      </w:r>
      <w:r w:rsidR="004A41B6">
        <w:t xml:space="preserve">  Paragraph 7.3.02(2)(d)</w:t>
      </w:r>
    </w:p>
    <w:p w14:paraId="2EB13034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5E9315A1" w14:textId="33C951AC" w:rsidR="004A41B6" w:rsidRDefault="003B6D02" w:rsidP="004A41B6">
      <w:pPr>
        <w:pStyle w:val="ItemHead"/>
      </w:pPr>
      <w:r>
        <w:lastRenderedPageBreak/>
        <w:t>14</w:t>
      </w:r>
      <w:r w:rsidR="004A41B6">
        <w:t xml:space="preserve">  Subparagraphs 7.3.10(c)(iii) and (iv)</w:t>
      </w:r>
    </w:p>
    <w:p w14:paraId="4BB19A0E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776FD962" w14:textId="55902E56" w:rsidR="004A41B6" w:rsidRDefault="003B6D02" w:rsidP="004A41B6">
      <w:pPr>
        <w:pStyle w:val="ItemHead"/>
      </w:pPr>
      <w:r>
        <w:t>15</w:t>
      </w:r>
      <w:r w:rsidR="004A41B6">
        <w:t xml:space="preserve">  Subparagraph 7.3.11(c)(iv)</w:t>
      </w:r>
    </w:p>
    <w:p w14:paraId="18F37DB0" w14:textId="77777777" w:rsidR="004A41B6" w:rsidRPr="00E21722" w:rsidRDefault="004A41B6" w:rsidP="004A41B6">
      <w:pPr>
        <w:pStyle w:val="Item"/>
      </w:pPr>
      <w:r>
        <w:t>Omit “executive officers”, substitute “senior managers”.</w:t>
      </w:r>
    </w:p>
    <w:p w14:paraId="502990CB" w14:textId="6DA0FF3F" w:rsidR="004A41B6" w:rsidRDefault="003B6D02" w:rsidP="004A41B6">
      <w:pPr>
        <w:pStyle w:val="ItemHead"/>
      </w:pPr>
      <w:r>
        <w:t>16</w:t>
      </w:r>
      <w:r w:rsidR="004A41B6">
        <w:t xml:space="preserve">  Subparagraph 7.3.13(e)(iii)</w:t>
      </w:r>
    </w:p>
    <w:p w14:paraId="65A49D00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7728005C" w14:textId="15009595" w:rsidR="004A41B6" w:rsidRDefault="003B6D02" w:rsidP="004A41B6">
      <w:pPr>
        <w:pStyle w:val="ItemHead"/>
      </w:pPr>
      <w:r>
        <w:t>17</w:t>
      </w:r>
      <w:r w:rsidR="004A41B6">
        <w:t xml:space="preserve">  Paragraphs 7.4.02(1)(a) and 7.4.03(1)(a)</w:t>
      </w:r>
    </w:p>
    <w:p w14:paraId="54A2B0D2" w14:textId="77777777" w:rsidR="004A41B6" w:rsidRDefault="004A41B6" w:rsidP="004A41B6">
      <w:pPr>
        <w:pStyle w:val="Item"/>
      </w:pPr>
      <w:r>
        <w:t>Omit “executive officers”, substitute “senior managers”.</w:t>
      </w:r>
    </w:p>
    <w:p w14:paraId="00665B9C" w14:textId="0CCACB86" w:rsidR="004A41B6" w:rsidRDefault="003B6D02" w:rsidP="004A41B6">
      <w:pPr>
        <w:pStyle w:val="ItemHead"/>
      </w:pPr>
      <w:r>
        <w:t>18</w:t>
      </w:r>
      <w:r w:rsidR="004A41B6">
        <w:t xml:space="preserve">  Paragraph 7.5.04(3)(a)</w:t>
      </w:r>
    </w:p>
    <w:p w14:paraId="71D511B0" w14:textId="77777777" w:rsidR="004A41B6" w:rsidRDefault="004A41B6" w:rsidP="004A41B6">
      <w:pPr>
        <w:pStyle w:val="Item"/>
      </w:pPr>
      <w:r>
        <w:t>Omit “executive officer”, substitute “senior manager”.</w:t>
      </w:r>
    </w:p>
    <w:p w14:paraId="7EB2C020" w14:textId="4EC57B3A" w:rsidR="00E61520" w:rsidRDefault="00E61520" w:rsidP="00E61520">
      <w:pPr>
        <w:pStyle w:val="ActHead8"/>
      </w:pPr>
      <w:r>
        <w:t>Division </w:t>
      </w:r>
      <w:r w:rsidR="004A41B6">
        <w:t>2</w:t>
      </w:r>
      <w:r>
        <w:t>—M</w:t>
      </w:r>
      <w:r w:rsidRPr="00A97AF5">
        <w:t>i</w:t>
      </w:r>
      <w:r>
        <w:t xml:space="preserve">scellaneous amendments </w:t>
      </w:r>
      <w:r w:rsidRPr="00A97AF5">
        <w:t xml:space="preserve">of the Corporations </w:t>
      </w:r>
      <w:r>
        <w:t>Regulations 2</w:t>
      </w:r>
      <w:r w:rsidRPr="00A97AF5">
        <w:t>001</w:t>
      </w:r>
    </w:p>
    <w:p w14:paraId="4659DBB6" w14:textId="77777777" w:rsidR="00E61520" w:rsidRPr="00B11DC1" w:rsidRDefault="00E61520" w:rsidP="00E61520">
      <w:pPr>
        <w:pStyle w:val="ActHead9"/>
      </w:pPr>
      <w:r>
        <w:t>Corporations Regulations 2001</w:t>
      </w:r>
    </w:p>
    <w:p w14:paraId="004EB33B" w14:textId="11AC6D52" w:rsidR="00E61520" w:rsidRDefault="003B6D02" w:rsidP="00E61520">
      <w:pPr>
        <w:pStyle w:val="ItemHead"/>
      </w:pPr>
      <w:r>
        <w:t>19</w:t>
      </w:r>
      <w:r w:rsidR="00E61520">
        <w:t xml:space="preserve">  Subregulation 1.0.03A(2) (notes)</w:t>
      </w:r>
    </w:p>
    <w:p w14:paraId="663E974D" w14:textId="77777777" w:rsidR="00E61520" w:rsidRDefault="00E61520" w:rsidP="00E61520">
      <w:pPr>
        <w:pStyle w:val="Item"/>
      </w:pPr>
      <w:r>
        <w:t>Repeal the notes, substitute:</w:t>
      </w:r>
    </w:p>
    <w:p w14:paraId="0A3F6003" w14:textId="4EEA69AF" w:rsidR="00E61520" w:rsidRDefault="00E61520" w:rsidP="00E61520">
      <w:pPr>
        <w:pStyle w:val="notetext"/>
      </w:pPr>
      <w:r>
        <w:t>Note 1:</w:t>
      </w:r>
      <w:r>
        <w:tab/>
        <w:t>The requirement in the Passport Rules need not use the word “lodge”. For example, if the Passport Rules contain a requirement to notify ASIC of a matter or to provide a document to ASIC,</w:t>
      </w:r>
      <w:r w:rsidR="008033F1">
        <w:t xml:space="preserve"> this </w:t>
      </w:r>
      <w:r>
        <w:t>subregulation requires the notification or document to be in the prescribed form.</w:t>
      </w:r>
    </w:p>
    <w:p w14:paraId="3C52F854" w14:textId="77777777" w:rsidR="00E61520" w:rsidRDefault="00E61520" w:rsidP="00E61520">
      <w:pPr>
        <w:pStyle w:val="notetext"/>
      </w:pPr>
      <w:r>
        <w:t>Note 2:</w:t>
      </w:r>
      <w:r>
        <w:tab/>
        <w:t>Under section 350 of the Act, a document that the Act requires to be lodged with ASIC in a prescribed form must:</w:t>
      </w:r>
    </w:p>
    <w:p w14:paraId="560D92EB" w14:textId="77777777" w:rsidR="00E61520" w:rsidRPr="0082533E" w:rsidRDefault="00E61520" w:rsidP="00E61520">
      <w:pPr>
        <w:pStyle w:val="notepara"/>
      </w:pPr>
      <w:r>
        <w:t>(a)</w:t>
      </w:r>
      <w:r>
        <w:tab/>
      </w:r>
      <w:r w:rsidRPr="0082533E">
        <w:t>if a form for the document is prescribed in these Regulations</w:t>
      </w:r>
      <w:r>
        <w:t>—</w:t>
      </w:r>
      <w:r w:rsidRPr="0082533E">
        <w:t>be in that prescribed form; and</w:t>
      </w:r>
    </w:p>
    <w:p w14:paraId="61CA2A7E" w14:textId="77777777" w:rsidR="00E61520" w:rsidRDefault="00E61520" w:rsidP="00E61520">
      <w:pPr>
        <w:pStyle w:val="notepara"/>
      </w:pPr>
      <w:r w:rsidRPr="0082533E">
        <w:t>(b)</w:t>
      </w:r>
      <w:r w:rsidRPr="0082533E">
        <w:tab/>
        <w:t>if a form for the document is not prescribed in these Regulations but ASIC has approved a form for the document</w:t>
      </w:r>
      <w:r>
        <w:t>—</w:t>
      </w:r>
      <w:r w:rsidRPr="0082533E">
        <w:t xml:space="preserve">be in that </w:t>
      </w:r>
      <w:r>
        <w:t>approved form.</w:t>
      </w:r>
    </w:p>
    <w:p w14:paraId="23CD1DE9" w14:textId="56B08174" w:rsidR="00E61520" w:rsidRDefault="003B6D02" w:rsidP="00E61520">
      <w:pPr>
        <w:pStyle w:val="ItemHead"/>
      </w:pPr>
      <w:r>
        <w:t>20</w:t>
      </w:r>
      <w:r w:rsidR="00E61520">
        <w:t xml:space="preserve">  Subparagraph 8A.5.10(4)(d)(i)</w:t>
      </w:r>
    </w:p>
    <w:p w14:paraId="0F0129F9" w14:textId="77777777" w:rsidR="00E61520" w:rsidRPr="00F45936" w:rsidRDefault="00E61520" w:rsidP="00E61520">
      <w:pPr>
        <w:pStyle w:val="Item"/>
      </w:pPr>
      <w:r>
        <w:t>Omit “voluntarily”, substitute “voluntary”.</w:t>
      </w:r>
    </w:p>
    <w:p w14:paraId="3AB3DD05" w14:textId="13AD853C" w:rsidR="00E61520" w:rsidRDefault="003B6D02" w:rsidP="00E61520">
      <w:pPr>
        <w:pStyle w:val="ItemHead"/>
      </w:pPr>
      <w:r>
        <w:t>21</w:t>
      </w:r>
      <w:r w:rsidR="00E61520">
        <w:t xml:space="preserve">  Part 10.18</w:t>
      </w:r>
    </w:p>
    <w:p w14:paraId="2132DF10" w14:textId="77777777" w:rsidR="00E61520" w:rsidRDefault="00E61520" w:rsidP="00E61520">
      <w:pPr>
        <w:pStyle w:val="Item"/>
      </w:pPr>
      <w:r>
        <w:t>Repeal the Part.</w:t>
      </w:r>
    </w:p>
    <w:p w14:paraId="37A41EE9" w14:textId="55B0F0E0" w:rsidR="00E61520" w:rsidRDefault="003B6D02" w:rsidP="00E61520">
      <w:pPr>
        <w:pStyle w:val="ItemHead"/>
      </w:pPr>
      <w:r>
        <w:t>22</w:t>
      </w:r>
      <w:r w:rsidR="00E61520">
        <w:t xml:space="preserve">  Part 10.25 (the Part 10.25 inserted by </w:t>
      </w:r>
      <w:r w:rsidR="00B2554D">
        <w:t>item 1</w:t>
      </w:r>
      <w:r w:rsidR="00E61520">
        <w:t xml:space="preserve"> of Schedule 10 to the </w:t>
      </w:r>
      <w:r w:rsidR="00E61520" w:rsidRPr="002C4174">
        <w:rPr>
          <w:i/>
        </w:rPr>
        <w:t xml:space="preserve">Treasury Laws Amendment (Fair and Sustainable Superannuation) </w:t>
      </w:r>
      <w:r w:rsidR="00E61520">
        <w:rPr>
          <w:i/>
        </w:rPr>
        <w:t>Regulations 2</w:t>
      </w:r>
      <w:r w:rsidR="00E61520" w:rsidRPr="002C4174">
        <w:rPr>
          <w:i/>
        </w:rPr>
        <w:t>017</w:t>
      </w:r>
      <w:r w:rsidR="00E61520">
        <w:t>)</w:t>
      </w:r>
    </w:p>
    <w:p w14:paraId="2E42B008" w14:textId="77777777" w:rsidR="00E61520" w:rsidRDefault="00E61520" w:rsidP="00E61520">
      <w:pPr>
        <w:pStyle w:val="Item"/>
      </w:pPr>
      <w:r>
        <w:t>Renumber as Part 10.25A.</w:t>
      </w:r>
    </w:p>
    <w:p w14:paraId="4F67DF26" w14:textId="7A0AA701" w:rsidR="00E61520" w:rsidRDefault="003B6D02" w:rsidP="00E61520">
      <w:pPr>
        <w:pStyle w:val="ItemHead"/>
      </w:pPr>
      <w:r>
        <w:t>23</w:t>
      </w:r>
      <w:r w:rsidR="00E61520">
        <w:t xml:space="preserve">  Item 211 of Schedule 10 (note)</w:t>
      </w:r>
    </w:p>
    <w:p w14:paraId="5EE89024" w14:textId="24E6FA5D" w:rsidR="00E61520" w:rsidRDefault="00E61520" w:rsidP="00E61520">
      <w:pPr>
        <w:pStyle w:val="Item"/>
      </w:pPr>
      <w:r>
        <w:t>Omit “</w:t>
      </w:r>
      <w:r w:rsidR="00B2554D" w:rsidRPr="00B2554D">
        <w:rPr>
          <w:position w:val="6"/>
          <w:sz w:val="16"/>
        </w:rPr>
        <w:t>*</w:t>
      </w:r>
      <w:r>
        <w:t>”.</w:t>
      </w:r>
    </w:p>
    <w:p w14:paraId="4984806C" w14:textId="6E53CBF5" w:rsidR="00FC5200" w:rsidRDefault="00FC5200" w:rsidP="00FC5200">
      <w:pPr>
        <w:pStyle w:val="ActHead8"/>
        <w:rPr>
          <w:bCs/>
        </w:rPr>
      </w:pPr>
      <w:r>
        <w:lastRenderedPageBreak/>
        <w:t>Division </w:t>
      </w:r>
      <w:r w:rsidR="004A41B6">
        <w:t>3</w:t>
      </w:r>
      <w:r>
        <w:t>—</w:t>
      </w:r>
      <w:r w:rsidR="00494FC8">
        <w:t>Updating references to State and Territory legislation</w:t>
      </w:r>
    </w:p>
    <w:p w14:paraId="51F13538" w14:textId="77777777" w:rsidR="00FC5200" w:rsidRDefault="00FC5200" w:rsidP="00FC5200">
      <w:pPr>
        <w:pStyle w:val="ActHead9"/>
      </w:pPr>
      <w:r>
        <w:t>National Consumer Credit Protection Regulations 2010</w:t>
      </w:r>
    </w:p>
    <w:p w14:paraId="2D937E49" w14:textId="2A2218DE" w:rsidR="00FC5200" w:rsidRDefault="003B6D02" w:rsidP="00FC5200">
      <w:pPr>
        <w:pStyle w:val="ItemHead"/>
      </w:pPr>
      <w:r>
        <w:t>24</w:t>
      </w:r>
      <w:r w:rsidR="00FC5200">
        <w:t xml:space="preserve">  Paragraphs 21(5)(a), (b) and (c)</w:t>
      </w:r>
    </w:p>
    <w:p w14:paraId="0E60814D" w14:textId="77777777" w:rsidR="00FC5200" w:rsidRDefault="00FC5200" w:rsidP="00FC5200">
      <w:pPr>
        <w:pStyle w:val="Item"/>
      </w:pPr>
      <w:r>
        <w:t>Repeal the paragraphs, substitute:</w:t>
      </w:r>
    </w:p>
    <w:p w14:paraId="274D2517" w14:textId="77777777" w:rsidR="00FC5200" w:rsidRDefault="00FC5200" w:rsidP="00FC5200">
      <w:pPr>
        <w:pStyle w:val="paragraph"/>
      </w:pPr>
      <w:r>
        <w:tab/>
        <w:t>(a)</w:t>
      </w:r>
      <w:r>
        <w:tab/>
        <w:t xml:space="preserve">the </w:t>
      </w:r>
      <w:r w:rsidRPr="00AA5F73">
        <w:rPr>
          <w:i/>
        </w:rPr>
        <w:t>Fair Trading Act 1987</w:t>
      </w:r>
      <w:r>
        <w:t xml:space="preserve"> (NSW);</w:t>
      </w:r>
    </w:p>
    <w:p w14:paraId="5594AD15" w14:textId="77777777" w:rsidR="00FC5200" w:rsidRDefault="00FC5200" w:rsidP="00FC5200">
      <w:pPr>
        <w:pStyle w:val="paragraph"/>
      </w:pPr>
      <w:r>
        <w:tab/>
        <w:t>(b)</w:t>
      </w:r>
      <w:r>
        <w:tab/>
        <w:t xml:space="preserve">the </w:t>
      </w:r>
      <w:r w:rsidRPr="00827D5A">
        <w:rPr>
          <w:i/>
        </w:rPr>
        <w:t>Australian Consumer Law and Fair Trading Act 2012</w:t>
      </w:r>
      <w:r>
        <w:t xml:space="preserve"> (Vic.);</w:t>
      </w:r>
    </w:p>
    <w:p w14:paraId="43C0F4A4" w14:textId="77777777" w:rsidR="00FC5200" w:rsidRPr="00DC7229" w:rsidRDefault="00FC5200" w:rsidP="00FC5200">
      <w:pPr>
        <w:pStyle w:val="paragraph"/>
      </w:pPr>
      <w:r>
        <w:tab/>
        <w:t>(c)</w:t>
      </w:r>
      <w:r>
        <w:tab/>
        <w:t xml:space="preserve">the </w:t>
      </w:r>
      <w:r w:rsidRPr="00DC7229">
        <w:rPr>
          <w:i/>
        </w:rPr>
        <w:t xml:space="preserve">Debt Collectors (Field Agents and Collection Agents) Act 2014 </w:t>
      </w:r>
      <w:r>
        <w:t>(Qld);</w:t>
      </w:r>
    </w:p>
    <w:p w14:paraId="5C7614A3" w14:textId="41196458" w:rsidR="00FC5200" w:rsidRDefault="003B6D02" w:rsidP="00FC5200">
      <w:pPr>
        <w:pStyle w:val="ItemHead"/>
      </w:pPr>
      <w:r>
        <w:t>25</w:t>
      </w:r>
      <w:r w:rsidR="00FC5200">
        <w:t xml:space="preserve">  </w:t>
      </w:r>
      <w:r w:rsidR="00B2554D">
        <w:t>Paragraph 2</w:t>
      </w:r>
      <w:r w:rsidR="00FC5200">
        <w:t>1(5)(e)</w:t>
      </w:r>
    </w:p>
    <w:p w14:paraId="3902A1FC" w14:textId="77777777" w:rsidR="00FC5200" w:rsidRDefault="00FC5200" w:rsidP="00FC5200">
      <w:pPr>
        <w:pStyle w:val="Item"/>
      </w:pPr>
      <w:r>
        <w:t>Omit “</w:t>
      </w:r>
      <w:r w:rsidRPr="00E100CE">
        <w:rPr>
          <w:i/>
        </w:rPr>
        <w:t>Agents</w:t>
      </w:r>
      <w:r>
        <w:t>”, substitute “</w:t>
      </w:r>
      <w:r w:rsidRPr="00E100CE">
        <w:rPr>
          <w:i/>
        </w:rPr>
        <w:t>Industry</w:t>
      </w:r>
      <w:r>
        <w:t>”.</w:t>
      </w:r>
    </w:p>
    <w:p w14:paraId="350D022F" w14:textId="11743729" w:rsidR="00FC5200" w:rsidRDefault="003B6D02" w:rsidP="00FC5200">
      <w:pPr>
        <w:pStyle w:val="ItemHead"/>
      </w:pPr>
      <w:r>
        <w:t>26</w:t>
      </w:r>
      <w:r w:rsidR="00FC5200">
        <w:t xml:space="preserve">  </w:t>
      </w:r>
      <w:r w:rsidR="00B2554D">
        <w:t>Paragraph 2</w:t>
      </w:r>
      <w:r w:rsidR="00FC5200">
        <w:t>1(5)(f)</w:t>
      </w:r>
    </w:p>
    <w:p w14:paraId="4F19A369" w14:textId="77777777" w:rsidR="00FC5200" w:rsidRPr="009F50C7" w:rsidRDefault="00FC5200" w:rsidP="00FC5200">
      <w:pPr>
        <w:pStyle w:val="Item"/>
      </w:pPr>
      <w:r>
        <w:t>Omit “(Tas)”, substitute “(Tas.)”.</w:t>
      </w:r>
    </w:p>
    <w:p w14:paraId="259EC0EC" w14:textId="08ABD1C2" w:rsidR="00FC5200" w:rsidRDefault="003B6D02" w:rsidP="00FC5200">
      <w:pPr>
        <w:pStyle w:val="ItemHead"/>
      </w:pPr>
      <w:r>
        <w:t>27</w:t>
      </w:r>
      <w:r w:rsidR="00FC5200">
        <w:t xml:space="preserve">  </w:t>
      </w:r>
      <w:r w:rsidR="00B2554D">
        <w:t>Paragraph 2</w:t>
      </w:r>
      <w:r w:rsidR="00FC5200">
        <w:t>1(5)(g)</w:t>
      </w:r>
    </w:p>
    <w:p w14:paraId="565BE60A" w14:textId="77777777" w:rsidR="00FC5200" w:rsidRDefault="00FC5200" w:rsidP="00FC5200">
      <w:pPr>
        <w:pStyle w:val="Item"/>
      </w:pPr>
      <w:r>
        <w:t>After “</w:t>
      </w:r>
      <w:r w:rsidRPr="00E3278D">
        <w:rPr>
          <w:i/>
        </w:rPr>
        <w:t>Commercial and Private Agents Licensing Act</w:t>
      </w:r>
      <w:r>
        <w:t>”, insert “</w:t>
      </w:r>
      <w:r w:rsidRPr="00E3278D">
        <w:rPr>
          <w:i/>
        </w:rPr>
        <w:t>1979</w:t>
      </w:r>
      <w:r>
        <w:t>”.</w:t>
      </w:r>
    </w:p>
    <w:p w14:paraId="0EFFAEF7" w14:textId="5CF9EBDA" w:rsidR="00FC5200" w:rsidRDefault="00FC5200" w:rsidP="00FC5200">
      <w:pPr>
        <w:pStyle w:val="ActHead8"/>
        <w:rPr>
          <w:bCs/>
        </w:rPr>
      </w:pPr>
      <w:r>
        <w:t>Division </w:t>
      </w:r>
      <w:r w:rsidR="004A41B6">
        <w:t>4</w:t>
      </w:r>
      <w:r>
        <w:t>—Disability requirements</w:t>
      </w:r>
    </w:p>
    <w:p w14:paraId="39B1D9DB" w14:textId="77777777" w:rsidR="00FC5200" w:rsidRPr="000B676D" w:rsidRDefault="00FC5200" w:rsidP="00FC5200">
      <w:pPr>
        <w:pStyle w:val="ActHead9"/>
      </w:pPr>
      <w:r w:rsidRPr="000B676D">
        <w:t xml:space="preserve">Retirement Savings Accounts </w:t>
      </w:r>
      <w:r>
        <w:t>Regulations 1</w:t>
      </w:r>
      <w:r w:rsidRPr="000B676D">
        <w:t>997</w:t>
      </w:r>
    </w:p>
    <w:p w14:paraId="76FF8ABD" w14:textId="183EF31A" w:rsidR="00FC5200" w:rsidRDefault="003B6D02" w:rsidP="00FC5200">
      <w:pPr>
        <w:pStyle w:val="ItemHead"/>
      </w:pPr>
      <w:r>
        <w:t>28</w:t>
      </w:r>
      <w:r w:rsidR="00FC5200">
        <w:t xml:space="preserve">  Sub</w:t>
      </w:r>
      <w:r w:rsidR="00B2554D">
        <w:t>regulation 4</w:t>
      </w:r>
      <w:r w:rsidR="00FC5200">
        <w:t>.24(3) (note)</w:t>
      </w:r>
    </w:p>
    <w:p w14:paraId="447A5FE2" w14:textId="77777777" w:rsidR="00FC5200" w:rsidRPr="0034589D" w:rsidRDefault="00FC5200" w:rsidP="00FC5200">
      <w:pPr>
        <w:pStyle w:val="Item"/>
      </w:pPr>
      <w:r>
        <w:t>Repeal the note.</w:t>
      </w:r>
    </w:p>
    <w:p w14:paraId="25BD383F" w14:textId="6722002A" w:rsidR="00FC5200" w:rsidRDefault="003B6D02" w:rsidP="00FC5200">
      <w:pPr>
        <w:pStyle w:val="ItemHead"/>
      </w:pPr>
      <w:r>
        <w:t>29</w:t>
      </w:r>
      <w:r w:rsidR="00FC5200">
        <w:t xml:space="preserve">  </w:t>
      </w:r>
      <w:r w:rsidR="00FC5200" w:rsidRPr="00FD7C9B">
        <w:t>Sub</w:t>
      </w:r>
      <w:r w:rsidR="00B2554D">
        <w:noBreakHyphen/>
      </w:r>
      <w:r w:rsidR="00FC5200">
        <w:t>subparagraph 4.24(3A)(b)(ii)(B)</w:t>
      </w:r>
    </w:p>
    <w:p w14:paraId="672385E0" w14:textId="334C2E75" w:rsidR="00FC5200" w:rsidRDefault="00FC5200" w:rsidP="00FC5200">
      <w:pPr>
        <w:pStyle w:val="Item"/>
      </w:pPr>
      <w:r>
        <w:t>Repeal the sub</w:t>
      </w:r>
      <w:r w:rsidR="00B2554D">
        <w:noBreakHyphen/>
      </w:r>
      <w:r>
        <w:t>subparagraph, substitute:</w:t>
      </w:r>
    </w:p>
    <w:p w14:paraId="58D3DD08" w14:textId="77777777" w:rsidR="00FC5200" w:rsidRDefault="00FC5200" w:rsidP="00FC5200">
      <w:pPr>
        <w:pStyle w:val="paragraphsub-sub"/>
      </w:pPr>
      <w:r>
        <w:tab/>
        <w:t>(B)</w:t>
      </w:r>
      <w:r>
        <w:tab/>
        <w:t>is a person with disability to whom subregulation (3C) applies.</w:t>
      </w:r>
    </w:p>
    <w:p w14:paraId="52D36302" w14:textId="487102F4" w:rsidR="00FC5200" w:rsidRDefault="003B6D02" w:rsidP="00FC5200">
      <w:pPr>
        <w:pStyle w:val="ItemHead"/>
      </w:pPr>
      <w:r>
        <w:t>30</w:t>
      </w:r>
      <w:r w:rsidR="00FC5200" w:rsidRPr="00FD7C9B">
        <w:t xml:space="preserve">  </w:t>
      </w:r>
      <w:r w:rsidR="00FC5200">
        <w:t>Sub</w:t>
      </w:r>
      <w:r w:rsidR="00B2554D">
        <w:t>regulation 4</w:t>
      </w:r>
      <w:r w:rsidR="00FC5200">
        <w:t>.24(3B)</w:t>
      </w:r>
    </w:p>
    <w:p w14:paraId="128A1B2C" w14:textId="77777777" w:rsidR="00FC5200" w:rsidRDefault="00FC5200" w:rsidP="00FC5200">
      <w:pPr>
        <w:pStyle w:val="Item"/>
      </w:pPr>
      <w:r>
        <w:t>Omit all the words from and including “has a disability” to and including “</w:t>
      </w:r>
      <w:r w:rsidRPr="00142BD4">
        <w:t>paragraph </w:t>
      </w:r>
      <w:r>
        <w:t>(</w:t>
      </w:r>
      <w:r w:rsidRPr="00142BD4">
        <w:t>a) or (b)</w:t>
      </w:r>
      <w:r>
        <w:t xml:space="preserve">”, substitute “is a person with </w:t>
      </w:r>
      <w:r w:rsidRPr="00142BD4">
        <w:t>disabilit</w:t>
      </w:r>
      <w:r>
        <w:t xml:space="preserve">y to whom subregulation (3C) applies </w:t>
      </w:r>
      <w:r w:rsidRPr="00142BD4">
        <w:t>on the day that would otherwise be applicable under paragraph (a) or (b)</w:t>
      </w:r>
      <w:r>
        <w:t xml:space="preserve"> of this subregulation”.</w:t>
      </w:r>
    </w:p>
    <w:p w14:paraId="5741197C" w14:textId="79901E95" w:rsidR="00FC5200" w:rsidRDefault="003B6D02" w:rsidP="00FC5200">
      <w:pPr>
        <w:pStyle w:val="ItemHead"/>
      </w:pPr>
      <w:r>
        <w:t>31</w:t>
      </w:r>
      <w:r w:rsidR="00FC5200">
        <w:t xml:space="preserve">  After sub</w:t>
      </w:r>
      <w:r w:rsidR="00B2554D">
        <w:t>regulation 4</w:t>
      </w:r>
      <w:r w:rsidR="00FC5200">
        <w:t>.24(3B)</w:t>
      </w:r>
    </w:p>
    <w:p w14:paraId="777B9438" w14:textId="77777777" w:rsidR="00FC5200" w:rsidRDefault="00FC5200" w:rsidP="00FC5200">
      <w:pPr>
        <w:pStyle w:val="Item"/>
      </w:pPr>
      <w:r>
        <w:t>Insert:</w:t>
      </w:r>
    </w:p>
    <w:p w14:paraId="5AF210F1" w14:textId="77777777" w:rsidR="00FC5200" w:rsidRDefault="00FC5200" w:rsidP="00FC5200">
      <w:pPr>
        <w:pStyle w:val="subsection"/>
      </w:pPr>
      <w:r>
        <w:tab/>
        <w:t>(3C)</w:t>
      </w:r>
      <w:r>
        <w:tab/>
        <w:t>This subregulation applies to a person with disability that:</w:t>
      </w:r>
    </w:p>
    <w:p w14:paraId="1380DD46" w14:textId="77777777" w:rsidR="00FC5200" w:rsidRPr="00142BD4" w:rsidRDefault="00FC5200" w:rsidP="00FC5200">
      <w:pPr>
        <w:pStyle w:val="paragraph"/>
      </w:pPr>
      <w:r>
        <w:tab/>
        <w:t>(a)</w:t>
      </w:r>
      <w:r>
        <w:tab/>
      </w:r>
      <w:r w:rsidRPr="00142BD4">
        <w:t>is attributable to an intellectual, psychiatric, sensory or physical impairment or a combination of such impairments;</w:t>
      </w:r>
      <w:r>
        <w:t xml:space="preserve"> and</w:t>
      </w:r>
    </w:p>
    <w:p w14:paraId="51B5733C" w14:textId="77777777" w:rsidR="00FC5200" w:rsidRPr="00142BD4" w:rsidRDefault="00FC5200" w:rsidP="00FC5200">
      <w:pPr>
        <w:pStyle w:val="paragraph"/>
      </w:pPr>
      <w:r>
        <w:tab/>
        <w:t>(b)</w:t>
      </w:r>
      <w:r>
        <w:tab/>
      </w:r>
      <w:r w:rsidRPr="00142BD4">
        <w:t>is permanent or likely to be permanent; and</w:t>
      </w:r>
    </w:p>
    <w:p w14:paraId="3912B677" w14:textId="77777777" w:rsidR="00FC5200" w:rsidRPr="00142BD4" w:rsidRDefault="00FC5200" w:rsidP="00FC5200">
      <w:pPr>
        <w:pStyle w:val="paragraph"/>
      </w:pPr>
      <w:r>
        <w:tab/>
        <w:t>(c)</w:t>
      </w:r>
      <w:r>
        <w:tab/>
      </w:r>
      <w:r w:rsidRPr="00142BD4">
        <w:t>results in:</w:t>
      </w:r>
    </w:p>
    <w:p w14:paraId="1DEEBBC3" w14:textId="77777777" w:rsidR="00FC5200" w:rsidRPr="00142BD4" w:rsidRDefault="00FC5200" w:rsidP="00FC5200">
      <w:pPr>
        <w:pStyle w:val="paragraphsub"/>
      </w:pPr>
      <w:r>
        <w:tab/>
        <w:t>(i)</w:t>
      </w:r>
      <w:r>
        <w:tab/>
      </w:r>
      <w:r w:rsidRPr="00142BD4">
        <w:t>a substantially reduced capacity of the person for communication, learning or mobility; and</w:t>
      </w:r>
    </w:p>
    <w:p w14:paraId="6AA5FB15" w14:textId="77777777" w:rsidR="00FC5200" w:rsidRDefault="00FC5200" w:rsidP="00FC5200">
      <w:pPr>
        <w:pStyle w:val="paragraphsub"/>
      </w:pPr>
      <w:r>
        <w:tab/>
        <w:t>(ii)</w:t>
      </w:r>
      <w:r>
        <w:tab/>
        <w:t>t</w:t>
      </w:r>
      <w:r w:rsidRPr="00142BD4">
        <w:t>he need for ongoing support services.</w:t>
      </w:r>
    </w:p>
    <w:p w14:paraId="7C9E4D43" w14:textId="78778ADB" w:rsidR="00FC5200" w:rsidRPr="005433BF" w:rsidRDefault="003B6D02" w:rsidP="00FC5200">
      <w:pPr>
        <w:pStyle w:val="ItemHead"/>
      </w:pPr>
      <w:r>
        <w:lastRenderedPageBreak/>
        <w:t>32</w:t>
      </w:r>
      <w:r w:rsidR="00FC5200" w:rsidRPr="005433BF">
        <w:t xml:space="preserve">  At the end of </w:t>
      </w:r>
      <w:r w:rsidR="00B2554D">
        <w:t>regulation 4</w:t>
      </w:r>
      <w:r w:rsidR="00FC5200" w:rsidRPr="005433BF">
        <w:t>.24</w:t>
      </w:r>
    </w:p>
    <w:p w14:paraId="6006EE1C" w14:textId="77777777" w:rsidR="00FC5200" w:rsidRPr="005433BF" w:rsidRDefault="00FC5200" w:rsidP="00FC5200">
      <w:pPr>
        <w:pStyle w:val="Item"/>
      </w:pPr>
      <w:r w:rsidRPr="005433BF">
        <w:t>Add:</w:t>
      </w:r>
    </w:p>
    <w:p w14:paraId="04E9A23C" w14:textId="77777777" w:rsidR="00FC5200" w:rsidRDefault="00FC5200" w:rsidP="00FC5200">
      <w:pPr>
        <w:pStyle w:val="subsection"/>
      </w:pPr>
      <w:r>
        <w:tab/>
        <w:t>(5)</w:t>
      </w:r>
      <w:r>
        <w:tab/>
        <w:t>In this regulation:</w:t>
      </w:r>
    </w:p>
    <w:p w14:paraId="12018728" w14:textId="77777777" w:rsidR="00FC5200" w:rsidRPr="005433BF" w:rsidRDefault="00FC5200" w:rsidP="00FC5200">
      <w:pPr>
        <w:pStyle w:val="Definition"/>
      </w:pPr>
      <w:r>
        <w:rPr>
          <w:b/>
          <w:bCs/>
          <w:i/>
          <w:iCs/>
        </w:rPr>
        <w:t>s</w:t>
      </w:r>
      <w:r w:rsidRPr="005433BF">
        <w:rPr>
          <w:b/>
          <w:bCs/>
          <w:i/>
          <w:iCs/>
        </w:rPr>
        <w:t>ervice</w:t>
      </w:r>
      <w:r>
        <w:t xml:space="preserve"> </w:t>
      </w:r>
      <w:r w:rsidRPr="005433BF">
        <w:t>includes a service consisting of the supplying of goods, whether or not accompanied by the provision of other services.</w:t>
      </w:r>
    </w:p>
    <w:p w14:paraId="5FAAB536" w14:textId="77777777" w:rsidR="00FC5200" w:rsidRPr="000B676D" w:rsidRDefault="00FC5200" w:rsidP="00FC5200">
      <w:pPr>
        <w:pStyle w:val="ActHead9"/>
      </w:pPr>
      <w:r w:rsidRPr="000B676D">
        <w:t xml:space="preserve">Superannuation Industry (Supervision) </w:t>
      </w:r>
      <w:r>
        <w:t>Regulations 1</w:t>
      </w:r>
      <w:r w:rsidRPr="000B676D">
        <w:t>994</w:t>
      </w:r>
    </w:p>
    <w:p w14:paraId="32F6D4D9" w14:textId="512C9213" w:rsidR="00FC5200" w:rsidRDefault="003B6D02" w:rsidP="00FC5200">
      <w:pPr>
        <w:pStyle w:val="ItemHead"/>
      </w:pPr>
      <w:r>
        <w:t>33</w:t>
      </w:r>
      <w:r w:rsidR="00FC5200">
        <w:t xml:space="preserve">  </w:t>
      </w:r>
      <w:r w:rsidR="00FC5200" w:rsidRPr="00FD7C9B">
        <w:t>Sub</w:t>
      </w:r>
      <w:r w:rsidR="00B2554D">
        <w:noBreakHyphen/>
      </w:r>
      <w:r w:rsidR="00FC5200">
        <w:t>subparagraph 6.21(2A)(b)(ii)(B)</w:t>
      </w:r>
    </w:p>
    <w:p w14:paraId="425068D1" w14:textId="70058BF4" w:rsidR="00FC5200" w:rsidRDefault="00FC5200" w:rsidP="00FC5200">
      <w:pPr>
        <w:pStyle w:val="Item"/>
      </w:pPr>
      <w:r>
        <w:t>Repeal the sub</w:t>
      </w:r>
      <w:r w:rsidR="00B2554D">
        <w:noBreakHyphen/>
      </w:r>
      <w:r>
        <w:t>subparagraph, substitute:</w:t>
      </w:r>
    </w:p>
    <w:p w14:paraId="21D1E78E" w14:textId="77777777" w:rsidR="00FC5200" w:rsidRDefault="00FC5200" w:rsidP="00FC5200">
      <w:pPr>
        <w:pStyle w:val="paragraphsub-sub"/>
      </w:pPr>
      <w:r>
        <w:tab/>
        <w:t>(B)</w:t>
      </w:r>
      <w:r>
        <w:tab/>
        <w:t>is a person with disability to whom subregulation (2C) applies.</w:t>
      </w:r>
    </w:p>
    <w:p w14:paraId="0CACECF5" w14:textId="170BA937" w:rsidR="00FC5200" w:rsidRDefault="003B6D02" w:rsidP="00FC5200">
      <w:pPr>
        <w:pStyle w:val="ItemHead"/>
      </w:pPr>
      <w:r>
        <w:t>34</w:t>
      </w:r>
      <w:r w:rsidR="00FC5200" w:rsidRPr="00FD7C9B">
        <w:t xml:space="preserve">  </w:t>
      </w:r>
      <w:r w:rsidR="00FC5200">
        <w:t>Sub</w:t>
      </w:r>
      <w:r w:rsidR="00B2554D">
        <w:t>regulation 6</w:t>
      </w:r>
      <w:r w:rsidR="00FC5200">
        <w:t>.21(2B)</w:t>
      </w:r>
    </w:p>
    <w:p w14:paraId="610B3996" w14:textId="77777777" w:rsidR="00FC5200" w:rsidRDefault="00FC5200" w:rsidP="00FC5200">
      <w:pPr>
        <w:pStyle w:val="Item"/>
      </w:pPr>
      <w:r>
        <w:t>Omit all the words from and including “has a disability” to and including “</w:t>
      </w:r>
      <w:r w:rsidRPr="00142BD4">
        <w:t>paragraph (2B)(a) or (b)</w:t>
      </w:r>
      <w:r>
        <w:t xml:space="preserve">”, substitute “is a person with </w:t>
      </w:r>
      <w:r w:rsidRPr="00142BD4">
        <w:t>disabilit</w:t>
      </w:r>
      <w:r>
        <w:t xml:space="preserve">y to whom subregulation (2C) applies </w:t>
      </w:r>
      <w:r w:rsidRPr="00142BD4">
        <w:t>on the day that would otherwise be applicable under paragraph (a) or (b)</w:t>
      </w:r>
      <w:r>
        <w:t xml:space="preserve"> of this subregulation”.</w:t>
      </w:r>
    </w:p>
    <w:p w14:paraId="06AD0D62" w14:textId="27F3F081" w:rsidR="00FC5200" w:rsidRDefault="003B6D02" w:rsidP="00FC5200">
      <w:pPr>
        <w:pStyle w:val="ItemHead"/>
      </w:pPr>
      <w:r>
        <w:t>35</w:t>
      </w:r>
      <w:r w:rsidR="00FC5200">
        <w:t xml:space="preserve">  After </w:t>
      </w:r>
      <w:r w:rsidR="00B2554D">
        <w:t>subregulation 6</w:t>
      </w:r>
      <w:r w:rsidR="00FC5200">
        <w:t>.21(2B)</w:t>
      </w:r>
    </w:p>
    <w:p w14:paraId="37E70C91" w14:textId="77777777" w:rsidR="00FC5200" w:rsidRDefault="00FC5200" w:rsidP="00FC5200">
      <w:pPr>
        <w:pStyle w:val="Item"/>
      </w:pPr>
      <w:r>
        <w:t>Insert:</w:t>
      </w:r>
    </w:p>
    <w:p w14:paraId="35D9F7B5" w14:textId="77777777" w:rsidR="00FC5200" w:rsidRDefault="00FC5200" w:rsidP="00FC5200">
      <w:pPr>
        <w:pStyle w:val="subsection"/>
      </w:pPr>
      <w:r>
        <w:tab/>
        <w:t>(2C)</w:t>
      </w:r>
      <w:r>
        <w:tab/>
        <w:t>This subregulation applies to a person with disability that:</w:t>
      </w:r>
    </w:p>
    <w:p w14:paraId="0600BD37" w14:textId="77777777" w:rsidR="00FC5200" w:rsidRPr="00142BD4" w:rsidRDefault="00FC5200" w:rsidP="00FC5200">
      <w:pPr>
        <w:pStyle w:val="paragraph"/>
      </w:pPr>
      <w:r>
        <w:tab/>
        <w:t>(a)</w:t>
      </w:r>
      <w:r>
        <w:tab/>
      </w:r>
      <w:r w:rsidRPr="00142BD4">
        <w:t>is attributable to an intellectual, psychiatric, sensory or physical impairment or a combination of such impairments;</w:t>
      </w:r>
      <w:r>
        <w:t xml:space="preserve"> and</w:t>
      </w:r>
    </w:p>
    <w:p w14:paraId="65678E04" w14:textId="77777777" w:rsidR="00FC5200" w:rsidRPr="00142BD4" w:rsidRDefault="00FC5200" w:rsidP="00FC5200">
      <w:pPr>
        <w:pStyle w:val="paragraph"/>
      </w:pPr>
      <w:r>
        <w:tab/>
        <w:t>(b)</w:t>
      </w:r>
      <w:r>
        <w:tab/>
      </w:r>
      <w:r w:rsidRPr="00142BD4">
        <w:t>is permanent or likely to be permanent; and</w:t>
      </w:r>
    </w:p>
    <w:p w14:paraId="50C021A5" w14:textId="77777777" w:rsidR="00FC5200" w:rsidRPr="00142BD4" w:rsidRDefault="00FC5200" w:rsidP="00FC5200">
      <w:pPr>
        <w:pStyle w:val="paragraph"/>
      </w:pPr>
      <w:r>
        <w:tab/>
        <w:t>(c)</w:t>
      </w:r>
      <w:r>
        <w:tab/>
      </w:r>
      <w:r w:rsidRPr="00142BD4">
        <w:t>results in:</w:t>
      </w:r>
    </w:p>
    <w:p w14:paraId="75D789E2" w14:textId="77777777" w:rsidR="00FC5200" w:rsidRPr="00142BD4" w:rsidRDefault="00FC5200" w:rsidP="00FC5200">
      <w:pPr>
        <w:pStyle w:val="paragraphsub"/>
      </w:pPr>
      <w:r>
        <w:tab/>
        <w:t>(i)</w:t>
      </w:r>
      <w:r>
        <w:tab/>
      </w:r>
      <w:r w:rsidRPr="00142BD4">
        <w:t>a substantially reduced capacity of the person for communication, learning or mobility; and</w:t>
      </w:r>
    </w:p>
    <w:p w14:paraId="68D1A639" w14:textId="77777777" w:rsidR="00FC5200" w:rsidRDefault="00FC5200" w:rsidP="00FC5200">
      <w:pPr>
        <w:pStyle w:val="paragraphsub"/>
      </w:pPr>
      <w:r>
        <w:tab/>
        <w:t>(ii)</w:t>
      </w:r>
      <w:r>
        <w:tab/>
        <w:t>t</w:t>
      </w:r>
      <w:r w:rsidRPr="00142BD4">
        <w:t>he need for ongoing support services.</w:t>
      </w:r>
    </w:p>
    <w:p w14:paraId="4DE2D41D" w14:textId="67CB41C2" w:rsidR="00FC5200" w:rsidRPr="005433BF" w:rsidRDefault="003B6D02" w:rsidP="00FC5200">
      <w:pPr>
        <w:pStyle w:val="ItemHead"/>
      </w:pPr>
      <w:r>
        <w:t>36</w:t>
      </w:r>
      <w:r w:rsidR="00FC5200" w:rsidRPr="005433BF">
        <w:t xml:space="preserve">  At the end of </w:t>
      </w:r>
      <w:r w:rsidR="00B2554D">
        <w:t>regulation 6</w:t>
      </w:r>
      <w:r w:rsidR="00FC5200">
        <w:t>.21</w:t>
      </w:r>
    </w:p>
    <w:p w14:paraId="11F03C99" w14:textId="77777777" w:rsidR="00FC5200" w:rsidRPr="005433BF" w:rsidRDefault="00FC5200" w:rsidP="00FC5200">
      <w:pPr>
        <w:pStyle w:val="Item"/>
      </w:pPr>
      <w:r w:rsidRPr="005433BF">
        <w:t>Add:</w:t>
      </w:r>
    </w:p>
    <w:p w14:paraId="485167D0" w14:textId="77777777" w:rsidR="00FC5200" w:rsidRDefault="00FC5200" w:rsidP="00FC5200">
      <w:pPr>
        <w:pStyle w:val="subsection"/>
      </w:pPr>
      <w:r>
        <w:tab/>
        <w:t>(4)</w:t>
      </w:r>
      <w:r>
        <w:tab/>
        <w:t>In this regulation:</w:t>
      </w:r>
    </w:p>
    <w:p w14:paraId="7608732C" w14:textId="77777777" w:rsidR="00FC5200" w:rsidRPr="005433BF" w:rsidRDefault="00FC5200" w:rsidP="00FC5200">
      <w:pPr>
        <w:pStyle w:val="Definition"/>
      </w:pPr>
      <w:r>
        <w:rPr>
          <w:b/>
          <w:bCs/>
          <w:i/>
          <w:iCs/>
        </w:rPr>
        <w:t>s</w:t>
      </w:r>
      <w:r w:rsidRPr="005433BF">
        <w:rPr>
          <w:b/>
          <w:bCs/>
          <w:i/>
          <w:iCs/>
        </w:rPr>
        <w:t>ervice</w:t>
      </w:r>
      <w:r>
        <w:rPr>
          <w:b/>
          <w:bCs/>
          <w:i/>
          <w:iCs/>
        </w:rPr>
        <w:t xml:space="preserve"> </w:t>
      </w:r>
      <w:r w:rsidRPr="005433BF">
        <w:t>includes a service consisting of the supplying of goods, whether or not accompanied by the provision of other services.</w:t>
      </w:r>
    </w:p>
    <w:p w14:paraId="1A29628F" w14:textId="06C4F709" w:rsidR="00651714" w:rsidRDefault="00651714" w:rsidP="00651714">
      <w:pPr>
        <w:pStyle w:val="ActHead8"/>
      </w:pPr>
      <w:r>
        <w:t>Division </w:t>
      </w:r>
      <w:r w:rsidR="004A41B6">
        <w:t>5</w:t>
      </w:r>
      <w:r>
        <w:t>—</w:t>
      </w:r>
      <w:r w:rsidR="008033F1">
        <w:t>References to repealed provisions</w:t>
      </w:r>
    </w:p>
    <w:p w14:paraId="3FF2F73B" w14:textId="77777777" w:rsidR="00651714" w:rsidRDefault="00651714" w:rsidP="00651714">
      <w:pPr>
        <w:pStyle w:val="ActHead9"/>
      </w:pPr>
      <w:r>
        <w:t>Superannuation Industry (Supervision) Regulations 1994</w:t>
      </w:r>
    </w:p>
    <w:p w14:paraId="67037437" w14:textId="39E296B2" w:rsidR="00651714" w:rsidRDefault="003B6D02" w:rsidP="00651714">
      <w:pPr>
        <w:pStyle w:val="ItemHead"/>
      </w:pPr>
      <w:r>
        <w:t>37</w:t>
      </w:r>
      <w:r w:rsidR="00651714">
        <w:t xml:space="preserve">  Sub</w:t>
      </w:r>
      <w:r w:rsidR="00B2554D">
        <w:t>regulation 6</w:t>
      </w:r>
      <w:r w:rsidR="00651714">
        <w:t>.20A(2) (note)</w:t>
      </w:r>
    </w:p>
    <w:p w14:paraId="0A8E3D66" w14:textId="77777777" w:rsidR="00651714" w:rsidRDefault="00651714" w:rsidP="00651714">
      <w:pPr>
        <w:pStyle w:val="Item"/>
      </w:pPr>
      <w:r>
        <w:t>Repeal the note.</w:t>
      </w:r>
    </w:p>
    <w:p w14:paraId="0DD61640" w14:textId="4F60FE72" w:rsidR="00651714" w:rsidRDefault="003B6D02" w:rsidP="00651714">
      <w:pPr>
        <w:pStyle w:val="ItemHead"/>
      </w:pPr>
      <w:r>
        <w:t>38</w:t>
      </w:r>
      <w:r w:rsidR="00651714">
        <w:t xml:space="preserve">  Sub</w:t>
      </w:r>
      <w:r w:rsidR="00B2554D">
        <w:t>regulation 6</w:t>
      </w:r>
      <w:r w:rsidR="00651714">
        <w:t>.20B(2) (note)</w:t>
      </w:r>
    </w:p>
    <w:p w14:paraId="69203E75" w14:textId="77777777" w:rsidR="00651714" w:rsidRDefault="00651714" w:rsidP="00651714">
      <w:pPr>
        <w:pStyle w:val="Item"/>
      </w:pPr>
      <w:r>
        <w:t>Repeal the note.</w:t>
      </w:r>
    </w:p>
    <w:p w14:paraId="15090AF6" w14:textId="1E77D89F" w:rsidR="00651714" w:rsidRDefault="003B6D02" w:rsidP="00651714">
      <w:pPr>
        <w:pStyle w:val="ItemHead"/>
      </w:pPr>
      <w:r>
        <w:lastRenderedPageBreak/>
        <w:t>39</w:t>
      </w:r>
      <w:r w:rsidR="00651714">
        <w:t xml:space="preserve">  Sub</w:t>
      </w:r>
      <w:r w:rsidR="00B2554D">
        <w:t>regulation 6</w:t>
      </w:r>
      <w:r w:rsidR="00651714">
        <w:t>.24A(2) (note)</w:t>
      </w:r>
    </w:p>
    <w:p w14:paraId="16F64DE5" w14:textId="77777777" w:rsidR="00651714" w:rsidRDefault="00651714" w:rsidP="00651714">
      <w:pPr>
        <w:pStyle w:val="Item"/>
      </w:pPr>
      <w:r>
        <w:t>Repeal the note.</w:t>
      </w:r>
    </w:p>
    <w:p w14:paraId="1F76FB71" w14:textId="34F8F295" w:rsidR="00A02BBA" w:rsidRPr="007A6CF0" w:rsidRDefault="00A02BBA" w:rsidP="007A6CF0">
      <w:pPr>
        <w:pStyle w:val="notedraft"/>
      </w:pPr>
    </w:p>
    <w:sectPr w:rsidR="00A02BBA" w:rsidRPr="007A6CF0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F79F" w14:textId="77777777" w:rsidR="00E61520" w:rsidRDefault="00E61520" w:rsidP="00664C63">
      <w:pPr>
        <w:spacing w:line="240" w:lineRule="auto"/>
      </w:pPr>
      <w:r>
        <w:separator/>
      </w:r>
    </w:p>
  </w:endnote>
  <w:endnote w:type="continuationSeparator" w:id="0">
    <w:p w14:paraId="33CFBAF5" w14:textId="77777777" w:rsidR="00E61520" w:rsidRDefault="00E6152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3393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EAF7654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C5B4BE2" w14:textId="602577E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9AEF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498A20D0" w14:textId="77777777" w:rsidTr="00BC112E">
      <w:tc>
        <w:tcPr>
          <w:tcW w:w="5000" w:type="pct"/>
        </w:tcPr>
        <w:p w14:paraId="455784B0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1C01DA0A" w14:textId="77777777" w:rsidTr="00BC112E">
      <w:tc>
        <w:tcPr>
          <w:tcW w:w="5000" w:type="pct"/>
        </w:tcPr>
        <w:p w14:paraId="5319B356" w14:textId="797C69EF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E166569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3B99C40" wp14:editId="12AC33A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3123C" w14:textId="2DD199B9" w:rsidR="00001C80" w:rsidRPr="00324EB0" w:rsidRDefault="00E41A0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99C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18F3123C" w14:textId="2DD199B9" w:rsidR="00001C80" w:rsidRPr="00324EB0" w:rsidRDefault="00E41A0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7C09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6195" w14:textId="77777777" w:rsidR="00E61520" w:rsidRDefault="00E61520" w:rsidP="00664C63">
      <w:pPr>
        <w:spacing w:line="240" w:lineRule="auto"/>
      </w:pPr>
      <w:r>
        <w:separator/>
      </w:r>
    </w:p>
  </w:footnote>
  <w:footnote w:type="continuationSeparator" w:id="0">
    <w:p w14:paraId="48582F36" w14:textId="77777777" w:rsidR="00E61520" w:rsidRDefault="00E6152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3D5B" w14:textId="77777777" w:rsidR="00664C63" w:rsidRPr="00BB4623" w:rsidRDefault="00664C63" w:rsidP="00664C63">
    <w:pPr>
      <w:rPr>
        <w:sz w:val="24"/>
      </w:rPr>
    </w:pPr>
  </w:p>
  <w:p w14:paraId="164993C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82EB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138D066" wp14:editId="1B9F923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60619" w14:textId="6DE539E6" w:rsidR="00001C80" w:rsidRPr="00324EB0" w:rsidRDefault="00E41A0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8D06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3460619" w14:textId="6DE539E6" w:rsidR="00001C80" w:rsidRPr="00324EB0" w:rsidRDefault="00E41A0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35A75806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436C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04A3F2D"/>
    <w:multiLevelType w:val="hybridMultilevel"/>
    <w:tmpl w:val="D688C1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46398464">
    <w:abstractNumId w:val="9"/>
  </w:num>
  <w:num w:numId="2" w16cid:durableId="848982923">
    <w:abstractNumId w:val="7"/>
  </w:num>
  <w:num w:numId="3" w16cid:durableId="1073431759">
    <w:abstractNumId w:val="6"/>
  </w:num>
  <w:num w:numId="4" w16cid:durableId="1911311058">
    <w:abstractNumId w:val="5"/>
  </w:num>
  <w:num w:numId="5" w16cid:durableId="1059746276">
    <w:abstractNumId w:val="4"/>
  </w:num>
  <w:num w:numId="6" w16cid:durableId="181284036">
    <w:abstractNumId w:val="8"/>
  </w:num>
  <w:num w:numId="7" w16cid:durableId="1976569628">
    <w:abstractNumId w:val="3"/>
  </w:num>
  <w:num w:numId="8" w16cid:durableId="2055420346">
    <w:abstractNumId w:val="2"/>
  </w:num>
  <w:num w:numId="9" w16cid:durableId="1609583920">
    <w:abstractNumId w:val="1"/>
  </w:num>
  <w:num w:numId="10" w16cid:durableId="882792679">
    <w:abstractNumId w:val="0"/>
  </w:num>
  <w:num w:numId="11" w16cid:durableId="203759839">
    <w:abstractNumId w:val="15"/>
  </w:num>
  <w:num w:numId="12" w16cid:durableId="1020474508">
    <w:abstractNumId w:val="11"/>
  </w:num>
  <w:num w:numId="13" w16cid:durableId="955600992">
    <w:abstractNumId w:val="12"/>
  </w:num>
  <w:num w:numId="14" w16cid:durableId="140462130">
    <w:abstractNumId w:val="14"/>
  </w:num>
  <w:num w:numId="15" w16cid:durableId="1270744044">
    <w:abstractNumId w:val="13"/>
  </w:num>
  <w:num w:numId="16" w16cid:durableId="2135639637">
    <w:abstractNumId w:val="10"/>
  </w:num>
  <w:num w:numId="17" w16cid:durableId="831873912">
    <w:abstractNumId w:val="17"/>
  </w:num>
  <w:num w:numId="18" w16cid:durableId="1882664358">
    <w:abstractNumId w:val="16"/>
  </w:num>
  <w:num w:numId="19" w16cid:durableId="1736780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1520"/>
    <w:rsid w:val="00001C80"/>
    <w:rsid w:val="000032BD"/>
    <w:rsid w:val="000136AF"/>
    <w:rsid w:val="00014B9A"/>
    <w:rsid w:val="000279D9"/>
    <w:rsid w:val="00042E52"/>
    <w:rsid w:val="00045276"/>
    <w:rsid w:val="000614BF"/>
    <w:rsid w:val="00065542"/>
    <w:rsid w:val="00066B42"/>
    <w:rsid w:val="00076F88"/>
    <w:rsid w:val="00087033"/>
    <w:rsid w:val="0009132D"/>
    <w:rsid w:val="000D05EF"/>
    <w:rsid w:val="000F21C1"/>
    <w:rsid w:val="001016D1"/>
    <w:rsid w:val="001017B2"/>
    <w:rsid w:val="0010745C"/>
    <w:rsid w:val="00110587"/>
    <w:rsid w:val="00111285"/>
    <w:rsid w:val="0011206D"/>
    <w:rsid w:val="001411AB"/>
    <w:rsid w:val="00141537"/>
    <w:rsid w:val="001650F6"/>
    <w:rsid w:val="00166C2F"/>
    <w:rsid w:val="0018435F"/>
    <w:rsid w:val="001939E1"/>
    <w:rsid w:val="00195382"/>
    <w:rsid w:val="001B0F61"/>
    <w:rsid w:val="001B3F2B"/>
    <w:rsid w:val="001B6FD7"/>
    <w:rsid w:val="001C60BF"/>
    <w:rsid w:val="001C69C4"/>
    <w:rsid w:val="001E177C"/>
    <w:rsid w:val="001E3186"/>
    <w:rsid w:val="001E3240"/>
    <w:rsid w:val="001E3590"/>
    <w:rsid w:val="001E55B3"/>
    <w:rsid w:val="001E7407"/>
    <w:rsid w:val="00204F82"/>
    <w:rsid w:val="002125AB"/>
    <w:rsid w:val="00221F19"/>
    <w:rsid w:val="00240749"/>
    <w:rsid w:val="0024239A"/>
    <w:rsid w:val="00251DE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16FBD"/>
    <w:rsid w:val="00327727"/>
    <w:rsid w:val="00331F74"/>
    <w:rsid w:val="003346E0"/>
    <w:rsid w:val="003415D3"/>
    <w:rsid w:val="0034637B"/>
    <w:rsid w:val="00352B0F"/>
    <w:rsid w:val="00366A72"/>
    <w:rsid w:val="003B6D02"/>
    <w:rsid w:val="003C1B9B"/>
    <w:rsid w:val="003D0BFE"/>
    <w:rsid w:val="003D4958"/>
    <w:rsid w:val="003D5700"/>
    <w:rsid w:val="003E72DE"/>
    <w:rsid w:val="003F78E7"/>
    <w:rsid w:val="004116CD"/>
    <w:rsid w:val="00422B6F"/>
    <w:rsid w:val="00424CA9"/>
    <w:rsid w:val="0043512F"/>
    <w:rsid w:val="00437038"/>
    <w:rsid w:val="0044291A"/>
    <w:rsid w:val="00454783"/>
    <w:rsid w:val="00471A09"/>
    <w:rsid w:val="00476126"/>
    <w:rsid w:val="00494FC8"/>
    <w:rsid w:val="00496F97"/>
    <w:rsid w:val="004A29E9"/>
    <w:rsid w:val="004A41B6"/>
    <w:rsid w:val="004B1ADF"/>
    <w:rsid w:val="004B33F7"/>
    <w:rsid w:val="004C70F7"/>
    <w:rsid w:val="004E35CF"/>
    <w:rsid w:val="004E41B3"/>
    <w:rsid w:val="004E64EE"/>
    <w:rsid w:val="0050623D"/>
    <w:rsid w:val="00516B8D"/>
    <w:rsid w:val="0052177D"/>
    <w:rsid w:val="005230DA"/>
    <w:rsid w:val="0052438F"/>
    <w:rsid w:val="00532416"/>
    <w:rsid w:val="00537FBC"/>
    <w:rsid w:val="0054286F"/>
    <w:rsid w:val="00545FF8"/>
    <w:rsid w:val="00551862"/>
    <w:rsid w:val="0055552A"/>
    <w:rsid w:val="00571FA3"/>
    <w:rsid w:val="00584811"/>
    <w:rsid w:val="00593AA6"/>
    <w:rsid w:val="00594161"/>
    <w:rsid w:val="00594749"/>
    <w:rsid w:val="005A1112"/>
    <w:rsid w:val="005A6709"/>
    <w:rsid w:val="005B4067"/>
    <w:rsid w:val="005C3F41"/>
    <w:rsid w:val="005D3C03"/>
    <w:rsid w:val="005E7D5F"/>
    <w:rsid w:val="00600219"/>
    <w:rsid w:val="00651714"/>
    <w:rsid w:val="00654154"/>
    <w:rsid w:val="00661F72"/>
    <w:rsid w:val="00664C63"/>
    <w:rsid w:val="00666906"/>
    <w:rsid w:val="00677CC2"/>
    <w:rsid w:val="0069207B"/>
    <w:rsid w:val="006A33E1"/>
    <w:rsid w:val="006B0CF5"/>
    <w:rsid w:val="006C5791"/>
    <w:rsid w:val="006C7F8C"/>
    <w:rsid w:val="006D5408"/>
    <w:rsid w:val="00700B2C"/>
    <w:rsid w:val="00713084"/>
    <w:rsid w:val="00731E00"/>
    <w:rsid w:val="007440B7"/>
    <w:rsid w:val="007715C9"/>
    <w:rsid w:val="00774EDD"/>
    <w:rsid w:val="007757EC"/>
    <w:rsid w:val="007846CC"/>
    <w:rsid w:val="00791CEB"/>
    <w:rsid w:val="00794E19"/>
    <w:rsid w:val="007951F1"/>
    <w:rsid w:val="007A6CF0"/>
    <w:rsid w:val="007A722B"/>
    <w:rsid w:val="007B3321"/>
    <w:rsid w:val="007C074C"/>
    <w:rsid w:val="007E335B"/>
    <w:rsid w:val="007F39D7"/>
    <w:rsid w:val="008033F1"/>
    <w:rsid w:val="00830815"/>
    <w:rsid w:val="008471D0"/>
    <w:rsid w:val="00856A31"/>
    <w:rsid w:val="008754D0"/>
    <w:rsid w:val="0087669E"/>
    <w:rsid w:val="00876D45"/>
    <w:rsid w:val="00880868"/>
    <w:rsid w:val="008871E9"/>
    <w:rsid w:val="008B7DE8"/>
    <w:rsid w:val="008D0EE0"/>
    <w:rsid w:val="00904B41"/>
    <w:rsid w:val="00910953"/>
    <w:rsid w:val="00932377"/>
    <w:rsid w:val="009620C2"/>
    <w:rsid w:val="00964CC3"/>
    <w:rsid w:val="0098615D"/>
    <w:rsid w:val="009C09E4"/>
    <w:rsid w:val="009D041B"/>
    <w:rsid w:val="009D1079"/>
    <w:rsid w:val="009D1D59"/>
    <w:rsid w:val="009E4570"/>
    <w:rsid w:val="00A02BBA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737E6"/>
    <w:rsid w:val="00A85AF0"/>
    <w:rsid w:val="00A94FC3"/>
    <w:rsid w:val="00AA4C92"/>
    <w:rsid w:val="00AB56E0"/>
    <w:rsid w:val="00AC10D3"/>
    <w:rsid w:val="00AD5641"/>
    <w:rsid w:val="00AE59F7"/>
    <w:rsid w:val="00AE7BD7"/>
    <w:rsid w:val="00B2554D"/>
    <w:rsid w:val="00B33B3C"/>
    <w:rsid w:val="00B340B6"/>
    <w:rsid w:val="00B43C4B"/>
    <w:rsid w:val="00B54EF4"/>
    <w:rsid w:val="00B61B67"/>
    <w:rsid w:val="00B7416C"/>
    <w:rsid w:val="00B90D47"/>
    <w:rsid w:val="00BA6223"/>
    <w:rsid w:val="00BC112E"/>
    <w:rsid w:val="00BC5186"/>
    <w:rsid w:val="00BC7A5B"/>
    <w:rsid w:val="00BD5689"/>
    <w:rsid w:val="00BD6B2E"/>
    <w:rsid w:val="00BE719A"/>
    <w:rsid w:val="00BE720A"/>
    <w:rsid w:val="00BF5D7D"/>
    <w:rsid w:val="00C07005"/>
    <w:rsid w:val="00C10DCA"/>
    <w:rsid w:val="00C25255"/>
    <w:rsid w:val="00C255AB"/>
    <w:rsid w:val="00C42BF8"/>
    <w:rsid w:val="00C50043"/>
    <w:rsid w:val="00C70BE2"/>
    <w:rsid w:val="00C72EFC"/>
    <w:rsid w:val="00C7573B"/>
    <w:rsid w:val="00CB4CAC"/>
    <w:rsid w:val="00CE42CE"/>
    <w:rsid w:val="00CF0BB2"/>
    <w:rsid w:val="00CF4975"/>
    <w:rsid w:val="00D06750"/>
    <w:rsid w:val="00D07E0E"/>
    <w:rsid w:val="00D13441"/>
    <w:rsid w:val="00D210F7"/>
    <w:rsid w:val="00D276F3"/>
    <w:rsid w:val="00D3213F"/>
    <w:rsid w:val="00D70DFB"/>
    <w:rsid w:val="00D766DF"/>
    <w:rsid w:val="00D814FB"/>
    <w:rsid w:val="00D9675F"/>
    <w:rsid w:val="00DA3831"/>
    <w:rsid w:val="00DA3F87"/>
    <w:rsid w:val="00DA64C7"/>
    <w:rsid w:val="00DA7A88"/>
    <w:rsid w:val="00DC25C8"/>
    <w:rsid w:val="00DE3DDF"/>
    <w:rsid w:val="00DF09AC"/>
    <w:rsid w:val="00E05704"/>
    <w:rsid w:val="00E12CB9"/>
    <w:rsid w:val="00E1425E"/>
    <w:rsid w:val="00E4146C"/>
    <w:rsid w:val="00E41A0B"/>
    <w:rsid w:val="00E61520"/>
    <w:rsid w:val="00E7226B"/>
    <w:rsid w:val="00E74DC7"/>
    <w:rsid w:val="00E9136A"/>
    <w:rsid w:val="00EB631F"/>
    <w:rsid w:val="00EC0DCB"/>
    <w:rsid w:val="00EC5026"/>
    <w:rsid w:val="00ED1A6C"/>
    <w:rsid w:val="00EF2E3A"/>
    <w:rsid w:val="00F078DC"/>
    <w:rsid w:val="00F1779C"/>
    <w:rsid w:val="00F336B7"/>
    <w:rsid w:val="00F5076A"/>
    <w:rsid w:val="00F712C5"/>
    <w:rsid w:val="00F74FDA"/>
    <w:rsid w:val="00F85793"/>
    <w:rsid w:val="00FA0C22"/>
    <w:rsid w:val="00FA14E4"/>
    <w:rsid w:val="00FA3991"/>
    <w:rsid w:val="00FC5200"/>
    <w:rsid w:val="00FD7D54"/>
    <w:rsid w:val="00FE42F2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E0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2554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54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54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54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54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54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554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554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554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554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554D"/>
  </w:style>
  <w:style w:type="paragraph" w:customStyle="1" w:styleId="OPCParaBase">
    <w:name w:val="OPCParaBase"/>
    <w:qFormat/>
    <w:rsid w:val="00B255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55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55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55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55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55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55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55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55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55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55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554D"/>
  </w:style>
  <w:style w:type="paragraph" w:customStyle="1" w:styleId="Blocks">
    <w:name w:val="Blocks"/>
    <w:aliases w:val="bb"/>
    <w:basedOn w:val="OPCParaBase"/>
    <w:qFormat/>
    <w:rsid w:val="00B255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55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55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554D"/>
    <w:rPr>
      <w:i/>
    </w:rPr>
  </w:style>
  <w:style w:type="paragraph" w:customStyle="1" w:styleId="BoxList">
    <w:name w:val="BoxList"/>
    <w:aliases w:val="bl"/>
    <w:basedOn w:val="BoxText"/>
    <w:qFormat/>
    <w:rsid w:val="00B255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55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55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554D"/>
    <w:pPr>
      <w:ind w:left="1985" w:hanging="851"/>
    </w:pPr>
  </w:style>
  <w:style w:type="character" w:customStyle="1" w:styleId="CharAmPartNo">
    <w:name w:val="CharAmPartNo"/>
    <w:basedOn w:val="OPCCharBase"/>
    <w:qFormat/>
    <w:rsid w:val="00B2554D"/>
  </w:style>
  <w:style w:type="character" w:customStyle="1" w:styleId="CharAmPartText">
    <w:name w:val="CharAmPartText"/>
    <w:basedOn w:val="OPCCharBase"/>
    <w:qFormat/>
    <w:rsid w:val="00B2554D"/>
  </w:style>
  <w:style w:type="character" w:customStyle="1" w:styleId="CharAmSchNo">
    <w:name w:val="CharAmSchNo"/>
    <w:basedOn w:val="OPCCharBase"/>
    <w:qFormat/>
    <w:rsid w:val="00B2554D"/>
  </w:style>
  <w:style w:type="character" w:customStyle="1" w:styleId="CharAmSchText">
    <w:name w:val="CharAmSchText"/>
    <w:basedOn w:val="OPCCharBase"/>
    <w:qFormat/>
    <w:rsid w:val="00B2554D"/>
  </w:style>
  <w:style w:type="character" w:customStyle="1" w:styleId="CharBoldItalic">
    <w:name w:val="CharBoldItalic"/>
    <w:basedOn w:val="OPCCharBase"/>
    <w:uiPriority w:val="1"/>
    <w:qFormat/>
    <w:rsid w:val="00B2554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554D"/>
  </w:style>
  <w:style w:type="character" w:customStyle="1" w:styleId="CharChapText">
    <w:name w:val="CharChapText"/>
    <w:basedOn w:val="OPCCharBase"/>
    <w:uiPriority w:val="1"/>
    <w:qFormat/>
    <w:rsid w:val="00B2554D"/>
  </w:style>
  <w:style w:type="character" w:customStyle="1" w:styleId="CharDivNo">
    <w:name w:val="CharDivNo"/>
    <w:basedOn w:val="OPCCharBase"/>
    <w:uiPriority w:val="1"/>
    <w:qFormat/>
    <w:rsid w:val="00B2554D"/>
  </w:style>
  <w:style w:type="character" w:customStyle="1" w:styleId="CharDivText">
    <w:name w:val="CharDivText"/>
    <w:basedOn w:val="OPCCharBase"/>
    <w:uiPriority w:val="1"/>
    <w:qFormat/>
    <w:rsid w:val="00B2554D"/>
  </w:style>
  <w:style w:type="character" w:customStyle="1" w:styleId="CharItalic">
    <w:name w:val="CharItalic"/>
    <w:basedOn w:val="OPCCharBase"/>
    <w:uiPriority w:val="1"/>
    <w:qFormat/>
    <w:rsid w:val="00B2554D"/>
    <w:rPr>
      <w:i/>
    </w:rPr>
  </w:style>
  <w:style w:type="character" w:customStyle="1" w:styleId="CharPartNo">
    <w:name w:val="CharPartNo"/>
    <w:basedOn w:val="OPCCharBase"/>
    <w:uiPriority w:val="1"/>
    <w:qFormat/>
    <w:rsid w:val="00B2554D"/>
  </w:style>
  <w:style w:type="character" w:customStyle="1" w:styleId="CharPartText">
    <w:name w:val="CharPartText"/>
    <w:basedOn w:val="OPCCharBase"/>
    <w:uiPriority w:val="1"/>
    <w:qFormat/>
    <w:rsid w:val="00B2554D"/>
  </w:style>
  <w:style w:type="character" w:customStyle="1" w:styleId="CharSectno">
    <w:name w:val="CharSectno"/>
    <w:basedOn w:val="OPCCharBase"/>
    <w:qFormat/>
    <w:rsid w:val="00B2554D"/>
  </w:style>
  <w:style w:type="character" w:customStyle="1" w:styleId="CharSubdNo">
    <w:name w:val="CharSubdNo"/>
    <w:basedOn w:val="OPCCharBase"/>
    <w:uiPriority w:val="1"/>
    <w:qFormat/>
    <w:rsid w:val="00B2554D"/>
  </w:style>
  <w:style w:type="character" w:customStyle="1" w:styleId="CharSubdText">
    <w:name w:val="CharSubdText"/>
    <w:basedOn w:val="OPCCharBase"/>
    <w:uiPriority w:val="1"/>
    <w:qFormat/>
    <w:rsid w:val="00B2554D"/>
  </w:style>
  <w:style w:type="paragraph" w:customStyle="1" w:styleId="CTA--">
    <w:name w:val="CTA --"/>
    <w:basedOn w:val="OPCParaBase"/>
    <w:next w:val="Normal"/>
    <w:rsid w:val="00B255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55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55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55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55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55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55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55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55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55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55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55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55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55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55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554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55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554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55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55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55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55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55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55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55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55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55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55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55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55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55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55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55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55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55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55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55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55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55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55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55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55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55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55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55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55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55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55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55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55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55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55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55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55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55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554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554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554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554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554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554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554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554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554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55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55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55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55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55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55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55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55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554D"/>
    <w:rPr>
      <w:sz w:val="16"/>
    </w:rPr>
  </w:style>
  <w:style w:type="table" w:customStyle="1" w:styleId="CFlag">
    <w:name w:val="CFlag"/>
    <w:basedOn w:val="TableNormal"/>
    <w:uiPriority w:val="99"/>
    <w:rsid w:val="00B2554D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B2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B2554D"/>
    <w:pPr>
      <w:spacing w:before="120"/>
    </w:pPr>
  </w:style>
  <w:style w:type="paragraph" w:customStyle="1" w:styleId="CompiledActNo">
    <w:name w:val="CompiledActNo"/>
    <w:basedOn w:val="OPCParaBase"/>
    <w:next w:val="Normal"/>
    <w:rsid w:val="00B2554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55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55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55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55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55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55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554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554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55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55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55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55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55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55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55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55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554D"/>
  </w:style>
  <w:style w:type="character" w:customStyle="1" w:styleId="CharSubPartNoCASA">
    <w:name w:val="CharSubPartNo(CASA)"/>
    <w:basedOn w:val="OPCCharBase"/>
    <w:uiPriority w:val="1"/>
    <w:rsid w:val="00B2554D"/>
  </w:style>
  <w:style w:type="paragraph" w:customStyle="1" w:styleId="ENoteTTIndentHeadingSub">
    <w:name w:val="ENoteTTIndentHeadingSub"/>
    <w:aliases w:val="enTTHis"/>
    <w:basedOn w:val="OPCParaBase"/>
    <w:rsid w:val="00B255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55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55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554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554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54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55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554D"/>
    <w:rPr>
      <w:sz w:val="22"/>
    </w:rPr>
  </w:style>
  <w:style w:type="paragraph" w:customStyle="1" w:styleId="SOTextNote">
    <w:name w:val="SO TextNote"/>
    <w:aliases w:val="sont"/>
    <w:basedOn w:val="SOText"/>
    <w:qFormat/>
    <w:rsid w:val="00B2554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554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554D"/>
    <w:rPr>
      <w:sz w:val="22"/>
    </w:rPr>
  </w:style>
  <w:style w:type="paragraph" w:customStyle="1" w:styleId="FileName">
    <w:name w:val="FileName"/>
    <w:basedOn w:val="Normal"/>
    <w:rsid w:val="00B2554D"/>
  </w:style>
  <w:style w:type="paragraph" w:customStyle="1" w:styleId="TableHeading">
    <w:name w:val="TableHeading"/>
    <w:aliases w:val="th"/>
    <w:basedOn w:val="OPCParaBase"/>
    <w:next w:val="Tabletext"/>
    <w:rsid w:val="00B2554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554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554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554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554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554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554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554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554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55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554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554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25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5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55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55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55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55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55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55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55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B25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554D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B2554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55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554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55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554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554D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554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554D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B2554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554D"/>
    <w:pPr>
      <w:ind w:left="240" w:hanging="240"/>
    </w:pPr>
  </w:style>
  <w:style w:type="paragraph" w:styleId="Index2">
    <w:name w:val="index 2"/>
    <w:basedOn w:val="Normal"/>
    <w:next w:val="Normal"/>
    <w:autoRedefine/>
    <w:rsid w:val="00B2554D"/>
    <w:pPr>
      <w:ind w:left="480" w:hanging="240"/>
    </w:pPr>
  </w:style>
  <w:style w:type="paragraph" w:styleId="Index3">
    <w:name w:val="index 3"/>
    <w:basedOn w:val="Normal"/>
    <w:next w:val="Normal"/>
    <w:autoRedefine/>
    <w:rsid w:val="00B2554D"/>
    <w:pPr>
      <w:ind w:left="720" w:hanging="240"/>
    </w:pPr>
  </w:style>
  <w:style w:type="paragraph" w:styleId="Index4">
    <w:name w:val="index 4"/>
    <w:basedOn w:val="Normal"/>
    <w:next w:val="Normal"/>
    <w:autoRedefine/>
    <w:rsid w:val="00B2554D"/>
    <w:pPr>
      <w:ind w:left="960" w:hanging="240"/>
    </w:pPr>
  </w:style>
  <w:style w:type="paragraph" w:styleId="Index5">
    <w:name w:val="index 5"/>
    <w:basedOn w:val="Normal"/>
    <w:next w:val="Normal"/>
    <w:autoRedefine/>
    <w:rsid w:val="00B2554D"/>
    <w:pPr>
      <w:ind w:left="1200" w:hanging="240"/>
    </w:pPr>
  </w:style>
  <w:style w:type="paragraph" w:styleId="Index6">
    <w:name w:val="index 6"/>
    <w:basedOn w:val="Normal"/>
    <w:next w:val="Normal"/>
    <w:autoRedefine/>
    <w:rsid w:val="00B2554D"/>
    <w:pPr>
      <w:ind w:left="1440" w:hanging="240"/>
    </w:pPr>
  </w:style>
  <w:style w:type="paragraph" w:styleId="Index7">
    <w:name w:val="index 7"/>
    <w:basedOn w:val="Normal"/>
    <w:next w:val="Normal"/>
    <w:autoRedefine/>
    <w:rsid w:val="00B2554D"/>
    <w:pPr>
      <w:ind w:left="1680" w:hanging="240"/>
    </w:pPr>
  </w:style>
  <w:style w:type="paragraph" w:styleId="Index8">
    <w:name w:val="index 8"/>
    <w:basedOn w:val="Normal"/>
    <w:next w:val="Normal"/>
    <w:autoRedefine/>
    <w:rsid w:val="00B2554D"/>
    <w:pPr>
      <w:ind w:left="1920" w:hanging="240"/>
    </w:pPr>
  </w:style>
  <w:style w:type="paragraph" w:styleId="Index9">
    <w:name w:val="index 9"/>
    <w:basedOn w:val="Normal"/>
    <w:next w:val="Normal"/>
    <w:autoRedefine/>
    <w:rsid w:val="00B2554D"/>
    <w:pPr>
      <w:ind w:left="2160" w:hanging="240"/>
    </w:pPr>
  </w:style>
  <w:style w:type="paragraph" w:styleId="NormalIndent">
    <w:name w:val="Normal Indent"/>
    <w:basedOn w:val="Normal"/>
    <w:rsid w:val="00B2554D"/>
    <w:pPr>
      <w:ind w:left="720"/>
    </w:pPr>
  </w:style>
  <w:style w:type="paragraph" w:styleId="FootnoteText">
    <w:name w:val="footnote text"/>
    <w:basedOn w:val="Normal"/>
    <w:link w:val="FootnoteTextChar"/>
    <w:rsid w:val="00B255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554D"/>
  </w:style>
  <w:style w:type="paragraph" w:styleId="CommentText">
    <w:name w:val="annotation text"/>
    <w:basedOn w:val="Normal"/>
    <w:link w:val="CommentTextChar"/>
    <w:rsid w:val="00B255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554D"/>
  </w:style>
  <w:style w:type="paragraph" w:styleId="IndexHeading">
    <w:name w:val="index heading"/>
    <w:basedOn w:val="Normal"/>
    <w:next w:val="Index1"/>
    <w:rsid w:val="00B2554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554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554D"/>
    <w:pPr>
      <w:ind w:left="480" w:hanging="480"/>
    </w:pPr>
  </w:style>
  <w:style w:type="paragraph" w:styleId="EnvelopeAddress">
    <w:name w:val="envelope address"/>
    <w:basedOn w:val="Normal"/>
    <w:rsid w:val="00B255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554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554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554D"/>
    <w:rPr>
      <w:sz w:val="16"/>
      <w:szCs w:val="16"/>
    </w:rPr>
  </w:style>
  <w:style w:type="character" w:styleId="PageNumber">
    <w:name w:val="page number"/>
    <w:basedOn w:val="DefaultParagraphFont"/>
    <w:rsid w:val="00B2554D"/>
  </w:style>
  <w:style w:type="character" w:styleId="EndnoteReference">
    <w:name w:val="endnote reference"/>
    <w:basedOn w:val="DefaultParagraphFont"/>
    <w:rsid w:val="00B2554D"/>
    <w:rPr>
      <w:vertAlign w:val="superscript"/>
    </w:rPr>
  </w:style>
  <w:style w:type="paragraph" w:styleId="EndnoteText">
    <w:name w:val="endnote text"/>
    <w:basedOn w:val="Normal"/>
    <w:link w:val="EndnoteTextChar"/>
    <w:rsid w:val="00B2554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554D"/>
  </w:style>
  <w:style w:type="paragraph" w:styleId="TableofAuthorities">
    <w:name w:val="table of authorities"/>
    <w:basedOn w:val="Normal"/>
    <w:next w:val="Normal"/>
    <w:rsid w:val="00B2554D"/>
    <w:pPr>
      <w:ind w:left="240" w:hanging="240"/>
    </w:pPr>
  </w:style>
  <w:style w:type="paragraph" w:styleId="MacroText">
    <w:name w:val="macro"/>
    <w:link w:val="MacroTextChar"/>
    <w:rsid w:val="00B255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554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554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554D"/>
    <w:pPr>
      <w:ind w:left="283" w:hanging="283"/>
    </w:pPr>
  </w:style>
  <w:style w:type="paragraph" w:styleId="ListBullet">
    <w:name w:val="List Bullet"/>
    <w:basedOn w:val="Normal"/>
    <w:autoRedefine/>
    <w:rsid w:val="00B2554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554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554D"/>
    <w:pPr>
      <w:ind w:left="566" w:hanging="283"/>
    </w:pPr>
  </w:style>
  <w:style w:type="paragraph" w:styleId="List3">
    <w:name w:val="List 3"/>
    <w:basedOn w:val="Normal"/>
    <w:rsid w:val="00B2554D"/>
    <w:pPr>
      <w:ind w:left="849" w:hanging="283"/>
    </w:pPr>
  </w:style>
  <w:style w:type="paragraph" w:styleId="List4">
    <w:name w:val="List 4"/>
    <w:basedOn w:val="Normal"/>
    <w:rsid w:val="00B2554D"/>
    <w:pPr>
      <w:ind w:left="1132" w:hanging="283"/>
    </w:pPr>
  </w:style>
  <w:style w:type="paragraph" w:styleId="List5">
    <w:name w:val="List 5"/>
    <w:basedOn w:val="Normal"/>
    <w:rsid w:val="00B2554D"/>
    <w:pPr>
      <w:ind w:left="1415" w:hanging="283"/>
    </w:pPr>
  </w:style>
  <w:style w:type="paragraph" w:styleId="ListBullet2">
    <w:name w:val="List Bullet 2"/>
    <w:basedOn w:val="Normal"/>
    <w:autoRedefine/>
    <w:rsid w:val="00B2554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554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554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554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554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554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554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554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554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554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554D"/>
    <w:pPr>
      <w:ind w:left="4252"/>
    </w:pPr>
  </w:style>
  <w:style w:type="character" w:customStyle="1" w:styleId="ClosingChar">
    <w:name w:val="Closing Char"/>
    <w:basedOn w:val="DefaultParagraphFont"/>
    <w:link w:val="Closing"/>
    <w:rsid w:val="00B2554D"/>
    <w:rPr>
      <w:sz w:val="22"/>
    </w:rPr>
  </w:style>
  <w:style w:type="paragraph" w:styleId="Signature">
    <w:name w:val="Signature"/>
    <w:basedOn w:val="Normal"/>
    <w:link w:val="SignatureChar"/>
    <w:rsid w:val="00B2554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554D"/>
    <w:rPr>
      <w:sz w:val="22"/>
    </w:rPr>
  </w:style>
  <w:style w:type="paragraph" w:styleId="BodyText">
    <w:name w:val="Body Text"/>
    <w:basedOn w:val="Normal"/>
    <w:link w:val="BodyTextChar"/>
    <w:rsid w:val="00B255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554D"/>
    <w:rPr>
      <w:sz w:val="22"/>
    </w:rPr>
  </w:style>
  <w:style w:type="paragraph" w:styleId="BodyTextIndent">
    <w:name w:val="Body Text Indent"/>
    <w:basedOn w:val="Normal"/>
    <w:link w:val="BodyTextIndentChar"/>
    <w:rsid w:val="00B255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554D"/>
    <w:rPr>
      <w:sz w:val="22"/>
    </w:rPr>
  </w:style>
  <w:style w:type="paragraph" w:styleId="ListContinue">
    <w:name w:val="List Continue"/>
    <w:basedOn w:val="Normal"/>
    <w:rsid w:val="00B2554D"/>
    <w:pPr>
      <w:spacing w:after="120"/>
      <w:ind w:left="283"/>
    </w:pPr>
  </w:style>
  <w:style w:type="paragraph" w:styleId="ListContinue2">
    <w:name w:val="List Continue 2"/>
    <w:basedOn w:val="Normal"/>
    <w:rsid w:val="00B2554D"/>
    <w:pPr>
      <w:spacing w:after="120"/>
      <w:ind w:left="566"/>
    </w:pPr>
  </w:style>
  <w:style w:type="paragraph" w:styleId="ListContinue3">
    <w:name w:val="List Continue 3"/>
    <w:basedOn w:val="Normal"/>
    <w:rsid w:val="00B2554D"/>
    <w:pPr>
      <w:spacing w:after="120"/>
      <w:ind w:left="849"/>
    </w:pPr>
  </w:style>
  <w:style w:type="paragraph" w:styleId="ListContinue4">
    <w:name w:val="List Continue 4"/>
    <w:basedOn w:val="Normal"/>
    <w:rsid w:val="00B2554D"/>
    <w:pPr>
      <w:spacing w:after="120"/>
      <w:ind w:left="1132"/>
    </w:pPr>
  </w:style>
  <w:style w:type="paragraph" w:styleId="ListContinue5">
    <w:name w:val="List Continue 5"/>
    <w:basedOn w:val="Normal"/>
    <w:rsid w:val="00B2554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55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554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55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554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554D"/>
  </w:style>
  <w:style w:type="character" w:customStyle="1" w:styleId="SalutationChar">
    <w:name w:val="Salutation Char"/>
    <w:basedOn w:val="DefaultParagraphFont"/>
    <w:link w:val="Salutation"/>
    <w:rsid w:val="00B2554D"/>
    <w:rPr>
      <w:sz w:val="22"/>
    </w:rPr>
  </w:style>
  <w:style w:type="paragraph" w:styleId="Date">
    <w:name w:val="Date"/>
    <w:basedOn w:val="Normal"/>
    <w:next w:val="Normal"/>
    <w:link w:val="DateChar"/>
    <w:rsid w:val="00B2554D"/>
  </w:style>
  <w:style w:type="character" w:customStyle="1" w:styleId="DateChar">
    <w:name w:val="Date Char"/>
    <w:basedOn w:val="DefaultParagraphFont"/>
    <w:link w:val="Date"/>
    <w:rsid w:val="00B2554D"/>
    <w:rPr>
      <w:sz w:val="22"/>
    </w:rPr>
  </w:style>
  <w:style w:type="paragraph" w:styleId="BodyTextFirstIndent">
    <w:name w:val="Body Text First Indent"/>
    <w:basedOn w:val="BodyText"/>
    <w:link w:val="BodyTextFirstIndentChar"/>
    <w:rsid w:val="00B2554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554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55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554D"/>
    <w:rPr>
      <w:sz w:val="22"/>
    </w:rPr>
  </w:style>
  <w:style w:type="paragraph" w:styleId="BodyText2">
    <w:name w:val="Body Text 2"/>
    <w:basedOn w:val="Normal"/>
    <w:link w:val="BodyText2Char"/>
    <w:rsid w:val="00B255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554D"/>
    <w:rPr>
      <w:sz w:val="22"/>
    </w:rPr>
  </w:style>
  <w:style w:type="paragraph" w:styleId="BodyText3">
    <w:name w:val="Body Text 3"/>
    <w:basedOn w:val="Normal"/>
    <w:link w:val="BodyText3Char"/>
    <w:rsid w:val="00B255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554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55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554D"/>
    <w:rPr>
      <w:sz w:val="22"/>
    </w:rPr>
  </w:style>
  <w:style w:type="paragraph" w:styleId="BodyTextIndent3">
    <w:name w:val="Body Text Indent 3"/>
    <w:basedOn w:val="Normal"/>
    <w:link w:val="BodyTextIndent3Char"/>
    <w:rsid w:val="00B255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554D"/>
    <w:rPr>
      <w:sz w:val="16"/>
      <w:szCs w:val="16"/>
    </w:rPr>
  </w:style>
  <w:style w:type="paragraph" w:styleId="BlockText">
    <w:name w:val="Block Text"/>
    <w:basedOn w:val="Normal"/>
    <w:rsid w:val="00B2554D"/>
    <w:pPr>
      <w:spacing w:after="120"/>
      <w:ind w:left="1440" w:right="1440"/>
    </w:pPr>
  </w:style>
  <w:style w:type="character" w:styleId="Hyperlink">
    <w:name w:val="Hyperlink"/>
    <w:basedOn w:val="DefaultParagraphFont"/>
    <w:rsid w:val="00B2554D"/>
    <w:rPr>
      <w:color w:val="0000FF"/>
      <w:u w:val="single"/>
    </w:rPr>
  </w:style>
  <w:style w:type="character" w:styleId="FollowedHyperlink">
    <w:name w:val="FollowedHyperlink"/>
    <w:basedOn w:val="DefaultParagraphFont"/>
    <w:rsid w:val="00B2554D"/>
    <w:rPr>
      <w:color w:val="800080"/>
      <w:u w:val="single"/>
    </w:rPr>
  </w:style>
  <w:style w:type="character" w:styleId="Strong">
    <w:name w:val="Strong"/>
    <w:basedOn w:val="DefaultParagraphFont"/>
    <w:qFormat/>
    <w:rsid w:val="00B2554D"/>
    <w:rPr>
      <w:b/>
      <w:bCs/>
    </w:rPr>
  </w:style>
  <w:style w:type="character" w:styleId="Emphasis">
    <w:name w:val="Emphasis"/>
    <w:basedOn w:val="DefaultParagraphFont"/>
    <w:qFormat/>
    <w:rsid w:val="00B2554D"/>
    <w:rPr>
      <w:i/>
      <w:iCs/>
    </w:rPr>
  </w:style>
  <w:style w:type="paragraph" w:styleId="DocumentMap">
    <w:name w:val="Document Map"/>
    <w:basedOn w:val="Normal"/>
    <w:link w:val="DocumentMapChar"/>
    <w:rsid w:val="00B255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554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554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554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554D"/>
  </w:style>
  <w:style w:type="character" w:customStyle="1" w:styleId="E-mailSignatureChar">
    <w:name w:val="E-mail Signature Char"/>
    <w:basedOn w:val="DefaultParagraphFont"/>
    <w:link w:val="E-mailSignature"/>
    <w:rsid w:val="00B2554D"/>
    <w:rPr>
      <w:sz w:val="22"/>
    </w:rPr>
  </w:style>
  <w:style w:type="paragraph" w:styleId="NormalWeb">
    <w:name w:val="Normal (Web)"/>
    <w:basedOn w:val="Normal"/>
    <w:rsid w:val="00B2554D"/>
  </w:style>
  <w:style w:type="character" w:styleId="HTMLAcronym">
    <w:name w:val="HTML Acronym"/>
    <w:basedOn w:val="DefaultParagraphFont"/>
    <w:rsid w:val="00B2554D"/>
  </w:style>
  <w:style w:type="paragraph" w:styleId="HTMLAddress">
    <w:name w:val="HTML Address"/>
    <w:basedOn w:val="Normal"/>
    <w:link w:val="HTMLAddressChar"/>
    <w:rsid w:val="00B2554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554D"/>
    <w:rPr>
      <w:i/>
      <w:iCs/>
      <w:sz w:val="22"/>
    </w:rPr>
  </w:style>
  <w:style w:type="character" w:styleId="HTMLCite">
    <w:name w:val="HTML Cite"/>
    <w:basedOn w:val="DefaultParagraphFont"/>
    <w:rsid w:val="00B2554D"/>
    <w:rPr>
      <w:i/>
      <w:iCs/>
    </w:rPr>
  </w:style>
  <w:style w:type="character" w:styleId="HTMLCode">
    <w:name w:val="HTML Code"/>
    <w:basedOn w:val="DefaultParagraphFont"/>
    <w:rsid w:val="00B255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554D"/>
    <w:rPr>
      <w:i/>
      <w:iCs/>
    </w:rPr>
  </w:style>
  <w:style w:type="character" w:styleId="HTMLKeyboard">
    <w:name w:val="HTML Keyboard"/>
    <w:basedOn w:val="DefaultParagraphFont"/>
    <w:rsid w:val="00B255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554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554D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554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554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554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554D"/>
    <w:rPr>
      <w:b/>
      <w:bCs/>
    </w:rPr>
  </w:style>
  <w:style w:type="numbering" w:styleId="1ai">
    <w:name w:val="Outline List 1"/>
    <w:basedOn w:val="NoList"/>
    <w:rsid w:val="00B2554D"/>
    <w:pPr>
      <w:numPr>
        <w:numId w:val="14"/>
      </w:numPr>
    </w:pPr>
  </w:style>
  <w:style w:type="numbering" w:styleId="111111">
    <w:name w:val="Outline List 2"/>
    <w:basedOn w:val="NoList"/>
    <w:rsid w:val="00B2554D"/>
    <w:pPr>
      <w:numPr>
        <w:numId w:val="15"/>
      </w:numPr>
    </w:pPr>
  </w:style>
  <w:style w:type="numbering" w:styleId="ArticleSection">
    <w:name w:val="Outline List 3"/>
    <w:basedOn w:val="NoList"/>
    <w:rsid w:val="00B2554D"/>
    <w:pPr>
      <w:numPr>
        <w:numId w:val="17"/>
      </w:numPr>
    </w:pPr>
  </w:style>
  <w:style w:type="table" w:styleId="TableSimple1">
    <w:name w:val="Table Simple 1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554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554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554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554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554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554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554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554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554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554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55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554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554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554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554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554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554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554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55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55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55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554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55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554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554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554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554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554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55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554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554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554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554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554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554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554D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B2554D"/>
  </w:style>
  <w:style w:type="paragraph" w:styleId="Bibliography">
    <w:name w:val="Bibliography"/>
    <w:basedOn w:val="Normal"/>
    <w:next w:val="Normal"/>
    <w:uiPriority w:val="37"/>
    <w:semiHidden/>
    <w:unhideWhenUsed/>
    <w:rsid w:val="00B2554D"/>
  </w:style>
  <w:style w:type="character" w:styleId="BookTitle">
    <w:name w:val="Book Title"/>
    <w:basedOn w:val="DefaultParagraphFont"/>
    <w:uiPriority w:val="33"/>
    <w:qFormat/>
    <w:rsid w:val="00B2554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554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554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554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554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5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554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554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554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55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554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55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554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554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554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554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55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554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55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554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554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2554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5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54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2554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554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554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55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554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554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554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554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554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554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255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55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554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554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55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554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554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554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554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55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554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55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554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554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554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554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554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554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554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554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554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55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554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55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554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554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554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2554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554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55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2554D"/>
    <w:rPr>
      <w:color w:val="808080"/>
    </w:rPr>
  </w:style>
  <w:style w:type="table" w:styleId="PlainTable1">
    <w:name w:val="Plain Table 1"/>
    <w:basedOn w:val="TableNormal"/>
    <w:uiPriority w:val="41"/>
    <w:rsid w:val="00B255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55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55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55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55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255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54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2554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2554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2554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255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554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2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2B68-F6F2-4D14-922F-83D90AA0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5262</Characters>
  <Application>Microsoft Office Word</Application>
  <DocSecurity>2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Instrument 2025: Miscellaneous and technical amendments (Autumn 2025)</vt:lpstr>
    </vt:vector>
  </TitlesOfParts>
  <Manager/>
  <Company/>
  <LinksUpToDate>false</LinksUpToDate>
  <CharactersWithSpaces>6173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Instrument 2025: Miscellaneous and technical amendments (Autumn 2025)</dc:title>
  <dc:subject/>
  <dc:creator/>
  <cp:keywords/>
  <dc:description/>
  <cp:lastModifiedBy/>
  <cp:revision>1</cp:revision>
  <dcterms:created xsi:type="dcterms:W3CDTF">2025-01-17T04:03:00Z</dcterms:created>
  <dcterms:modified xsi:type="dcterms:W3CDTF">2025-01-19T21:55:00Z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2025-01-17T04:05:31Z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bd67da69-4dd8-45d9-bdbe-a59bb68b87c2</vt:lpwstr>
  </property>
  <property fmtid="{D5CDD505-2E9C-101B-9397-08002B2CF9AE}" pid="9" name="MSIP_Label_4f932d64-9ab1-4d9b-81d2-a3a8b82dd47d_ContentBits">
    <vt:lpwstr>0</vt:lpwstr>
  </property>
</Properties>
</file>