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3892015"/>
        <w:docPartObj>
          <w:docPartGallery w:val="Cover Pages"/>
          <w:docPartUnique/>
        </w:docPartObj>
      </w:sdtPr>
      <w:sdtEndPr/>
      <w:sdtContent>
        <w:p w14:paraId="07827751" w14:textId="77777777" w:rsidR="00E370FD" w:rsidRPr="00D93DA9" w:rsidRDefault="00E370FD" w:rsidP="00CD7819"/>
        <w:tbl>
          <w:tblPr>
            <w:tblStyle w:val="TableGrid"/>
            <w:tblW w:w="0" w:type="auto"/>
            <w:tblBorders>
              <w:top w:val="none" w:sz="0" w:space="0" w:color="auto"/>
              <w:bottom w:val="none" w:sz="0" w:space="0" w:color="auto"/>
            </w:tblBorders>
            <w:tblLook w:val="0400" w:firstRow="0" w:lastRow="0" w:firstColumn="0" w:lastColumn="0" w:noHBand="0" w:noVBand="1"/>
          </w:tblPr>
          <w:tblGrid>
            <w:gridCol w:w="9026"/>
          </w:tblGrid>
          <w:tr w:rsidR="00E370FD" w:rsidRPr="00F353FD" w14:paraId="07827754" w14:textId="77777777" w:rsidTr="00497D1E">
            <w:trPr>
              <w:trHeight w:val="4227"/>
            </w:trPr>
            <w:tc>
              <w:tcPr>
                <w:tcW w:w="9242" w:type="dxa"/>
              </w:tcPr>
              <w:p w14:paraId="07827752" w14:textId="77777777" w:rsidR="00E370FD" w:rsidRPr="00D93DA9" w:rsidRDefault="00EF303B" w:rsidP="00D93DA9">
                <w:r>
                  <w:rPr>
                    <w:noProof/>
                    <w:lang w:eastAsia="en-AU"/>
                  </w:rPr>
                  <w:drawing>
                    <wp:inline distT="0" distB="0" distL="0" distR="0" wp14:anchorId="078277DA" wp14:editId="078277DB">
                      <wp:extent cx="4229100" cy="838200"/>
                      <wp:effectExtent l="0" t="0" r="0" b="0"/>
                      <wp:docPr id="1" name="Picture 1" descr="GOV CDR RGB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 CDR RGB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9100" cy="838200"/>
                              </a:xfrm>
                              <a:prstGeom prst="rect">
                                <a:avLst/>
                              </a:prstGeom>
                              <a:noFill/>
                              <a:ln>
                                <a:noFill/>
                              </a:ln>
                            </pic:spPr>
                          </pic:pic>
                        </a:graphicData>
                      </a:graphic>
                    </wp:inline>
                  </w:drawing>
                </w:r>
              </w:p>
              <w:p w14:paraId="07827753" w14:textId="77777777" w:rsidR="00E370FD" w:rsidRPr="00E27642" w:rsidRDefault="00E370FD" w:rsidP="00497D1E"/>
            </w:tc>
          </w:tr>
          <w:tr w:rsidR="00E370FD" w:rsidRPr="00C755AD" w14:paraId="07827756" w14:textId="77777777" w:rsidTr="00497D1E">
            <w:tc>
              <w:tcPr>
                <w:tcW w:w="9242" w:type="dxa"/>
              </w:tcPr>
              <w:p w14:paraId="35EABDC2" w14:textId="05B68AF8" w:rsidR="00A369BF" w:rsidRPr="00A369BF" w:rsidRDefault="00A369BF" w:rsidP="00A369BF">
                <w:pPr>
                  <w:pStyle w:val="Title"/>
                </w:pPr>
                <w:r w:rsidRPr="00A369BF">
                  <w:t xml:space="preserve">Privacy </w:t>
                </w:r>
                <w:r w:rsidR="000770EF">
                  <w:t>i</w:t>
                </w:r>
                <w:r w:rsidRPr="00A369BF">
                  <w:t xml:space="preserve">mpact </w:t>
                </w:r>
                <w:r w:rsidR="000770EF">
                  <w:t>a</w:t>
                </w:r>
                <w:r w:rsidRPr="00A369BF">
                  <w:t>ssessment</w:t>
                </w:r>
              </w:p>
              <w:p w14:paraId="07827755" w14:textId="72A59AC1" w:rsidR="0021206D" w:rsidRPr="008E524E" w:rsidRDefault="00EA1C6E" w:rsidP="008E524E">
                <w:pPr>
                  <w:spacing w:before="0" w:after="0"/>
                  <w:textAlignment w:val="baseline"/>
                  <w:rPr>
                    <w:rFonts w:cs="Arial"/>
                    <w:color w:val="A0A39A" w:themeColor="background2" w:themeShade="BF"/>
                    <w:sz w:val="56"/>
                    <w:szCs w:val="56"/>
                  </w:rPr>
                </w:pPr>
                <w:r>
                  <w:rPr>
                    <w:rFonts w:cs="Arial"/>
                    <w:color w:val="A0A39A" w:themeColor="background2" w:themeShade="BF"/>
                    <w:sz w:val="56"/>
                    <w:szCs w:val="56"/>
                  </w:rPr>
                  <w:t>C</w:t>
                </w:r>
                <w:r w:rsidR="0021206D" w:rsidRPr="0021206D">
                  <w:rPr>
                    <w:rFonts w:cs="Arial"/>
                    <w:color w:val="A0A39A" w:themeColor="background2" w:themeShade="BF"/>
                    <w:sz w:val="56"/>
                    <w:szCs w:val="56"/>
                  </w:rPr>
                  <w:t xml:space="preserve">onsent review </w:t>
                </w:r>
                <w:r>
                  <w:rPr>
                    <w:rFonts w:cs="Arial"/>
                    <w:color w:val="A0A39A" w:themeColor="background2" w:themeShade="BF"/>
                    <w:sz w:val="56"/>
                    <w:szCs w:val="56"/>
                  </w:rPr>
                  <w:t xml:space="preserve">rule changes </w:t>
                </w:r>
                <w:r w:rsidR="0021206D" w:rsidRPr="0021206D">
                  <w:rPr>
                    <w:rFonts w:cs="Arial"/>
                    <w:color w:val="A0A39A" w:themeColor="background2" w:themeShade="BF"/>
                    <w:sz w:val="56"/>
                    <w:szCs w:val="56"/>
                  </w:rPr>
                  <w:t>and operational enhancements</w:t>
                </w:r>
              </w:p>
            </w:tc>
          </w:tr>
          <w:tr w:rsidR="00E370FD" w:rsidRPr="00C755AD" w14:paraId="07827758" w14:textId="77777777" w:rsidTr="00497D1E">
            <w:tc>
              <w:tcPr>
                <w:tcW w:w="9242" w:type="dxa"/>
              </w:tcPr>
              <w:p w14:paraId="07827757" w14:textId="1B21EFFA" w:rsidR="00E370FD" w:rsidRPr="00B325AF" w:rsidRDefault="002D4AE1" w:rsidP="00B325AF">
                <w:pPr>
                  <w:pStyle w:val="Subtitle"/>
                </w:pPr>
                <w:r>
                  <w:t>Treasury</w:t>
                </w:r>
                <w:r w:rsidR="00A369BF">
                  <w:t xml:space="preserve"> </w:t>
                </w:r>
                <w:r w:rsidR="000770EF">
                  <w:t>r</w:t>
                </w:r>
                <w:r w:rsidR="00A369BF">
                  <w:t>esponse</w:t>
                </w:r>
              </w:p>
            </w:tc>
          </w:tr>
          <w:tr w:rsidR="00E370FD" w:rsidRPr="00C755AD" w14:paraId="0782775B" w14:textId="77777777" w:rsidTr="00497D1E">
            <w:tc>
              <w:tcPr>
                <w:tcW w:w="9242" w:type="dxa"/>
              </w:tcPr>
              <w:p w14:paraId="07827759" w14:textId="77777777" w:rsidR="00E370FD" w:rsidRPr="00D93DA9" w:rsidRDefault="00E370FD" w:rsidP="00D93DA9"/>
              <w:p w14:paraId="0782775A" w14:textId="73CD2D5A" w:rsidR="00E370FD" w:rsidRPr="00B325AF" w:rsidRDefault="000A024E" w:rsidP="00B325AF">
                <w:pPr>
                  <w:pStyle w:val="CoverDate"/>
                </w:pPr>
                <w:r>
                  <w:t xml:space="preserve">November </w:t>
                </w:r>
                <w:r w:rsidR="00F65180">
                  <w:t>2024</w:t>
                </w:r>
              </w:p>
            </w:tc>
          </w:tr>
        </w:tbl>
        <w:p w14:paraId="0782775C" w14:textId="77777777" w:rsidR="00687F39" w:rsidRPr="00D93DA9" w:rsidRDefault="00687F39" w:rsidP="00D93DA9"/>
        <w:p w14:paraId="0782775D" w14:textId="77777777" w:rsidR="00E370FD" w:rsidRPr="00D93DA9" w:rsidRDefault="00E370FD" w:rsidP="00D93DA9"/>
        <w:p w14:paraId="0782778F" w14:textId="4B25F5F7" w:rsidR="00687F39" w:rsidRPr="00D93DA9" w:rsidRDefault="00687F39" w:rsidP="00D93DA9">
          <w:r w:rsidRPr="00D93DA9">
            <w:br w:type="page"/>
          </w:r>
        </w:p>
      </w:sdtContent>
    </w:sdt>
    <w:p w14:paraId="71D09A25" w14:textId="4B8C8672" w:rsidR="009407E1" w:rsidRPr="00153205" w:rsidRDefault="00153205" w:rsidP="0050251C">
      <w:pPr>
        <w:pStyle w:val="Heading1"/>
      </w:pPr>
      <w:r>
        <w:lastRenderedPageBreak/>
        <w:t>Background</w:t>
      </w:r>
    </w:p>
    <w:p w14:paraId="5D28F877" w14:textId="479B702C" w:rsidR="009407E1" w:rsidRPr="00153205" w:rsidRDefault="009407E1" w:rsidP="00CE4A19">
      <w:pPr>
        <w:rPr>
          <w:highlight w:val="cyan"/>
        </w:rPr>
      </w:pPr>
      <w:r w:rsidRPr="00750112">
        <w:t xml:space="preserve">On </w:t>
      </w:r>
      <w:r w:rsidR="00FC144A" w:rsidRPr="009F0AB6">
        <w:t xml:space="preserve">6 November 2024, </w:t>
      </w:r>
      <w:r w:rsidRPr="00750112">
        <w:t>the Assistant Treasurer</w:t>
      </w:r>
      <w:r w:rsidRPr="00153205">
        <w:t xml:space="preserve"> and Minister for Financial Services, the Hon Stephen Jones MP (the </w:t>
      </w:r>
      <w:r w:rsidR="00E42610">
        <w:t>M</w:t>
      </w:r>
      <w:r w:rsidR="00D01E4A">
        <w:t>inister</w:t>
      </w:r>
      <w:r w:rsidRPr="00153205">
        <w:t xml:space="preserve">) made the </w:t>
      </w:r>
      <w:r w:rsidRPr="009F0AB6">
        <w:rPr>
          <w:b/>
          <w:bCs/>
          <w:i/>
          <w:iCs/>
        </w:rPr>
        <w:t xml:space="preserve">Competition and Consumer (Consumer Data Right) Amendment </w:t>
      </w:r>
      <w:r w:rsidR="006B083A" w:rsidRPr="009F0AB6">
        <w:rPr>
          <w:b/>
          <w:bCs/>
          <w:i/>
          <w:iCs/>
        </w:rPr>
        <w:t xml:space="preserve">(2024 Measures No. 1) Rules </w:t>
      </w:r>
      <w:r w:rsidRPr="009F0AB6">
        <w:rPr>
          <w:b/>
          <w:bCs/>
          <w:i/>
          <w:iCs/>
        </w:rPr>
        <w:t>202</w:t>
      </w:r>
      <w:r w:rsidR="00F65180" w:rsidRPr="009F0AB6">
        <w:rPr>
          <w:b/>
          <w:bCs/>
          <w:i/>
          <w:iCs/>
        </w:rPr>
        <w:t>4</w:t>
      </w:r>
      <w:r w:rsidR="00C73124" w:rsidRPr="005218A9">
        <w:t xml:space="preserve"> which amends the</w:t>
      </w:r>
      <w:r w:rsidR="00C73124" w:rsidRPr="005218A9">
        <w:rPr>
          <w:i/>
          <w:iCs/>
        </w:rPr>
        <w:t xml:space="preserve"> Competition and Consumer (Consumer Data Right) Rules 2020</w:t>
      </w:r>
      <w:r w:rsidR="00C73124" w:rsidRPr="005218A9">
        <w:t xml:space="preserve"> (CDR rules)</w:t>
      </w:r>
      <w:r w:rsidRPr="005218A9">
        <w:t xml:space="preserve">. </w:t>
      </w:r>
      <w:r w:rsidR="00C73124" w:rsidRPr="005218A9">
        <w:t>The amendments</w:t>
      </w:r>
      <w:r w:rsidR="00C73124">
        <w:t xml:space="preserve"> include c</w:t>
      </w:r>
      <w:r w:rsidR="00F826EE">
        <w:t>hanges to the consent rules</w:t>
      </w:r>
      <w:r w:rsidR="009C3F28">
        <w:t xml:space="preserve"> and</w:t>
      </w:r>
      <w:r w:rsidRPr="00153205">
        <w:t xml:space="preserve"> operational enhancements </w:t>
      </w:r>
      <w:r w:rsidR="00C73124">
        <w:t>which</w:t>
      </w:r>
      <w:r w:rsidR="00837811">
        <w:t xml:space="preserve"> seek to improve the consumer’s consent experience and to</w:t>
      </w:r>
      <w:r w:rsidRPr="00153205">
        <w:t xml:space="preserve"> improv</w:t>
      </w:r>
      <w:r w:rsidR="00837811">
        <w:t>e</w:t>
      </w:r>
      <w:r w:rsidRPr="00153205">
        <w:t xml:space="preserve"> the usability of the C</w:t>
      </w:r>
      <w:r w:rsidR="00F65180" w:rsidRPr="00153205">
        <w:t>DR</w:t>
      </w:r>
      <w:r w:rsidRPr="00153205">
        <w:t xml:space="preserve">. </w:t>
      </w:r>
    </w:p>
    <w:p w14:paraId="07D0E160" w14:textId="18F2ED61" w:rsidR="009407E1" w:rsidRPr="00153205" w:rsidRDefault="5EC80971" w:rsidP="00CE4A19">
      <w:r w:rsidRPr="00153205">
        <w:t>The</w:t>
      </w:r>
      <w:r w:rsidR="00F65180" w:rsidRPr="00153205">
        <w:t xml:space="preserve"> rules</w:t>
      </w:r>
      <w:r w:rsidRPr="00153205">
        <w:t xml:space="preserve"> follow consultation on exposure draft amendments to the CDR rules and explanatory materials that occurred between </w:t>
      </w:r>
      <w:r w:rsidR="00F65180" w:rsidRPr="00153205">
        <w:t>9 August and 9</w:t>
      </w:r>
      <w:r w:rsidRPr="00153205">
        <w:t xml:space="preserve"> September 202</w:t>
      </w:r>
      <w:r w:rsidR="00F65180" w:rsidRPr="00153205">
        <w:t>4</w:t>
      </w:r>
      <w:r w:rsidRPr="00153205">
        <w:t xml:space="preserve">. The consultation included a stakeholder forum </w:t>
      </w:r>
      <w:r w:rsidR="00F65180" w:rsidRPr="00153205">
        <w:t>held on 23 August 2024</w:t>
      </w:r>
      <w:r w:rsidR="7414D4E6" w:rsidRPr="00153205">
        <w:t>, bilateral</w:t>
      </w:r>
      <w:r w:rsidRPr="00153205">
        <w:t xml:space="preserve"> meetings with a range of stakeholders, and careful consideration of the submissions received</w:t>
      </w:r>
      <w:r w:rsidR="48831337" w:rsidRPr="00153205">
        <w:t xml:space="preserve"> in relation to the proposed</w:t>
      </w:r>
      <w:r w:rsidR="009C3F28">
        <w:t xml:space="preserve"> consent rule changes and</w:t>
      </w:r>
      <w:r w:rsidR="48831337" w:rsidRPr="00153205">
        <w:t xml:space="preserve"> operational enh</w:t>
      </w:r>
      <w:r w:rsidR="296ACBD3" w:rsidRPr="00153205">
        <w:t>a</w:t>
      </w:r>
      <w:r w:rsidR="48831337" w:rsidRPr="00153205">
        <w:t>ncements</w:t>
      </w:r>
      <w:r w:rsidRPr="00153205">
        <w:t xml:space="preserve">. </w:t>
      </w:r>
    </w:p>
    <w:p w14:paraId="7362C1D1" w14:textId="7915FFF0" w:rsidR="009407E1" w:rsidRPr="00153205" w:rsidRDefault="009407E1" w:rsidP="00CE4A19">
      <w:r w:rsidRPr="00153205">
        <w:t xml:space="preserve">The </w:t>
      </w:r>
      <w:r w:rsidRPr="00153205">
        <w:rPr>
          <w:i/>
          <w:iCs/>
        </w:rPr>
        <w:t>Privacy (Australian Government Agencies – Governance) APP Code 2017</w:t>
      </w:r>
      <w:r w:rsidRPr="00153205">
        <w:t xml:space="preserve"> requires a </w:t>
      </w:r>
      <w:r w:rsidR="00C94AD9">
        <w:t>p</w:t>
      </w:r>
      <w:r w:rsidRPr="00153205">
        <w:t xml:space="preserve">rivacy </w:t>
      </w:r>
      <w:r w:rsidR="00C94AD9">
        <w:t>i</w:t>
      </w:r>
      <w:r w:rsidRPr="00153205">
        <w:t xml:space="preserve">mpact </w:t>
      </w:r>
      <w:r w:rsidR="00C94AD9">
        <w:t>a</w:t>
      </w:r>
      <w:r w:rsidRPr="00153205">
        <w:t>ssessment (PIA) to be conducted for all high privacy risk projects</w:t>
      </w:r>
      <w:r w:rsidR="000014C3">
        <w:t>. The PIA</w:t>
      </w:r>
      <w:r w:rsidRPr="00153205">
        <w:t xml:space="preserve"> must identify impacts on the privacy of individuals and set out recommendations for managing, </w:t>
      </w:r>
      <w:r w:rsidR="00643F3E" w:rsidRPr="00153205">
        <w:t>minimising,</w:t>
      </w:r>
      <w:r w:rsidRPr="00153205">
        <w:t xml:space="preserve"> or eliminating that impact. </w:t>
      </w:r>
    </w:p>
    <w:p w14:paraId="6E54A845" w14:textId="694020F5" w:rsidR="009407E1" w:rsidRDefault="009407E1" w:rsidP="004C1485">
      <w:pPr>
        <w:spacing w:after="120"/>
        <w:rPr>
          <w:rFonts w:cs="Calibri"/>
        </w:rPr>
      </w:pPr>
      <w:r w:rsidRPr="07700D96">
        <w:rPr>
          <w:rFonts w:cs="Calibri"/>
        </w:rPr>
        <w:t xml:space="preserve">Under the </w:t>
      </w:r>
      <w:r w:rsidRPr="07700D96">
        <w:rPr>
          <w:rFonts w:cs="Calibri"/>
          <w:i/>
          <w:iCs/>
        </w:rPr>
        <w:t>Competition and Consumer Act 2010</w:t>
      </w:r>
      <w:r w:rsidRPr="07700D96">
        <w:rPr>
          <w:rFonts w:cs="Calibri"/>
        </w:rPr>
        <w:t xml:space="preserve"> (CCA),</w:t>
      </w:r>
      <w:r w:rsidR="0058184D" w:rsidRPr="07700D96">
        <w:rPr>
          <w:rFonts w:cs="Calibri"/>
        </w:rPr>
        <w:t xml:space="preserve"> the </w:t>
      </w:r>
      <w:r w:rsidR="006A5539">
        <w:rPr>
          <w:rFonts w:cs="Calibri"/>
        </w:rPr>
        <w:t>M</w:t>
      </w:r>
      <w:r w:rsidR="0058184D" w:rsidRPr="07700D96">
        <w:rPr>
          <w:rFonts w:cs="Calibri"/>
        </w:rPr>
        <w:t>inister must consider</w:t>
      </w:r>
      <w:r w:rsidRPr="07700D96">
        <w:rPr>
          <w:rFonts w:cs="Calibri"/>
        </w:rPr>
        <w:t xml:space="preserve"> the likely effect of making the rules on </w:t>
      </w:r>
      <w:r w:rsidR="433860D5" w:rsidRPr="7ED2F119">
        <w:rPr>
          <w:rFonts w:cs="Calibri"/>
        </w:rPr>
        <w:t xml:space="preserve">the </w:t>
      </w:r>
      <w:r w:rsidRPr="07700D96">
        <w:rPr>
          <w:rFonts w:cs="Calibri"/>
        </w:rPr>
        <w:t>privacy or confidentiality of consumers’ information before making the CDR rules. This must be considered alongside a range of other matters, including</w:t>
      </w:r>
      <w:r w:rsidR="0099197E" w:rsidRPr="07700D96">
        <w:rPr>
          <w:rFonts w:cs="Calibri"/>
        </w:rPr>
        <w:t>:</w:t>
      </w:r>
    </w:p>
    <w:p w14:paraId="2F2FC5A6" w14:textId="77777777" w:rsidR="0099197E" w:rsidRPr="00CE4A19" w:rsidRDefault="009407E1" w:rsidP="00CE4A19">
      <w:pPr>
        <w:pStyle w:val="Bullet"/>
      </w:pPr>
      <w:r w:rsidRPr="00CE4A19">
        <w:t>the likely effect of making the instrument on the interests of consumers,</w:t>
      </w:r>
    </w:p>
    <w:p w14:paraId="324AEB1C" w14:textId="77777777" w:rsidR="0099197E" w:rsidRPr="00CE4A19" w:rsidRDefault="009407E1" w:rsidP="00CE4A19">
      <w:pPr>
        <w:pStyle w:val="Bullet"/>
      </w:pPr>
      <w:r w:rsidRPr="00CE4A19">
        <w:t>the efficiency of relevant markets,</w:t>
      </w:r>
    </w:p>
    <w:p w14:paraId="6EDB86CF" w14:textId="77777777" w:rsidR="0099197E" w:rsidRPr="00CE4A19" w:rsidRDefault="009407E1" w:rsidP="00CE4A19">
      <w:pPr>
        <w:pStyle w:val="Bullet"/>
      </w:pPr>
      <w:r w:rsidRPr="00CE4A19">
        <w:t>promoting competition,</w:t>
      </w:r>
    </w:p>
    <w:p w14:paraId="1D2457B1" w14:textId="77777777" w:rsidR="0099197E" w:rsidRPr="00CE4A19" w:rsidRDefault="009407E1" w:rsidP="00CE4A19">
      <w:pPr>
        <w:pStyle w:val="Bullet"/>
      </w:pPr>
      <w:r w:rsidRPr="00CE4A19">
        <w:t>promoting data driven innovation,</w:t>
      </w:r>
    </w:p>
    <w:p w14:paraId="4118BB82" w14:textId="77777777" w:rsidR="0099197E" w:rsidRPr="00CE4A19" w:rsidRDefault="009407E1" w:rsidP="00CE4A19">
      <w:pPr>
        <w:pStyle w:val="Bullet"/>
      </w:pPr>
      <w:r w:rsidRPr="00CE4A19">
        <w:t>any intellectual property in the information to be covered by the instrument,</w:t>
      </w:r>
    </w:p>
    <w:p w14:paraId="588DBE11" w14:textId="081DBC87" w:rsidR="0099197E" w:rsidRPr="00CE4A19" w:rsidRDefault="009407E1" w:rsidP="00CE4A19">
      <w:pPr>
        <w:pStyle w:val="Bullet"/>
      </w:pPr>
      <w:r w:rsidRPr="00CE4A19">
        <w:t>the public interest</w:t>
      </w:r>
      <w:r w:rsidR="0099197E" w:rsidRPr="00CE4A19">
        <w:t>, and</w:t>
      </w:r>
    </w:p>
    <w:p w14:paraId="2EB253A1" w14:textId="45EFA7D8" w:rsidR="009407E1" w:rsidRPr="00CE4A19" w:rsidRDefault="009407E1" w:rsidP="00CE4A19">
      <w:pPr>
        <w:pStyle w:val="Bullet"/>
      </w:pPr>
      <w:r w:rsidRPr="00CE4A19">
        <w:t xml:space="preserve">the likely regulatory impact of the making of the CDR rules. </w:t>
      </w:r>
    </w:p>
    <w:p w14:paraId="0A3F2620" w14:textId="43F12DB2" w:rsidR="009407E1" w:rsidRPr="00153205" w:rsidRDefault="009407E1" w:rsidP="009407E1">
      <w:pPr>
        <w:rPr>
          <w:rFonts w:cs="Calibri"/>
        </w:rPr>
      </w:pPr>
      <w:r w:rsidRPr="00153205">
        <w:rPr>
          <w:rFonts w:cs="Calibri"/>
        </w:rPr>
        <w:t xml:space="preserve">Treasury engaged </w:t>
      </w:r>
      <w:r w:rsidR="00F65180" w:rsidRPr="00153205">
        <w:rPr>
          <w:rFonts w:cs="Calibri"/>
        </w:rPr>
        <w:t>Mills Oakley</w:t>
      </w:r>
      <w:r w:rsidRPr="00153205">
        <w:rPr>
          <w:rFonts w:cs="Calibri"/>
        </w:rPr>
        <w:t xml:space="preserve"> to conduct a PIA for the proposed </w:t>
      </w:r>
      <w:r w:rsidR="00354D00">
        <w:rPr>
          <w:rFonts w:cs="Calibri"/>
        </w:rPr>
        <w:t xml:space="preserve">consent rule changes and </w:t>
      </w:r>
      <w:r w:rsidRPr="00153205">
        <w:rPr>
          <w:rFonts w:cs="Calibri"/>
        </w:rPr>
        <w:t>operational enhancements</w:t>
      </w:r>
      <w:r w:rsidR="00DF6697">
        <w:rPr>
          <w:rFonts w:cs="Calibri"/>
        </w:rPr>
        <w:t>,</w:t>
      </w:r>
      <w:r w:rsidRPr="00153205">
        <w:rPr>
          <w:rFonts w:cs="Calibri"/>
        </w:rPr>
        <w:t xml:space="preserve"> to ensure the amendments effectively manage privacy risks and to inform the </w:t>
      </w:r>
      <w:r w:rsidR="006A5539">
        <w:rPr>
          <w:rFonts w:cs="Calibri"/>
        </w:rPr>
        <w:t>M</w:t>
      </w:r>
      <w:r w:rsidRPr="00153205">
        <w:rPr>
          <w:rFonts w:cs="Calibri"/>
        </w:rPr>
        <w:t xml:space="preserve">inister’s decision to make the amendments. </w:t>
      </w:r>
    </w:p>
    <w:p w14:paraId="33A65CE9" w14:textId="537EF1DD" w:rsidR="009407E1" w:rsidRPr="00153205" w:rsidRDefault="699A5A4D" w:rsidP="009407E1">
      <w:pPr>
        <w:rPr>
          <w:rFonts w:cs="Calibri"/>
        </w:rPr>
      </w:pPr>
      <w:r w:rsidRPr="3791EBE7">
        <w:rPr>
          <w:rFonts w:cs="Calibri"/>
        </w:rPr>
        <w:t>The PIA was informed by</w:t>
      </w:r>
      <w:r w:rsidR="6D3B422F" w:rsidRPr="3791EBE7">
        <w:rPr>
          <w:rFonts w:cs="Calibri"/>
        </w:rPr>
        <w:t xml:space="preserve"> submissions to the Consent Review and Operational Enhancements design papers, policy specifications, and draft rules</w:t>
      </w:r>
      <w:r w:rsidR="714F50D5" w:rsidRPr="3791EBE7">
        <w:rPr>
          <w:rFonts w:cs="Calibri"/>
        </w:rPr>
        <w:t>.</w:t>
      </w:r>
      <w:r w:rsidR="05FA4BA1" w:rsidRPr="3791EBE7">
        <w:rPr>
          <w:rFonts w:cs="Calibri"/>
        </w:rPr>
        <w:t xml:space="preserve"> </w:t>
      </w:r>
      <w:r w:rsidR="714F50D5" w:rsidRPr="3791EBE7">
        <w:rPr>
          <w:rFonts w:cs="Calibri"/>
        </w:rPr>
        <w:t xml:space="preserve">It </w:t>
      </w:r>
      <w:r w:rsidRPr="3791EBE7">
        <w:rPr>
          <w:rFonts w:cs="Calibri"/>
        </w:rPr>
        <w:t xml:space="preserve">was prepared on the basis that it supplements the other independent PIAs that have been conducted for the CDR to date, including for the implementation of the CDR </w:t>
      </w:r>
      <w:r w:rsidR="2DBE9302" w:rsidRPr="3791EBE7">
        <w:rPr>
          <w:rFonts w:cs="Calibri"/>
        </w:rPr>
        <w:t>in</w:t>
      </w:r>
      <w:r w:rsidRPr="3791EBE7">
        <w:rPr>
          <w:rFonts w:cs="Calibri"/>
        </w:rPr>
        <w:t xml:space="preserve"> the banking and energy sectors. </w:t>
      </w:r>
    </w:p>
    <w:p w14:paraId="104734D5" w14:textId="5CF21E7B" w:rsidR="009407E1" w:rsidRPr="00153205" w:rsidRDefault="009407E1" w:rsidP="009407E1">
      <w:pPr>
        <w:rPr>
          <w:rFonts w:cs="Calibri"/>
        </w:rPr>
      </w:pPr>
      <w:r w:rsidRPr="00153205">
        <w:rPr>
          <w:rFonts w:cs="Calibri"/>
        </w:rPr>
        <w:t xml:space="preserve">The final PIA </w:t>
      </w:r>
      <w:r w:rsidR="00F65180" w:rsidRPr="00153205">
        <w:rPr>
          <w:rFonts w:cs="Calibri"/>
        </w:rPr>
        <w:t>is</w:t>
      </w:r>
      <w:r w:rsidRPr="00153205">
        <w:rPr>
          <w:rFonts w:cs="Calibri"/>
        </w:rPr>
        <w:t xml:space="preserve"> available on the Treasury website. </w:t>
      </w:r>
    </w:p>
    <w:p w14:paraId="6DA42957" w14:textId="37FC7685" w:rsidR="009407E1" w:rsidRPr="00153205" w:rsidRDefault="009407E1" w:rsidP="00997A01">
      <w:pPr>
        <w:rPr>
          <w:rFonts w:cs="Calibri"/>
        </w:rPr>
      </w:pPr>
      <w:r w:rsidRPr="00153205">
        <w:rPr>
          <w:rFonts w:cs="Calibri"/>
        </w:rPr>
        <w:t>The PIA included</w:t>
      </w:r>
      <w:r w:rsidR="001B2ADB">
        <w:rPr>
          <w:rFonts w:cs="Calibri"/>
        </w:rPr>
        <w:t xml:space="preserve"> 10 </w:t>
      </w:r>
      <w:r w:rsidRPr="00153205">
        <w:rPr>
          <w:rFonts w:cs="Calibri"/>
        </w:rPr>
        <w:t xml:space="preserve">recommendations. This document provides </w:t>
      </w:r>
      <w:r w:rsidR="00D631A8">
        <w:rPr>
          <w:rFonts w:cs="Calibri"/>
        </w:rPr>
        <w:t>Treasury’s</w:t>
      </w:r>
      <w:r w:rsidRPr="00153205">
        <w:rPr>
          <w:rFonts w:cs="Calibri"/>
        </w:rPr>
        <w:t xml:space="preserve"> response to each of these recommendations.</w:t>
      </w:r>
    </w:p>
    <w:p w14:paraId="29422141" w14:textId="77777777" w:rsidR="00F65180" w:rsidRPr="00153205" w:rsidRDefault="00F65180">
      <w:pPr>
        <w:rPr>
          <w:rStyle w:val="Heading2Char"/>
          <w:rFonts w:ascii="Calibri" w:hAnsi="Calibri" w:cs="Calibri"/>
          <w:bCs w:val="0"/>
        </w:rPr>
      </w:pPr>
      <w:r w:rsidRPr="00153205">
        <w:rPr>
          <w:rStyle w:val="Heading2Char"/>
          <w:rFonts w:ascii="Calibri" w:hAnsi="Calibri" w:cs="Calibri"/>
        </w:rPr>
        <w:br w:type="page"/>
      </w:r>
    </w:p>
    <w:p w14:paraId="083A2788" w14:textId="7953E116" w:rsidR="00F86212" w:rsidRDefault="004B1374" w:rsidP="00F65180">
      <w:pPr>
        <w:pStyle w:val="Numbered11"/>
        <w:numPr>
          <w:ilvl w:val="0"/>
          <w:numId w:val="0"/>
        </w:numPr>
        <w:rPr>
          <w:rStyle w:val="Heading2Char"/>
          <w:rFonts w:ascii="Calibri" w:hAnsi="Calibri" w:cs="Calibri"/>
          <w:sz w:val="32"/>
          <w:szCs w:val="32"/>
        </w:rPr>
      </w:pPr>
      <w:r>
        <w:rPr>
          <w:rStyle w:val="Heading2Char"/>
          <w:rFonts w:ascii="Calibri" w:hAnsi="Calibri" w:cs="Calibri"/>
          <w:sz w:val="32"/>
          <w:szCs w:val="32"/>
        </w:rPr>
        <w:lastRenderedPageBreak/>
        <w:t>PIA r</w:t>
      </w:r>
      <w:r w:rsidR="007F3F5B">
        <w:rPr>
          <w:rStyle w:val="Heading2Char"/>
          <w:rFonts w:ascii="Calibri" w:hAnsi="Calibri" w:cs="Calibri"/>
          <w:sz w:val="32"/>
          <w:szCs w:val="32"/>
        </w:rPr>
        <w:t>ecommendations and Treasury response</w:t>
      </w:r>
    </w:p>
    <w:p w14:paraId="0D66964C" w14:textId="1C566780" w:rsidR="003753D7" w:rsidRPr="00B272FD" w:rsidRDefault="003753D7" w:rsidP="00B272FD">
      <w:pPr>
        <w:pStyle w:val="Heading3"/>
      </w:pPr>
      <w:r w:rsidRPr="00B272FD">
        <w:rPr>
          <w:rStyle w:val="Heading2Char"/>
          <w:rFonts w:ascii="Calibri" w:hAnsi="Calibri" w:cstheme="majorBidi"/>
          <w:sz w:val="24"/>
          <w:szCs w:val="22"/>
        </w:rPr>
        <w:t>Recommendation 1</w:t>
      </w:r>
      <w:r w:rsidR="00681643" w:rsidRPr="00B272FD">
        <w:rPr>
          <w:rStyle w:val="Heading2Char"/>
          <w:rFonts w:ascii="Calibri" w:hAnsi="Calibri" w:cstheme="majorBidi"/>
          <w:sz w:val="24"/>
          <w:szCs w:val="22"/>
        </w:rPr>
        <w:t>: Bundling of consents</w:t>
      </w:r>
    </w:p>
    <w:tbl>
      <w:tblPr>
        <w:tblStyle w:val="TableGrid1"/>
        <w:tblW w:w="0" w:type="auto"/>
        <w:tblLook w:val="04A0" w:firstRow="1" w:lastRow="0" w:firstColumn="1" w:lastColumn="0" w:noHBand="0" w:noVBand="1"/>
      </w:tblPr>
      <w:tblGrid>
        <w:gridCol w:w="9016"/>
      </w:tblGrid>
      <w:tr w:rsidR="003753D7" w:rsidRPr="00153205" w14:paraId="63C7425B" w14:textId="77777777" w:rsidTr="005F2CC5">
        <w:trPr>
          <w:trHeight w:val="641"/>
        </w:trPr>
        <w:tc>
          <w:tcPr>
            <w:tcW w:w="9016" w:type="dxa"/>
            <w:tcBorders>
              <w:top w:val="single" w:sz="4" w:space="0" w:color="auto"/>
            </w:tcBorders>
            <w:shd w:val="clear" w:color="auto" w:fill="C9D7FB" w:themeFill="accent2" w:themeFillTint="33"/>
          </w:tcPr>
          <w:p w14:paraId="222940EA" w14:textId="77777777" w:rsidR="00072965" w:rsidRDefault="00072965" w:rsidP="00ED72A3">
            <w:pPr>
              <w:pStyle w:val="Default"/>
              <w:rPr>
                <w:rFonts w:ascii="Calibri" w:hAnsi="Calibri" w:cs="Calibri"/>
                <w:sz w:val="22"/>
                <w:szCs w:val="22"/>
              </w:rPr>
            </w:pPr>
            <w:r w:rsidRPr="00ED72A3">
              <w:rPr>
                <w:rFonts w:ascii="Calibri" w:hAnsi="Calibri" w:cs="Calibri"/>
                <w:sz w:val="22"/>
                <w:szCs w:val="22"/>
              </w:rPr>
              <w:t>T</w:t>
            </w:r>
            <w:r w:rsidR="0070662C" w:rsidRPr="00ED72A3">
              <w:rPr>
                <w:rFonts w:ascii="Calibri" w:hAnsi="Calibri" w:cs="Calibri"/>
                <w:sz w:val="22"/>
                <w:szCs w:val="22"/>
              </w:rPr>
              <w:t xml:space="preserve">he Treasury consider whether ‘reasonably needed’ is sufficiently narrow to avoid function creep and the inadvertent expansion of consent requests. If the term will be interpreted narrowly and supports an inference that the consent request must be essential to provide the product or </w:t>
            </w:r>
            <w:r w:rsidR="00E21560" w:rsidRPr="00ED72A3">
              <w:rPr>
                <w:rFonts w:ascii="Calibri" w:hAnsi="Calibri" w:cs="Calibri"/>
                <w:sz w:val="22"/>
                <w:szCs w:val="22"/>
              </w:rPr>
              <w:t>s</w:t>
            </w:r>
            <w:r w:rsidR="0070662C" w:rsidRPr="00ED72A3">
              <w:rPr>
                <w:rFonts w:ascii="Calibri" w:hAnsi="Calibri" w:cs="Calibri"/>
                <w:sz w:val="22"/>
                <w:szCs w:val="22"/>
              </w:rPr>
              <w:t>ervice, this could be addressed in guidelines that Treasury has indicated it intends to explore with OAIC and the ACCC</w:t>
            </w:r>
            <w:r w:rsidRPr="00ED72A3">
              <w:rPr>
                <w:rFonts w:ascii="Calibri" w:hAnsi="Calibri" w:cs="Calibri"/>
                <w:sz w:val="22"/>
                <w:szCs w:val="22"/>
              </w:rPr>
              <w:t>.</w:t>
            </w:r>
          </w:p>
          <w:p w14:paraId="71FBCBD3" w14:textId="50D3A46B" w:rsidR="00ED72A3" w:rsidRPr="00153205" w:rsidRDefault="00ED72A3" w:rsidP="00ED72A3">
            <w:pPr>
              <w:pStyle w:val="Default"/>
              <w:rPr>
                <w:rFonts w:ascii="Calibri" w:hAnsi="Calibri" w:cs="Calibri"/>
                <w:sz w:val="22"/>
                <w:szCs w:val="22"/>
              </w:rPr>
            </w:pPr>
          </w:p>
        </w:tc>
      </w:tr>
    </w:tbl>
    <w:p w14:paraId="2B340831" w14:textId="2EA42BD6" w:rsidR="0032014B" w:rsidRDefault="0032014B" w:rsidP="00CE4A19">
      <w:r w:rsidRPr="00D424D5">
        <w:rPr>
          <w:b/>
          <w:bCs/>
        </w:rPr>
        <w:t xml:space="preserve">Treasury </w:t>
      </w:r>
      <w:r w:rsidR="009A611F">
        <w:rPr>
          <w:b/>
          <w:bCs/>
        </w:rPr>
        <w:t>notes this</w:t>
      </w:r>
      <w:r w:rsidRPr="00D424D5">
        <w:rPr>
          <w:b/>
          <w:bCs/>
        </w:rPr>
        <w:t xml:space="preserve"> recommendation</w:t>
      </w:r>
      <w:r w:rsidRPr="742F9DE1">
        <w:t xml:space="preserve">. </w:t>
      </w:r>
      <w:r>
        <w:t xml:space="preserve">The concept of something being ‘reasonably needed’ is generally understood as an objective test and is commonly used in legislation on that basis. </w:t>
      </w:r>
      <w:r w:rsidRPr="00B03403">
        <w:t>Treasury has included guidance</w:t>
      </w:r>
      <w:r>
        <w:t xml:space="preserve"> to this effect</w:t>
      </w:r>
      <w:r w:rsidRPr="00B03403">
        <w:t xml:space="preserve"> in the explanatory statement</w:t>
      </w:r>
      <w:r>
        <w:t>, including that this test would not be met if the consent was only useful or preferable for a data recipient to have</w:t>
      </w:r>
      <w:r w:rsidRPr="00B03403">
        <w:t>.</w:t>
      </w:r>
    </w:p>
    <w:p w14:paraId="2AFD8C4E" w14:textId="69B00CBD" w:rsidR="009247E4" w:rsidRDefault="0032014B" w:rsidP="00CE4A19">
      <w:r w:rsidRPr="00B03403">
        <w:t xml:space="preserve">Treasury will also work with the Australian Competition and Consumer Commission (ACCC), and the Office of the Australian Information Commissioner (OAIC) to </w:t>
      </w:r>
      <w:r w:rsidR="00DF025F">
        <w:t>consider if further</w:t>
      </w:r>
      <w:r w:rsidR="00DF025F" w:rsidRPr="00B03403">
        <w:t xml:space="preserve"> </w:t>
      </w:r>
      <w:r w:rsidRPr="00B03403">
        <w:t xml:space="preserve">guidance material </w:t>
      </w:r>
      <w:r w:rsidR="00DF025F">
        <w:t>is needed</w:t>
      </w:r>
      <w:r w:rsidRPr="00B03403">
        <w:t xml:space="preserve"> for CDR participants to make an objective assessment.</w:t>
      </w:r>
    </w:p>
    <w:p w14:paraId="3EC1E434" w14:textId="7647F80D" w:rsidR="007C416E" w:rsidRPr="00B272FD" w:rsidRDefault="007C416E" w:rsidP="00B272FD">
      <w:pPr>
        <w:pStyle w:val="Heading3"/>
      </w:pPr>
      <w:r w:rsidRPr="00B272FD">
        <w:rPr>
          <w:rStyle w:val="Heading2Char"/>
          <w:rFonts w:ascii="Calibri" w:hAnsi="Calibri" w:cstheme="majorBidi"/>
          <w:sz w:val="24"/>
          <w:szCs w:val="22"/>
        </w:rPr>
        <w:t>Recommendation 2</w:t>
      </w:r>
      <w:r w:rsidR="00776991" w:rsidRPr="00B272FD">
        <w:rPr>
          <w:rStyle w:val="Heading2Char"/>
          <w:rFonts w:ascii="Calibri" w:hAnsi="Calibri" w:cstheme="majorBidi"/>
          <w:sz w:val="24"/>
          <w:szCs w:val="22"/>
        </w:rPr>
        <w:t>: Bundling of consents</w:t>
      </w:r>
    </w:p>
    <w:tbl>
      <w:tblPr>
        <w:tblStyle w:val="TableGrid1"/>
        <w:tblW w:w="0" w:type="auto"/>
        <w:tblLook w:val="04A0" w:firstRow="1" w:lastRow="0" w:firstColumn="1" w:lastColumn="0" w:noHBand="0" w:noVBand="1"/>
      </w:tblPr>
      <w:tblGrid>
        <w:gridCol w:w="9016"/>
      </w:tblGrid>
      <w:tr w:rsidR="007C416E" w:rsidRPr="00153205" w14:paraId="0F5389A9" w14:textId="77777777" w:rsidTr="6351B6C9">
        <w:trPr>
          <w:trHeight w:val="300"/>
        </w:trPr>
        <w:tc>
          <w:tcPr>
            <w:tcW w:w="9016" w:type="dxa"/>
            <w:tcBorders>
              <w:top w:val="single" w:sz="4" w:space="0" w:color="auto"/>
            </w:tcBorders>
            <w:shd w:val="clear" w:color="auto" w:fill="C9D7FB" w:themeFill="accent2" w:themeFillTint="33"/>
          </w:tcPr>
          <w:p w14:paraId="3CE067ED" w14:textId="33E750A2" w:rsidR="007C416E" w:rsidRDefault="007C416E" w:rsidP="00ED72A3">
            <w:pPr>
              <w:pStyle w:val="Default"/>
              <w:rPr>
                <w:rFonts w:ascii="Calibri" w:hAnsi="Calibri" w:cs="Calibri"/>
                <w:sz w:val="22"/>
                <w:szCs w:val="22"/>
              </w:rPr>
            </w:pPr>
            <w:r w:rsidRPr="7CA372BD">
              <w:rPr>
                <w:rFonts w:ascii="Calibri" w:hAnsi="Calibri" w:cs="Calibri"/>
                <w:sz w:val="22"/>
                <w:szCs w:val="22"/>
              </w:rPr>
              <w:t>Treasury consider whether excluding disclosure consents from consent bundling usefully reinforces transparency requirements about the parties with whom a CDR consumers’</w:t>
            </w:r>
            <w:r w:rsidR="3FF550AB" w:rsidRPr="7CA372BD">
              <w:rPr>
                <w:rFonts w:ascii="Calibri" w:hAnsi="Calibri" w:cs="Calibri"/>
                <w:sz w:val="22"/>
                <w:szCs w:val="22"/>
              </w:rPr>
              <w:t xml:space="preserve"> </w:t>
            </w:r>
            <w:r w:rsidR="00967673">
              <w:rPr>
                <w:rFonts w:ascii="Calibri" w:hAnsi="Calibri" w:cs="Calibri"/>
                <w:sz w:val="22"/>
                <w:szCs w:val="22"/>
              </w:rPr>
              <w:t>[</w:t>
            </w:r>
            <w:r w:rsidR="3FF550AB" w:rsidRPr="7CA372BD">
              <w:rPr>
                <w:rFonts w:ascii="Calibri" w:hAnsi="Calibri" w:cs="Calibri"/>
                <w:sz w:val="22"/>
                <w:szCs w:val="22"/>
              </w:rPr>
              <w:t>sic</w:t>
            </w:r>
            <w:r w:rsidR="00967673">
              <w:rPr>
                <w:rFonts w:ascii="Calibri" w:hAnsi="Calibri" w:cs="Calibri"/>
                <w:sz w:val="22"/>
                <w:szCs w:val="22"/>
              </w:rPr>
              <w:t>]</w:t>
            </w:r>
            <w:r w:rsidRPr="7CA372BD">
              <w:rPr>
                <w:rFonts w:ascii="Calibri" w:hAnsi="Calibri" w:cs="Calibri"/>
                <w:sz w:val="22"/>
                <w:szCs w:val="22"/>
              </w:rPr>
              <w:t xml:space="preserve"> data is shared.</w:t>
            </w:r>
          </w:p>
          <w:p w14:paraId="0734CAC5" w14:textId="494A81B0" w:rsidR="00ED72A3" w:rsidRPr="00153205" w:rsidRDefault="00ED72A3" w:rsidP="00ED72A3">
            <w:pPr>
              <w:pStyle w:val="Default"/>
            </w:pPr>
          </w:p>
        </w:tc>
      </w:tr>
    </w:tbl>
    <w:p w14:paraId="25818BDA" w14:textId="77777777" w:rsidR="0032014B" w:rsidRDefault="0032014B" w:rsidP="00CE4A19">
      <w:r w:rsidRPr="00D424D5">
        <w:rPr>
          <w:b/>
          <w:bCs/>
        </w:rPr>
        <w:t>Treasury does not accept this recommendation</w:t>
      </w:r>
      <w:r w:rsidRPr="6351B6C9">
        <w:t>. Treasury’s view is the rules have been amended to include mechanisms that better achieve the desired outcome, while also improving the consumer consent experience.</w:t>
      </w:r>
    </w:p>
    <w:p w14:paraId="0606F1D4" w14:textId="68711548" w:rsidR="0032014B" w:rsidRDefault="0032014B" w:rsidP="00CE4A19">
      <w:r w:rsidRPr="00CC1F52">
        <w:t xml:space="preserve">The rules </w:t>
      </w:r>
      <w:r w:rsidR="00CA7743">
        <w:t>extend</w:t>
      </w:r>
      <w:r w:rsidRPr="00CC1F52">
        <w:t xml:space="preserve"> the data minimisation principle</w:t>
      </w:r>
      <w:r>
        <w:t xml:space="preserve"> </w:t>
      </w:r>
      <w:r w:rsidRPr="00CC1F52">
        <w:t xml:space="preserve">to the disclosure of </w:t>
      </w:r>
      <w:r w:rsidR="00B93651">
        <w:t xml:space="preserve">CDR </w:t>
      </w:r>
      <w:r w:rsidRPr="00CC1F52">
        <w:t>data. That is, the data recipient cannot disclose the collected data beyond what is reasonably needed to provide the requested good or service. The data minimisation principle applies to all consents regardless of whether they have been bundled.</w:t>
      </w:r>
    </w:p>
    <w:p w14:paraId="1858C92F" w14:textId="3BDA72AA" w:rsidR="0032014B" w:rsidRPr="002A2E2F" w:rsidRDefault="0032014B" w:rsidP="00CE4A19">
      <w:r w:rsidRPr="002A2E2F">
        <w:t xml:space="preserve">When asking for a consent, the data recipient must either allow the consumer to clearly </w:t>
      </w:r>
      <w:r w:rsidR="00452C00" w:rsidRPr="002A2E2F">
        <w:t>indicate or</w:t>
      </w:r>
      <w:r w:rsidRPr="002A2E2F">
        <w:t xml:space="preserve"> seek the consumer</w:t>
      </w:r>
      <w:r w:rsidR="00D93E4F">
        <w:t>’</w:t>
      </w:r>
      <w:r w:rsidRPr="002A2E2F">
        <w:t>s agreement to the person to whom the CDR data would be disclosed. Further, the data recipient must provide the consumer an explanation of why that disclosure does not exceed what is reasonably needed to provide the requested good or service to the CDR consumer.</w:t>
      </w:r>
    </w:p>
    <w:p w14:paraId="7CE190B6" w14:textId="5B1F46F4" w:rsidR="007C416E" w:rsidRPr="00B272FD" w:rsidRDefault="007C416E" w:rsidP="00B272FD">
      <w:pPr>
        <w:pStyle w:val="Heading3"/>
      </w:pPr>
      <w:r w:rsidRPr="00B272FD">
        <w:rPr>
          <w:rStyle w:val="Heading2Char"/>
          <w:rFonts w:ascii="Calibri" w:hAnsi="Calibri" w:cstheme="majorBidi"/>
          <w:bCs/>
          <w:sz w:val="24"/>
          <w:szCs w:val="22"/>
        </w:rPr>
        <w:t>Recommendation 3</w:t>
      </w:r>
      <w:r w:rsidR="00776991" w:rsidRPr="00B272FD">
        <w:rPr>
          <w:rStyle w:val="Heading2Char"/>
          <w:rFonts w:ascii="Calibri" w:hAnsi="Calibri" w:cstheme="majorBidi"/>
          <w:bCs/>
          <w:sz w:val="24"/>
          <w:szCs w:val="22"/>
        </w:rPr>
        <w:t>: Bundling of consents</w:t>
      </w:r>
    </w:p>
    <w:tbl>
      <w:tblPr>
        <w:tblStyle w:val="TableGrid1"/>
        <w:tblW w:w="0" w:type="auto"/>
        <w:tblLook w:val="04A0" w:firstRow="1" w:lastRow="0" w:firstColumn="1" w:lastColumn="0" w:noHBand="0" w:noVBand="1"/>
      </w:tblPr>
      <w:tblGrid>
        <w:gridCol w:w="9016"/>
      </w:tblGrid>
      <w:tr w:rsidR="007C416E" w:rsidRPr="00153205" w14:paraId="0587C3BA" w14:textId="77777777" w:rsidTr="00EE23CE">
        <w:trPr>
          <w:trHeight w:val="416"/>
        </w:trPr>
        <w:tc>
          <w:tcPr>
            <w:tcW w:w="9016" w:type="dxa"/>
            <w:tcBorders>
              <w:top w:val="single" w:sz="4" w:space="0" w:color="auto"/>
            </w:tcBorders>
            <w:shd w:val="clear" w:color="auto" w:fill="C9D7FB" w:themeFill="accent2" w:themeFillTint="33"/>
          </w:tcPr>
          <w:p w14:paraId="2D2C163A" w14:textId="77777777" w:rsidR="00EE23CE" w:rsidRDefault="007C416E" w:rsidP="00AD303F">
            <w:pPr>
              <w:pStyle w:val="Default"/>
              <w:rPr>
                <w:rFonts w:ascii="Calibri" w:hAnsi="Calibri" w:cs="Calibri"/>
                <w:sz w:val="22"/>
                <w:szCs w:val="22"/>
              </w:rPr>
            </w:pPr>
            <w:r w:rsidRPr="007C416E">
              <w:rPr>
                <w:rFonts w:ascii="Calibri" w:hAnsi="Calibri" w:cs="Calibri"/>
                <w:sz w:val="22"/>
                <w:szCs w:val="22"/>
              </w:rPr>
              <w:t>As an alternative to Recommendation 2, Treasury consider a measure that gives CDR consumers the right to object to bundled consents which would trigger an obligation for the accredited person or ADR to explain the basis for the conclusion that the consents are essential to provide the product or service. A right to object, in this context, could conceivably be aligned with Privacy Act reforms, in the event a right to object to certain privacy practices is progressed by the Australian Government.</w:t>
            </w:r>
          </w:p>
          <w:p w14:paraId="77E77531" w14:textId="5551523D" w:rsidR="00364DB2" w:rsidRPr="00EE23CE" w:rsidRDefault="00364DB2" w:rsidP="00AD303F">
            <w:pPr>
              <w:pStyle w:val="Default"/>
              <w:rPr>
                <w:rFonts w:ascii="Calibri" w:hAnsi="Calibri" w:cs="Calibri"/>
                <w:sz w:val="22"/>
                <w:szCs w:val="22"/>
              </w:rPr>
            </w:pPr>
          </w:p>
        </w:tc>
      </w:tr>
    </w:tbl>
    <w:p w14:paraId="1CAB94A7" w14:textId="204C5134" w:rsidR="002A2E2F" w:rsidRDefault="002A2E2F" w:rsidP="0060240D">
      <w:r w:rsidRPr="00D424D5">
        <w:rPr>
          <w:b/>
          <w:bCs/>
        </w:rPr>
        <w:t>Treasury does not accept this recommendation</w:t>
      </w:r>
      <w:r>
        <w:t>. The CDR is an opt-in system that gives consumers control over their own data. C</w:t>
      </w:r>
      <w:r w:rsidRPr="00CE0515">
        <w:t xml:space="preserve">onsumers have a right to object </w:t>
      </w:r>
      <w:r>
        <w:t xml:space="preserve">to bundled consents </w:t>
      </w:r>
      <w:r w:rsidRPr="00CE0515">
        <w:t xml:space="preserve">by not providing </w:t>
      </w:r>
      <w:r w:rsidRPr="00CE0515">
        <w:lastRenderedPageBreak/>
        <w:t xml:space="preserve">their consent. </w:t>
      </w:r>
      <w:r>
        <w:t>As noted in Treasury’s response to Recommendation 1, it is not sufficient for a consent to be only useful or preferable for a data recipient to have.</w:t>
      </w:r>
    </w:p>
    <w:p w14:paraId="2D01FBBE" w14:textId="1C9E5116" w:rsidR="002A2E2F" w:rsidRDefault="002A2E2F" w:rsidP="0060240D">
      <w:r w:rsidRPr="00CE0515">
        <w:t xml:space="preserve">Data recipients are also </w:t>
      </w:r>
      <w:r>
        <w:t xml:space="preserve">already </w:t>
      </w:r>
      <w:r w:rsidRPr="00CE0515">
        <w:t xml:space="preserve">required to explain why </w:t>
      </w:r>
      <w:r>
        <w:t>each collection, use, or disclosure consent co</w:t>
      </w:r>
      <w:r w:rsidRPr="00CE0515">
        <w:t>mpl</w:t>
      </w:r>
      <w:r>
        <w:t>ies</w:t>
      </w:r>
      <w:r w:rsidRPr="00CE0515">
        <w:t xml:space="preserve"> with the data minimisation principle. </w:t>
      </w:r>
      <w:r>
        <w:t xml:space="preserve">As such, </w:t>
      </w:r>
      <w:r w:rsidRPr="00CE0515">
        <w:t xml:space="preserve">Treasury’s view is </w:t>
      </w:r>
      <w:r>
        <w:t>there is little benefit to implementing a ‘right to object’ as outlined in this recommendation.</w:t>
      </w:r>
    </w:p>
    <w:p w14:paraId="35D259FC" w14:textId="742977C7" w:rsidR="007C416E" w:rsidRPr="00B272FD" w:rsidRDefault="007C416E" w:rsidP="00B272FD">
      <w:pPr>
        <w:pStyle w:val="Heading3"/>
        <w:rPr>
          <w:rStyle w:val="Heading2Char"/>
          <w:rFonts w:ascii="Calibri" w:hAnsi="Calibri" w:cstheme="majorBidi"/>
          <w:bCs/>
          <w:sz w:val="24"/>
          <w:szCs w:val="22"/>
        </w:rPr>
      </w:pPr>
      <w:r w:rsidRPr="00B272FD">
        <w:rPr>
          <w:rStyle w:val="Heading2Char"/>
          <w:rFonts w:ascii="Calibri" w:hAnsi="Calibri" w:cstheme="majorBidi"/>
          <w:bCs/>
          <w:sz w:val="24"/>
          <w:szCs w:val="22"/>
        </w:rPr>
        <w:t>Recommendation 4</w:t>
      </w:r>
      <w:r w:rsidR="00035577" w:rsidRPr="00B272FD">
        <w:rPr>
          <w:rStyle w:val="Heading2Char"/>
          <w:rFonts w:ascii="Calibri" w:hAnsi="Calibri" w:cstheme="majorBidi"/>
          <w:bCs/>
          <w:sz w:val="24"/>
          <w:szCs w:val="22"/>
        </w:rPr>
        <w:t>: Pre-selection of consent options</w:t>
      </w:r>
    </w:p>
    <w:tbl>
      <w:tblPr>
        <w:tblStyle w:val="TableGrid1"/>
        <w:tblW w:w="0" w:type="auto"/>
        <w:tblLook w:val="04A0" w:firstRow="1" w:lastRow="0" w:firstColumn="1" w:lastColumn="0" w:noHBand="0" w:noVBand="1"/>
      </w:tblPr>
      <w:tblGrid>
        <w:gridCol w:w="9016"/>
      </w:tblGrid>
      <w:tr w:rsidR="007C416E" w:rsidRPr="00153205" w14:paraId="01870850" w14:textId="77777777" w:rsidTr="6A77D771">
        <w:trPr>
          <w:trHeight w:val="1061"/>
        </w:trPr>
        <w:tc>
          <w:tcPr>
            <w:tcW w:w="9016" w:type="dxa"/>
            <w:tcBorders>
              <w:top w:val="single" w:sz="4" w:space="0" w:color="auto"/>
            </w:tcBorders>
            <w:shd w:val="clear" w:color="auto" w:fill="C9D7FB" w:themeFill="accent2" w:themeFillTint="33"/>
          </w:tcPr>
          <w:p w14:paraId="78BA34B7" w14:textId="5C0BFB9D" w:rsidR="007C416E" w:rsidRPr="00F7215E" w:rsidRDefault="007C416E" w:rsidP="00F7215E">
            <w:pPr>
              <w:rPr>
                <w:sz w:val="22"/>
                <w:szCs w:val="22"/>
              </w:rPr>
            </w:pPr>
            <w:r w:rsidRPr="00F7215E">
              <w:rPr>
                <w:sz w:val="22"/>
                <w:szCs w:val="22"/>
              </w:rPr>
              <w:t>Subject to Recommendation 3, Treasury consider whether guidelines and CX Standards would be an appropriate vehicle to clarify (a) whether a consumer can override pre-selected options and (b) the level of detail necessary to explain why a pre-selected option is necessary to deliver the product or service.</w:t>
            </w:r>
          </w:p>
          <w:p w14:paraId="265E0F8B" w14:textId="77777777" w:rsidR="007C416E" w:rsidRPr="007C416E" w:rsidRDefault="007C416E" w:rsidP="003E6192">
            <w:pPr>
              <w:pStyle w:val="Default"/>
              <w:rPr>
                <w:sz w:val="20"/>
                <w:szCs w:val="20"/>
              </w:rPr>
            </w:pPr>
          </w:p>
        </w:tc>
      </w:tr>
    </w:tbl>
    <w:p w14:paraId="3D53192E" w14:textId="202260DA" w:rsidR="002A2E2F" w:rsidRDefault="00327DE7" w:rsidP="006638A4">
      <w:r>
        <w:rPr>
          <w:b/>
          <w:bCs/>
        </w:rPr>
        <w:t>Treasury does not accept this recommendation</w:t>
      </w:r>
      <w:r w:rsidR="002A2E2F" w:rsidRPr="49AD93E2">
        <w:t>. Treasury does not consider it necessary for guidelines and CX standards to clarify whether a consumer can override pre-selected options. As noted in Treasury’s response to Recommendation 3, consumers have a right to object to a pre-selected consent by not providing their consent; and a consent cannot be requested simply because it would be useful or preferable for a data recipient to have.</w:t>
      </w:r>
    </w:p>
    <w:p w14:paraId="3ECCE8F3" w14:textId="47245B74" w:rsidR="002A2E2F" w:rsidRDefault="002A2E2F" w:rsidP="00CE4A19">
      <w:pPr>
        <w:rPr>
          <w:rStyle w:val="Heading2Char"/>
          <w:rFonts w:cstheme="majorBidi"/>
          <w:bCs w:val="0"/>
          <w:color w:val="000000" w:themeColor="text1"/>
          <w:sz w:val="24"/>
        </w:rPr>
      </w:pPr>
      <w:r w:rsidRPr="66143C45">
        <w:t>Data recipients are required to explain why a consent complies with the data minimisation principle, whether it has been pre</w:t>
      </w:r>
      <w:r>
        <w:noBreakHyphen/>
      </w:r>
      <w:r w:rsidRPr="66143C45">
        <w:t>selected or not.</w:t>
      </w:r>
      <w:r>
        <w:t xml:space="preserve"> As such, Treasury’s view is it is not necessary to require accredited persons to provide consumers the option to override a pre-selected consent. </w:t>
      </w:r>
    </w:p>
    <w:p w14:paraId="7D325F1F" w14:textId="06993683" w:rsidR="007C416E" w:rsidRPr="00B272FD" w:rsidRDefault="007C416E" w:rsidP="00B272FD">
      <w:pPr>
        <w:pStyle w:val="Heading3"/>
      </w:pPr>
      <w:r w:rsidRPr="00B272FD">
        <w:rPr>
          <w:rStyle w:val="Heading2Char"/>
          <w:rFonts w:ascii="Calibri" w:hAnsi="Calibri" w:cstheme="majorBidi"/>
          <w:bCs/>
          <w:sz w:val="24"/>
          <w:szCs w:val="22"/>
        </w:rPr>
        <w:t>Recommendation 5</w:t>
      </w:r>
      <w:r w:rsidR="00B7632A" w:rsidRPr="00B272FD">
        <w:rPr>
          <w:rStyle w:val="Heading2Char"/>
          <w:rFonts w:ascii="Calibri" w:hAnsi="Calibri" w:cstheme="majorBidi"/>
          <w:bCs/>
          <w:sz w:val="24"/>
          <w:szCs w:val="22"/>
        </w:rPr>
        <w:t xml:space="preserve">: Providing information about the withdrawal of </w:t>
      </w:r>
      <w:proofErr w:type="gramStart"/>
      <w:r w:rsidR="00B7632A" w:rsidRPr="00B272FD">
        <w:rPr>
          <w:rStyle w:val="Heading2Char"/>
          <w:rFonts w:ascii="Calibri" w:hAnsi="Calibri" w:cstheme="majorBidi"/>
          <w:bCs/>
          <w:sz w:val="24"/>
          <w:szCs w:val="22"/>
        </w:rPr>
        <w:t>consent</w:t>
      </w:r>
      <w:proofErr w:type="gramEnd"/>
    </w:p>
    <w:tbl>
      <w:tblPr>
        <w:tblStyle w:val="TableGrid1"/>
        <w:tblW w:w="0" w:type="auto"/>
        <w:tblLook w:val="04A0" w:firstRow="1" w:lastRow="0" w:firstColumn="1" w:lastColumn="0" w:noHBand="0" w:noVBand="1"/>
      </w:tblPr>
      <w:tblGrid>
        <w:gridCol w:w="9016"/>
      </w:tblGrid>
      <w:tr w:rsidR="007C416E" w:rsidRPr="00153205" w14:paraId="48CD30D9" w14:textId="77777777" w:rsidTr="428B3633">
        <w:trPr>
          <w:trHeight w:val="1061"/>
        </w:trPr>
        <w:tc>
          <w:tcPr>
            <w:tcW w:w="9016" w:type="dxa"/>
            <w:tcBorders>
              <w:top w:val="single" w:sz="4" w:space="0" w:color="auto"/>
            </w:tcBorders>
            <w:shd w:val="clear" w:color="auto" w:fill="C9D7FB" w:themeFill="accent2" w:themeFillTint="33"/>
          </w:tcPr>
          <w:p w14:paraId="10782ADE" w14:textId="29468630" w:rsidR="007C416E" w:rsidRPr="00A67BE9" w:rsidRDefault="006216D9" w:rsidP="00A67BE9">
            <w:pPr>
              <w:rPr>
                <w:sz w:val="22"/>
                <w:szCs w:val="22"/>
              </w:rPr>
            </w:pPr>
            <w:r w:rsidRPr="00A67BE9">
              <w:rPr>
                <w:sz w:val="22"/>
                <w:szCs w:val="22"/>
              </w:rPr>
              <w:t>Treasury consider whether guidance, such as in CX Standards, might encourage an Accredited Person to tell consumers, as part of a consent flow, where to find further information about withdrawing consent.</w:t>
            </w:r>
          </w:p>
          <w:p w14:paraId="6D113939" w14:textId="77777777" w:rsidR="007C416E" w:rsidRPr="007C416E" w:rsidRDefault="007C416E" w:rsidP="003E6192">
            <w:pPr>
              <w:pStyle w:val="Default"/>
              <w:rPr>
                <w:sz w:val="20"/>
                <w:szCs w:val="20"/>
              </w:rPr>
            </w:pPr>
          </w:p>
        </w:tc>
      </w:tr>
    </w:tbl>
    <w:p w14:paraId="7635883C" w14:textId="452C2683" w:rsidR="002A2E2F" w:rsidRPr="00411826" w:rsidRDefault="002A2E2F" w:rsidP="00A67BE9">
      <w:r w:rsidRPr="00D424D5">
        <w:rPr>
          <w:b/>
          <w:bCs/>
        </w:rPr>
        <w:t xml:space="preserve">Treasury </w:t>
      </w:r>
      <w:r w:rsidR="00C53DC3">
        <w:rPr>
          <w:b/>
          <w:bCs/>
        </w:rPr>
        <w:t>notes this</w:t>
      </w:r>
      <w:r w:rsidRPr="00D424D5">
        <w:rPr>
          <w:b/>
          <w:bCs/>
        </w:rPr>
        <w:t xml:space="preserve"> recommendation</w:t>
      </w:r>
      <w:r w:rsidRPr="00411826">
        <w:rPr>
          <w:b/>
          <w:bCs/>
        </w:rPr>
        <w:t xml:space="preserve">. </w:t>
      </w:r>
      <w:r w:rsidRPr="00411826">
        <w:t>Information about withdrawing consent is important. However, Treasury notes findings from the DSB’s Consent Review Research</w:t>
      </w:r>
      <w:r w:rsidRPr="004133FA">
        <w:rPr>
          <w:vertAlign w:val="superscript"/>
        </w:rPr>
        <w:footnoteReference w:id="2"/>
      </w:r>
      <w:r w:rsidRPr="00411826">
        <w:t xml:space="preserve"> show consumers value this information being accessible in the CDR receipt, as artefacts that can be accessed later if needed. The rules would only require data recipients to advise the consumer, at the time of consent, that the consent can be withdrawn at any time. Information on how a consent can be withdrawn would be provided in the CDR receipt, which must be provided as soon as practicable after the consumer provides a consent.</w:t>
      </w:r>
    </w:p>
    <w:p w14:paraId="494F41BE" w14:textId="5C02E5C4" w:rsidR="006216D9" w:rsidRPr="00B272FD" w:rsidRDefault="006216D9" w:rsidP="00B272FD">
      <w:pPr>
        <w:pStyle w:val="Heading3"/>
        <w:rPr>
          <w:rFonts w:cs="Calibri"/>
          <w:szCs w:val="24"/>
        </w:rPr>
      </w:pPr>
      <w:r w:rsidRPr="00B272FD">
        <w:t>Recommendation 6</w:t>
      </w:r>
      <w:r w:rsidR="00AE4397" w:rsidRPr="00B272FD">
        <w:t>: Dark patterns</w:t>
      </w:r>
    </w:p>
    <w:tbl>
      <w:tblPr>
        <w:tblStyle w:val="TableGrid1"/>
        <w:tblW w:w="0" w:type="auto"/>
        <w:tblLook w:val="04A0" w:firstRow="1" w:lastRow="0" w:firstColumn="1" w:lastColumn="0" w:noHBand="0" w:noVBand="1"/>
      </w:tblPr>
      <w:tblGrid>
        <w:gridCol w:w="9016"/>
      </w:tblGrid>
      <w:tr w:rsidR="006216D9" w:rsidRPr="00153205" w14:paraId="7A5A410A" w14:textId="77777777" w:rsidTr="76C97D09">
        <w:trPr>
          <w:trHeight w:val="1061"/>
        </w:trPr>
        <w:tc>
          <w:tcPr>
            <w:tcW w:w="9016" w:type="dxa"/>
            <w:tcBorders>
              <w:top w:val="single" w:sz="4" w:space="0" w:color="auto"/>
            </w:tcBorders>
            <w:shd w:val="clear" w:color="auto" w:fill="C9D7FB" w:themeFill="accent2" w:themeFillTint="33"/>
          </w:tcPr>
          <w:p w14:paraId="5C60DA63" w14:textId="6EE58295" w:rsidR="006216D9" w:rsidRPr="00F7215E" w:rsidRDefault="006216D9" w:rsidP="00F7215E">
            <w:pPr>
              <w:rPr>
                <w:sz w:val="22"/>
                <w:szCs w:val="22"/>
              </w:rPr>
            </w:pPr>
            <w:r w:rsidRPr="00F7215E">
              <w:rPr>
                <w:sz w:val="22"/>
                <w:szCs w:val="22"/>
              </w:rPr>
              <w:t>Treasury’s regulatory response (if any) to mitigate the risk of dark patterns being used in CDR user experience design patterns and consent/authorisation architecture should be informed by the Privacy Act reforms on this issue.</w:t>
            </w:r>
          </w:p>
          <w:p w14:paraId="2E908C11" w14:textId="77777777" w:rsidR="006216D9" w:rsidRPr="007C416E" w:rsidRDefault="006216D9" w:rsidP="003E6192">
            <w:pPr>
              <w:pStyle w:val="Default"/>
              <w:rPr>
                <w:sz w:val="20"/>
                <w:szCs w:val="20"/>
              </w:rPr>
            </w:pPr>
          </w:p>
        </w:tc>
      </w:tr>
    </w:tbl>
    <w:p w14:paraId="5B2E82D4" w14:textId="76E8F608" w:rsidR="00993C50" w:rsidRPr="00993C50" w:rsidRDefault="00993C50" w:rsidP="00CE4A19">
      <w:pPr>
        <w:rPr>
          <w:rStyle w:val="Heading2Char"/>
          <w:rFonts w:ascii="Calibri" w:eastAsiaTheme="minorHAnsi" w:hAnsi="Calibri" w:cs="Calibri"/>
          <w:bCs w:val="0"/>
          <w:color w:val="000000"/>
          <w:sz w:val="22"/>
          <w:szCs w:val="22"/>
        </w:rPr>
      </w:pPr>
      <w:r w:rsidRPr="00D424D5">
        <w:rPr>
          <w:b/>
          <w:bCs/>
        </w:rPr>
        <w:t>Treasury agrees in principle with this recommendation</w:t>
      </w:r>
      <w:r w:rsidRPr="76C97D09">
        <w:t xml:space="preserve">. Treasury will consider this in developing any future regulatory response to </w:t>
      </w:r>
      <w:r>
        <w:t xml:space="preserve">mitigate </w:t>
      </w:r>
      <w:r w:rsidRPr="006216D9">
        <w:t>the risk of dark patterns</w:t>
      </w:r>
      <w:r>
        <w:t xml:space="preserve"> (otherwise known as deceptive patterns)</w:t>
      </w:r>
      <w:r w:rsidRPr="006216D9">
        <w:t xml:space="preserve"> being used in CDR user experience design patterns and consent/authorisation architecture</w:t>
      </w:r>
      <w:r w:rsidRPr="76C97D09">
        <w:t>.</w:t>
      </w:r>
    </w:p>
    <w:p w14:paraId="234CA595" w14:textId="77777777" w:rsidR="00A545FF" w:rsidRDefault="00A545FF" w:rsidP="00FC2D74"/>
    <w:p w14:paraId="1A3B3FB9" w14:textId="75784DC6" w:rsidR="006216D9" w:rsidRPr="00153205" w:rsidRDefault="006216D9" w:rsidP="00B272FD">
      <w:pPr>
        <w:pStyle w:val="Heading3"/>
        <w:rPr>
          <w:rFonts w:cs="Calibri"/>
        </w:rPr>
      </w:pPr>
      <w:r w:rsidRPr="00B272FD">
        <w:lastRenderedPageBreak/>
        <w:t>Recommendation 7</w:t>
      </w:r>
      <w:r w:rsidR="005E426D" w:rsidRPr="00B272FD">
        <w:t>: Dark patterns</w:t>
      </w:r>
    </w:p>
    <w:tbl>
      <w:tblPr>
        <w:tblStyle w:val="TableGrid1"/>
        <w:tblW w:w="0" w:type="auto"/>
        <w:tblLook w:val="04A0" w:firstRow="1" w:lastRow="0" w:firstColumn="1" w:lastColumn="0" w:noHBand="0" w:noVBand="1"/>
      </w:tblPr>
      <w:tblGrid>
        <w:gridCol w:w="9016"/>
      </w:tblGrid>
      <w:tr w:rsidR="006216D9" w:rsidRPr="00153205" w14:paraId="3BC0506D" w14:textId="77777777" w:rsidTr="770DBDB2">
        <w:trPr>
          <w:trHeight w:val="1061"/>
        </w:trPr>
        <w:tc>
          <w:tcPr>
            <w:tcW w:w="9016" w:type="dxa"/>
            <w:tcBorders>
              <w:top w:val="single" w:sz="4" w:space="0" w:color="auto"/>
            </w:tcBorders>
            <w:shd w:val="clear" w:color="auto" w:fill="C9D7FB" w:themeFill="accent2" w:themeFillTint="33"/>
          </w:tcPr>
          <w:p w14:paraId="1049539F" w14:textId="718558DB" w:rsidR="006216D9" w:rsidRPr="006216D9" w:rsidRDefault="006216D9" w:rsidP="006216D9">
            <w:pPr>
              <w:pStyle w:val="Default"/>
              <w:rPr>
                <w:rFonts w:ascii="Calibri" w:hAnsi="Calibri" w:cs="Calibri"/>
                <w:sz w:val="22"/>
                <w:szCs w:val="22"/>
              </w:rPr>
            </w:pPr>
            <w:r w:rsidRPr="006216D9">
              <w:rPr>
                <w:rFonts w:ascii="Calibri" w:hAnsi="Calibri" w:cs="Calibri"/>
                <w:sz w:val="22"/>
                <w:szCs w:val="22"/>
              </w:rPr>
              <w:t>Treasury consider supporting any regulatory response or guidance material about avoiding dark patterns with visual examples of what is not permitted (i.e. an illustrative example of a dark pattern in a CDR context).</w:t>
            </w:r>
          </w:p>
          <w:p w14:paraId="4FE5BE3F" w14:textId="77777777" w:rsidR="006216D9" w:rsidRPr="007C416E" w:rsidRDefault="006216D9" w:rsidP="003E6192">
            <w:pPr>
              <w:pStyle w:val="Default"/>
              <w:rPr>
                <w:sz w:val="20"/>
                <w:szCs w:val="20"/>
              </w:rPr>
            </w:pPr>
          </w:p>
        </w:tc>
      </w:tr>
    </w:tbl>
    <w:p w14:paraId="592394D8" w14:textId="77777777" w:rsidR="00993C50" w:rsidRDefault="00993C50" w:rsidP="00CE4A19">
      <w:r w:rsidRPr="00D424D5">
        <w:rPr>
          <w:b/>
          <w:bCs/>
        </w:rPr>
        <w:t>Treasury agrees in principle with this recommendation</w:t>
      </w:r>
      <w:r w:rsidRPr="770DBDB2">
        <w:t>.</w:t>
      </w:r>
      <w:r>
        <w:t xml:space="preserve"> Treasury will consider this in developing any regulatory response. If guidance material is required, Treasury will engage with the DSB, ACCC, and OAIC as appropriate.</w:t>
      </w:r>
    </w:p>
    <w:p w14:paraId="04AD1D87" w14:textId="7CA65E23" w:rsidR="006216D9" w:rsidRPr="00B272FD" w:rsidRDefault="006216D9" w:rsidP="00B272FD">
      <w:pPr>
        <w:pStyle w:val="Heading3"/>
      </w:pPr>
      <w:r w:rsidRPr="00B272FD">
        <w:rPr>
          <w:rStyle w:val="Heading2Char"/>
          <w:rFonts w:ascii="Calibri" w:hAnsi="Calibri" w:cstheme="majorBidi"/>
          <w:bCs/>
          <w:sz w:val="24"/>
          <w:szCs w:val="22"/>
        </w:rPr>
        <w:t>Recommendation 8</w:t>
      </w:r>
      <w:r w:rsidR="003D2EF6" w:rsidRPr="00B272FD">
        <w:rPr>
          <w:rStyle w:val="Heading2Char"/>
          <w:rFonts w:ascii="Calibri" w:hAnsi="Calibri" w:cstheme="majorBidi"/>
          <w:bCs/>
          <w:sz w:val="24"/>
          <w:szCs w:val="22"/>
        </w:rPr>
        <w:t xml:space="preserve">: Accredited </w:t>
      </w:r>
      <w:r w:rsidR="00477EC9" w:rsidRPr="00B272FD">
        <w:t>authorised deposit</w:t>
      </w:r>
      <w:r w:rsidR="6CF688FB" w:rsidRPr="00B272FD">
        <w:t>-</w:t>
      </w:r>
      <w:r w:rsidR="00477EC9" w:rsidRPr="00B272FD">
        <w:t>taking institution (</w:t>
      </w:r>
      <w:r w:rsidR="00CA74E0" w:rsidRPr="00B272FD">
        <w:t>accredited banks</w:t>
      </w:r>
      <w:r w:rsidR="00477EC9" w:rsidRPr="00B272FD">
        <w:t>)</w:t>
      </w:r>
      <w:r w:rsidR="003D2EF6" w:rsidRPr="00B272FD">
        <w:rPr>
          <w:rStyle w:val="Heading2Char"/>
          <w:rFonts w:ascii="Calibri" w:hAnsi="Calibri" w:cstheme="majorBidi"/>
          <w:bCs/>
          <w:sz w:val="24"/>
          <w:szCs w:val="22"/>
        </w:rPr>
        <w:t xml:space="preserve"> holding CDR data as a data </w:t>
      </w:r>
      <w:proofErr w:type="gramStart"/>
      <w:r w:rsidR="003D2EF6" w:rsidRPr="00B272FD">
        <w:rPr>
          <w:rStyle w:val="Heading2Char"/>
          <w:rFonts w:ascii="Calibri" w:hAnsi="Calibri" w:cstheme="majorBidi"/>
          <w:bCs/>
          <w:sz w:val="24"/>
          <w:szCs w:val="22"/>
        </w:rPr>
        <w:t>holder</w:t>
      </w:r>
      <w:proofErr w:type="gramEnd"/>
    </w:p>
    <w:tbl>
      <w:tblPr>
        <w:tblStyle w:val="TableGrid1"/>
        <w:tblW w:w="0" w:type="auto"/>
        <w:tblLook w:val="04A0" w:firstRow="1" w:lastRow="0" w:firstColumn="1" w:lastColumn="0" w:noHBand="0" w:noVBand="1"/>
      </w:tblPr>
      <w:tblGrid>
        <w:gridCol w:w="9016"/>
      </w:tblGrid>
      <w:tr w:rsidR="006216D9" w:rsidRPr="00153205" w14:paraId="307E1EA4" w14:textId="77777777" w:rsidTr="6241A6AE">
        <w:trPr>
          <w:trHeight w:val="1061"/>
        </w:trPr>
        <w:tc>
          <w:tcPr>
            <w:tcW w:w="9016" w:type="dxa"/>
            <w:tcBorders>
              <w:top w:val="single" w:sz="4" w:space="0" w:color="auto"/>
            </w:tcBorders>
            <w:shd w:val="clear" w:color="auto" w:fill="C9D7FB" w:themeFill="accent2" w:themeFillTint="33"/>
          </w:tcPr>
          <w:p w14:paraId="00526E62" w14:textId="779248CD" w:rsidR="006216D9" w:rsidRPr="006216D9" w:rsidRDefault="006216D9" w:rsidP="003E6192">
            <w:pPr>
              <w:pStyle w:val="Default"/>
              <w:rPr>
                <w:rFonts w:ascii="Calibri" w:hAnsi="Calibri" w:cs="Calibri"/>
                <w:sz w:val="22"/>
                <w:szCs w:val="22"/>
              </w:rPr>
            </w:pPr>
            <w:r w:rsidRPr="006216D9">
              <w:rPr>
                <w:rFonts w:ascii="Calibri" w:hAnsi="Calibri" w:cs="Calibri"/>
                <w:sz w:val="22"/>
                <w:szCs w:val="22"/>
              </w:rPr>
              <w:t xml:space="preserve">Noting that the Treasury has narrowed the scope of the proposal such that the data in question has been obtained in connection with an application to acquire a product or service, Treasury may wish to consider whether the CDR consumer’s decision (and autonomy over the CDR data) would be assisted by an explanation by the ADI about the </w:t>
            </w:r>
            <w:r w:rsidRPr="006216D9">
              <w:rPr>
                <w:rFonts w:ascii="Calibri" w:hAnsi="Calibri" w:cs="Calibri"/>
                <w:i/>
                <w:iCs/>
                <w:sz w:val="22"/>
                <w:szCs w:val="22"/>
              </w:rPr>
              <w:t xml:space="preserve">practical consequences </w:t>
            </w:r>
            <w:r w:rsidRPr="006216D9">
              <w:rPr>
                <w:rFonts w:ascii="Calibri" w:hAnsi="Calibri" w:cs="Calibri"/>
                <w:sz w:val="22"/>
                <w:szCs w:val="22"/>
              </w:rPr>
              <w:t xml:space="preserve">of consenting to the ADI holding the data as a data holder. </w:t>
            </w:r>
          </w:p>
          <w:p w14:paraId="75614AC3" w14:textId="77777777" w:rsidR="006216D9" w:rsidRPr="007C416E" w:rsidRDefault="006216D9" w:rsidP="003E6192">
            <w:pPr>
              <w:pStyle w:val="Default"/>
              <w:rPr>
                <w:sz w:val="20"/>
                <w:szCs w:val="20"/>
              </w:rPr>
            </w:pPr>
          </w:p>
        </w:tc>
      </w:tr>
    </w:tbl>
    <w:p w14:paraId="5561F957" w14:textId="701F8A66" w:rsidR="00993C50" w:rsidRDefault="00993C50" w:rsidP="00CE4A19">
      <w:r w:rsidRPr="00D424D5">
        <w:rPr>
          <w:b/>
          <w:bCs/>
        </w:rPr>
        <w:t>Treasury agrees with this recommendation</w:t>
      </w:r>
      <w:r>
        <w:t>. It is important that</w:t>
      </w:r>
      <w:r w:rsidRPr="2F71C329">
        <w:t xml:space="preserve"> consumers understand </w:t>
      </w:r>
      <w:r w:rsidR="007F7469">
        <w:t>how the accredited bank would hold their data</w:t>
      </w:r>
      <w:r w:rsidRPr="2F71C329">
        <w:t xml:space="preserve">. Treasury notes while the PIA’s findings </w:t>
      </w:r>
      <w:r w:rsidR="00CA5967">
        <w:t>echo</w:t>
      </w:r>
      <w:r>
        <w:t xml:space="preserve"> the</w:t>
      </w:r>
      <w:r w:rsidRPr="2F71C329">
        <w:t xml:space="preserve"> feedback from the OAIC, other stakeholders indicated an explanation of the way data is held by an ADI would be overly technical, increase friction and</w:t>
      </w:r>
      <w:r>
        <w:t xml:space="preserve"> would</w:t>
      </w:r>
      <w:r w:rsidRPr="2F71C329">
        <w:t xml:space="preserve"> not support the ordinary CDR consumer’s understanding.</w:t>
      </w:r>
    </w:p>
    <w:p w14:paraId="740C7BA6" w14:textId="6A4A2C29" w:rsidR="00993C50" w:rsidRDefault="00993C50" w:rsidP="00CE4A19">
      <w:pPr>
        <w:rPr>
          <w:rFonts w:eastAsia="Calibri"/>
        </w:rPr>
      </w:pPr>
      <w:r w:rsidRPr="6241A6AE">
        <w:t xml:space="preserve">Treasury </w:t>
      </w:r>
      <w:r w:rsidRPr="0027627B">
        <w:t xml:space="preserve">has simplified the information an accredited bank is required to provide as part of a notification, requiring CDR consumers to be informed that their data will be held in accordance with the accredited bank’s usual data holding practices </w:t>
      </w:r>
      <w:r w:rsidR="6183280A">
        <w:t>for consumer data</w:t>
      </w:r>
      <w:r w:rsidR="4B43B64A">
        <w:t xml:space="preserve">. </w:t>
      </w:r>
    </w:p>
    <w:p w14:paraId="163ABDF9" w14:textId="360D6984" w:rsidR="006216D9" w:rsidRPr="00471487" w:rsidRDefault="006216D9" w:rsidP="00471487">
      <w:pPr>
        <w:pStyle w:val="Heading3"/>
        <w:rPr>
          <w:rStyle w:val="Heading2Char"/>
          <w:rFonts w:ascii="Calibri" w:hAnsi="Calibri" w:cstheme="majorBidi"/>
          <w:bCs/>
          <w:sz w:val="24"/>
          <w:szCs w:val="22"/>
        </w:rPr>
      </w:pPr>
      <w:r w:rsidRPr="00471487">
        <w:rPr>
          <w:rStyle w:val="Heading2Char"/>
          <w:rFonts w:ascii="Calibri" w:hAnsi="Calibri" w:cstheme="majorBidi"/>
          <w:bCs/>
          <w:sz w:val="24"/>
          <w:szCs w:val="22"/>
        </w:rPr>
        <w:t>Recommendation 9</w:t>
      </w:r>
      <w:r w:rsidR="00D57846" w:rsidRPr="00471487">
        <w:rPr>
          <w:rStyle w:val="Heading2Char"/>
          <w:rFonts w:ascii="Calibri" w:hAnsi="Calibri" w:cstheme="majorBidi"/>
          <w:bCs/>
          <w:sz w:val="24"/>
          <w:szCs w:val="22"/>
        </w:rPr>
        <w:t xml:space="preserve">: Deferral of data holder obligations for an ADR who becomes a small energy </w:t>
      </w:r>
      <w:proofErr w:type="gramStart"/>
      <w:r w:rsidR="00D57846" w:rsidRPr="00471487">
        <w:rPr>
          <w:rStyle w:val="Heading2Char"/>
          <w:rFonts w:ascii="Calibri" w:hAnsi="Calibri" w:cstheme="majorBidi"/>
          <w:bCs/>
          <w:sz w:val="24"/>
          <w:szCs w:val="22"/>
        </w:rPr>
        <w:t>retailer</w:t>
      </w:r>
      <w:proofErr w:type="gramEnd"/>
    </w:p>
    <w:tbl>
      <w:tblPr>
        <w:tblStyle w:val="TableGrid1"/>
        <w:tblW w:w="0" w:type="auto"/>
        <w:tblLook w:val="04A0" w:firstRow="1" w:lastRow="0" w:firstColumn="1" w:lastColumn="0" w:noHBand="0" w:noVBand="1"/>
      </w:tblPr>
      <w:tblGrid>
        <w:gridCol w:w="9016"/>
      </w:tblGrid>
      <w:tr w:rsidR="006216D9" w:rsidRPr="00153205" w14:paraId="1C69B986" w14:textId="77777777" w:rsidTr="37B15375">
        <w:trPr>
          <w:trHeight w:val="1061"/>
        </w:trPr>
        <w:tc>
          <w:tcPr>
            <w:tcW w:w="9016" w:type="dxa"/>
            <w:tcBorders>
              <w:top w:val="single" w:sz="4" w:space="0" w:color="auto"/>
            </w:tcBorders>
            <w:shd w:val="clear" w:color="auto" w:fill="C9D7FB" w:themeFill="accent2" w:themeFillTint="33"/>
          </w:tcPr>
          <w:p w14:paraId="478F6228" w14:textId="77777777" w:rsidR="006216D9" w:rsidRPr="006216D9" w:rsidRDefault="006216D9" w:rsidP="006216D9">
            <w:pPr>
              <w:pStyle w:val="Default"/>
              <w:rPr>
                <w:rFonts w:ascii="Calibri" w:hAnsi="Calibri" w:cs="Calibri"/>
                <w:sz w:val="22"/>
                <w:szCs w:val="22"/>
              </w:rPr>
            </w:pPr>
            <w:r w:rsidRPr="006216D9">
              <w:rPr>
                <w:rFonts w:ascii="Calibri" w:hAnsi="Calibri" w:cs="Calibri"/>
                <w:sz w:val="22"/>
                <w:szCs w:val="22"/>
              </w:rPr>
              <w:t xml:space="preserve">Treasury consider the feasibility of a regulatory and enforcement strategy that is calibrated to support small retailers meet their CDR obligations rather than defer the application of those obligations. </w:t>
            </w:r>
          </w:p>
          <w:p w14:paraId="7C8BDB51" w14:textId="77777777" w:rsidR="006216D9" w:rsidRPr="007C416E" w:rsidRDefault="006216D9" w:rsidP="003E6192">
            <w:pPr>
              <w:pStyle w:val="Default"/>
              <w:rPr>
                <w:sz w:val="20"/>
                <w:szCs w:val="20"/>
              </w:rPr>
            </w:pPr>
          </w:p>
        </w:tc>
      </w:tr>
    </w:tbl>
    <w:p w14:paraId="0AC4C06E" w14:textId="71B85BDA" w:rsidR="00993C50" w:rsidRPr="00D52B04" w:rsidRDefault="00993C50" w:rsidP="00CE4A19">
      <w:r w:rsidRPr="00D424D5">
        <w:rPr>
          <w:b/>
          <w:bCs/>
        </w:rPr>
        <w:t>Treasury does not accept this recommendation</w:t>
      </w:r>
      <w:r w:rsidRPr="00D52B04">
        <w:t xml:space="preserve">. </w:t>
      </w:r>
      <w:r>
        <w:t xml:space="preserve">The ACCC and the </w:t>
      </w:r>
      <w:r w:rsidR="001565EF">
        <w:t xml:space="preserve">OAIC </w:t>
      </w:r>
      <w:r>
        <w:t>determine the CDR e</w:t>
      </w:r>
      <w:r w:rsidRPr="00D52B04">
        <w:t xml:space="preserve">nforcement strategy. The </w:t>
      </w:r>
      <w:r w:rsidRPr="37B15375">
        <w:rPr>
          <w:i/>
          <w:iCs/>
        </w:rPr>
        <w:t xml:space="preserve">ACCC/OAIC </w:t>
      </w:r>
      <w:r w:rsidR="00C7284E">
        <w:rPr>
          <w:i/>
          <w:iCs/>
        </w:rPr>
        <w:t>J</w:t>
      </w:r>
      <w:r w:rsidRPr="37B15375">
        <w:rPr>
          <w:i/>
          <w:iCs/>
        </w:rPr>
        <w:t>oint Compliance and Enforcement Policy for the Consumer Data Right</w:t>
      </w:r>
      <w:r w:rsidRPr="00D52B04">
        <w:t xml:space="preserve"> sets out how these agencies will address conduct, including in relation to failure to meet compliance dates.</w:t>
      </w:r>
      <w:r w:rsidRPr="37B15375">
        <w:t xml:space="preserve"> The policy sets out the strategies that the regulators will use to foster compliance with CDR obligations, and the application of these strategies in the context of small retailers is appropriately left to the ACCC and OAIC.</w:t>
      </w:r>
      <w:r w:rsidRPr="00D52B04">
        <w:rPr>
          <w:rStyle w:val="FootnoteReference"/>
          <w:rFonts w:cs="Calibri"/>
        </w:rPr>
        <w:footnoteReference w:id="3"/>
      </w:r>
    </w:p>
    <w:p w14:paraId="632339DF" w14:textId="51327876" w:rsidR="006E2082" w:rsidRDefault="00993C50" w:rsidP="00993C50">
      <w:r w:rsidRPr="00D52B04">
        <w:t>Treasury considers it appropriate to provide additional time for an ADR that becomes a small retailer to become compliant with CDR data holder obligations. This would be consistent with the approach taken if a small retailer becomes an ADR.</w:t>
      </w:r>
    </w:p>
    <w:p w14:paraId="09A69A56" w14:textId="77777777" w:rsidR="00B858DC" w:rsidRDefault="00B858DC" w:rsidP="00993C50"/>
    <w:p w14:paraId="3D7C6344" w14:textId="77777777" w:rsidR="00B858DC" w:rsidRDefault="00B858DC" w:rsidP="00993C50">
      <w:pPr>
        <w:rPr>
          <w:rStyle w:val="Heading2Char"/>
          <w:rFonts w:ascii="Calibri" w:hAnsi="Calibri" w:cstheme="majorBidi"/>
          <w:bCs w:val="0"/>
          <w:color w:val="000000" w:themeColor="text1"/>
          <w:sz w:val="24"/>
          <w:szCs w:val="22"/>
        </w:rPr>
      </w:pPr>
    </w:p>
    <w:p w14:paraId="70E05404" w14:textId="034BBB70" w:rsidR="006216D9" w:rsidRPr="00B272FD" w:rsidRDefault="006216D9" w:rsidP="00B272FD">
      <w:pPr>
        <w:pStyle w:val="Heading3"/>
      </w:pPr>
      <w:r w:rsidRPr="00B272FD">
        <w:rPr>
          <w:rStyle w:val="Heading2Char"/>
          <w:rFonts w:ascii="Calibri" w:hAnsi="Calibri" w:cstheme="majorBidi"/>
          <w:bCs/>
          <w:sz w:val="24"/>
          <w:szCs w:val="22"/>
        </w:rPr>
        <w:lastRenderedPageBreak/>
        <w:t>Recommendation 10</w:t>
      </w:r>
      <w:r w:rsidR="00A33A14" w:rsidRPr="00B272FD">
        <w:rPr>
          <w:rStyle w:val="Heading2Char"/>
          <w:rFonts w:ascii="Calibri" w:hAnsi="Calibri" w:cstheme="majorBidi"/>
          <w:bCs/>
          <w:sz w:val="24"/>
          <w:szCs w:val="22"/>
        </w:rPr>
        <w:t>:</w:t>
      </w:r>
      <w:r w:rsidR="00CC4EA6" w:rsidRPr="00B272FD">
        <w:rPr>
          <w:rStyle w:val="Heading2Char"/>
          <w:rFonts w:ascii="Calibri" w:hAnsi="Calibri" w:cstheme="majorBidi"/>
          <w:bCs/>
          <w:sz w:val="24"/>
          <w:szCs w:val="22"/>
        </w:rPr>
        <w:t xml:space="preserve"> Products for the energy sector</w:t>
      </w:r>
    </w:p>
    <w:tbl>
      <w:tblPr>
        <w:tblStyle w:val="TableGrid1"/>
        <w:tblW w:w="0" w:type="auto"/>
        <w:tblLook w:val="04A0" w:firstRow="1" w:lastRow="0" w:firstColumn="1" w:lastColumn="0" w:noHBand="0" w:noVBand="1"/>
      </w:tblPr>
      <w:tblGrid>
        <w:gridCol w:w="9016"/>
      </w:tblGrid>
      <w:tr w:rsidR="006216D9" w:rsidRPr="00153205" w14:paraId="4077FD3B" w14:textId="77777777" w:rsidTr="00EE23CE">
        <w:trPr>
          <w:trHeight w:val="1327"/>
        </w:trPr>
        <w:tc>
          <w:tcPr>
            <w:tcW w:w="9016" w:type="dxa"/>
            <w:tcBorders>
              <w:top w:val="single" w:sz="4" w:space="0" w:color="auto"/>
            </w:tcBorders>
            <w:shd w:val="clear" w:color="auto" w:fill="C9D7FB" w:themeFill="accent2" w:themeFillTint="33"/>
          </w:tcPr>
          <w:p w14:paraId="22B8734D" w14:textId="77777777" w:rsidR="006216D9" w:rsidRPr="006216D9" w:rsidRDefault="006216D9" w:rsidP="006216D9">
            <w:pPr>
              <w:pStyle w:val="Default"/>
              <w:rPr>
                <w:rFonts w:ascii="Calibri" w:hAnsi="Calibri" w:cs="Calibri"/>
                <w:sz w:val="22"/>
                <w:szCs w:val="22"/>
              </w:rPr>
            </w:pPr>
            <w:r w:rsidRPr="006216D9">
              <w:rPr>
                <w:rFonts w:ascii="Calibri" w:hAnsi="Calibri" w:cs="Calibri"/>
                <w:sz w:val="22"/>
                <w:szCs w:val="22"/>
              </w:rPr>
              <w:t xml:space="preserve">Treasury consider the combined and sequential operation of: </w:t>
            </w:r>
          </w:p>
          <w:p w14:paraId="192C165C" w14:textId="4F03BD4F" w:rsidR="006216D9" w:rsidRPr="00914C51" w:rsidRDefault="006216D9" w:rsidP="00914C51">
            <w:pPr>
              <w:pStyle w:val="Bullet"/>
              <w:rPr>
                <w:sz w:val="22"/>
                <w:szCs w:val="22"/>
              </w:rPr>
            </w:pPr>
            <w:r w:rsidRPr="00914C51">
              <w:rPr>
                <w:sz w:val="22"/>
                <w:szCs w:val="22"/>
              </w:rPr>
              <w:t xml:space="preserve">the deferred application of CDR Rules for certain cohorts; and </w:t>
            </w:r>
          </w:p>
          <w:p w14:paraId="4B62828A" w14:textId="2721E5D5" w:rsidR="006216D9" w:rsidRPr="00914C51" w:rsidRDefault="006216D9" w:rsidP="00914C51">
            <w:pPr>
              <w:pStyle w:val="Bullet"/>
              <w:rPr>
                <w:sz w:val="22"/>
                <w:szCs w:val="22"/>
              </w:rPr>
            </w:pPr>
            <w:r w:rsidRPr="00914C51">
              <w:rPr>
                <w:sz w:val="22"/>
                <w:szCs w:val="22"/>
              </w:rPr>
              <w:t>the exemption for trial products/</w:t>
            </w:r>
            <w:proofErr w:type="gramStart"/>
            <w:r w:rsidRPr="00914C51">
              <w:rPr>
                <w:sz w:val="22"/>
                <w:szCs w:val="22"/>
              </w:rPr>
              <w:t>plans;</w:t>
            </w:r>
            <w:proofErr w:type="gramEnd"/>
            <w:r w:rsidRPr="00914C51">
              <w:rPr>
                <w:sz w:val="22"/>
                <w:szCs w:val="22"/>
              </w:rPr>
              <w:t xml:space="preserve"> </w:t>
            </w:r>
          </w:p>
          <w:p w14:paraId="6BCFB79B" w14:textId="4D984C04" w:rsidR="006216D9" w:rsidRDefault="006216D9" w:rsidP="006216D9">
            <w:pPr>
              <w:pStyle w:val="Default"/>
              <w:rPr>
                <w:rFonts w:ascii="Calibri" w:hAnsi="Calibri" w:cs="Calibri"/>
                <w:sz w:val="22"/>
                <w:szCs w:val="22"/>
              </w:rPr>
            </w:pPr>
            <w:r w:rsidRPr="006216D9">
              <w:rPr>
                <w:rFonts w:ascii="Calibri" w:hAnsi="Calibri" w:cs="Calibri"/>
                <w:sz w:val="22"/>
                <w:szCs w:val="22"/>
              </w:rPr>
              <w:t>on an individual customer whose CDR experience is that their CDR data is not protected by the full suite of CDR rights and protections. One way this risk might be avoided is to ensure that a small energy retailer cannot offer only trial plans.</w:t>
            </w:r>
          </w:p>
          <w:p w14:paraId="5C90F79C" w14:textId="231746C7" w:rsidR="006216D9" w:rsidRPr="007C416E" w:rsidRDefault="006216D9" w:rsidP="006216D9">
            <w:pPr>
              <w:pStyle w:val="Default"/>
              <w:rPr>
                <w:sz w:val="20"/>
                <w:szCs w:val="20"/>
              </w:rPr>
            </w:pPr>
          </w:p>
        </w:tc>
      </w:tr>
    </w:tbl>
    <w:p w14:paraId="1438013E" w14:textId="5562C819" w:rsidR="00993C50" w:rsidRPr="0034330E" w:rsidRDefault="00993C50" w:rsidP="00CE4A19">
      <w:r w:rsidRPr="00D424D5">
        <w:rPr>
          <w:b/>
          <w:bCs/>
        </w:rPr>
        <w:t>Treasury does not accept this recommendation</w:t>
      </w:r>
      <w:r w:rsidRPr="67ED5DDD">
        <w:t xml:space="preserve">. If an electricity retailer decides to supply a trial plan under the exemption mechanism, it is intended that CDR data in relation to consumers on the plan is not to be shared while the plan is a ‘trial product’. This necessarily means potential privacy </w:t>
      </w:r>
      <w:r w:rsidRPr="12FFDA43">
        <w:t xml:space="preserve">issues </w:t>
      </w:r>
      <w:r w:rsidRPr="67ED5DDD">
        <w:t xml:space="preserve">associated with </w:t>
      </w:r>
      <w:r w:rsidRPr="12FFDA43">
        <w:t xml:space="preserve">CDR </w:t>
      </w:r>
      <w:r w:rsidRPr="67ED5DDD">
        <w:t>data sharing would not be enlivened in respect of the consumer while they are on the plan.</w:t>
      </w:r>
    </w:p>
    <w:p w14:paraId="5EB9E4FA" w14:textId="49CEE505" w:rsidR="008F5F09" w:rsidRPr="00153205" w:rsidRDefault="00993C50" w:rsidP="009F59DF">
      <w:r w:rsidRPr="0034330E">
        <w:t>Treasury notes it would not be possible for an electricity retailer to avoid CDR data sharing obligations by exclusively supplying plans under the exemption mechanism. In all National Electricity Market jurisdictions, a retailer is required to make a standing offer available to customers. The restrictions of the exemption mechanism, including with respect to customer volume and the duration of the trial period, are incompatible with a standing offer.</w:t>
      </w:r>
    </w:p>
    <w:sectPr w:rsidR="008F5F09" w:rsidRPr="00153205" w:rsidSect="00B858D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6FF9F" w14:textId="77777777" w:rsidR="00532465" w:rsidRDefault="00532465" w:rsidP="004B4412">
      <w:pPr>
        <w:spacing w:before="0"/>
      </w:pPr>
      <w:r>
        <w:separator/>
      </w:r>
    </w:p>
  </w:endnote>
  <w:endnote w:type="continuationSeparator" w:id="0">
    <w:p w14:paraId="6406CF2A" w14:textId="77777777" w:rsidR="00532465" w:rsidRDefault="00532465" w:rsidP="004B4412">
      <w:pPr>
        <w:spacing w:before="0"/>
      </w:pPr>
      <w:r>
        <w:continuationSeparator/>
      </w:r>
    </w:p>
  </w:endnote>
  <w:endnote w:type="continuationNotice" w:id="1">
    <w:p w14:paraId="4E3AB460" w14:textId="77777777" w:rsidR="00532465" w:rsidRDefault="0053246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3BF9" w14:textId="3EEF62F0" w:rsidR="00AD54F5" w:rsidRDefault="00AD54F5">
    <w:pPr>
      <w:pStyle w:val="Footer"/>
    </w:pPr>
    <w:r>
      <w:rPr>
        <w:noProof/>
      </w:rPr>
      <mc:AlternateContent>
        <mc:Choice Requires="wps">
          <w:drawing>
            <wp:anchor distT="0" distB="0" distL="0" distR="0" simplePos="0" relativeHeight="251658244" behindDoc="0" locked="0" layoutInCell="1" allowOverlap="1" wp14:anchorId="00B36A0F" wp14:editId="20AB6116">
              <wp:simplePos x="635" y="635"/>
              <wp:positionH relativeFrom="page">
                <wp:align>center</wp:align>
              </wp:positionH>
              <wp:positionV relativeFrom="page">
                <wp:align>bottom</wp:align>
              </wp:positionV>
              <wp:extent cx="551815" cy="503555"/>
              <wp:effectExtent l="0" t="0" r="635" b="0"/>
              <wp:wrapNone/>
              <wp:docPr id="8845928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3555"/>
                      </a:xfrm>
                      <a:prstGeom prst="rect">
                        <a:avLst/>
                      </a:prstGeom>
                      <a:noFill/>
                      <a:ln>
                        <a:noFill/>
                      </a:ln>
                    </wps:spPr>
                    <wps:txbx>
                      <w:txbxContent>
                        <w:p w14:paraId="6530C3A3" w14:textId="1ACE3CB4" w:rsidR="00AD54F5" w:rsidRPr="00AD54F5" w:rsidRDefault="00AD54F5" w:rsidP="00AD54F5">
                          <w:pPr>
                            <w:rPr>
                              <w:rFonts w:eastAsia="Calibri" w:cs="Calibri"/>
                              <w:noProof/>
                              <w:color w:val="FF0000"/>
                              <w:sz w:val="24"/>
                              <w:szCs w:val="24"/>
                            </w:rPr>
                          </w:pPr>
                          <w:r w:rsidRPr="00AD54F5">
                            <w:rPr>
                              <w:rFonts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B36A0F" id="_x0000_t202" coordsize="21600,21600" o:spt="202" path="m,l,21600r21600,l21600,xe">
              <v:stroke joinstyle="miter"/>
              <v:path gradientshapeok="t" o:connecttype="rect"/>
            </v:shapetype>
            <v:shape id="Text Box 5" o:spid="_x0000_s1028" type="#_x0000_t202" alt="OFFICIAL" style="position:absolute;margin-left:0;margin-top:0;width:43.45pt;height:3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" filled="f" stroked="f">
              <v:textbox style="mso-fit-shape-to-text:t" inset="0,0,0,15pt">
                <w:txbxContent>
                  <w:p w14:paraId="6530C3A3" w14:textId="1ACE3CB4" w:rsidR="00AD54F5" w:rsidRPr="00AD54F5" w:rsidRDefault="00AD54F5" w:rsidP="00AD54F5">
                    <w:pPr>
                      <w:rPr>
                        <w:rFonts w:eastAsia="Calibri" w:cs="Calibri"/>
                        <w:noProof/>
                        <w:color w:val="FF0000"/>
                        <w:sz w:val="24"/>
                        <w:szCs w:val="24"/>
                      </w:rPr>
                    </w:pPr>
                    <w:r w:rsidRPr="00AD54F5">
                      <w:rPr>
                        <w:rFonts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77E0" w14:textId="7F47C94C" w:rsidR="000E3A2E" w:rsidRPr="00671AE7" w:rsidRDefault="00AD54F5" w:rsidP="000E3A2E">
    <w:pPr>
      <w:tabs>
        <w:tab w:val="center" w:pos="4513"/>
        <w:tab w:val="right" w:pos="8505"/>
      </w:tabs>
      <w:spacing w:after="120" w:line="276" w:lineRule="auto"/>
      <w:rPr>
        <w:sz w:val="18"/>
      </w:rPr>
    </w:pPr>
    <w:r>
      <w:rPr>
        <w:noProof/>
        <w:sz w:val="18"/>
      </w:rPr>
      <mc:AlternateContent>
        <mc:Choice Requires="wps">
          <w:drawing>
            <wp:anchor distT="0" distB="0" distL="0" distR="0" simplePos="0" relativeHeight="251658245" behindDoc="0" locked="0" layoutInCell="1" allowOverlap="1" wp14:anchorId="226EC32C" wp14:editId="5A3FE987">
              <wp:simplePos x="635" y="635"/>
              <wp:positionH relativeFrom="page">
                <wp:align>center</wp:align>
              </wp:positionH>
              <wp:positionV relativeFrom="page">
                <wp:align>bottom</wp:align>
              </wp:positionV>
              <wp:extent cx="551815" cy="503555"/>
              <wp:effectExtent l="0" t="0" r="635" b="0"/>
              <wp:wrapNone/>
              <wp:docPr id="150079937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3555"/>
                      </a:xfrm>
                      <a:prstGeom prst="rect">
                        <a:avLst/>
                      </a:prstGeom>
                      <a:noFill/>
                      <a:ln>
                        <a:noFill/>
                      </a:ln>
                    </wps:spPr>
                    <wps:txbx>
                      <w:txbxContent>
                        <w:p w14:paraId="3B4D18E0" w14:textId="17C02D08" w:rsidR="00AD54F5" w:rsidRPr="00AD54F5" w:rsidRDefault="00AD54F5" w:rsidP="00AD54F5">
                          <w:pPr>
                            <w:rPr>
                              <w:rFonts w:eastAsia="Calibri" w:cs="Calibri"/>
                              <w:noProof/>
                              <w:color w:val="FF0000"/>
                              <w:sz w:val="24"/>
                              <w:szCs w:val="24"/>
                            </w:rPr>
                          </w:pPr>
                          <w:r w:rsidRPr="00AD54F5">
                            <w:rPr>
                              <w:rFonts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6EC32C" id="_x0000_t202" coordsize="21600,21600" o:spt="202" path="m,l,21600r21600,l21600,xe">
              <v:stroke joinstyle="miter"/>
              <v:path gradientshapeok="t" o:connecttype="rect"/>
            </v:shapetype>
            <v:shape id="Text Box 6" o:spid="_x0000_s1029" type="#_x0000_t202" alt="OFFICIAL" style="position:absolute;margin-left:0;margin-top:0;width:43.45pt;height:3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" filled="f" stroked="f">
              <v:textbox style="mso-fit-shape-to-text:t" inset="0,0,0,15pt">
                <w:txbxContent>
                  <w:p w14:paraId="3B4D18E0" w14:textId="17C02D08" w:rsidR="00AD54F5" w:rsidRPr="00AD54F5" w:rsidRDefault="00AD54F5" w:rsidP="00AD54F5">
                    <w:pPr>
                      <w:rPr>
                        <w:rFonts w:eastAsia="Calibri" w:cs="Calibri"/>
                        <w:noProof/>
                        <w:color w:val="FF0000"/>
                        <w:sz w:val="24"/>
                        <w:szCs w:val="24"/>
                      </w:rPr>
                    </w:pPr>
                    <w:r w:rsidRPr="00AD54F5">
                      <w:rPr>
                        <w:rFonts w:eastAsia="Calibri" w:cs="Calibri"/>
                        <w:noProof/>
                        <w:color w:val="FF0000"/>
                        <w:sz w:val="24"/>
                        <w:szCs w:val="24"/>
                      </w:rPr>
                      <w:t>OFFICIAL</w:t>
                    </w:r>
                  </w:p>
                </w:txbxContent>
              </v:textbox>
              <w10:wrap anchorx="page" anchory="page"/>
            </v:shape>
          </w:pict>
        </mc:Fallback>
      </mc:AlternateContent>
    </w:r>
    <w:r w:rsidR="000E3A2E" w:rsidRPr="00671AE7">
      <w:rPr>
        <w:sz w:val="18"/>
      </w:rPr>
      <w:fldChar w:fldCharType="begin"/>
    </w:r>
    <w:r w:rsidR="000E3A2E" w:rsidRPr="00671AE7">
      <w:rPr>
        <w:sz w:val="18"/>
      </w:rPr>
      <w:instrText xml:space="preserve"> STYLEREF  Title  \* MERGEFORMAT </w:instrText>
    </w:r>
    <w:r w:rsidR="000E3A2E" w:rsidRPr="00671AE7">
      <w:rPr>
        <w:sz w:val="18"/>
      </w:rPr>
      <w:fldChar w:fldCharType="separate"/>
    </w:r>
    <w:r w:rsidR="0018559D">
      <w:rPr>
        <w:noProof/>
        <w:sz w:val="18"/>
      </w:rPr>
      <w:t>Privacy impact assessment</w:t>
    </w:r>
    <w:r w:rsidR="000E3A2E" w:rsidRPr="00671AE7">
      <w:rPr>
        <w:noProof/>
        <w:sz w:val="18"/>
      </w:rPr>
      <w:fldChar w:fldCharType="end"/>
    </w:r>
    <w:r w:rsidR="000E3A2E" w:rsidRPr="00671AE7">
      <w:rPr>
        <w:sz w:val="18"/>
      </w:rPr>
      <w:tab/>
    </w:r>
    <w:r w:rsidR="000E3A2E" w:rsidRPr="00671AE7">
      <w:rPr>
        <w:sz w:val="18"/>
      </w:rPr>
      <w:tab/>
    </w:r>
    <w:r w:rsidR="000E3A2E" w:rsidRPr="00671AE7">
      <w:rPr>
        <w:sz w:val="18"/>
      </w:rPr>
      <w:fldChar w:fldCharType="begin"/>
    </w:r>
    <w:r w:rsidR="000E3A2E" w:rsidRPr="00671AE7">
      <w:rPr>
        <w:sz w:val="18"/>
      </w:rPr>
      <w:instrText xml:space="preserve"> PAGE   \* MERGEFORMAT </w:instrText>
    </w:r>
    <w:r w:rsidR="000E3A2E" w:rsidRPr="00671AE7">
      <w:rPr>
        <w:sz w:val="18"/>
      </w:rPr>
      <w:fldChar w:fldCharType="separate"/>
    </w:r>
    <w:r w:rsidR="00EF303B">
      <w:rPr>
        <w:noProof/>
        <w:sz w:val="18"/>
      </w:rPr>
      <w:t>1</w:t>
    </w:r>
    <w:r w:rsidR="000E3A2E" w:rsidRPr="00671AE7">
      <w:rPr>
        <w:sz w:val="18"/>
      </w:rPr>
      <w:fldChar w:fldCharType="end"/>
    </w:r>
  </w:p>
  <w:p w14:paraId="078277E1" w14:textId="77777777" w:rsidR="000E3A2E" w:rsidRPr="00E370FD" w:rsidRDefault="000E3A2E" w:rsidP="000E3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FED2" w14:textId="3D50BE13" w:rsidR="00AD54F5" w:rsidRDefault="00AD54F5">
    <w:pPr>
      <w:pStyle w:val="Footer"/>
    </w:pPr>
    <w:r>
      <w:rPr>
        <w:noProof/>
      </w:rPr>
      <mc:AlternateContent>
        <mc:Choice Requires="wps">
          <w:drawing>
            <wp:anchor distT="0" distB="0" distL="0" distR="0" simplePos="0" relativeHeight="251658243" behindDoc="0" locked="0" layoutInCell="1" allowOverlap="1" wp14:anchorId="5D98A5C8" wp14:editId="7CB47436">
              <wp:simplePos x="635" y="635"/>
              <wp:positionH relativeFrom="page">
                <wp:align>center</wp:align>
              </wp:positionH>
              <wp:positionV relativeFrom="page">
                <wp:align>bottom</wp:align>
              </wp:positionV>
              <wp:extent cx="551815" cy="503555"/>
              <wp:effectExtent l="0" t="0" r="635" b="0"/>
              <wp:wrapNone/>
              <wp:docPr id="11585282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3555"/>
                      </a:xfrm>
                      <a:prstGeom prst="rect">
                        <a:avLst/>
                      </a:prstGeom>
                      <a:noFill/>
                      <a:ln>
                        <a:noFill/>
                      </a:ln>
                    </wps:spPr>
                    <wps:txbx>
                      <w:txbxContent>
                        <w:p w14:paraId="64AC0402" w14:textId="3622BB76" w:rsidR="00AD54F5" w:rsidRPr="00AD54F5" w:rsidRDefault="00AD54F5" w:rsidP="00AD54F5">
                          <w:pPr>
                            <w:rPr>
                              <w:rFonts w:eastAsia="Calibri" w:cs="Calibri"/>
                              <w:noProof/>
                              <w:color w:val="FF0000"/>
                              <w:sz w:val="24"/>
                              <w:szCs w:val="24"/>
                            </w:rPr>
                          </w:pPr>
                          <w:r w:rsidRPr="00AD54F5">
                            <w:rPr>
                              <w:rFonts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98A5C8" id="_x0000_t202" coordsize="21600,21600" o:spt="202" path="m,l,21600r21600,l21600,xe">
              <v:stroke joinstyle="miter"/>
              <v:path gradientshapeok="t" o:connecttype="rect"/>
            </v:shapetype>
            <v:shape id="Text Box 4" o:spid="_x0000_s1031" type="#_x0000_t202" alt="OFFICIAL" style="position:absolute;margin-left:0;margin-top:0;width:43.45pt;height:3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" filled="f" stroked="f">
              <v:textbox style="mso-fit-shape-to-text:t" inset="0,0,0,15pt">
                <w:txbxContent>
                  <w:p w14:paraId="64AC0402" w14:textId="3622BB76" w:rsidR="00AD54F5" w:rsidRPr="00AD54F5" w:rsidRDefault="00AD54F5" w:rsidP="00AD54F5">
                    <w:pPr>
                      <w:rPr>
                        <w:rFonts w:eastAsia="Calibri" w:cs="Calibri"/>
                        <w:noProof/>
                        <w:color w:val="FF0000"/>
                        <w:sz w:val="24"/>
                        <w:szCs w:val="24"/>
                      </w:rPr>
                    </w:pPr>
                    <w:r w:rsidRPr="00AD54F5">
                      <w:rPr>
                        <w:rFonts w:eastAsia="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2BB0E" w14:textId="77777777" w:rsidR="00532465" w:rsidRDefault="00532465" w:rsidP="004B4412">
      <w:pPr>
        <w:spacing w:before="0"/>
      </w:pPr>
      <w:r>
        <w:separator/>
      </w:r>
    </w:p>
  </w:footnote>
  <w:footnote w:type="continuationSeparator" w:id="0">
    <w:p w14:paraId="138ED9F2" w14:textId="77777777" w:rsidR="00532465" w:rsidRDefault="00532465" w:rsidP="004B4412">
      <w:pPr>
        <w:spacing w:before="0"/>
      </w:pPr>
      <w:r>
        <w:continuationSeparator/>
      </w:r>
    </w:p>
  </w:footnote>
  <w:footnote w:type="continuationNotice" w:id="1">
    <w:p w14:paraId="78601055" w14:textId="77777777" w:rsidR="00532465" w:rsidRDefault="00532465">
      <w:pPr>
        <w:spacing w:before="0"/>
      </w:pPr>
    </w:p>
  </w:footnote>
  <w:footnote w:id="2">
    <w:p w14:paraId="7ABA68A0" w14:textId="3E37326E" w:rsidR="002A2E2F" w:rsidRDefault="002A2E2F" w:rsidP="002A2E2F">
      <w:pPr>
        <w:pStyle w:val="FootnoteText"/>
      </w:pPr>
      <w:r>
        <w:rPr>
          <w:rStyle w:val="FootnoteReference"/>
        </w:rPr>
        <w:footnoteRef/>
      </w:r>
      <w:r>
        <w:t xml:space="preserve"> </w:t>
      </w:r>
      <w:hyperlink r:id="rId1" w:history="1">
        <w:r w:rsidRPr="00C7284E">
          <w:rPr>
            <w:rStyle w:val="Hyperlink"/>
            <w:rFonts w:ascii="Calibri" w:hAnsi="Calibri" w:cs="Calibri"/>
            <w:sz w:val="20"/>
          </w:rPr>
          <w:t>Consent Review Research Report (Q3 2022, R1-3)</w:t>
        </w:r>
      </w:hyperlink>
      <w:r w:rsidR="00E73ED5">
        <w:rPr>
          <w:rFonts w:cs="Calibri"/>
          <w:sz w:val="20"/>
        </w:rPr>
        <w:t xml:space="preserve"> – </w:t>
      </w:r>
      <w:r w:rsidRPr="00C7284E">
        <w:rPr>
          <w:rFonts w:cs="Calibri"/>
          <w:sz w:val="20"/>
        </w:rPr>
        <w:t>July 2023.</w:t>
      </w:r>
    </w:p>
  </w:footnote>
  <w:footnote w:id="3">
    <w:p w14:paraId="0F804AED" w14:textId="248586B5" w:rsidR="00993C50" w:rsidRDefault="00993C50" w:rsidP="00993C50">
      <w:pPr>
        <w:pStyle w:val="FootnoteText"/>
      </w:pPr>
      <w:r>
        <w:rPr>
          <w:rStyle w:val="FootnoteReference"/>
        </w:rPr>
        <w:footnoteRef/>
      </w:r>
      <w:r>
        <w:t xml:space="preserve"> </w:t>
      </w:r>
      <w:hyperlink r:id="rId2" w:history="1">
        <w:r w:rsidRPr="00C7284E">
          <w:rPr>
            <w:rStyle w:val="Hyperlink"/>
            <w:rFonts w:ascii="Calibri" w:hAnsi="Calibri" w:cs="Calibri"/>
            <w:sz w:val="20"/>
          </w:rPr>
          <w:t>ACCC/OAIC Compliance and Enforcement Policy for the Consumer Data Right</w:t>
        </w:r>
      </w:hyperlink>
      <w:r w:rsidR="008E59A0">
        <w:rPr>
          <w:rFonts w:cs="Calibri"/>
          <w:sz w:val="20"/>
        </w:rPr>
        <w:t xml:space="preserve"> – </w:t>
      </w:r>
      <w:r w:rsidRPr="00C7284E">
        <w:rPr>
          <w:rFonts w:cs="Calibri"/>
          <w:sz w:val="20"/>
        </w:rPr>
        <w:t>October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BF18" w14:textId="735673C9" w:rsidR="00AD54F5" w:rsidRDefault="00AD54F5">
    <w:pPr>
      <w:pStyle w:val="Header"/>
    </w:pPr>
    <w:r>
      <w:rPr>
        <w:noProof/>
      </w:rPr>
      <mc:AlternateContent>
        <mc:Choice Requires="wps">
          <w:drawing>
            <wp:anchor distT="0" distB="0" distL="0" distR="0" simplePos="0" relativeHeight="251658241" behindDoc="0" locked="0" layoutInCell="1" allowOverlap="1" wp14:anchorId="56A4DAD5" wp14:editId="0DA7030A">
              <wp:simplePos x="635" y="635"/>
              <wp:positionH relativeFrom="page">
                <wp:align>center</wp:align>
              </wp:positionH>
              <wp:positionV relativeFrom="page">
                <wp:align>top</wp:align>
              </wp:positionV>
              <wp:extent cx="551815" cy="503555"/>
              <wp:effectExtent l="0" t="0" r="635" b="10795"/>
              <wp:wrapNone/>
              <wp:docPr id="15068823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3555"/>
                      </a:xfrm>
                      <a:prstGeom prst="rect">
                        <a:avLst/>
                      </a:prstGeom>
                      <a:noFill/>
                      <a:ln>
                        <a:noFill/>
                      </a:ln>
                    </wps:spPr>
                    <wps:txbx>
                      <w:txbxContent>
                        <w:p w14:paraId="41340DC9" w14:textId="0501A25B" w:rsidR="00AD54F5" w:rsidRPr="00AD54F5" w:rsidRDefault="00AD54F5" w:rsidP="00AD54F5">
                          <w:pPr>
                            <w:rPr>
                              <w:rFonts w:eastAsia="Calibri" w:cs="Calibri"/>
                              <w:noProof/>
                              <w:color w:val="FF0000"/>
                              <w:sz w:val="24"/>
                              <w:szCs w:val="24"/>
                            </w:rPr>
                          </w:pPr>
                          <w:r w:rsidRPr="00AD54F5">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A4DAD5" id="_x0000_t202" coordsize="21600,21600" o:spt="202" path="m,l,21600r21600,l21600,xe">
              <v:stroke joinstyle="miter"/>
              <v:path gradientshapeok="t" o:connecttype="rect"/>
            </v:shapetype>
            <v:shape id="Text Box 2" o:spid="_x0000_s1026" type="#_x0000_t202" alt="OFFICIAL" style="position:absolute;margin-left:0;margin-top:0;width:43.45pt;height:3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" filled="f" stroked="f">
              <v:textbox style="mso-fit-shape-to-text:t" inset="0,15pt,0,0">
                <w:txbxContent>
                  <w:p w14:paraId="41340DC9" w14:textId="0501A25B" w:rsidR="00AD54F5" w:rsidRPr="00AD54F5" w:rsidRDefault="00AD54F5" w:rsidP="00AD54F5">
                    <w:pPr>
                      <w:rPr>
                        <w:rFonts w:eastAsia="Calibri" w:cs="Calibri"/>
                        <w:noProof/>
                        <w:color w:val="FF0000"/>
                        <w:sz w:val="24"/>
                        <w:szCs w:val="24"/>
                      </w:rPr>
                    </w:pPr>
                    <w:r w:rsidRPr="00AD54F5">
                      <w:rPr>
                        <w:rFonts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040F" w14:textId="4C57CF07" w:rsidR="00AD54F5" w:rsidRDefault="00AD54F5">
    <w:pPr>
      <w:pStyle w:val="Header"/>
    </w:pPr>
    <w:r>
      <w:rPr>
        <w:noProof/>
      </w:rPr>
      <mc:AlternateContent>
        <mc:Choice Requires="wps">
          <w:drawing>
            <wp:anchor distT="0" distB="0" distL="0" distR="0" simplePos="0" relativeHeight="251658242" behindDoc="0" locked="0" layoutInCell="1" allowOverlap="1" wp14:anchorId="5FAE0A9F" wp14:editId="4DE4FC20">
              <wp:simplePos x="635" y="635"/>
              <wp:positionH relativeFrom="page">
                <wp:align>center</wp:align>
              </wp:positionH>
              <wp:positionV relativeFrom="page">
                <wp:align>top</wp:align>
              </wp:positionV>
              <wp:extent cx="551815" cy="503555"/>
              <wp:effectExtent l="0" t="0" r="635" b="10795"/>
              <wp:wrapNone/>
              <wp:docPr id="16870975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3555"/>
                      </a:xfrm>
                      <a:prstGeom prst="rect">
                        <a:avLst/>
                      </a:prstGeom>
                      <a:noFill/>
                      <a:ln>
                        <a:noFill/>
                      </a:ln>
                    </wps:spPr>
                    <wps:txbx>
                      <w:txbxContent>
                        <w:p w14:paraId="32749292" w14:textId="3D27BA17" w:rsidR="00AD54F5" w:rsidRPr="00AD54F5" w:rsidRDefault="00AD54F5" w:rsidP="00AD54F5">
                          <w:pPr>
                            <w:rPr>
                              <w:rFonts w:eastAsia="Calibri" w:cs="Calibri"/>
                              <w:noProof/>
                              <w:color w:val="FF0000"/>
                              <w:sz w:val="24"/>
                              <w:szCs w:val="24"/>
                            </w:rPr>
                          </w:pPr>
                          <w:r w:rsidRPr="00AD54F5">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AE0A9F" id="_x0000_t202" coordsize="21600,21600" o:spt="202" path="m,l,21600r21600,l21600,xe">
              <v:stroke joinstyle="miter"/>
              <v:path gradientshapeok="t" o:connecttype="rect"/>
            </v:shapetype>
            <v:shape id="Text Box 3" o:spid="_x0000_s1027" type="#_x0000_t202" alt="OFFICIAL" style="position:absolute;margin-left:0;margin-top:0;width:43.45pt;height:3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" filled="f" stroked="f">
              <v:textbox style="mso-fit-shape-to-text:t" inset="0,15pt,0,0">
                <w:txbxContent>
                  <w:p w14:paraId="32749292" w14:textId="3D27BA17" w:rsidR="00AD54F5" w:rsidRPr="00AD54F5" w:rsidRDefault="00AD54F5" w:rsidP="00AD54F5">
                    <w:pPr>
                      <w:rPr>
                        <w:rFonts w:eastAsia="Calibri" w:cs="Calibri"/>
                        <w:noProof/>
                        <w:color w:val="FF0000"/>
                        <w:sz w:val="24"/>
                        <w:szCs w:val="24"/>
                      </w:rPr>
                    </w:pPr>
                    <w:r w:rsidRPr="00AD54F5">
                      <w:rPr>
                        <w:rFonts w:eastAsia="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9A82" w14:textId="70DEAE56" w:rsidR="00AD54F5" w:rsidRDefault="00AD54F5">
    <w:pPr>
      <w:pStyle w:val="Header"/>
    </w:pPr>
    <w:r>
      <w:rPr>
        <w:noProof/>
      </w:rPr>
      <mc:AlternateContent>
        <mc:Choice Requires="wps">
          <w:drawing>
            <wp:anchor distT="0" distB="0" distL="0" distR="0" simplePos="0" relativeHeight="251658240" behindDoc="0" locked="0" layoutInCell="1" allowOverlap="1" wp14:anchorId="29D31207" wp14:editId="563484FC">
              <wp:simplePos x="635" y="635"/>
              <wp:positionH relativeFrom="page">
                <wp:align>center</wp:align>
              </wp:positionH>
              <wp:positionV relativeFrom="page">
                <wp:align>top</wp:align>
              </wp:positionV>
              <wp:extent cx="551815" cy="503555"/>
              <wp:effectExtent l="0" t="0" r="635" b="10795"/>
              <wp:wrapNone/>
              <wp:docPr id="177334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3555"/>
                      </a:xfrm>
                      <a:prstGeom prst="rect">
                        <a:avLst/>
                      </a:prstGeom>
                      <a:noFill/>
                      <a:ln>
                        <a:noFill/>
                      </a:ln>
                    </wps:spPr>
                    <wps:txbx>
                      <w:txbxContent>
                        <w:p w14:paraId="1DA0C6C1" w14:textId="3BF5A93D" w:rsidR="00AD54F5" w:rsidRPr="00AD54F5" w:rsidRDefault="00AD54F5" w:rsidP="00AD54F5">
                          <w:pPr>
                            <w:rPr>
                              <w:rFonts w:eastAsia="Calibri" w:cs="Calibri"/>
                              <w:noProof/>
                              <w:color w:val="FF0000"/>
                              <w:sz w:val="24"/>
                              <w:szCs w:val="24"/>
                            </w:rPr>
                          </w:pPr>
                          <w:r w:rsidRPr="00AD54F5">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D31207" id="_x0000_t202" coordsize="21600,21600" o:spt="202" path="m,l,21600r21600,l21600,xe">
              <v:stroke joinstyle="miter"/>
              <v:path gradientshapeok="t" o:connecttype="rect"/>
            </v:shapetype>
            <v:shape id="Text Box 1" o:spid="_x0000_s1030" type="#_x0000_t202" alt="OFFICIAL" style="position:absolute;margin-left:0;margin-top:0;width:43.45pt;height:3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" filled="f" stroked="f">
              <v:textbox style="mso-fit-shape-to-text:t" inset="0,15pt,0,0">
                <w:txbxContent>
                  <w:p w14:paraId="1DA0C6C1" w14:textId="3BF5A93D" w:rsidR="00AD54F5" w:rsidRPr="00AD54F5" w:rsidRDefault="00AD54F5" w:rsidP="00AD54F5">
                    <w:pPr>
                      <w:rPr>
                        <w:rFonts w:eastAsia="Calibri" w:cs="Calibri"/>
                        <w:noProof/>
                        <w:color w:val="FF0000"/>
                        <w:sz w:val="24"/>
                        <w:szCs w:val="24"/>
                      </w:rPr>
                    </w:pPr>
                    <w:r w:rsidRPr="00AD54F5">
                      <w:rPr>
                        <w:rFonts w:eastAsia="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1"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2" w15:restartNumberingAfterBreak="0">
    <w:nsid w:val="1CF519CE"/>
    <w:multiLevelType w:val="multilevel"/>
    <w:tmpl w:val="7C26219C"/>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3"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5" w15:restartNumberingAfterBreak="0">
    <w:nsid w:val="34E31A83"/>
    <w:multiLevelType w:val="multilevel"/>
    <w:tmpl w:val="91FCDF1E"/>
    <w:lvl w:ilvl="0">
      <w:start w:val="1"/>
      <w:numFmt w:val="decimal"/>
      <w:lvlText w:val="%1."/>
      <w:lvlJc w:val="left"/>
      <w:pPr>
        <w:ind w:left="1021" w:hanging="341"/>
      </w:pPr>
      <w:rPr>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7"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9"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1"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6DC52CE"/>
    <w:multiLevelType w:val="multilevel"/>
    <w:tmpl w:val="F8CC5C92"/>
    <w:lvl w:ilvl="0">
      <w:start w:val="1"/>
      <w:numFmt w:val="decimal"/>
      <w:pStyle w:val="Heading9"/>
      <w:lvlText w:val="Table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4" w15:restartNumberingAfterBreak="0">
    <w:nsid w:val="6E3A771D"/>
    <w:multiLevelType w:val="multilevel"/>
    <w:tmpl w:val="5986F3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6"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27"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28"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9"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2026860195">
    <w:abstractNumId w:val="10"/>
  </w:num>
  <w:num w:numId="2" w16cid:durableId="2106077057">
    <w:abstractNumId w:val="29"/>
  </w:num>
  <w:num w:numId="3" w16cid:durableId="1347633335">
    <w:abstractNumId w:val="7"/>
  </w:num>
  <w:num w:numId="4" w16cid:durableId="778641222">
    <w:abstractNumId w:val="6"/>
  </w:num>
  <w:num w:numId="5" w16cid:durableId="1468821119">
    <w:abstractNumId w:val="5"/>
  </w:num>
  <w:num w:numId="6" w16cid:durableId="706368071">
    <w:abstractNumId w:val="4"/>
  </w:num>
  <w:num w:numId="7" w16cid:durableId="1147822988">
    <w:abstractNumId w:val="1"/>
  </w:num>
  <w:num w:numId="8" w16cid:durableId="474447242">
    <w:abstractNumId w:val="0"/>
  </w:num>
  <w:num w:numId="9" w16cid:durableId="1468164037">
    <w:abstractNumId w:val="23"/>
  </w:num>
  <w:num w:numId="10" w16cid:durableId="1652251980">
    <w:abstractNumId w:val="17"/>
  </w:num>
  <w:num w:numId="11" w16cid:durableId="1825506940">
    <w:abstractNumId w:val="9"/>
  </w:num>
  <w:num w:numId="12" w16cid:durableId="817956307">
    <w:abstractNumId w:val="12"/>
  </w:num>
  <w:num w:numId="13" w16cid:durableId="277302259">
    <w:abstractNumId w:val="16"/>
  </w:num>
  <w:num w:numId="14" w16cid:durableId="811219523">
    <w:abstractNumId w:val="2"/>
  </w:num>
  <w:num w:numId="15" w16cid:durableId="546843461">
    <w:abstractNumId w:val="25"/>
  </w:num>
  <w:num w:numId="16" w16cid:durableId="738140388">
    <w:abstractNumId w:val="28"/>
  </w:num>
  <w:num w:numId="17" w16cid:durableId="445999726">
    <w:abstractNumId w:val="27"/>
  </w:num>
  <w:num w:numId="18" w16cid:durableId="525489383">
    <w:abstractNumId w:val="20"/>
  </w:num>
  <w:num w:numId="19" w16cid:durableId="506214183">
    <w:abstractNumId w:val="14"/>
  </w:num>
  <w:num w:numId="20" w16cid:durableId="1322810999">
    <w:abstractNumId w:val="18"/>
  </w:num>
  <w:num w:numId="21" w16cid:durableId="1079206945">
    <w:abstractNumId w:val="26"/>
  </w:num>
  <w:num w:numId="22" w16cid:durableId="1897469055">
    <w:abstractNumId w:val="21"/>
  </w:num>
  <w:num w:numId="23" w16cid:durableId="218824929">
    <w:abstractNumId w:val="8"/>
  </w:num>
  <w:num w:numId="24" w16cid:durableId="1907639851">
    <w:abstractNumId w:val="3"/>
  </w:num>
  <w:num w:numId="25" w16cid:durableId="24527197">
    <w:abstractNumId w:val="19"/>
  </w:num>
  <w:num w:numId="26" w16cid:durableId="95173943">
    <w:abstractNumId w:val="11"/>
  </w:num>
  <w:num w:numId="27" w16cid:durableId="1585802314">
    <w:abstractNumId w:val="22"/>
  </w:num>
  <w:num w:numId="28" w16cid:durableId="298809522">
    <w:abstractNumId w:val="21"/>
    <w:lvlOverride w:ilvl="0">
      <w:startOverride w:val="1"/>
    </w:lvlOverride>
  </w:num>
  <w:num w:numId="29" w16cid:durableId="901258619">
    <w:abstractNumId w:val="16"/>
    <w:lvlOverride w:ilvl="0">
      <w:startOverride w:val="1"/>
    </w:lvlOverride>
  </w:num>
  <w:num w:numId="30" w16cid:durableId="2015301284">
    <w:abstractNumId w:val="16"/>
    <w:lvlOverride w:ilvl="0">
      <w:startOverride w:val="1"/>
    </w:lvlOverride>
  </w:num>
  <w:num w:numId="31" w16cid:durableId="759446315">
    <w:abstractNumId w:val="2"/>
    <w:lvlOverride w:ilvl="0">
      <w:startOverride w:val="1"/>
    </w:lvlOverride>
  </w:num>
  <w:num w:numId="32" w16cid:durableId="587810410">
    <w:abstractNumId w:val="24"/>
    <w:lvlOverride w:ilvl="0">
      <w:lvl w:ilvl="0">
        <w:start w:val="1"/>
        <w:numFmt w:val="decimal"/>
        <w:lvlText w:val="%1"/>
        <w:lvlJc w:val="left"/>
        <w:pPr>
          <w:ind w:left="680" w:hanging="680"/>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decimal"/>
        <w:lvlText w:val="%1.%2.%3"/>
        <w:lvlJc w:val="left"/>
        <w:pPr>
          <w:ind w:left="1021" w:hanging="1021"/>
        </w:pPr>
        <w:rPr>
          <w:rFonts w:hint="default"/>
        </w:rPr>
      </w:lvl>
    </w:lvlOverride>
    <w:lvlOverride w:ilvl="3">
      <w:lvl w:ilvl="3">
        <w:start w:val="1"/>
        <w:numFmt w:val="decimal"/>
        <w:lvlText w:val="%1.%2.%3.%4"/>
        <w:lvlJc w:val="left"/>
        <w:pPr>
          <w:ind w:left="1021" w:hanging="1021"/>
        </w:pPr>
        <w:rPr>
          <w:rFonts w:hint="default"/>
        </w:rPr>
      </w:lvl>
    </w:lvlOverride>
    <w:lvlOverride w:ilvl="4">
      <w:lvl w:ilvl="4">
        <w:start w:val="1"/>
        <w:numFmt w:val="decimal"/>
        <w:lvlText w:val="%1.%2.%3.%4.%5"/>
        <w:lvlJc w:val="left"/>
        <w:pPr>
          <w:ind w:left="1361" w:hanging="1361"/>
        </w:pPr>
        <w:rPr>
          <w:rFonts w:hint="default"/>
        </w:rPr>
      </w:lvl>
    </w:lvlOverride>
    <w:lvlOverride w:ilvl="5">
      <w:lvl w:ilvl="5">
        <w:start w:val="1"/>
        <w:numFmt w:val="decimal"/>
        <w:lvlText w:val="%1.%2.%3.%4.%5.%6"/>
        <w:lvlJc w:val="left"/>
        <w:pPr>
          <w:ind w:left="1361" w:hanging="1361"/>
        </w:pPr>
        <w:rPr>
          <w:rFonts w:hint="default"/>
        </w:rPr>
      </w:lvl>
    </w:lvlOverride>
    <w:lvlOverride w:ilvl="6">
      <w:lvl w:ilvl="6">
        <w:start w:val="1"/>
        <w:numFmt w:val="decimal"/>
        <w:lvlText w:val="%1.%2.%3.%4.%5.%6.%7"/>
        <w:lvlJc w:val="left"/>
        <w:pPr>
          <w:ind w:left="680" w:hanging="680"/>
        </w:pPr>
        <w:rPr>
          <w:rFonts w:hint="default"/>
        </w:rPr>
      </w:lvl>
    </w:lvlOverride>
    <w:lvlOverride w:ilvl="7">
      <w:lvl w:ilvl="7">
        <w:start w:val="1"/>
        <w:numFmt w:val="decimal"/>
        <w:lvlText w:val="%1.%2.%3.%4.%5.%6.%7.%8"/>
        <w:lvlJc w:val="left"/>
        <w:pPr>
          <w:ind w:left="1701" w:hanging="1701"/>
        </w:pPr>
        <w:rPr>
          <w:rFonts w:hint="default"/>
        </w:rPr>
      </w:lvl>
    </w:lvlOverride>
    <w:lvlOverride w:ilvl="8">
      <w:lvl w:ilvl="8">
        <w:start w:val="1"/>
        <w:numFmt w:val="decimal"/>
        <w:lvlText w:val="%1.%2.%3.%4.%5.%6.%7.%8.%9"/>
        <w:lvlJc w:val="left"/>
        <w:pPr>
          <w:ind w:left="1701" w:hanging="1701"/>
        </w:pPr>
        <w:rPr>
          <w:rFonts w:hint="default"/>
        </w:rPr>
      </w:lvl>
    </w:lvlOverride>
  </w:num>
  <w:num w:numId="33" w16cid:durableId="408618975">
    <w:abstractNumId w:val="15"/>
  </w:num>
  <w:num w:numId="34" w16cid:durableId="1741515569">
    <w:abstractNumId w:val="2"/>
    <w:lvlOverride w:ilvl="0">
      <w:startOverride w:val="1"/>
    </w:lvlOverride>
  </w:num>
  <w:num w:numId="35" w16cid:durableId="1118570581">
    <w:abstractNumId w:val="12"/>
  </w:num>
  <w:num w:numId="36" w16cid:durableId="2104912937">
    <w:abstractNumId w:val="30"/>
  </w:num>
  <w:num w:numId="37" w16cid:durableId="552817463">
    <w:abstractNumId w:val="13"/>
  </w:num>
  <w:num w:numId="38" w16cid:durableId="636374027">
    <w:abstractNumId w:val="13"/>
  </w:num>
  <w:num w:numId="39" w16cid:durableId="1664509098">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name" w:val="T:\Strat_Comms\Pubs_Design\Templates\ACCC\In Progress\ACCC\ACCC Report Template_04.dotm"/>
  </w:docVars>
  <w:rsids>
    <w:rsidRoot w:val="00EF303B"/>
    <w:rsid w:val="00000EBA"/>
    <w:rsid w:val="000014C3"/>
    <w:rsid w:val="000014F5"/>
    <w:rsid w:val="00001789"/>
    <w:rsid w:val="00001E18"/>
    <w:rsid w:val="00001EE9"/>
    <w:rsid w:val="00002565"/>
    <w:rsid w:val="00003270"/>
    <w:rsid w:val="00005829"/>
    <w:rsid w:val="00005E27"/>
    <w:rsid w:val="000069F2"/>
    <w:rsid w:val="00006A64"/>
    <w:rsid w:val="00006DC4"/>
    <w:rsid w:val="000070B7"/>
    <w:rsid w:val="00007161"/>
    <w:rsid w:val="00007267"/>
    <w:rsid w:val="00007E7B"/>
    <w:rsid w:val="0001098A"/>
    <w:rsid w:val="00010993"/>
    <w:rsid w:val="00010B84"/>
    <w:rsid w:val="00012441"/>
    <w:rsid w:val="00012E19"/>
    <w:rsid w:val="000146F9"/>
    <w:rsid w:val="00014F6F"/>
    <w:rsid w:val="00015108"/>
    <w:rsid w:val="000152B6"/>
    <w:rsid w:val="0001559E"/>
    <w:rsid w:val="000155A8"/>
    <w:rsid w:val="00016032"/>
    <w:rsid w:val="0001697B"/>
    <w:rsid w:val="00016A98"/>
    <w:rsid w:val="00016B6B"/>
    <w:rsid w:val="000175B3"/>
    <w:rsid w:val="00017755"/>
    <w:rsid w:val="000178CC"/>
    <w:rsid w:val="00017F9A"/>
    <w:rsid w:val="00020A29"/>
    <w:rsid w:val="0002115F"/>
    <w:rsid w:val="00021202"/>
    <w:rsid w:val="00021B10"/>
    <w:rsid w:val="000225C4"/>
    <w:rsid w:val="00024060"/>
    <w:rsid w:val="000248A4"/>
    <w:rsid w:val="000254C0"/>
    <w:rsid w:val="0002563A"/>
    <w:rsid w:val="000267D2"/>
    <w:rsid w:val="00026870"/>
    <w:rsid w:val="00026BBF"/>
    <w:rsid w:val="00026E08"/>
    <w:rsid w:val="00030079"/>
    <w:rsid w:val="00030744"/>
    <w:rsid w:val="00031CB5"/>
    <w:rsid w:val="000339EB"/>
    <w:rsid w:val="00034618"/>
    <w:rsid w:val="00034830"/>
    <w:rsid w:val="00035577"/>
    <w:rsid w:val="0003578C"/>
    <w:rsid w:val="00035BC4"/>
    <w:rsid w:val="00035DCB"/>
    <w:rsid w:val="00041BF4"/>
    <w:rsid w:val="00041EB4"/>
    <w:rsid w:val="0004237D"/>
    <w:rsid w:val="00042A6E"/>
    <w:rsid w:val="00043831"/>
    <w:rsid w:val="00044346"/>
    <w:rsid w:val="000445AC"/>
    <w:rsid w:val="00045E95"/>
    <w:rsid w:val="00045FDB"/>
    <w:rsid w:val="00047B38"/>
    <w:rsid w:val="000502A0"/>
    <w:rsid w:val="0005060B"/>
    <w:rsid w:val="00052532"/>
    <w:rsid w:val="000528A6"/>
    <w:rsid w:val="000535AA"/>
    <w:rsid w:val="000541EE"/>
    <w:rsid w:val="00055A9E"/>
    <w:rsid w:val="00055E18"/>
    <w:rsid w:val="000603FA"/>
    <w:rsid w:val="0006160B"/>
    <w:rsid w:val="00061671"/>
    <w:rsid w:val="0006189D"/>
    <w:rsid w:val="00061C73"/>
    <w:rsid w:val="00062785"/>
    <w:rsid w:val="00063247"/>
    <w:rsid w:val="00064117"/>
    <w:rsid w:val="00064156"/>
    <w:rsid w:val="00064C4E"/>
    <w:rsid w:val="00064C89"/>
    <w:rsid w:val="0006569F"/>
    <w:rsid w:val="00065A57"/>
    <w:rsid w:val="00066CAC"/>
    <w:rsid w:val="00067B2A"/>
    <w:rsid w:val="00070952"/>
    <w:rsid w:val="00070CEB"/>
    <w:rsid w:val="00070F9F"/>
    <w:rsid w:val="00070FEE"/>
    <w:rsid w:val="00071085"/>
    <w:rsid w:val="0007124B"/>
    <w:rsid w:val="0007137B"/>
    <w:rsid w:val="00071552"/>
    <w:rsid w:val="00072965"/>
    <w:rsid w:val="000729C3"/>
    <w:rsid w:val="0007427A"/>
    <w:rsid w:val="00074C6C"/>
    <w:rsid w:val="00074D00"/>
    <w:rsid w:val="00074E0A"/>
    <w:rsid w:val="000760BB"/>
    <w:rsid w:val="000762F6"/>
    <w:rsid w:val="00076A8E"/>
    <w:rsid w:val="00076FB1"/>
    <w:rsid w:val="000770EF"/>
    <w:rsid w:val="0007791F"/>
    <w:rsid w:val="00080052"/>
    <w:rsid w:val="00080681"/>
    <w:rsid w:val="000811DE"/>
    <w:rsid w:val="000812A2"/>
    <w:rsid w:val="000813C2"/>
    <w:rsid w:val="00081E8B"/>
    <w:rsid w:val="000825CF"/>
    <w:rsid w:val="0008283E"/>
    <w:rsid w:val="00082A5B"/>
    <w:rsid w:val="00082E50"/>
    <w:rsid w:val="00083969"/>
    <w:rsid w:val="000839C1"/>
    <w:rsid w:val="00083D53"/>
    <w:rsid w:val="00083F72"/>
    <w:rsid w:val="00084C73"/>
    <w:rsid w:val="00084F63"/>
    <w:rsid w:val="00085663"/>
    <w:rsid w:val="000856D7"/>
    <w:rsid w:val="00085E16"/>
    <w:rsid w:val="00085EBF"/>
    <w:rsid w:val="00087250"/>
    <w:rsid w:val="00090039"/>
    <w:rsid w:val="000900CB"/>
    <w:rsid w:val="00090ACB"/>
    <w:rsid w:val="00091818"/>
    <w:rsid w:val="0009235E"/>
    <w:rsid w:val="000930BA"/>
    <w:rsid w:val="00096600"/>
    <w:rsid w:val="000A024E"/>
    <w:rsid w:val="000A02B7"/>
    <w:rsid w:val="000A0D91"/>
    <w:rsid w:val="000A0E6F"/>
    <w:rsid w:val="000A18B9"/>
    <w:rsid w:val="000A1EDE"/>
    <w:rsid w:val="000A3738"/>
    <w:rsid w:val="000A4391"/>
    <w:rsid w:val="000A547A"/>
    <w:rsid w:val="000A6649"/>
    <w:rsid w:val="000A7277"/>
    <w:rsid w:val="000A751E"/>
    <w:rsid w:val="000A76EF"/>
    <w:rsid w:val="000B03D2"/>
    <w:rsid w:val="000B0A2F"/>
    <w:rsid w:val="000B13E0"/>
    <w:rsid w:val="000B23B1"/>
    <w:rsid w:val="000B27CA"/>
    <w:rsid w:val="000B3290"/>
    <w:rsid w:val="000B405D"/>
    <w:rsid w:val="000B48F7"/>
    <w:rsid w:val="000B4B65"/>
    <w:rsid w:val="000B7C57"/>
    <w:rsid w:val="000C04D9"/>
    <w:rsid w:val="000C04F2"/>
    <w:rsid w:val="000C07DB"/>
    <w:rsid w:val="000C08C5"/>
    <w:rsid w:val="000C2106"/>
    <w:rsid w:val="000C2618"/>
    <w:rsid w:val="000C272D"/>
    <w:rsid w:val="000C29C6"/>
    <w:rsid w:val="000C4ADA"/>
    <w:rsid w:val="000C4E01"/>
    <w:rsid w:val="000C4E6B"/>
    <w:rsid w:val="000C5E8E"/>
    <w:rsid w:val="000C6FF4"/>
    <w:rsid w:val="000C7140"/>
    <w:rsid w:val="000C7354"/>
    <w:rsid w:val="000C7479"/>
    <w:rsid w:val="000C755C"/>
    <w:rsid w:val="000D031B"/>
    <w:rsid w:val="000D0804"/>
    <w:rsid w:val="000D0DF0"/>
    <w:rsid w:val="000D122C"/>
    <w:rsid w:val="000D1524"/>
    <w:rsid w:val="000D241D"/>
    <w:rsid w:val="000D444D"/>
    <w:rsid w:val="000D50A3"/>
    <w:rsid w:val="000D5798"/>
    <w:rsid w:val="000D6388"/>
    <w:rsid w:val="000D6A3A"/>
    <w:rsid w:val="000D7158"/>
    <w:rsid w:val="000D78C6"/>
    <w:rsid w:val="000E03B9"/>
    <w:rsid w:val="000E0DC1"/>
    <w:rsid w:val="000E128B"/>
    <w:rsid w:val="000E1819"/>
    <w:rsid w:val="000E3A2E"/>
    <w:rsid w:val="000E405F"/>
    <w:rsid w:val="000E47AF"/>
    <w:rsid w:val="000E4C10"/>
    <w:rsid w:val="000E62C2"/>
    <w:rsid w:val="000E6ACB"/>
    <w:rsid w:val="000E6C72"/>
    <w:rsid w:val="000F0C56"/>
    <w:rsid w:val="000F1238"/>
    <w:rsid w:val="000F2316"/>
    <w:rsid w:val="000F2368"/>
    <w:rsid w:val="000F2E20"/>
    <w:rsid w:val="000F3638"/>
    <w:rsid w:val="000F5109"/>
    <w:rsid w:val="000F5199"/>
    <w:rsid w:val="000F54B8"/>
    <w:rsid w:val="000F5678"/>
    <w:rsid w:val="000F6481"/>
    <w:rsid w:val="000F671E"/>
    <w:rsid w:val="000F6D14"/>
    <w:rsid w:val="000F72EB"/>
    <w:rsid w:val="000F766D"/>
    <w:rsid w:val="000F7E5A"/>
    <w:rsid w:val="00103209"/>
    <w:rsid w:val="001035D3"/>
    <w:rsid w:val="0010445D"/>
    <w:rsid w:val="00104F9D"/>
    <w:rsid w:val="001052CF"/>
    <w:rsid w:val="0010654E"/>
    <w:rsid w:val="00107C77"/>
    <w:rsid w:val="00107DBC"/>
    <w:rsid w:val="00110777"/>
    <w:rsid w:val="00111686"/>
    <w:rsid w:val="00112051"/>
    <w:rsid w:val="0011230A"/>
    <w:rsid w:val="00113356"/>
    <w:rsid w:val="00114951"/>
    <w:rsid w:val="00116EB2"/>
    <w:rsid w:val="00117222"/>
    <w:rsid w:val="00120270"/>
    <w:rsid w:val="0012050A"/>
    <w:rsid w:val="001219E6"/>
    <w:rsid w:val="001223A0"/>
    <w:rsid w:val="001235DF"/>
    <w:rsid w:val="0012400A"/>
    <w:rsid w:val="00124609"/>
    <w:rsid w:val="00124E64"/>
    <w:rsid w:val="00127B41"/>
    <w:rsid w:val="00131BCF"/>
    <w:rsid w:val="00133203"/>
    <w:rsid w:val="0013366E"/>
    <w:rsid w:val="001339DF"/>
    <w:rsid w:val="00133FF6"/>
    <w:rsid w:val="00134A4B"/>
    <w:rsid w:val="00135DFE"/>
    <w:rsid w:val="00136484"/>
    <w:rsid w:val="00136637"/>
    <w:rsid w:val="00136895"/>
    <w:rsid w:val="001408B0"/>
    <w:rsid w:val="00140CFD"/>
    <w:rsid w:val="00141DE4"/>
    <w:rsid w:val="00142299"/>
    <w:rsid w:val="001438B1"/>
    <w:rsid w:val="001448F7"/>
    <w:rsid w:val="001454BD"/>
    <w:rsid w:val="00145B1D"/>
    <w:rsid w:val="00145E9E"/>
    <w:rsid w:val="00146DFA"/>
    <w:rsid w:val="00147BD2"/>
    <w:rsid w:val="00150149"/>
    <w:rsid w:val="001507C2"/>
    <w:rsid w:val="00150D5A"/>
    <w:rsid w:val="00150E32"/>
    <w:rsid w:val="0015130B"/>
    <w:rsid w:val="00153169"/>
    <w:rsid w:val="00153205"/>
    <w:rsid w:val="00154FE9"/>
    <w:rsid w:val="00155BDC"/>
    <w:rsid w:val="00155D34"/>
    <w:rsid w:val="00156357"/>
    <w:rsid w:val="001565EF"/>
    <w:rsid w:val="00156C71"/>
    <w:rsid w:val="00156DDD"/>
    <w:rsid w:val="001573E4"/>
    <w:rsid w:val="001602BF"/>
    <w:rsid w:val="00160756"/>
    <w:rsid w:val="00160C0C"/>
    <w:rsid w:val="001626C8"/>
    <w:rsid w:val="0016385E"/>
    <w:rsid w:val="00164744"/>
    <w:rsid w:val="00164FE4"/>
    <w:rsid w:val="00165E2A"/>
    <w:rsid w:val="00167A03"/>
    <w:rsid w:val="00167A64"/>
    <w:rsid w:val="00170B33"/>
    <w:rsid w:val="0017189C"/>
    <w:rsid w:val="0017232E"/>
    <w:rsid w:val="001729F4"/>
    <w:rsid w:val="00172AE6"/>
    <w:rsid w:val="00172EA4"/>
    <w:rsid w:val="00172ED4"/>
    <w:rsid w:val="00174102"/>
    <w:rsid w:val="001758DC"/>
    <w:rsid w:val="00175F83"/>
    <w:rsid w:val="00180157"/>
    <w:rsid w:val="00181065"/>
    <w:rsid w:val="0018115D"/>
    <w:rsid w:val="00181223"/>
    <w:rsid w:val="001820CB"/>
    <w:rsid w:val="00182B71"/>
    <w:rsid w:val="00183B93"/>
    <w:rsid w:val="0018407E"/>
    <w:rsid w:val="0018559D"/>
    <w:rsid w:val="00186995"/>
    <w:rsid w:val="00186F77"/>
    <w:rsid w:val="001870A0"/>
    <w:rsid w:val="001871DD"/>
    <w:rsid w:val="0018724F"/>
    <w:rsid w:val="00187324"/>
    <w:rsid w:val="00187441"/>
    <w:rsid w:val="00190163"/>
    <w:rsid w:val="00190CE8"/>
    <w:rsid w:val="0019144D"/>
    <w:rsid w:val="00191918"/>
    <w:rsid w:val="001926A4"/>
    <w:rsid w:val="00193979"/>
    <w:rsid w:val="001942B7"/>
    <w:rsid w:val="001946B2"/>
    <w:rsid w:val="0019477B"/>
    <w:rsid w:val="001948CA"/>
    <w:rsid w:val="00195133"/>
    <w:rsid w:val="001951C0"/>
    <w:rsid w:val="001955EC"/>
    <w:rsid w:val="00196672"/>
    <w:rsid w:val="0019675E"/>
    <w:rsid w:val="001969A8"/>
    <w:rsid w:val="00196CE7"/>
    <w:rsid w:val="001970E4"/>
    <w:rsid w:val="001976B2"/>
    <w:rsid w:val="00197F49"/>
    <w:rsid w:val="001A06E2"/>
    <w:rsid w:val="001A19DE"/>
    <w:rsid w:val="001A244F"/>
    <w:rsid w:val="001A25F8"/>
    <w:rsid w:val="001A386D"/>
    <w:rsid w:val="001A4E66"/>
    <w:rsid w:val="001A5048"/>
    <w:rsid w:val="001A5D0B"/>
    <w:rsid w:val="001A5DC9"/>
    <w:rsid w:val="001A6011"/>
    <w:rsid w:val="001A64C5"/>
    <w:rsid w:val="001A68DF"/>
    <w:rsid w:val="001A6F8B"/>
    <w:rsid w:val="001A7021"/>
    <w:rsid w:val="001A7284"/>
    <w:rsid w:val="001A7558"/>
    <w:rsid w:val="001A7F8A"/>
    <w:rsid w:val="001B0281"/>
    <w:rsid w:val="001B1410"/>
    <w:rsid w:val="001B1AF9"/>
    <w:rsid w:val="001B20F3"/>
    <w:rsid w:val="001B2176"/>
    <w:rsid w:val="001B2AC8"/>
    <w:rsid w:val="001B2ADB"/>
    <w:rsid w:val="001B38D8"/>
    <w:rsid w:val="001B3CB2"/>
    <w:rsid w:val="001B45A0"/>
    <w:rsid w:val="001B45B9"/>
    <w:rsid w:val="001B5299"/>
    <w:rsid w:val="001B56D2"/>
    <w:rsid w:val="001B695E"/>
    <w:rsid w:val="001B6B80"/>
    <w:rsid w:val="001B762F"/>
    <w:rsid w:val="001C04EA"/>
    <w:rsid w:val="001C1450"/>
    <w:rsid w:val="001C18A2"/>
    <w:rsid w:val="001C18EE"/>
    <w:rsid w:val="001C3666"/>
    <w:rsid w:val="001C392A"/>
    <w:rsid w:val="001C408B"/>
    <w:rsid w:val="001C4437"/>
    <w:rsid w:val="001C4AFD"/>
    <w:rsid w:val="001C4C47"/>
    <w:rsid w:val="001C5A98"/>
    <w:rsid w:val="001C6976"/>
    <w:rsid w:val="001C743F"/>
    <w:rsid w:val="001D0258"/>
    <w:rsid w:val="001D055E"/>
    <w:rsid w:val="001D0654"/>
    <w:rsid w:val="001D0A8F"/>
    <w:rsid w:val="001D15AC"/>
    <w:rsid w:val="001D1F11"/>
    <w:rsid w:val="001D3887"/>
    <w:rsid w:val="001D3D33"/>
    <w:rsid w:val="001D4299"/>
    <w:rsid w:val="001D44C0"/>
    <w:rsid w:val="001D4585"/>
    <w:rsid w:val="001D4947"/>
    <w:rsid w:val="001D4BA4"/>
    <w:rsid w:val="001D4C08"/>
    <w:rsid w:val="001D5D80"/>
    <w:rsid w:val="001D60C7"/>
    <w:rsid w:val="001D6228"/>
    <w:rsid w:val="001D64E5"/>
    <w:rsid w:val="001D687E"/>
    <w:rsid w:val="001D76A3"/>
    <w:rsid w:val="001E059E"/>
    <w:rsid w:val="001E0828"/>
    <w:rsid w:val="001E0CF6"/>
    <w:rsid w:val="001E1FC0"/>
    <w:rsid w:val="001E217E"/>
    <w:rsid w:val="001E3C4F"/>
    <w:rsid w:val="001E4E70"/>
    <w:rsid w:val="001E5805"/>
    <w:rsid w:val="001E6841"/>
    <w:rsid w:val="001E6C2C"/>
    <w:rsid w:val="001E7136"/>
    <w:rsid w:val="001E7597"/>
    <w:rsid w:val="001E7E01"/>
    <w:rsid w:val="001F012B"/>
    <w:rsid w:val="001F0883"/>
    <w:rsid w:val="001F0AAB"/>
    <w:rsid w:val="001F0D1B"/>
    <w:rsid w:val="001F1220"/>
    <w:rsid w:val="001F1250"/>
    <w:rsid w:val="001F1399"/>
    <w:rsid w:val="001F15EF"/>
    <w:rsid w:val="001F22D3"/>
    <w:rsid w:val="001F241D"/>
    <w:rsid w:val="001F3FA1"/>
    <w:rsid w:val="001F492E"/>
    <w:rsid w:val="001F492F"/>
    <w:rsid w:val="001F4C78"/>
    <w:rsid w:val="001F5398"/>
    <w:rsid w:val="001F5C05"/>
    <w:rsid w:val="001F5D68"/>
    <w:rsid w:val="001F5D6F"/>
    <w:rsid w:val="001F63FC"/>
    <w:rsid w:val="001F69EC"/>
    <w:rsid w:val="001F6DA3"/>
    <w:rsid w:val="001F74C0"/>
    <w:rsid w:val="001F74F0"/>
    <w:rsid w:val="00200C5B"/>
    <w:rsid w:val="00201383"/>
    <w:rsid w:val="00201ED1"/>
    <w:rsid w:val="00203EC6"/>
    <w:rsid w:val="00204534"/>
    <w:rsid w:val="002046EB"/>
    <w:rsid w:val="00205323"/>
    <w:rsid w:val="0020540C"/>
    <w:rsid w:val="00206AE3"/>
    <w:rsid w:val="00206D11"/>
    <w:rsid w:val="0021206D"/>
    <w:rsid w:val="00212737"/>
    <w:rsid w:val="00212CBE"/>
    <w:rsid w:val="00212E84"/>
    <w:rsid w:val="00213174"/>
    <w:rsid w:val="002135DC"/>
    <w:rsid w:val="00213F42"/>
    <w:rsid w:val="00214004"/>
    <w:rsid w:val="002140BB"/>
    <w:rsid w:val="00215413"/>
    <w:rsid w:val="002159D6"/>
    <w:rsid w:val="00216170"/>
    <w:rsid w:val="00216ACA"/>
    <w:rsid w:val="00217810"/>
    <w:rsid w:val="00217AAE"/>
    <w:rsid w:val="00217CD2"/>
    <w:rsid w:val="00220B12"/>
    <w:rsid w:val="00221958"/>
    <w:rsid w:val="00221F0D"/>
    <w:rsid w:val="00222249"/>
    <w:rsid w:val="00222EF4"/>
    <w:rsid w:val="00224DB9"/>
    <w:rsid w:val="002251F2"/>
    <w:rsid w:val="00225F83"/>
    <w:rsid w:val="00230869"/>
    <w:rsid w:val="002320C6"/>
    <w:rsid w:val="0023248E"/>
    <w:rsid w:val="00232D92"/>
    <w:rsid w:val="00233119"/>
    <w:rsid w:val="002332E7"/>
    <w:rsid w:val="00234A62"/>
    <w:rsid w:val="00235092"/>
    <w:rsid w:val="00236B78"/>
    <w:rsid w:val="00236EB7"/>
    <w:rsid w:val="002372D1"/>
    <w:rsid w:val="00240F1C"/>
    <w:rsid w:val="002410C6"/>
    <w:rsid w:val="00241177"/>
    <w:rsid w:val="00242C53"/>
    <w:rsid w:val="00242CFA"/>
    <w:rsid w:val="00242CFB"/>
    <w:rsid w:val="00242E59"/>
    <w:rsid w:val="00243A5E"/>
    <w:rsid w:val="00243BB3"/>
    <w:rsid w:val="0024467D"/>
    <w:rsid w:val="002446B4"/>
    <w:rsid w:val="0024488F"/>
    <w:rsid w:val="002452F1"/>
    <w:rsid w:val="00245337"/>
    <w:rsid w:val="002459C6"/>
    <w:rsid w:val="002464E0"/>
    <w:rsid w:val="00246BE8"/>
    <w:rsid w:val="00246CFC"/>
    <w:rsid w:val="00246EFC"/>
    <w:rsid w:val="0024747F"/>
    <w:rsid w:val="00247B13"/>
    <w:rsid w:val="00247D16"/>
    <w:rsid w:val="0025139D"/>
    <w:rsid w:val="00251666"/>
    <w:rsid w:val="00251745"/>
    <w:rsid w:val="00251CBF"/>
    <w:rsid w:val="00252550"/>
    <w:rsid w:val="00252727"/>
    <w:rsid w:val="00252C0A"/>
    <w:rsid w:val="002537FD"/>
    <w:rsid w:val="00253D6D"/>
    <w:rsid w:val="002542B2"/>
    <w:rsid w:val="00254833"/>
    <w:rsid w:val="0025596A"/>
    <w:rsid w:val="00256625"/>
    <w:rsid w:val="00256BC8"/>
    <w:rsid w:val="00256E46"/>
    <w:rsid w:val="0025734D"/>
    <w:rsid w:val="002604D4"/>
    <w:rsid w:val="0026386F"/>
    <w:rsid w:val="00263951"/>
    <w:rsid w:val="00263AC0"/>
    <w:rsid w:val="00263B09"/>
    <w:rsid w:val="002643CA"/>
    <w:rsid w:val="002652AA"/>
    <w:rsid w:val="002659A6"/>
    <w:rsid w:val="00265E99"/>
    <w:rsid w:val="00265F3E"/>
    <w:rsid w:val="002660AB"/>
    <w:rsid w:val="0026772D"/>
    <w:rsid w:val="00270957"/>
    <w:rsid w:val="00270B59"/>
    <w:rsid w:val="00271526"/>
    <w:rsid w:val="00271A19"/>
    <w:rsid w:val="00272FCF"/>
    <w:rsid w:val="002739E7"/>
    <w:rsid w:val="00274064"/>
    <w:rsid w:val="00274796"/>
    <w:rsid w:val="00274961"/>
    <w:rsid w:val="00274D2D"/>
    <w:rsid w:val="002759C7"/>
    <w:rsid w:val="00275C01"/>
    <w:rsid w:val="002760F8"/>
    <w:rsid w:val="0027627B"/>
    <w:rsid w:val="002762C4"/>
    <w:rsid w:val="002779B6"/>
    <w:rsid w:val="00280118"/>
    <w:rsid w:val="00280C9C"/>
    <w:rsid w:val="0028136B"/>
    <w:rsid w:val="002814ED"/>
    <w:rsid w:val="00281A7B"/>
    <w:rsid w:val="00281B06"/>
    <w:rsid w:val="00282690"/>
    <w:rsid w:val="002829D2"/>
    <w:rsid w:val="00283A88"/>
    <w:rsid w:val="002842EC"/>
    <w:rsid w:val="00285B26"/>
    <w:rsid w:val="00285FE0"/>
    <w:rsid w:val="00286874"/>
    <w:rsid w:val="00286A9A"/>
    <w:rsid w:val="00286EFD"/>
    <w:rsid w:val="00290992"/>
    <w:rsid w:val="002910B4"/>
    <w:rsid w:val="00291202"/>
    <w:rsid w:val="00291A56"/>
    <w:rsid w:val="00292120"/>
    <w:rsid w:val="00293146"/>
    <w:rsid w:val="002944BA"/>
    <w:rsid w:val="0029545D"/>
    <w:rsid w:val="00296038"/>
    <w:rsid w:val="00296B65"/>
    <w:rsid w:val="0029754B"/>
    <w:rsid w:val="00297618"/>
    <w:rsid w:val="002A0E31"/>
    <w:rsid w:val="002A0E8F"/>
    <w:rsid w:val="002A276D"/>
    <w:rsid w:val="002A2B4A"/>
    <w:rsid w:val="002A2E2F"/>
    <w:rsid w:val="002A3FC3"/>
    <w:rsid w:val="002A4339"/>
    <w:rsid w:val="002A4BE9"/>
    <w:rsid w:val="002A5076"/>
    <w:rsid w:val="002A693E"/>
    <w:rsid w:val="002A7DEF"/>
    <w:rsid w:val="002A7EA2"/>
    <w:rsid w:val="002B0277"/>
    <w:rsid w:val="002B0475"/>
    <w:rsid w:val="002B0792"/>
    <w:rsid w:val="002B0855"/>
    <w:rsid w:val="002B1195"/>
    <w:rsid w:val="002B12B9"/>
    <w:rsid w:val="002B1528"/>
    <w:rsid w:val="002B1B2F"/>
    <w:rsid w:val="002B2968"/>
    <w:rsid w:val="002B2EEF"/>
    <w:rsid w:val="002B37FB"/>
    <w:rsid w:val="002B3B73"/>
    <w:rsid w:val="002B4A38"/>
    <w:rsid w:val="002B520B"/>
    <w:rsid w:val="002B7374"/>
    <w:rsid w:val="002B7735"/>
    <w:rsid w:val="002C2FFA"/>
    <w:rsid w:val="002C3062"/>
    <w:rsid w:val="002C3958"/>
    <w:rsid w:val="002C4FA5"/>
    <w:rsid w:val="002C609E"/>
    <w:rsid w:val="002C6ADA"/>
    <w:rsid w:val="002D0F94"/>
    <w:rsid w:val="002D1971"/>
    <w:rsid w:val="002D2987"/>
    <w:rsid w:val="002D36E5"/>
    <w:rsid w:val="002D3CAC"/>
    <w:rsid w:val="002D4A52"/>
    <w:rsid w:val="002D4AE1"/>
    <w:rsid w:val="002D56D5"/>
    <w:rsid w:val="002D5A3D"/>
    <w:rsid w:val="002D5ADD"/>
    <w:rsid w:val="002D6A89"/>
    <w:rsid w:val="002D72B9"/>
    <w:rsid w:val="002D749C"/>
    <w:rsid w:val="002E1DD6"/>
    <w:rsid w:val="002E208D"/>
    <w:rsid w:val="002E2343"/>
    <w:rsid w:val="002E23F6"/>
    <w:rsid w:val="002E25A5"/>
    <w:rsid w:val="002E3F19"/>
    <w:rsid w:val="002E495A"/>
    <w:rsid w:val="002E4B21"/>
    <w:rsid w:val="002E4D56"/>
    <w:rsid w:val="002E54BF"/>
    <w:rsid w:val="002E5B3B"/>
    <w:rsid w:val="002E5C3C"/>
    <w:rsid w:val="002E5DE4"/>
    <w:rsid w:val="002E690E"/>
    <w:rsid w:val="002E7568"/>
    <w:rsid w:val="002E7A20"/>
    <w:rsid w:val="002F021B"/>
    <w:rsid w:val="002F025A"/>
    <w:rsid w:val="002F2105"/>
    <w:rsid w:val="002F2FD4"/>
    <w:rsid w:val="002F3F12"/>
    <w:rsid w:val="002F4B23"/>
    <w:rsid w:val="002F5699"/>
    <w:rsid w:val="002F5882"/>
    <w:rsid w:val="002F7056"/>
    <w:rsid w:val="002F724E"/>
    <w:rsid w:val="002F7986"/>
    <w:rsid w:val="002F7AB5"/>
    <w:rsid w:val="002F7FF2"/>
    <w:rsid w:val="002F7FF5"/>
    <w:rsid w:val="0030099B"/>
    <w:rsid w:val="00300BFF"/>
    <w:rsid w:val="00301126"/>
    <w:rsid w:val="00301E5E"/>
    <w:rsid w:val="00303C4A"/>
    <w:rsid w:val="0030569E"/>
    <w:rsid w:val="00306093"/>
    <w:rsid w:val="003062CC"/>
    <w:rsid w:val="003068C1"/>
    <w:rsid w:val="00306DD2"/>
    <w:rsid w:val="003073A8"/>
    <w:rsid w:val="00307B13"/>
    <w:rsid w:val="00307BD6"/>
    <w:rsid w:val="00307F6D"/>
    <w:rsid w:val="00310AF8"/>
    <w:rsid w:val="003121B2"/>
    <w:rsid w:val="00312386"/>
    <w:rsid w:val="00312396"/>
    <w:rsid w:val="00312A58"/>
    <w:rsid w:val="0031303A"/>
    <w:rsid w:val="00313BDB"/>
    <w:rsid w:val="0031453F"/>
    <w:rsid w:val="00314C85"/>
    <w:rsid w:val="0031573C"/>
    <w:rsid w:val="003159D0"/>
    <w:rsid w:val="003159DC"/>
    <w:rsid w:val="00316085"/>
    <w:rsid w:val="00316D15"/>
    <w:rsid w:val="00316E33"/>
    <w:rsid w:val="003174AD"/>
    <w:rsid w:val="003177A2"/>
    <w:rsid w:val="003200FB"/>
    <w:rsid w:val="0032014B"/>
    <w:rsid w:val="003205F6"/>
    <w:rsid w:val="00320856"/>
    <w:rsid w:val="003210BA"/>
    <w:rsid w:val="0032137E"/>
    <w:rsid w:val="00321C50"/>
    <w:rsid w:val="00325646"/>
    <w:rsid w:val="00325A3A"/>
    <w:rsid w:val="0032638E"/>
    <w:rsid w:val="0032660A"/>
    <w:rsid w:val="003271B5"/>
    <w:rsid w:val="00327DE7"/>
    <w:rsid w:val="00330430"/>
    <w:rsid w:val="003305CB"/>
    <w:rsid w:val="00331264"/>
    <w:rsid w:val="00332BF4"/>
    <w:rsid w:val="00332CE1"/>
    <w:rsid w:val="0033331A"/>
    <w:rsid w:val="0033382C"/>
    <w:rsid w:val="00333B7E"/>
    <w:rsid w:val="003349B4"/>
    <w:rsid w:val="00334C8D"/>
    <w:rsid w:val="00335165"/>
    <w:rsid w:val="00335354"/>
    <w:rsid w:val="003354DC"/>
    <w:rsid w:val="00335DED"/>
    <w:rsid w:val="00336401"/>
    <w:rsid w:val="00340118"/>
    <w:rsid w:val="00340655"/>
    <w:rsid w:val="00341DB7"/>
    <w:rsid w:val="0034220A"/>
    <w:rsid w:val="0034292C"/>
    <w:rsid w:val="0034330E"/>
    <w:rsid w:val="00344BD9"/>
    <w:rsid w:val="003459E6"/>
    <w:rsid w:val="003463A4"/>
    <w:rsid w:val="0034643E"/>
    <w:rsid w:val="003464E9"/>
    <w:rsid w:val="00347554"/>
    <w:rsid w:val="00350ACE"/>
    <w:rsid w:val="00350F9D"/>
    <w:rsid w:val="003518B3"/>
    <w:rsid w:val="0035197C"/>
    <w:rsid w:val="00352C41"/>
    <w:rsid w:val="00352D86"/>
    <w:rsid w:val="003539C0"/>
    <w:rsid w:val="0035457D"/>
    <w:rsid w:val="003545B9"/>
    <w:rsid w:val="0035462A"/>
    <w:rsid w:val="00354D00"/>
    <w:rsid w:val="00356408"/>
    <w:rsid w:val="00356755"/>
    <w:rsid w:val="003573A5"/>
    <w:rsid w:val="00360D82"/>
    <w:rsid w:val="003613E3"/>
    <w:rsid w:val="00361882"/>
    <w:rsid w:val="00361FAD"/>
    <w:rsid w:val="0036208F"/>
    <w:rsid w:val="0036290C"/>
    <w:rsid w:val="00362AF7"/>
    <w:rsid w:val="0036388C"/>
    <w:rsid w:val="00363E5B"/>
    <w:rsid w:val="00364DB2"/>
    <w:rsid w:val="00366F0F"/>
    <w:rsid w:val="0037098B"/>
    <w:rsid w:val="00370EC5"/>
    <w:rsid w:val="0037114F"/>
    <w:rsid w:val="0037153B"/>
    <w:rsid w:val="00373645"/>
    <w:rsid w:val="00374B99"/>
    <w:rsid w:val="00374F2A"/>
    <w:rsid w:val="00374FDB"/>
    <w:rsid w:val="00375050"/>
    <w:rsid w:val="003753D7"/>
    <w:rsid w:val="003767C1"/>
    <w:rsid w:val="0037763D"/>
    <w:rsid w:val="00380189"/>
    <w:rsid w:val="00380EDD"/>
    <w:rsid w:val="00382C0B"/>
    <w:rsid w:val="003834B7"/>
    <w:rsid w:val="003836D0"/>
    <w:rsid w:val="003846F1"/>
    <w:rsid w:val="0038496A"/>
    <w:rsid w:val="00384C5B"/>
    <w:rsid w:val="00384D76"/>
    <w:rsid w:val="003857DC"/>
    <w:rsid w:val="003858A4"/>
    <w:rsid w:val="003865AA"/>
    <w:rsid w:val="00386A55"/>
    <w:rsid w:val="00391149"/>
    <w:rsid w:val="003913C6"/>
    <w:rsid w:val="003928CE"/>
    <w:rsid w:val="00392B66"/>
    <w:rsid w:val="00392D20"/>
    <w:rsid w:val="00392DB2"/>
    <w:rsid w:val="00392EBC"/>
    <w:rsid w:val="00392FE7"/>
    <w:rsid w:val="00393140"/>
    <w:rsid w:val="003938EE"/>
    <w:rsid w:val="0039436B"/>
    <w:rsid w:val="003967FC"/>
    <w:rsid w:val="00396F56"/>
    <w:rsid w:val="0039711F"/>
    <w:rsid w:val="003976E4"/>
    <w:rsid w:val="003979B3"/>
    <w:rsid w:val="00397C5F"/>
    <w:rsid w:val="003A0316"/>
    <w:rsid w:val="003A06D5"/>
    <w:rsid w:val="003A1597"/>
    <w:rsid w:val="003A1C19"/>
    <w:rsid w:val="003A2259"/>
    <w:rsid w:val="003A2877"/>
    <w:rsid w:val="003A3660"/>
    <w:rsid w:val="003A3E71"/>
    <w:rsid w:val="003A4C2E"/>
    <w:rsid w:val="003A673F"/>
    <w:rsid w:val="003A6D4A"/>
    <w:rsid w:val="003B07C8"/>
    <w:rsid w:val="003B247D"/>
    <w:rsid w:val="003B2EBA"/>
    <w:rsid w:val="003B413A"/>
    <w:rsid w:val="003B44C2"/>
    <w:rsid w:val="003B4FC9"/>
    <w:rsid w:val="003B5A70"/>
    <w:rsid w:val="003B5CC6"/>
    <w:rsid w:val="003B6C29"/>
    <w:rsid w:val="003B7874"/>
    <w:rsid w:val="003C1050"/>
    <w:rsid w:val="003C125F"/>
    <w:rsid w:val="003C2AD5"/>
    <w:rsid w:val="003C2D81"/>
    <w:rsid w:val="003C4BC0"/>
    <w:rsid w:val="003C50EC"/>
    <w:rsid w:val="003C53AB"/>
    <w:rsid w:val="003C58B2"/>
    <w:rsid w:val="003C6379"/>
    <w:rsid w:val="003C65D9"/>
    <w:rsid w:val="003C6D55"/>
    <w:rsid w:val="003C6E7E"/>
    <w:rsid w:val="003C72E1"/>
    <w:rsid w:val="003C77FE"/>
    <w:rsid w:val="003C798A"/>
    <w:rsid w:val="003D0ACA"/>
    <w:rsid w:val="003D2102"/>
    <w:rsid w:val="003D251F"/>
    <w:rsid w:val="003D2EF6"/>
    <w:rsid w:val="003D3A15"/>
    <w:rsid w:val="003D561E"/>
    <w:rsid w:val="003D614A"/>
    <w:rsid w:val="003D6255"/>
    <w:rsid w:val="003D73C8"/>
    <w:rsid w:val="003D744F"/>
    <w:rsid w:val="003E0386"/>
    <w:rsid w:val="003E0968"/>
    <w:rsid w:val="003E15AE"/>
    <w:rsid w:val="003E1A5A"/>
    <w:rsid w:val="003E1C8F"/>
    <w:rsid w:val="003E29FA"/>
    <w:rsid w:val="003E45C0"/>
    <w:rsid w:val="003E5BAF"/>
    <w:rsid w:val="003E6192"/>
    <w:rsid w:val="003E6298"/>
    <w:rsid w:val="003E7388"/>
    <w:rsid w:val="003E73DC"/>
    <w:rsid w:val="003E78B8"/>
    <w:rsid w:val="003E7C63"/>
    <w:rsid w:val="003F100B"/>
    <w:rsid w:val="003F10E2"/>
    <w:rsid w:val="003F1ADE"/>
    <w:rsid w:val="003F21B9"/>
    <w:rsid w:val="003F26F3"/>
    <w:rsid w:val="003F33DB"/>
    <w:rsid w:val="003F45CC"/>
    <w:rsid w:val="003F60DF"/>
    <w:rsid w:val="003F6C8A"/>
    <w:rsid w:val="003F7D66"/>
    <w:rsid w:val="004004DB"/>
    <w:rsid w:val="00400629"/>
    <w:rsid w:val="00401556"/>
    <w:rsid w:val="00402665"/>
    <w:rsid w:val="004027FA"/>
    <w:rsid w:val="00402DE2"/>
    <w:rsid w:val="00403DE7"/>
    <w:rsid w:val="00403DF6"/>
    <w:rsid w:val="00404268"/>
    <w:rsid w:val="004057B4"/>
    <w:rsid w:val="00405AAD"/>
    <w:rsid w:val="00406B9E"/>
    <w:rsid w:val="004073E4"/>
    <w:rsid w:val="00407A91"/>
    <w:rsid w:val="00407F24"/>
    <w:rsid w:val="00410883"/>
    <w:rsid w:val="00411157"/>
    <w:rsid w:val="00411826"/>
    <w:rsid w:val="0041197F"/>
    <w:rsid w:val="0041213D"/>
    <w:rsid w:val="004126C5"/>
    <w:rsid w:val="00412E86"/>
    <w:rsid w:val="0041315A"/>
    <w:rsid w:val="004133FA"/>
    <w:rsid w:val="0041370D"/>
    <w:rsid w:val="00415172"/>
    <w:rsid w:val="0041577D"/>
    <w:rsid w:val="004158BE"/>
    <w:rsid w:val="00416496"/>
    <w:rsid w:val="0041688E"/>
    <w:rsid w:val="004175D2"/>
    <w:rsid w:val="00417AAA"/>
    <w:rsid w:val="00417CD8"/>
    <w:rsid w:val="0042098A"/>
    <w:rsid w:val="00420DAB"/>
    <w:rsid w:val="00420F56"/>
    <w:rsid w:val="0042233E"/>
    <w:rsid w:val="0042239B"/>
    <w:rsid w:val="00422EA5"/>
    <w:rsid w:val="00423E28"/>
    <w:rsid w:val="004248F3"/>
    <w:rsid w:val="00424C10"/>
    <w:rsid w:val="004251E5"/>
    <w:rsid w:val="004252D7"/>
    <w:rsid w:val="0042578E"/>
    <w:rsid w:val="00425BD6"/>
    <w:rsid w:val="00425C07"/>
    <w:rsid w:val="004263F7"/>
    <w:rsid w:val="00426687"/>
    <w:rsid w:val="00426997"/>
    <w:rsid w:val="00426C51"/>
    <w:rsid w:val="0042725F"/>
    <w:rsid w:val="0043040F"/>
    <w:rsid w:val="004305AC"/>
    <w:rsid w:val="0043160E"/>
    <w:rsid w:val="00432329"/>
    <w:rsid w:val="00432FEF"/>
    <w:rsid w:val="004333E3"/>
    <w:rsid w:val="00433A11"/>
    <w:rsid w:val="00433F62"/>
    <w:rsid w:val="0043457D"/>
    <w:rsid w:val="004345B7"/>
    <w:rsid w:val="004357B8"/>
    <w:rsid w:val="00436C50"/>
    <w:rsid w:val="00437D44"/>
    <w:rsid w:val="00440355"/>
    <w:rsid w:val="0044102C"/>
    <w:rsid w:val="00441CC7"/>
    <w:rsid w:val="00441CED"/>
    <w:rsid w:val="004429DF"/>
    <w:rsid w:val="00444451"/>
    <w:rsid w:val="004446FE"/>
    <w:rsid w:val="004447C5"/>
    <w:rsid w:val="004450F0"/>
    <w:rsid w:val="00445923"/>
    <w:rsid w:val="00447580"/>
    <w:rsid w:val="00447E6E"/>
    <w:rsid w:val="00450713"/>
    <w:rsid w:val="004518CE"/>
    <w:rsid w:val="00451FD5"/>
    <w:rsid w:val="00452C00"/>
    <w:rsid w:val="00452DB0"/>
    <w:rsid w:val="004533BC"/>
    <w:rsid w:val="00454A4B"/>
    <w:rsid w:val="00454B06"/>
    <w:rsid w:val="0045501D"/>
    <w:rsid w:val="00455284"/>
    <w:rsid w:val="00455A72"/>
    <w:rsid w:val="0045611A"/>
    <w:rsid w:val="0045631F"/>
    <w:rsid w:val="00461562"/>
    <w:rsid w:val="00461C0E"/>
    <w:rsid w:val="00462149"/>
    <w:rsid w:val="00462320"/>
    <w:rsid w:val="00462804"/>
    <w:rsid w:val="004631DE"/>
    <w:rsid w:val="004637B2"/>
    <w:rsid w:val="00464685"/>
    <w:rsid w:val="00465E47"/>
    <w:rsid w:val="00466877"/>
    <w:rsid w:val="00466AD9"/>
    <w:rsid w:val="00467043"/>
    <w:rsid w:val="004672E0"/>
    <w:rsid w:val="004703DE"/>
    <w:rsid w:val="0047066B"/>
    <w:rsid w:val="00470836"/>
    <w:rsid w:val="00471487"/>
    <w:rsid w:val="00474611"/>
    <w:rsid w:val="00474D42"/>
    <w:rsid w:val="004753A6"/>
    <w:rsid w:val="00475A2E"/>
    <w:rsid w:val="00475B4E"/>
    <w:rsid w:val="00475DDE"/>
    <w:rsid w:val="004760D4"/>
    <w:rsid w:val="00477022"/>
    <w:rsid w:val="00477BB4"/>
    <w:rsid w:val="00477EC9"/>
    <w:rsid w:val="00480B4B"/>
    <w:rsid w:val="0048239A"/>
    <w:rsid w:val="004828F8"/>
    <w:rsid w:val="00483195"/>
    <w:rsid w:val="00483373"/>
    <w:rsid w:val="00483936"/>
    <w:rsid w:val="0048405B"/>
    <w:rsid w:val="004842FA"/>
    <w:rsid w:val="00484EFE"/>
    <w:rsid w:val="004850CB"/>
    <w:rsid w:val="00485DC4"/>
    <w:rsid w:val="00486B7B"/>
    <w:rsid w:val="00486C03"/>
    <w:rsid w:val="0048769E"/>
    <w:rsid w:val="00490389"/>
    <w:rsid w:val="00490455"/>
    <w:rsid w:val="004913E6"/>
    <w:rsid w:val="004921D0"/>
    <w:rsid w:val="0049327E"/>
    <w:rsid w:val="004933E2"/>
    <w:rsid w:val="00493A22"/>
    <w:rsid w:val="00494C9F"/>
    <w:rsid w:val="004954EF"/>
    <w:rsid w:val="00496AC0"/>
    <w:rsid w:val="00496CC2"/>
    <w:rsid w:val="00497D1E"/>
    <w:rsid w:val="00497DCA"/>
    <w:rsid w:val="00497F87"/>
    <w:rsid w:val="004A0128"/>
    <w:rsid w:val="004A090B"/>
    <w:rsid w:val="004A0FC6"/>
    <w:rsid w:val="004A1696"/>
    <w:rsid w:val="004A183A"/>
    <w:rsid w:val="004A3501"/>
    <w:rsid w:val="004A3793"/>
    <w:rsid w:val="004A4ED4"/>
    <w:rsid w:val="004A5293"/>
    <w:rsid w:val="004A5D4D"/>
    <w:rsid w:val="004A6450"/>
    <w:rsid w:val="004B004F"/>
    <w:rsid w:val="004B05BC"/>
    <w:rsid w:val="004B0A28"/>
    <w:rsid w:val="004B1374"/>
    <w:rsid w:val="004B1C8B"/>
    <w:rsid w:val="004B2207"/>
    <w:rsid w:val="004B2249"/>
    <w:rsid w:val="004B284A"/>
    <w:rsid w:val="004B2A12"/>
    <w:rsid w:val="004B2D32"/>
    <w:rsid w:val="004B2DEE"/>
    <w:rsid w:val="004B328C"/>
    <w:rsid w:val="004B37B2"/>
    <w:rsid w:val="004B3E56"/>
    <w:rsid w:val="004B419B"/>
    <w:rsid w:val="004B4412"/>
    <w:rsid w:val="004B453C"/>
    <w:rsid w:val="004B456F"/>
    <w:rsid w:val="004B5B92"/>
    <w:rsid w:val="004C015D"/>
    <w:rsid w:val="004C076C"/>
    <w:rsid w:val="004C08D7"/>
    <w:rsid w:val="004C0A49"/>
    <w:rsid w:val="004C1485"/>
    <w:rsid w:val="004C18FE"/>
    <w:rsid w:val="004C348C"/>
    <w:rsid w:val="004C5F11"/>
    <w:rsid w:val="004C6373"/>
    <w:rsid w:val="004C716B"/>
    <w:rsid w:val="004C7322"/>
    <w:rsid w:val="004C7E7C"/>
    <w:rsid w:val="004D0307"/>
    <w:rsid w:val="004D069F"/>
    <w:rsid w:val="004D0A9B"/>
    <w:rsid w:val="004D1D62"/>
    <w:rsid w:val="004D22A5"/>
    <w:rsid w:val="004D2A94"/>
    <w:rsid w:val="004D48C2"/>
    <w:rsid w:val="004D55BA"/>
    <w:rsid w:val="004D6D27"/>
    <w:rsid w:val="004D752E"/>
    <w:rsid w:val="004E06EE"/>
    <w:rsid w:val="004E0731"/>
    <w:rsid w:val="004E09A2"/>
    <w:rsid w:val="004E0F05"/>
    <w:rsid w:val="004E199F"/>
    <w:rsid w:val="004E1BE3"/>
    <w:rsid w:val="004E1E91"/>
    <w:rsid w:val="004E219C"/>
    <w:rsid w:val="004E26CE"/>
    <w:rsid w:val="004E26D7"/>
    <w:rsid w:val="004E3E2D"/>
    <w:rsid w:val="004E7701"/>
    <w:rsid w:val="004E7A11"/>
    <w:rsid w:val="004E7B8A"/>
    <w:rsid w:val="004F0540"/>
    <w:rsid w:val="004F0DBC"/>
    <w:rsid w:val="004F2073"/>
    <w:rsid w:val="004F2724"/>
    <w:rsid w:val="004F2B68"/>
    <w:rsid w:val="004F307A"/>
    <w:rsid w:val="004F327D"/>
    <w:rsid w:val="004F3C25"/>
    <w:rsid w:val="004F459F"/>
    <w:rsid w:val="004F46D6"/>
    <w:rsid w:val="004F4DEB"/>
    <w:rsid w:val="004F52BD"/>
    <w:rsid w:val="004F537A"/>
    <w:rsid w:val="004F54D2"/>
    <w:rsid w:val="004F5676"/>
    <w:rsid w:val="004F5E92"/>
    <w:rsid w:val="004F61AF"/>
    <w:rsid w:val="004F6454"/>
    <w:rsid w:val="004F723C"/>
    <w:rsid w:val="004F78D3"/>
    <w:rsid w:val="004F7CDE"/>
    <w:rsid w:val="00500754"/>
    <w:rsid w:val="00500CDD"/>
    <w:rsid w:val="00501911"/>
    <w:rsid w:val="0050211D"/>
    <w:rsid w:val="0050251C"/>
    <w:rsid w:val="00503565"/>
    <w:rsid w:val="00503779"/>
    <w:rsid w:val="005038DB"/>
    <w:rsid w:val="00505A3C"/>
    <w:rsid w:val="00506420"/>
    <w:rsid w:val="00506B89"/>
    <w:rsid w:val="005070BA"/>
    <w:rsid w:val="00511616"/>
    <w:rsid w:val="00511898"/>
    <w:rsid w:val="005120D8"/>
    <w:rsid w:val="00512733"/>
    <w:rsid w:val="0051363C"/>
    <w:rsid w:val="00514234"/>
    <w:rsid w:val="005142AE"/>
    <w:rsid w:val="0051453B"/>
    <w:rsid w:val="0051494F"/>
    <w:rsid w:val="00516DB9"/>
    <w:rsid w:val="00516FA1"/>
    <w:rsid w:val="0051759C"/>
    <w:rsid w:val="005176C2"/>
    <w:rsid w:val="005218A9"/>
    <w:rsid w:val="00523134"/>
    <w:rsid w:val="0052335F"/>
    <w:rsid w:val="00523516"/>
    <w:rsid w:val="0052400F"/>
    <w:rsid w:val="005244F6"/>
    <w:rsid w:val="00524B3B"/>
    <w:rsid w:val="0052511E"/>
    <w:rsid w:val="005256E0"/>
    <w:rsid w:val="00525733"/>
    <w:rsid w:val="00527162"/>
    <w:rsid w:val="0052752B"/>
    <w:rsid w:val="00530128"/>
    <w:rsid w:val="005305B2"/>
    <w:rsid w:val="005309C1"/>
    <w:rsid w:val="00530C84"/>
    <w:rsid w:val="0053145A"/>
    <w:rsid w:val="00531B61"/>
    <w:rsid w:val="00532465"/>
    <w:rsid w:val="00532467"/>
    <w:rsid w:val="005327CA"/>
    <w:rsid w:val="00532C7A"/>
    <w:rsid w:val="00533C98"/>
    <w:rsid w:val="00533EDC"/>
    <w:rsid w:val="00534358"/>
    <w:rsid w:val="005344E8"/>
    <w:rsid w:val="00534D4A"/>
    <w:rsid w:val="00535F5C"/>
    <w:rsid w:val="00536A39"/>
    <w:rsid w:val="0054084F"/>
    <w:rsid w:val="005423AA"/>
    <w:rsid w:val="00542826"/>
    <w:rsid w:val="00542F02"/>
    <w:rsid w:val="005433FC"/>
    <w:rsid w:val="00543780"/>
    <w:rsid w:val="00543A2D"/>
    <w:rsid w:val="005446F6"/>
    <w:rsid w:val="00544D4D"/>
    <w:rsid w:val="00545245"/>
    <w:rsid w:val="005458F6"/>
    <w:rsid w:val="00546D92"/>
    <w:rsid w:val="005474E0"/>
    <w:rsid w:val="00547CCF"/>
    <w:rsid w:val="00550779"/>
    <w:rsid w:val="005508DA"/>
    <w:rsid w:val="00551317"/>
    <w:rsid w:val="0055140C"/>
    <w:rsid w:val="0055157F"/>
    <w:rsid w:val="00551D62"/>
    <w:rsid w:val="00552272"/>
    <w:rsid w:val="00553121"/>
    <w:rsid w:val="005538F3"/>
    <w:rsid w:val="00553FE5"/>
    <w:rsid w:val="0055400B"/>
    <w:rsid w:val="00554D7B"/>
    <w:rsid w:val="005553B6"/>
    <w:rsid w:val="005559C2"/>
    <w:rsid w:val="00555B13"/>
    <w:rsid w:val="0055709A"/>
    <w:rsid w:val="00557FC0"/>
    <w:rsid w:val="00560F08"/>
    <w:rsid w:val="0056189A"/>
    <w:rsid w:val="00561A19"/>
    <w:rsid w:val="00562733"/>
    <w:rsid w:val="00563488"/>
    <w:rsid w:val="005636CA"/>
    <w:rsid w:val="0056413E"/>
    <w:rsid w:val="00564A4D"/>
    <w:rsid w:val="00565706"/>
    <w:rsid w:val="00566037"/>
    <w:rsid w:val="005663F0"/>
    <w:rsid w:val="005666CF"/>
    <w:rsid w:val="00566EED"/>
    <w:rsid w:val="00570A57"/>
    <w:rsid w:val="00570A95"/>
    <w:rsid w:val="00571AE3"/>
    <w:rsid w:val="00571B35"/>
    <w:rsid w:val="00571C7B"/>
    <w:rsid w:val="00571C9F"/>
    <w:rsid w:val="00572292"/>
    <w:rsid w:val="005726FE"/>
    <w:rsid w:val="0057289B"/>
    <w:rsid w:val="0057354F"/>
    <w:rsid w:val="005740EA"/>
    <w:rsid w:val="00574533"/>
    <w:rsid w:val="00574B56"/>
    <w:rsid w:val="00575F4A"/>
    <w:rsid w:val="00577256"/>
    <w:rsid w:val="00577831"/>
    <w:rsid w:val="005779EB"/>
    <w:rsid w:val="00577A09"/>
    <w:rsid w:val="0058107C"/>
    <w:rsid w:val="005813C9"/>
    <w:rsid w:val="00581724"/>
    <w:rsid w:val="0058184D"/>
    <w:rsid w:val="00581A56"/>
    <w:rsid w:val="00581D70"/>
    <w:rsid w:val="005823E4"/>
    <w:rsid w:val="0058258B"/>
    <w:rsid w:val="00583629"/>
    <w:rsid w:val="00583ED2"/>
    <w:rsid w:val="00584192"/>
    <w:rsid w:val="005841EE"/>
    <w:rsid w:val="005848A0"/>
    <w:rsid w:val="00584D8F"/>
    <w:rsid w:val="0058571D"/>
    <w:rsid w:val="00590A83"/>
    <w:rsid w:val="00591151"/>
    <w:rsid w:val="0059168A"/>
    <w:rsid w:val="005918E5"/>
    <w:rsid w:val="00591B32"/>
    <w:rsid w:val="00592CD3"/>
    <w:rsid w:val="005931E5"/>
    <w:rsid w:val="00593980"/>
    <w:rsid w:val="005944CC"/>
    <w:rsid w:val="00595105"/>
    <w:rsid w:val="0059629C"/>
    <w:rsid w:val="00596807"/>
    <w:rsid w:val="0059688A"/>
    <w:rsid w:val="00596D42"/>
    <w:rsid w:val="005971FE"/>
    <w:rsid w:val="005A0A40"/>
    <w:rsid w:val="005A11E3"/>
    <w:rsid w:val="005A330E"/>
    <w:rsid w:val="005A3AB9"/>
    <w:rsid w:val="005A404D"/>
    <w:rsid w:val="005A4A07"/>
    <w:rsid w:val="005A4E4C"/>
    <w:rsid w:val="005A5410"/>
    <w:rsid w:val="005A63A4"/>
    <w:rsid w:val="005B0AB1"/>
    <w:rsid w:val="005B0ADB"/>
    <w:rsid w:val="005B0D07"/>
    <w:rsid w:val="005B1413"/>
    <w:rsid w:val="005B1E3C"/>
    <w:rsid w:val="005B2464"/>
    <w:rsid w:val="005B27D9"/>
    <w:rsid w:val="005B3583"/>
    <w:rsid w:val="005B4688"/>
    <w:rsid w:val="005B4689"/>
    <w:rsid w:val="005B4C1C"/>
    <w:rsid w:val="005B4C50"/>
    <w:rsid w:val="005B4ED4"/>
    <w:rsid w:val="005B555C"/>
    <w:rsid w:val="005B5909"/>
    <w:rsid w:val="005B63A3"/>
    <w:rsid w:val="005B6521"/>
    <w:rsid w:val="005B672A"/>
    <w:rsid w:val="005B76C9"/>
    <w:rsid w:val="005C0265"/>
    <w:rsid w:val="005C155C"/>
    <w:rsid w:val="005C17AE"/>
    <w:rsid w:val="005C26CC"/>
    <w:rsid w:val="005C2CF1"/>
    <w:rsid w:val="005C464F"/>
    <w:rsid w:val="005C49F8"/>
    <w:rsid w:val="005C4D07"/>
    <w:rsid w:val="005D1CE3"/>
    <w:rsid w:val="005D2313"/>
    <w:rsid w:val="005D2972"/>
    <w:rsid w:val="005D2CD1"/>
    <w:rsid w:val="005D3176"/>
    <w:rsid w:val="005D342F"/>
    <w:rsid w:val="005D37FA"/>
    <w:rsid w:val="005D39F4"/>
    <w:rsid w:val="005D43C3"/>
    <w:rsid w:val="005D4F77"/>
    <w:rsid w:val="005D5361"/>
    <w:rsid w:val="005D53C5"/>
    <w:rsid w:val="005D6F8A"/>
    <w:rsid w:val="005D7204"/>
    <w:rsid w:val="005D749E"/>
    <w:rsid w:val="005E15B1"/>
    <w:rsid w:val="005E1CE8"/>
    <w:rsid w:val="005E1D4B"/>
    <w:rsid w:val="005E1FAE"/>
    <w:rsid w:val="005E2065"/>
    <w:rsid w:val="005E31E1"/>
    <w:rsid w:val="005E361D"/>
    <w:rsid w:val="005E426D"/>
    <w:rsid w:val="005E51E5"/>
    <w:rsid w:val="005E5C11"/>
    <w:rsid w:val="005E5C5B"/>
    <w:rsid w:val="005E6933"/>
    <w:rsid w:val="005E6C0E"/>
    <w:rsid w:val="005E7B6B"/>
    <w:rsid w:val="005E7FB7"/>
    <w:rsid w:val="005F0056"/>
    <w:rsid w:val="005F1247"/>
    <w:rsid w:val="005F20AE"/>
    <w:rsid w:val="005F2CC5"/>
    <w:rsid w:val="005F2E36"/>
    <w:rsid w:val="005F3B3C"/>
    <w:rsid w:val="005F4C39"/>
    <w:rsid w:val="005F5A96"/>
    <w:rsid w:val="005F6331"/>
    <w:rsid w:val="005F649F"/>
    <w:rsid w:val="005F6BA8"/>
    <w:rsid w:val="005F71EA"/>
    <w:rsid w:val="005F72ED"/>
    <w:rsid w:val="0060029B"/>
    <w:rsid w:val="0060129C"/>
    <w:rsid w:val="00601899"/>
    <w:rsid w:val="006018F0"/>
    <w:rsid w:val="0060240D"/>
    <w:rsid w:val="0060346A"/>
    <w:rsid w:val="00603C67"/>
    <w:rsid w:val="00603CC0"/>
    <w:rsid w:val="00604173"/>
    <w:rsid w:val="00604A0A"/>
    <w:rsid w:val="00605155"/>
    <w:rsid w:val="006051B3"/>
    <w:rsid w:val="00605F37"/>
    <w:rsid w:val="0060760D"/>
    <w:rsid w:val="00607F7E"/>
    <w:rsid w:val="00610756"/>
    <w:rsid w:val="00611911"/>
    <w:rsid w:val="00611D88"/>
    <w:rsid w:val="00612FF7"/>
    <w:rsid w:val="006132C0"/>
    <w:rsid w:val="00614354"/>
    <w:rsid w:val="006151E3"/>
    <w:rsid w:val="00615AF5"/>
    <w:rsid w:val="00615C6B"/>
    <w:rsid w:val="00616671"/>
    <w:rsid w:val="00617EBD"/>
    <w:rsid w:val="0062013A"/>
    <w:rsid w:val="00621502"/>
    <w:rsid w:val="006215D7"/>
    <w:rsid w:val="006216D9"/>
    <w:rsid w:val="006248EF"/>
    <w:rsid w:val="00624F65"/>
    <w:rsid w:val="00624FB6"/>
    <w:rsid w:val="00625B58"/>
    <w:rsid w:val="0062798D"/>
    <w:rsid w:val="00627FE6"/>
    <w:rsid w:val="00630252"/>
    <w:rsid w:val="006307E2"/>
    <w:rsid w:val="00630B57"/>
    <w:rsid w:val="00632D6D"/>
    <w:rsid w:val="00635F2B"/>
    <w:rsid w:val="00636916"/>
    <w:rsid w:val="006370CC"/>
    <w:rsid w:val="00640DEB"/>
    <w:rsid w:val="00642C3E"/>
    <w:rsid w:val="0064347C"/>
    <w:rsid w:val="00643B0A"/>
    <w:rsid w:val="00643E28"/>
    <w:rsid w:val="00643F17"/>
    <w:rsid w:val="00643F3E"/>
    <w:rsid w:val="0064442B"/>
    <w:rsid w:val="006459C6"/>
    <w:rsid w:val="00647649"/>
    <w:rsid w:val="0065061E"/>
    <w:rsid w:val="006507B3"/>
    <w:rsid w:val="006517F4"/>
    <w:rsid w:val="00652840"/>
    <w:rsid w:val="00652B6E"/>
    <w:rsid w:val="006530C1"/>
    <w:rsid w:val="0065319B"/>
    <w:rsid w:val="00653829"/>
    <w:rsid w:val="00653C22"/>
    <w:rsid w:val="00653D8B"/>
    <w:rsid w:val="00654692"/>
    <w:rsid w:val="00655B12"/>
    <w:rsid w:val="00657FCA"/>
    <w:rsid w:val="00660C62"/>
    <w:rsid w:val="00662640"/>
    <w:rsid w:val="00662BE3"/>
    <w:rsid w:val="00662E85"/>
    <w:rsid w:val="006634AE"/>
    <w:rsid w:val="006638A4"/>
    <w:rsid w:val="00663DAD"/>
    <w:rsid w:val="00665275"/>
    <w:rsid w:val="00666302"/>
    <w:rsid w:val="00666E7F"/>
    <w:rsid w:val="00667FB1"/>
    <w:rsid w:val="00670618"/>
    <w:rsid w:val="00670EFD"/>
    <w:rsid w:val="00671AD9"/>
    <w:rsid w:val="00671AE7"/>
    <w:rsid w:val="00672A56"/>
    <w:rsid w:val="00672D1F"/>
    <w:rsid w:val="00675A89"/>
    <w:rsid w:val="00675D9E"/>
    <w:rsid w:val="00676560"/>
    <w:rsid w:val="00676679"/>
    <w:rsid w:val="00676942"/>
    <w:rsid w:val="006769FD"/>
    <w:rsid w:val="00676E1E"/>
    <w:rsid w:val="0067701B"/>
    <w:rsid w:val="00677266"/>
    <w:rsid w:val="0068079A"/>
    <w:rsid w:val="00681643"/>
    <w:rsid w:val="0068164B"/>
    <w:rsid w:val="00681F83"/>
    <w:rsid w:val="00682CED"/>
    <w:rsid w:val="00683E51"/>
    <w:rsid w:val="006841B2"/>
    <w:rsid w:val="006856EA"/>
    <w:rsid w:val="00686D38"/>
    <w:rsid w:val="00686ED0"/>
    <w:rsid w:val="00686EE8"/>
    <w:rsid w:val="00687A79"/>
    <w:rsid w:val="00687D51"/>
    <w:rsid w:val="00687EC0"/>
    <w:rsid w:val="00687F39"/>
    <w:rsid w:val="0069062E"/>
    <w:rsid w:val="00690A49"/>
    <w:rsid w:val="00690DAD"/>
    <w:rsid w:val="00691915"/>
    <w:rsid w:val="00691C2B"/>
    <w:rsid w:val="00693283"/>
    <w:rsid w:val="006935EE"/>
    <w:rsid w:val="006940DF"/>
    <w:rsid w:val="0069552C"/>
    <w:rsid w:val="006963F9"/>
    <w:rsid w:val="00696AD2"/>
    <w:rsid w:val="00697C1E"/>
    <w:rsid w:val="006A03EB"/>
    <w:rsid w:val="006A0F31"/>
    <w:rsid w:val="006A136D"/>
    <w:rsid w:val="006A1497"/>
    <w:rsid w:val="006A16EC"/>
    <w:rsid w:val="006A229E"/>
    <w:rsid w:val="006A288E"/>
    <w:rsid w:val="006A2A3A"/>
    <w:rsid w:val="006A322A"/>
    <w:rsid w:val="006A3C8C"/>
    <w:rsid w:val="006A5017"/>
    <w:rsid w:val="006A5539"/>
    <w:rsid w:val="006A577A"/>
    <w:rsid w:val="006A59D4"/>
    <w:rsid w:val="006A6F25"/>
    <w:rsid w:val="006A70BB"/>
    <w:rsid w:val="006A7E0A"/>
    <w:rsid w:val="006B071D"/>
    <w:rsid w:val="006B083A"/>
    <w:rsid w:val="006B095B"/>
    <w:rsid w:val="006B0C47"/>
    <w:rsid w:val="006B0ED3"/>
    <w:rsid w:val="006B0FA8"/>
    <w:rsid w:val="006B1076"/>
    <w:rsid w:val="006B166E"/>
    <w:rsid w:val="006B2590"/>
    <w:rsid w:val="006B2AB2"/>
    <w:rsid w:val="006B2C0D"/>
    <w:rsid w:val="006B346F"/>
    <w:rsid w:val="006B4CF9"/>
    <w:rsid w:val="006B5078"/>
    <w:rsid w:val="006B699E"/>
    <w:rsid w:val="006B6C48"/>
    <w:rsid w:val="006B7AC8"/>
    <w:rsid w:val="006B7E84"/>
    <w:rsid w:val="006C032E"/>
    <w:rsid w:val="006C0988"/>
    <w:rsid w:val="006C1CF9"/>
    <w:rsid w:val="006C2499"/>
    <w:rsid w:val="006C2505"/>
    <w:rsid w:val="006C36F1"/>
    <w:rsid w:val="006C437A"/>
    <w:rsid w:val="006C4790"/>
    <w:rsid w:val="006C47BB"/>
    <w:rsid w:val="006C5150"/>
    <w:rsid w:val="006C57F1"/>
    <w:rsid w:val="006C594F"/>
    <w:rsid w:val="006C5A92"/>
    <w:rsid w:val="006C5B3C"/>
    <w:rsid w:val="006C5B49"/>
    <w:rsid w:val="006C5FD0"/>
    <w:rsid w:val="006C6EAC"/>
    <w:rsid w:val="006C7C8D"/>
    <w:rsid w:val="006D02FD"/>
    <w:rsid w:val="006D0D72"/>
    <w:rsid w:val="006D16BD"/>
    <w:rsid w:val="006D19F4"/>
    <w:rsid w:val="006D1BEB"/>
    <w:rsid w:val="006D31F0"/>
    <w:rsid w:val="006D3302"/>
    <w:rsid w:val="006D3939"/>
    <w:rsid w:val="006D395F"/>
    <w:rsid w:val="006D550F"/>
    <w:rsid w:val="006D65E7"/>
    <w:rsid w:val="006D6DDC"/>
    <w:rsid w:val="006D7179"/>
    <w:rsid w:val="006D7473"/>
    <w:rsid w:val="006D77F3"/>
    <w:rsid w:val="006D7B1E"/>
    <w:rsid w:val="006D7E2E"/>
    <w:rsid w:val="006E1AF3"/>
    <w:rsid w:val="006E2082"/>
    <w:rsid w:val="006E264A"/>
    <w:rsid w:val="006E2CF2"/>
    <w:rsid w:val="006E3AFA"/>
    <w:rsid w:val="006E3F92"/>
    <w:rsid w:val="006E4E6E"/>
    <w:rsid w:val="006E5F67"/>
    <w:rsid w:val="006E7789"/>
    <w:rsid w:val="006F056A"/>
    <w:rsid w:val="006F0D8E"/>
    <w:rsid w:val="006F1361"/>
    <w:rsid w:val="006F2006"/>
    <w:rsid w:val="006F2965"/>
    <w:rsid w:val="006F309B"/>
    <w:rsid w:val="006F3512"/>
    <w:rsid w:val="006F3D86"/>
    <w:rsid w:val="006F62D2"/>
    <w:rsid w:val="006F7EC0"/>
    <w:rsid w:val="007001BD"/>
    <w:rsid w:val="00701CAB"/>
    <w:rsid w:val="007049E1"/>
    <w:rsid w:val="00706120"/>
    <w:rsid w:val="0070662C"/>
    <w:rsid w:val="00706783"/>
    <w:rsid w:val="00706896"/>
    <w:rsid w:val="00707563"/>
    <w:rsid w:val="007101EE"/>
    <w:rsid w:val="0071119F"/>
    <w:rsid w:val="0071238C"/>
    <w:rsid w:val="007125E6"/>
    <w:rsid w:val="00712810"/>
    <w:rsid w:val="007145A4"/>
    <w:rsid w:val="00714A13"/>
    <w:rsid w:val="00715C74"/>
    <w:rsid w:val="0071678F"/>
    <w:rsid w:val="007177B3"/>
    <w:rsid w:val="00720219"/>
    <w:rsid w:val="00720921"/>
    <w:rsid w:val="00721EF9"/>
    <w:rsid w:val="00721F0E"/>
    <w:rsid w:val="007223B3"/>
    <w:rsid w:val="007230BA"/>
    <w:rsid w:val="0072348C"/>
    <w:rsid w:val="0072377F"/>
    <w:rsid w:val="00723E52"/>
    <w:rsid w:val="007245A7"/>
    <w:rsid w:val="00724A37"/>
    <w:rsid w:val="00724FB3"/>
    <w:rsid w:val="00724FDD"/>
    <w:rsid w:val="007253B9"/>
    <w:rsid w:val="007255CE"/>
    <w:rsid w:val="007262D0"/>
    <w:rsid w:val="0072631E"/>
    <w:rsid w:val="00727C38"/>
    <w:rsid w:val="007303C3"/>
    <w:rsid w:val="007304F7"/>
    <w:rsid w:val="0073080C"/>
    <w:rsid w:val="007308D7"/>
    <w:rsid w:val="007318A7"/>
    <w:rsid w:val="007318F3"/>
    <w:rsid w:val="00731B62"/>
    <w:rsid w:val="007321FE"/>
    <w:rsid w:val="0073247C"/>
    <w:rsid w:val="0073264A"/>
    <w:rsid w:val="00732C8A"/>
    <w:rsid w:val="00733A0C"/>
    <w:rsid w:val="00734089"/>
    <w:rsid w:val="0073561C"/>
    <w:rsid w:val="00736536"/>
    <w:rsid w:val="00740775"/>
    <w:rsid w:val="007411EE"/>
    <w:rsid w:val="0074249F"/>
    <w:rsid w:val="007424D2"/>
    <w:rsid w:val="00742DF5"/>
    <w:rsid w:val="00743223"/>
    <w:rsid w:val="00743C80"/>
    <w:rsid w:val="00745B91"/>
    <w:rsid w:val="0074609E"/>
    <w:rsid w:val="00746971"/>
    <w:rsid w:val="00746E01"/>
    <w:rsid w:val="00746FB7"/>
    <w:rsid w:val="00746FD3"/>
    <w:rsid w:val="00747B70"/>
    <w:rsid w:val="00747F78"/>
    <w:rsid w:val="00750112"/>
    <w:rsid w:val="0075037F"/>
    <w:rsid w:val="0075041B"/>
    <w:rsid w:val="00750EE5"/>
    <w:rsid w:val="007520C8"/>
    <w:rsid w:val="00752F79"/>
    <w:rsid w:val="00753241"/>
    <w:rsid w:val="0075330C"/>
    <w:rsid w:val="00753814"/>
    <w:rsid w:val="00754BCF"/>
    <w:rsid w:val="00755056"/>
    <w:rsid w:val="00755DBA"/>
    <w:rsid w:val="0075753C"/>
    <w:rsid w:val="0075755A"/>
    <w:rsid w:val="00760876"/>
    <w:rsid w:val="007611F1"/>
    <w:rsid w:val="0076128B"/>
    <w:rsid w:val="007612E4"/>
    <w:rsid w:val="007617A4"/>
    <w:rsid w:val="00762B24"/>
    <w:rsid w:val="00763321"/>
    <w:rsid w:val="00763A5E"/>
    <w:rsid w:val="00763E0D"/>
    <w:rsid w:val="00763E5D"/>
    <w:rsid w:val="00763E96"/>
    <w:rsid w:val="00764999"/>
    <w:rsid w:val="00764C98"/>
    <w:rsid w:val="0076543E"/>
    <w:rsid w:val="0076635E"/>
    <w:rsid w:val="00766F67"/>
    <w:rsid w:val="00766FD9"/>
    <w:rsid w:val="00767740"/>
    <w:rsid w:val="00767E0C"/>
    <w:rsid w:val="00770360"/>
    <w:rsid w:val="007708FF"/>
    <w:rsid w:val="00772DD7"/>
    <w:rsid w:val="00773076"/>
    <w:rsid w:val="00773D23"/>
    <w:rsid w:val="007746D4"/>
    <w:rsid w:val="00774775"/>
    <w:rsid w:val="00774BE4"/>
    <w:rsid w:val="0077693C"/>
    <w:rsid w:val="00776991"/>
    <w:rsid w:val="00776FC0"/>
    <w:rsid w:val="00777EE6"/>
    <w:rsid w:val="0078096A"/>
    <w:rsid w:val="00780EC5"/>
    <w:rsid w:val="007824B3"/>
    <w:rsid w:val="00782E42"/>
    <w:rsid w:val="00782EEA"/>
    <w:rsid w:val="00783D36"/>
    <w:rsid w:val="00784CD8"/>
    <w:rsid w:val="00785DAE"/>
    <w:rsid w:val="007866D9"/>
    <w:rsid w:val="00787DA9"/>
    <w:rsid w:val="00793354"/>
    <w:rsid w:val="00793448"/>
    <w:rsid w:val="00793B60"/>
    <w:rsid w:val="00793C77"/>
    <w:rsid w:val="007948E5"/>
    <w:rsid w:val="00795EA6"/>
    <w:rsid w:val="007961FA"/>
    <w:rsid w:val="00796258"/>
    <w:rsid w:val="00796920"/>
    <w:rsid w:val="00796BC2"/>
    <w:rsid w:val="0079706B"/>
    <w:rsid w:val="00797BF0"/>
    <w:rsid w:val="007A040F"/>
    <w:rsid w:val="007A0F68"/>
    <w:rsid w:val="007A1502"/>
    <w:rsid w:val="007A1FB1"/>
    <w:rsid w:val="007A2008"/>
    <w:rsid w:val="007A283A"/>
    <w:rsid w:val="007A2A68"/>
    <w:rsid w:val="007A3B41"/>
    <w:rsid w:val="007A3C68"/>
    <w:rsid w:val="007A3F7F"/>
    <w:rsid w:val="007A5A64"/>
    <w:rsid w:val="007A6FD9"/>
    <w:rsid w:val="007A7479"/>
    <w:rsid w:val="007B042A"/>
    <w:rsid w:val="007B0EBB"/>
    <w:rsid w:val="007B2C72"/>
    <w:rsid w:val="007B312C"/>
    <w:rsid w:val="007B31A9"/>
    <w:rsid w:val="007B5B95"/>
    <w:rsid w:val="007B6790"/>
    <w:rsid w:val="007B7013"/>
    <w:rsid w:val="007B73E7"/>
    <w:rsid w:val="007B7414"/>
    <w:rsid w:val="007B776C"/>
    <w:rsid w:val="007B7D84"/>
    <w:rsid w:val="007B7E2F"/>
    <w:rsid w:val="007C002C"/>
    <w:rsid w:val="007C1C53"/>
    <w:rsid w:val="007C1CA2"/>
    <w:rsid w:val="007C2414"/>
    <w:rsid w:val="007C325A"/>
    <w:rsid w:val="007C416E"/>
    <w:rsid w:val="007C61B7"/>
    <w:rsid w:val="007C65A3"/>
    <w:rsid w:val="007C6681"/>
    <w:rsid w:val="007C6C46"/>
    <w:rsid w:val="007C6E56"/>
    <w:rsid w:val="007C7373"/>
    <w:rsid w:val="007D0149"/>
    <w:rsid w:val="007D14EE"/>
    <w:rsid w:val="007D22D2"/>
    <w:rsid w:val="007D4DCF"/>
    <w:rsid w:val="007D54E4"/>
    <w:rsid w:val="007D5744"/>
    <w:rsid w:val="007D611A"/>
    <w:rsid w:val="007D7306"/>
    <w:rsid w:val="007D762F"/>
    <w:rsid w:val="007E21F2"/>
    <w:rsid w:val="007E26A9"/>
    <w:rsid w:val="007E2DC2"/>
    <w:rsid w:val="007E367F"/>
    <w:rsid w:val="007E369D"/>
    <w:rsid w:val="007E4904"/>
    <w:rsid w:val="007E4CB5"/>
    <w:rsid w:val="007E4D1D"/>
    <w:rsid w:val="007E6A2A"/>
    <w:rsid w:val="007F05BB"/>
    <w:rsid w:val="007F066B"/>
    <w:rsid w:val="007F16EA"/>
    <w:rsid w:val="007F1872"/>
    <w:rsid w:val="007F1F2D"/>
    <w:rsid w:val="007F240F"/>
    <w:rsid w:val="007F2D11"/>
    <w:rsid w:val="007F39D0"/>
    <w:rsid w:val="007F3F5B"/>
    <w:rsid w:val="007F41D5"/>
    <w:rsid w:val="007F591C"/>
    <w:rsid w:val="007F5AAB"/>
    <w:rsid w:val="007F5BB2"/>
    <w:rsid w:val="007F5D12"/>
    <w:rsid w:val="007F7469"/>
    <w:rsid w:val="007F74B5"/>
    <w:rsid w:val="00800746"/>
    <w:rsid w:val="00801B60"/>
    <w:rsid w:val="0080236D"/>
    <w:rsid w:val="008027C1"/>
    <w:rsid w:val="00802B14"/>
    <w:rsid w:val="00803210"/>
    <w:rsid w:val="008033C4"/>
    <w:rsid w:val="0080569E"/>
    <w:rsid w:val="00806207"/>
    <w:rsid w:val="00806479"/>
    <w:rsid w:val="00806BE2"/>
    <w:rsid w:val="00806C88"/>
    <w:rsid w:val="008072BF"/>
    <w:rsid w:val="0080768F"/>
    <w:rsid w:val="0080789A"/>
    <w:rsid w:val="00807F20"/>
    <w:rsid w:val="0081034E"/>
    <w:rsid w:val="008112BE"/>
    <w:rsid w:val="00813D95"/>
    <w:rsid w:val="00814391"/>
    <w:rsid w:val="0081457E"/>
    <w:rsid w:val="00814CB1"/>
    <w:rsid w:val="00814D21"/>
    <w:rsid w:val="00815110"/>
    <w:rsid w:val="008151FC"/>
    <w:rsid w:val="00815C01"/>
    <w:rsid w:val="008161ED"/>
    <w:rsid w:val="00816369"/>
    <w:rsid w:val="00816B2E"/>
    <w:rsid w:val="00821A9C"/>
    <w:rsid w:val="008229CF"/>
    <w:rsid w:val="00825600"/>
    <w:rsid w:val="00825805"/>
    <w:rsid w:val="00825899"/>
    <w:rsid w:val="0082595C"/>
    <w:rsid w:val="00825DBA"/>
    <w:rsid w:val="00825FD9"/>
    <w:rsid w:val="008266F6"/>
    <w:rsid w:val="008269B5"/>
    <w:rsid w:val="00827487"/>
    <w:rsid w:val="00830F1C"/>
    <w:rsid w:val="00830FD0"/>
    <w:rsid w:val="00832DAC"/>
    <w:rsid w:val="00832F95"/>
    <w:rsid w:val="00833B79"/>
    <w:rsid w:val="00833D28"/>
    <w:rsid w:val="008341CC"/>
    <w:rsid w:val="008344F6"/>
    <w:rsid w:val="00834604"/>
    <w:rsid w:val="0083507B"/>
    <w:rsid w:val="0083510F"/>
    <w:rsid w:val="00837811"/>
    <w:rsid w:val="00840324"/>
    <w:rsid w:val="00842D20"/>
    <w:rsid w:val="0084330B"/>
    <w:rsid w:val="00843AEB"/>
    <w:rsid w:val="00844320"/>
    <w:rsid w:val="00844905"/>
    <w:rsid w:val="00844E35"/>
    <w:rsid w:val="008454B5"/>
    <w:rsid w:val="00845C8D"/>
    <w:rsid w:val="0084743B"/>
    <w:rsid w:val="00851209"/>
    <w:rsid w:val="00851420"/>
    <w:rsid w:val="00851670"/>
    <w:rsid w:val="00851A01"/>
    <w:rsid w:val="00852462"/>
    <w:rsid w:val="008527F6"/>
    <w:rsid w:val="00852F78"/>
    <w:rsid w:val="00853066"/>
    <w:rsid w:val="008535AB"/>
    <w:rsid w:val="008538DA"/>
    <w:rsid w:val="0085520E"/>
    <w:rsid w:val="008552E6"/>
    <w:rsid w:val="0085588D"/>
    <w:rsid w:val="00855FB2"/>
    <w:rsid w:val="00856006"/>
    <w:rsid w:val="00857043"/>
    <w:rsid w:val="008575DD"/>
    <w:rsid w:val="00863AC6"/>
    <w:rsid w:val="00864AF3"/>
    <w:rsid w:val="008668CC"/>
    <w:rsid w:val="00870DFC"/>
    <w:rsid w:val="008714E0"/>
    <w:rsid w:val="008714E6"/>
    <w:rsid w:val="00871B55"/>
    <w:rsid w:val="00872191"/>
    <w:rsid w:val="0087296F"/>
    <w:rsid w:val="0087496E"/>
    <w:rsid w:val="00874A12"/>
    <w:rsid w:val="00875792"/>
    <w:rsid w:val="00875E5A"/>
    <w:rsid w:val="00875EF0"/>
    <w:rsid w:val="00876427"/>
    <w:rsid w:val="008765F1"/>
    <w:rsid w:val="008768B4"/>
    <w:rsid w:val="008769A4"/>
    <w:rsid w:val="00876C85"/>
    <w:rsid w:val="0088007E"/>
    <w:rsid w:val="00880706"/>
    <w:rsid w:val="00880DE6"/>
    <w:rsid w:val="008822B5"/>
    <w:rsid w:val="008825AE"/>
    <w:rsid w:val="008827F6"/>
    <w:rsid w:val="00882B60"/>
    <w:rsid w:val="008837AC"/>
    <w:rsid w:val="00883D88"/>
    <w:rsid w:val="00884E1C"/>
    <w:rsid w:val="008852F0"/>
    <w:rsid w:val="00886117"/>
    <w:rsid w:val="00886499"/>
    <w:rsid w:val="00886E6C"/>
    <w:rsid w:val="008908F0"/>
    <w:rsid w:val="00890E65"/>
    <w:rsid w:val="008919C4"/>
    <w:rsid w:val="00891EBA"/>
    <w:rsid w:val="008920A2"/>
    <w:rsid w:val="00892982"/>
    <w:rsid w:val="008934B2"/>
    <w:rsid w:val="00893D3B"/>
    <w:rsid w:val="008945B4"/>
    <w:rsid w:val="00896EF7"/>
    <w:rsid w:val="00897236"/>
    <w:rsid w:val="008972F8"/>
    <w:rsid w:val="00897313"/>
    <w:rsid w:val="00897F44"/>
    <w:rsid w:val="008A014F"/>
    <w:rsid w:val="008A0FE8"/>
    <w:rsid w:val="008A201B"/>
    <w:rsid w:val="008A26B6"/>
    <w:rsid w:val="008A3233"/>
    <w:rsid w:val="008A51A3"/>
    <w:rsid w:val="008A587D"/>
    <w:rsid w:val="008A5C42"/>
    <w:rsid w:val="008A7F61"/>
    <w:rsid w:val="008B014F"/>
    <w:rsid w:val="008B1CF6"/>
    <w:rsid w:val="008B1D28"/>
    <w:rsid w:val="008B30AA"/>
    <w:rsid w:val="008B3172"/>
    <w:rsid w:val="008B3259"/>
    <w:rsid w:val="008B36DE"/>
    <w:rsid w:val="008B43F2"/>
    <w:rsid w:val="008B4D91"/>
    <w:rsid w:val="008B5329"/>
    <w:rsid w:val="008B598C"/>
    <w:rsid w:val="008B5D02"/>
    <w:rsid w:val="008B6148"/>
    <w:rsid w:val="008B6750"/>
    <w:rsid w:val="008B6E8E"/>
    <w:rsid w:val="008B7056"/>
    <w:rsid w:val="008B7292"/>
    <w:rsid w:val="008B7C8F"/>
    <w:rsid w:val="008B7F5F"/>
    <w:rsid w:val="008C0709"/>
    <w:rsid w:val="008C0B40"/>
    <w:rsid w:val="008C0C85"/>
    <w:rsid w:val="008C0E8E"/>
    <w:rsid w:val="008C1594"/>
    <w:rsid w:val="008C2403"/>
    <w:rsid w:val="008C24B0"/>
    <w:rsid w:val="008C282A"/>
    <w:rsid w:val="008C28C8"/>
    <w:rsid w:val="008C2966"/>
    <w:rsid w:val="008C3525"/>
    <w:rsid w:val="008C3E07"/>
    <w:rsid w:val="008C5486"/>
    <w:rsid w:val="008C5811"/>
    <w:rsid w:val="008C658A"/>
    <w:rsid w:val="008C6B2B"/>
    <w:rsid w:val="008C7815"/>
    <w:rsid w:val="008D0604"/>
    <w:rsid w:val="008D0E1F"/>
    <w:rsid w:val="008D1073"/>
    <w:rsid w:val="008D148B"/>
    <w:rsid w:val="008D275E"/>
    <w:rsid w:val="008D2E92"/>
    <w:rsid w:val="008D412D"/>
    <w:rsid w:val="008D4902"/>
    <w:rsid w:val="008D4AC4"/>
    <w:rsid w:val="008D531D"/>
    <w:rsid w:val="008D5BB2"/>
    <w:rsid w:val="008D6BF2"/>
    <w:rsid w:val="008D76EC"/>
    <w:rsid w:val="008E0DC5"/>
    <w:rsid w:val="008E1ABD"/>
    <w:rsid w:val="008E1ACE"/>
    <w:rsid w:val="008E1C75"/>
    <w:rsid w:val="008E1FAC"/>
    <w:rsid w:val="008E2EF4"/>
    <w:rsid w:val="008E4639"/>
    <w:rsid w:val="008E524E"/>
    <w:rsid w:val="008E5494"/>
    <w:rsid w:val="008E59A0"/>
    <w:rsid w:val="008E7031"/>
    <w:rsid w:val="008F092F"/>
    <w:rsid w:val="008F0BAE"/>
    <w:rsid w:val="008F0F07"/>
    <w:rsid w:val="008F1717"/>
    <w:rsid w:val="008F24D2"/>
    <w:rsid w:val="008F4964"/>
    <w:rsid w:val="008F4B4D"/>
    <w:rsid w:val="008F5637"/>
    <w:rsid w:val="008F5F09"/>
    <w:rsid w:val="008F6581"/>
    <w:rsid w:val="00900982"/>
    <w:rsid w:val="009010E2"/>
    <w:rsid w:val="009013E4"/>
    <w:rsid w:val="00901CCD"/>
    <w:rsid w:val="00901E83"/>
    <w:rsid w:val="00903022"/>
    <w:rsid w:val="009053D1"/>
    <w:rsid w:val="00905693"/>
    <w:rsid w:val="00905892"/>
    <w:rsid w:val="009060D2"/>
    <w:rsid w:val="009067D7"/>
    <w:rsid w:val="00906BB0"/>
    <w:rsid w:val="00906D4F"/>
    <w:rsid w:val="0090757B"/>
    <w:rsid w:val="00907DD9"/>
    <w:rsid w:val="009101E8"/>
    <w:rsid w:val="00910FA3"/>
    <w:rsid w:val="009112B3"/>
    <w:rsid w:val="009124B1"/>
    <w:rsid w:val="00914C51"/>
    <w:rsid w:val="0091562B"/>
    <w:rsid w:val="0091777C"/>
    <w:rsid w:val="00917790"/>
    <w:rsid w:val="0092153C"/>
    <w:rsid w:val="00921605"/>
    <w:rsid w:val="00921D22"/>
    <w:rsid w:val="00921E1D"/>
    <w:rsid w:val="00922C95"/>
    <w:rsid w:val="009233EE"/>
    <w:rsid w:val="00923D4A"/>
    <w:rsid w:val="009247E4"/>
    <w:rsid w:val="00925E99"/>
    <w:rsid w:val="009263AA"/>
    <w:rsid w:val="00926C8B"/>
    <w:rsid w:val="00930133"/>
    <w:rsid w:val="00930E2F"/>
    <w:rsid w:val="00930F88"/>
    <w:rsid w:val="009312F6"/>
    <w:rsid w:val="00931401"/>
    <w:rsid w:val="009327D6"/>
    <w:rsid w:val="00932C9B"/>
    <w:rsid w:val="00933949"/>
    <w:rsid w:val="00934492"/>
    <w:rsid w:val="00935115"/>
    <w:rsid w:val="009353B3"/>
    <w:rsid w:val="00935A62"/>
    <w:rsid w:val="009370D0"/>
    <w:rsid w:val="009375CD"/>
    <w:rsid w:val="00937912"/>
    <w:rsid w:val="009407E1"/>
    <w:rsid w:val="00941C73"/>
    <w:rsid w:val="00942242"/>
    <w:rsid w:val="009428C7"/>
    <w:rsid w:val="00942A49"/>
    <w:rsid w:val="009433E8"/>
    <w:rsid w:val="009437F6"/>
    <w:rsid w:val="009439BB"/>
    <w:rsid w:val="00943D88"/>
    <w:rsid w:val="00944AD9"/>
    <w:rsid w:val="0094509B"/>
    <w:rsid w:val="00945B9B"/>
    <w:rsid w:val="00946903"/>
    <w:rsid w:val="00946A1F"/>
    <w:rsid w:val="00952328"/>
    <w:rsid w:val="009523D5"/>
    <w:rsid w:val="00954C37"/>
    <w:rsid w:val="00954DD3"/>
    <w:rsid w:val="00957561"/>
    <w:rsid w:val="00957F12"/>
    <w:rsid w:val="00960B8B"/>
    <w:rsid w:val="00961CB6"/>
    <w:rsid w:val="00961D0B"/>
    <w:rsid w:val="00962BB5"/>
    <w:rsid w:val="00962F1F"/>
    <w:rsid w:val="00963919"/>
    <w:rsid w:val="00963C50"/>
    <w:rsid w:val="009651E7"/>
    <w:rsid w:val="00965EE3"/>
    <w:rsid w:val="009661DE"/>
    <w:rsid w:val="0096690C"/>
    <w:rsid w:val="00966DFC"/>
    <w:rsid w:val="0096714B"/>
    <w:rsid w:val="00967673"/>
    <w:rsid w:val="0096782B"/>
    <w:rsid w:val="00967FDA"/>
    <w:rsid w:val="009706C7"/>
    <w:rsid w:val="00970A32"/>
    <w:rsid w:val="00970CAF"/>
    <w:rsid w:val="009732E5"/>
    <w:rsid w:val="00973362"/>
    <w:rsid w:val="00976D69"/>
    <w:rsid w:val="00977143"/>
    <w:rsid w:val="00977481"/>
    <w:rsid w:val="00977580"/>
    <w:rsid w:val="009804CC"/>
    <w:rsid w:val="00981829"/>
    <w:rsid w:val="00981C94"/>
    <w:rsid w:val="00982190"/>
    <w:rsid w:val="00982570"/>
    <w:rsid w:val="0098349E"/>
    <w:rsid w:val="009838D2"/>
    <w:rsid w:val="00983A48"/>
    <w:rsid w:val="00984B72"/>
    <w:rsid w:val="00985255"/>
    <w:rsid w:val="009856B7"/>
    <w:rsid w:val="00985E70"/>
    <w:rsid w:val="00985FCD"/>
    <w:rsid w:val="0098602B"/>
    <w:rsid w:val="009861DF"/>
    <w:rsid w:val="00986892"/>
    <w:rsid w:val="00986BEA"/>
    <w:rsid w:val="009874CE"/>
    <w:rsid w:val="009874DA"/>
    <w:rsid w:val="00987FD3"/>
    <w:rsid w:val="00990C19"/>
    <w:rsid w:val="00991720"/>
    <w:rsid w:val="0099197E"/>
    <w:rsid w:val="00991B3B"/>
    <w:rsid w:val="00991CAA"/>
    <w:rsid w:val="00991ECA"/>
    <w:rsid w:val="009927F6"/>
    <w:rsid w:val="00993061"/>
    <w:rsid w:val="00993C50"/>
    <w:rsid w:val="00993D04"/>
    <w:rsid w:val="009956A2"/>
    <w:rsid w:val="00995721"/>
    <w:rsid w:val="009962BA"/>
    <w:rsid w:val="00996836"/>
    <w:rsid w:val="0099718E"/>
    <w:rsid w:val="00997A01"/>
    <w:rsid w:val="00997B31"/>
    <w:rsid w:val="009A0E3B"/>
    <w:rsid w:val="009A0F57"/>
    <w:rsid w:val="009A0FEC"/>
    <w:rsid w:val="009A1C0E"/>
    <w:rsid w:val="009A1DB4"/>
    <w:rsid w:val="009A1E5E"/>
    <w:rsid w:val="009A2357"/>
    <w:rsid w:val="009A3F8A"/>
    <w:rsid w:val="009A4780"/>
    <w:rsid w:val="009A611F"/>
    <w:rsid w:val="009A7541"/>
    <w:rsid w:val="009A7A77"/>
    <w:rsid w:val="009B030E"/>
    <w:rsid w:val="009B0445"/>
    <w:rsid w:val="009B06A2"/>
    <w:rsid w:val="009B0C2B"/>
    <w:rsid w:val="009B17C8"/>
    <w:rsid w:val="009B258B"/>
    <w:rsid w:val="009B2711"/>
    <w:rsid w:val="009B2BEF"/>
    <w:rsid w:val="009B2F02"/>
    <w:rsid w:val="009B303F"/>
    <w:rsid w:val="009B30B1"/>
    <w:rsid w:val="009B4138"/>
    <w:rsid w:val="009B492B"/>
    <w:rsid w:val="009B577D"/>
    <w:rsid w:val="009B74B0"/>
    <w:rsid w:val="009B7945"/>
    <w:rsid w:val="009C02CC"/>
    <w:rsid w:val="009C0309"/>
    <w:rsid w:val="009C06EC"/>
    <w:rsid w:val="009C11A7"/>
    <w:rsid w:val="009C14C5"/>
    <w:rsid w:val="009C15FE"/>
    <w:rsid w:val="009C1A07"/>
    <w:rsid w:val="009C2310"/>
    <w:rsid w:val="009C2A66"/>
    <w:rsid w:val="009C2E9B"/>
    <w:rsid w:val="009C3F28"/>
    <w:rsid w:val="009C4BC9"/>
    <w:rsid w:val="009C517F"/>
    <w:rsid w:val="009C6446"/>
    <w:rsid w:val="009D036B"/>
    <w:rsid w:val="009D23CF"/>
    <w:rsid w:val="009D2C89"/>
    <w:rsid w:val="009D3ADB"/>
    <w:rsid w:val="009D4414"/>
    <w:rsid w:val="009D58D3"/>
    <w:rsid w:val="009D59BD"/>
    <w:rsid w:val="009D5AED"/>
    <w:rsid w:val="009D5B5E"/>
    <w:rsid w:val="009D5EBE"/>
    <w:rsid w:val="009D67A1"/>
    <w:rsid w:val="009D6B46"/>
    <w:rsid w:val="009D6F06"/>
    <w:rsid w:val="009D7944"/>
    <w:rsid w:val="009D7E5B"/>
    <w:rsid w:val="009E0E10"/>
    <w:rsid w:val="009E14DA"/>
    <w:rsid w:val="009E1ECD"/>
    <w:rsid w:val="009E2AB1"/>
    <w:rsid w:val="009E3228"/>
    <w:rsid w:val="009E517D"/>
    <w:rsid w:val="009E529F"/>
    <w:rsid w:val="009E6C34"/>
    <w:rsid w:val="009E76CF"/>
    <w:rsid w:val="009F0464"/>
    <w:rsid w:val="009F0AB6"/>
    <w:rsid w:val="009F1A02"/>
    <w:rsid w:val="009F1AD8"/>
    <w:rsid w:val="009F232E"/>
    <w:rsid w:val="009F255F"/>
    <w:rsid w:val="009F2BE5"/>
    <w:rsid w:val="009F364F"/>
    <w:rsid w:val="009F36F7"/>
    <w:rsid w:val="009F3938"/>
    <w:rsid w:val="009F3AD4"/>
    <w:rsid w:val="009F41FF"/>
    <w:rsid w:val="009F4940"/>
    <w:rsid w:val="009F59DF"/>
    <w:rsid w:val="009F72B3"/>
    <w:rsid w:val="009F7E10"/>
    <w:rsid w:val="00A015D0"/>
    <w:rsid w:val="00A028AC"/>
    <w:rsid w:val="00A046C1"/>
    <w:rsid w:val="00A055F7"/>
    <w:rsid w:val="00A06BB6"/>
    <w:rsid w:val="00A0765D"/>
    <w:rsid w:val="00A07DD1"/>
    <w:rsid w:val="00A10CA2"/>
    <w:rsid w:val="00A114EB"/>
    <w:rsid w:val="00A122CB"/>
    <w:rsid w:val="00A128A6"/>
    <w:rsid w:val="00A1419A"/>
    <w:rsid w:val="00A154D5"/>
    <w:rsid w:val="00A1598F"/>
    <w:rsid w:val="00A15EC9"/>
    <w:rsid w:val="00A15EF5"/>
    <w:rsid w:val="00A1665B"/>
    <w:rsid w:val="00A16D30"/>
    <w:rsid w:val="00A20770"/>
    <w:rsid w:val="00A21019"/>
    <w:rsid w:val="00A22CD3"/>
    <w:rsid w:val="00A25ABA"/>
    <w:rsid w:val="00A262D9"/>
    <w:rsid w:val="00A26397"/>
    <w:rsid w:val="00A27630"/>
    <w:rsid w:val="00A276B1"/>
    <w:rsid w:val="00A27BC6"/>
    <w:rsid w:val="00A303FE"/>
    <w:rsid w:val="00A309D2"/>
    <w:rsid w:val="00A30B36"/>
    <w:rsid w:val="00A30FF5"/>
    <w:rsid w:val="00A33339"/>
    <w:rsid w:val="00A3364C"/>
    <w:rsid w:val="00A33A14"/>
    <w:rsid w:val="00A33C55"/>
    <w:rsid w:val="00A362AE"/>
    <w:rsid w:val="00A369BF"/>
    <w:rsid w:val="00A370CF"/>
    <w:rsid w:val="00A3718A"/>
    <w:rsid w:val="00A372EE"/>
    <w:rsid w:val="00A3738D"/>
    <w:rsid w:val="00A4050B"/>
    <w:rsid w:val="00A4142F"/>
    <w:rsid w:val="00A420CD"/>
    <w:rsid w:val="00A422FC"/>
    <w:rsid w:val="00A4280B"/>
    <w:rsid w:val="00A43014"/>
    <w:rsid w:val="00A430BE"/>
    <w:rsid w:val="00A43869"/>
    <w:rsid w:val="00A44150"/>
    <w:rsid w:val="00A4478A"/>
    <w:rsid w:val="00A44852"/>
    <w:rsid w:val="00A452F1"/>
    <w:rsid w:val="00A46141"/>
    <w:rsid w:val="00A463DC"/>
    <w:rsid w:val="00A4651E"/>
    <w:rsid w:val="00A46B36"/>
    <w:rsid w:val="00A473A2"/>
    <w:rsid w:val="00A515B1"/>
    <w:rsid w:val="00A519E9"/>
    <w:rsid w:val="00A51A61"/>
    <w:rsid w:val="00A52096"/>
    <w:rsid w:val="00A52633"/>
    <w:rsid w:val="00A537EF"/>
    <w:rsid w:val="00A54597"/>
    <w:rsid w:val="00A545FF"/>
    <w:rsid w:val="00A550E2"/>
    <w:rsid w:val="00A5542C"/>
    <w:rsid w:val="00A55DA5"/>
    <w:rsid w:val="00A56453"/>
    <w:rsid w:val="00A56D37"/>
    <w:rsid w:val="00A56EEE"/>
    <w:rsid w:val="00A57D04"/>
    <w:rsid w:val="00A607A5"/>
    <w:rsid w:val="00A609FE"/>
    <w:rsid w:val="00A60A04"/>
    <w:rsid w:val="00A60A26"/>
    <w:rsid w:val="00A60FAB"/>
    <w:rsid w:val="00A6103B"/>
    <w:rsid w:val="00A612D0"/>
    <w:rsid w:val="00A61598"/>
    <w:rsid w:val="00A62850"/>
    <w:rsid w:val="00A62DE6"/>
    <w:rsid w:val="00A6495E"/>
    <w:rsid w:val="00A660AD"/>
    <w:rsid w:val="00A667DF"/>
    <w:rsid w:val="00A66D2F"/>
    <w:rsid w:val="00A67812"/>
    <w:rsid w:val="00A67944"/>
    <w:rsid w:val="00A67BE9"/>
    <w:rsid w:val="00A701ED"/>
    <w:rsid w:val="00A72689"/>
    <w:rsid w:val="00A733BC"/>
    <w:rsid w:val="00A73BEC"/>
    <w:rsid w:val="00A75D2D"/>
    <w:rsid w:val="00A76D63"/>
    <w:rsid w:val="00A76F59"/>
    <w:rsid w:val="00A77117"/>
    <w:rsid w:val="00A7711D"/>
    <w:rsid w:val="00A8028F"/>
    <w:rsid w:val="00A808AE"/>
    <w:rsid w:val="00A81044"/>
    <w:rsid w:val="00A81F54"/>
    <w:rsid w:val="00A832CF"/>
    <w:rsid w:val="00A84F46"/>
    <w:rsid w:val="00A8665A"/>
    <w:rsid w:val="00A87197"/>
    <w:rsid w:val="00A871F4"/>
    <w:rsid w:val="00A8733A"/>
    <w:rsid w:val="00A874FA"/>
    <w:rsid w:val="00A8752B"/>
    <w:rsid w:val="00A877A9"/>
    <w:rsid w:val="00A87F71"/>
    <w:rsid w:val="00A92364"/>
    <w:rsid w:val="00A92C00"/>
    <w:rsid w:val="00A93B7C"/>
    <w:rsid w:val="00A95347"/>
    <w:rsid w:val="00A95960"/>
    <w:rsid w:val="00A95DBE"/>
    <w:rsid w:val="00A95E98"/>
    <w:rsid w:val="00A96DBE"/>
    <w:rsid w:val="00A9707C"/>
    <w:rsid w:val="00AA0AE4"/>
    <w:rsid w:val="00AA1F63"/>
    <w:rsid w:val="00AA30C8"/>
    <w:rsid w:val="00AA3446"/>
    <w:rsid w:val="00AA48F5"/>
    <w:rsid w:val="00AA523E"/>
    <w:rsid w:val="00AA58FC"/>
    <w:rsid w:val="00AA5A2D"/>
    <w:rsid w:val="00AA6189"/>
    <w:rsid w:val="00AA65E3"/>
    <w:rsid w:val="00AA674D"/>
    <w:rsid w:val="00AA72DA"/>
    <w:rsid w:val="00AA754D"/>
    <w:rsid w:val="00AA7EF6"/>
    <w:rsid w:val="00AB109C"/>
    <w:rsid w:val="00AB1209"/>
    <w:rsid w:val="00AB1B00"/>
    <w:rsid w:val="00AB2AA0"/>
    <w:rsid w:val="00AB47FB"/>
    <w:rsid w:val="00AB56FD"/>
    <w:rsid w:val="00AB6183"/>
    <w:rsid w:val="00AB66F8"/>
    <w:rsid w:val="00AB67E0"/>
    <w:rsid w:val="00AB6915"/>
    <w:rsid w:val="00AB69B8"/>
    <w:rsid w:val="00AC1B2C"/>
    <w:rsid w:val="00AC22C4"/>
    <w:rsid w:val="00AC22DF"/>
    <w:rsid w:val="00AC2FBB"/>
    <w:rsid w:val="00AC3264"/>
    <w:rsid w:val="00AC3438"/>
    <w:rsid w:val="00AC373E"/>
    <w:rsid w:val="00AC5074"/>
    <w:rsid w:val="00AC578E"/>
    <w:rsid w:val="00AC5E77"/>
    <w:rsid w:val="00AC6F01"/>
    <w:rsid w:val="00AD0BD2"/>
    <w:rsid w:val="00AD0ECE"/>
    <w:rsid w:val="00AD1E95"/>
    <w:rsid w:val="00AD303F"/>
    <w:rsid w:val="00AD3047"/>
    <w:rsid w:val="00AD496E"/>
    <w:rsid w:val="00AD54F5"/>
    <w:rsid w:val="00AD5C14"/>
    <w:rsid w:val="00AD6B51"/>
    <w:rsid w:val="00AD7648"/>
    <w:rsid w:val="00AD7688"/>
    <w:rsid w:val="00AD7A6A"/>
    <w:rsid w:val="00AE0FE2"/>
    <w:rsid w:val="00AE1BF1"/>
    <w:rsid w:val="00AE2710"/>
    <w:rsid w:val="00AE39A6"/>
    <w:rsid w:val="00AE4397"/>
    <w:rsid w:val="00AE47C9"/>
    <w:rsid w:val="00AE49DA"/>
    <w:rsid w:val="00AE4B99"/>
    <w:rsid w:val="00AE534F"/>
    <w:rsid w:val="00AE584A"/>
    <w:rsid w:val="00AE5F77"/>
    <w:rsid w:val="00AE7FD2"/>
    <w:rsid w:val="00AF02DA"/>
    <w:rsid w:val="00AF07ED"/>
    <w:rsid w:val="00AF0B4B"/>
    <w:rsid w:val="00AF0BF1"/>
    <w:rsid w:val="00AF0DD2"/>
    <w:rsid w:val="00AF199A"/>
    <w:rsid w:val="00AF2085"/>
    <w:rsid w:val="00AF2FD1"/>
    <w:rsid w:val="00AF359D"/>
    <w:rsid w:val="00AF3E54"/>
    <w:rsid w:val="00AF46E1"/>
    <w:rsid w:val="00AF5109"/>
    <w:rsid w:val="00AF523A"/>
    <w:rsid w:val="00AF5271"/>
    <w:rsid w:val="00AF56D6"/>
    <w:rsid w:val="00AF5DD8"/>
    <w:rsid w:val="00AF66E5"/>
    <w:rsid w:val="00AF720E"/>
    <w:rsid w:val="00AF73C5"/>
    <w:rsid w:val="00AF7D80"/>
    <w:rsid w:val="00B001EC"/>
    <w:rsid w:val="00B01550"/>
    <w:rsid w:val="00B01AEF"/>
    <w:rsid w:val="00B023BE"/>
    <w:rsid w:val="00B025DD"/>
    <w:rsid w:val="00B026EA"/>
    <w:rsid w:val="00B02A47"/>
    <w:rsid w:val="00B03403"/>
    <w:rsid w:val="00B0374D"/>
    <w:rsid w:val="00B03C5F"/>
    <w:rsid w:val="00B043D5"/>
    <w:rsid w:val="00B04C4D"/>
    <w:rsid w:val="00B04C86"/>
    <w:rsid w:val="00B05E02"/>
    <w:rsid w:val="00B06B2D"/>
    <w:rsid w:val="00B06B9C"/>
    <w:rsid w:val="00B06C19"/>
    <w:rsid w:val="00B075B1"/>
    <w:rsid w:val="00B07E70"/>
    <w:rsid w:val="00B07FBA"/>
    <w:rsid w:val="00B10314"/>
    <w:rsid w:val="00B10A5D"/>
    <w:rsid w:val="00B10FF4"/>
    <w:rsid w:val="00B120F3"/>
    <w:rsid w:val="00B12339"/>
    <w:rsid w:val="00B12B73"/>
    <w:rsid w:val="00B12FE1"/>
    <w:rsid w:val="00B13048"/>
    <w:rsid w:val="00B131D0"/>
    <w:rsid w:val="00B1327E"/>
    <w:rsid w:val="00B13313"/>
    <w:rsid w:val="00B13FB0"/>
    <w:rsid w:val="00B144F7"/>
    <w:rsid w:val="00B1470F"/>
    <w:rsid w:val="00B14ACD"/>
    <w:rsid w:val="00B1552F"/>
    <w:rsid w:val="00B15998"/>
    <w:rsid w:val="00B15D72"/>
    <w:rsid w:val="00B16E4A"/>
    <w:rsid w:val="00B16ED8"/>
    <w:rsid w:val="00B16EDD"/>
    <w:rsid w:val="00B1716D"/>
    <w:rsid w:val="00B17A1D"/>
    <w:rsid w:val="00B207A0"/>
    <w:rsid w:val="00B2171C"/>
    <w:rsid w:val="00B21C95"/>
    <w:rsid w:val="00B237FB"/>
    <w:rsid w:val="00B25901"/>
    <w:rsid w:val="00B2688F"/>
    <w:rsid w:val="00B27048"/>
    <w:rsid w:val="00B272FD"/>
    <w:rsid w:val="00B30472"/>
    <w:rsid w:val="00B30FBD"/>
    <w:rsid w:val="00B325AF"/>
    <w:rsid w:val="00B326DA"/>
    <w:rsid w:val="00B34704"/>
    <w:rsid w:val="00B35A18"/>
    <w:rsid w:val="00B363F9"/>
    <w:rsid w:val="00B373E6"/>
    <w:rsid w:val="00B373F9"/>
    <w:rsid w:val="00B413F2"/>
    <w:rsid w:val="00B41893"/>
    <w:rsid w:val="00B4239F"/>
    <w:rsid w:val="00B424B7"/>
    <w:rsid w:val="00B42FBA"/>
    <w:rsid w:val="00B458CF"/>
    <w:rsid w:val="00B45BFF"/>
    <w:rsid w:val="00B46D6F"/>
    <w:rsid w:val="00B47E25"/>
    <w:rsid w:val="00B50E61"/>
    <w:rsid w:val="00B517F5"/>
    <w:rsid w:val="00B54B68"/>
    <w:rsid w:val="00B54FF7"/>
    <w:rsid w:val="00B557AF"/>
    <w:rsid w:val="00B56E03"/>
    <w:rsid w:val="00B57310"/>
    <w:rsid w:val="00B60AEF"/>
    <w:rsid w:val="00B60F5D"/>
    <w:rsid w:val="00B615F9"/>
    <w:rsid w:val="00B629F0"/>
    <w:rsid w:val="00B62AAC"/>
    <w:rsid w:val="00B6312B"/>
    <w:rsid w:val="00B632CC"/>
    <w:rsid w:val="00B63ECB"/>
    <w:rsid w:val="00B6410B"/>
    <w:rsid w:val="00B6448D"/>
    <w:rsid w:val="00B64AC9"/>
    <w:rsid w:val="00B64DDA"/>
    <w:rsid w:val="00B65588"/>
    <w:rsid w:val="00B65A0E"/>
    <w:rsid w:val="00B65F3E"/>
    <w:rsid w:val="00B65FBF"/>
    <w:rsid w:val="00B66BD1"/>
    <w:rsid w:val="00B66DBA"/>
    <w:rsid w:val="00B67D78"/>
    <w:rsid w:val="00B67E91"/>
    <w:rsid w:val="00B70205"/>
    <w:rsid w:val="00B70417"/>
    <w:rsid w:val="00B70697"/>
    <w:rsid w:val="00B71C69"/>
    <w:rsid w:val="00B7207A"/>
    <w:rsid w:val="00B7212A"/>
    <w:rsid w:val="00B724AE"/>
    <w:rsid w:val="00B727BF"/>
    <w:rsid w:val="00B72F39"/>
    <w:rsid w:val="00B75908"/>
    <w:rsid w:val="00B75AC7"/>
    <w:rsid w:val="00B7632A"/>
    <w:rsid w:val="00B80147"/>
    <w:rsid w:val="00B807ED"/>
    <w:rsid w:val="00B8080B"/>
    <w:rsid w:val="00B80D94"/>
    <w:rsid w:val="00B8179C"/>
    <w:rsid w:val="00B818BF"/>
    <w:rsid w:val="00B82307"/>
    <w:rsid w:val="00B82E8C"/>
    <w:rsid w:val="00B8314B"/>
    <w:rsid w:val="00B84889"/>
    <w:rsid w:val="00B848DE"/>
    <w:rsid w:val="00B849B0"/>
    <w:rsid w:val="00B84F64"/>
    <w:rsid w:val="00B858DC"/>
    <w:rsid w:val="00B87355"/>
    <w:rsid w:val="00B87A5F"/>
    <w:rsid w:val="00B87C31"/>
    <w:rsid w:val="00B87C39"/>
    <w:rsid w:val="00B90A40"/>
    <w:rsid w:val="00B91525"/>
    <w:rsid w:val="00B915A1"/>
    <w:rsid w:val="00B9198A"/>
    <w:rsid w:val="00B92CFD"/>
    <w:rsid w:val="00B93091"/>
    <w:rsid w:val="00B93217"/>
    <w:rsid w:val="00B93651"/>
    <w:rsid w:val="00B93682"/>
    <w:rsid w:val="00B9411C"/>
    <w:rsid w:val="00B948A2"/>
    <w:rsid w:val="00B951FF"/>
    <w:rsid w:val="00B96D51"/>
    <w:rsid w:val="00B96D74"/>
    <w:rsid w:val="00B971BF"/>
    <w:rsid w:val="00B97E6E"/>
    <w:rsid w:val="00BA141E"/>
    <w:rsid w:val="00BA1BE2"/>
    <w:rsid w:val="00BA2121"/>
    <w:rsid w:val="00BA2378"/>
    <w:rsid w:val="00BA2D3C"/>
    <w:rsid w:val="00BA3736"/>
    <w:rsid w:val="00BA39E5"/>
    <w:rsid w:val="00BA3DE2"/>
    <w:rsid w:val="00BA3FBA"/>
    <w:rsid w:val="00BA4665"/>
    <w:rsid w:val="00BA49D2"/>
    <w:rsid w:val="00BA4AEB"/>
    <w:rsid w:val="00BA5BC4"/>
    <w:rsid w:val="00BA60A4"/>
    <w:rsid w:val="00BA7779"/>
    <w:rsid w:val="00BA7E7D"/>
    <w:rsid w:val="00BB02D7"/>
    <w:rsid w:val="00BB032C"/>
    <w:rsid w:val="00BB2BC9"/>
    <w:rsid w:val="00BB2DE1"/>
    <w:rsid w:val="00BB2FB2"/>
    <w:rsid w:val="00BB3304"/>
    <w:rsid w:val="00BB4D27"/>
    <w:rsid w:val="00BB5928"/>
    <w:rsid w:val="00BB5F7D"/>
    <w:rsid w:val="00BB5FBA"/>
    <w:rsid w:val="00BB6F7B"/>
    <w:rsid w:val="00BC0F57"/>
    <w:rsid w:val="00BC1586"/>
    <w:rsid w:val="00BC1BB3"/>
    <w:rsid w:val="00BC3901"/>
    <w:rsid w:val="00BC3CBB"/>
    <w:rsid w:val="00BC40D8"/>
    <w:rsid w:val="00BC451A"/>
    <w:rsid w:val="00BC4C52"/>
    <w:rsid w:val="00BC4C61"/>
    <w:rsid w:val="00BC59FD"/>
    <w:rsid w:val="00BC5FA6"/>
    <w:rsid w:val="00BD05A3"/>
    <w:rsid w:val="00BD090C"/>
    <w:rsid w:val="00BD0CBF"/>
    <w:rsid w:val="00BD0D6B"/>
    <w:rsid w:val="00BD16FF"/>
    <w:rsid w:val="00BD2964"/>
    <w:rsid w:val="00BD3433"/>
    <w:rsid w:val="00BD3446"/>
    <w:rsid w:val="00BD3724"/>
    <w:rsid w:val="00BD3AD5"/>
    <w:rsid w:val="00BD41E3"/>
    <w:rsid w:val="00BD4671"/>
    <w:rsid w:val="00BD47E8"/>
    <w:rsid w:val="00BD4EA5"/>
    <w:rsid w:val="00BD4ED5"/>
    <w:rsid w:val="00BD6592"/>
    <w:rsid w:val="00BD7ABB"/>
    <w:rsid w:val="00BE14CF"/>
    <w:rsid w:val="00BE1653"/>
    <w:rsid w:val="00BE175E"/>
    <w:rsid w:val="00BE1EE5"/>
    <w:rsid w:val="00BE1F1B"/>
    <w:rsid w:val="00BE3708"/>
    <w:rsid w:val="00BE3C22"/>
    <w:rsid w:val="00BE41B3"/>
    <w:rsid w:val="00BE47B5"/>
    <w:rsid w:val="00BE4C99"/>
    <w:rsid w:val="00BE57B6"/>
    <w:rsid w:val="00BE5B55"/>
    <w:rsid w:val="00BE60FD"/>
    <w:rsid w:val="00BE618C"/>
    <w:rsid w:val="00BE6C7F"/>
    <w:rsid w:val="00BE76A6"/>
    <w:rsid w:val="00BF24B1"/>
    <w:rsid w:val="00BF2C44"/>
    <w:rsid w:val="00BF3646"/>
    <w:rsid w:val="00BF3A0D"/>
    <w:rsid w:val="00BF4B6F"/>
    <w:rsid w:val="00BF5A29"/>
    <w:rsid w:val="00BF5AAC"/>
    <w:rsid w:val="00BF5E86"/>
    <w:rsid w:val="00BF64A6"/>
    <w:rsid w:val="00BF64F1"/>
    <w:rsid w:val="00BF6DB4"/>
    <w:rsid w:val="00BF7D2A"/>
    <w:rsid w:val="00C00D01"/>
    <w:rsid w:val="00C00E01"/>
    <w:rsid w:val="00C01027"/>
    <w:rsid w:val="00C01727"/>
    <w:rsid w:val="00C024E2"/>
    <w:rsid w:val="00C02654"/>
    <w:rsid w:val="00C026D4"/>
    <w:rsid w:val="00C046F6"/>
    <w:rsid w:val="00C058AB"/>
    <w:rsid w:val="00C06152"/>
    <w:rsid w:val="00C065C4"/>
    <w:rsid w:val="00C06739"/>
    <w:rsid w:val="00C06B44"/>
    <w:rsid w:val="00C0709F"/>
    <w:rsid w:val="00C07900"/>
    <w:rsid w:val="00C07CB5"/>
    <w:rsid w:val="00C07DC7"/>
    <w:rsid w:val="00C101A8"/>
    <w:rsid w:val="00C11A09"/>
    <w:rsid w:val="00C12B65"/>
    <w:rsid w:val="00C12FCF"/>
    <w:rsid w:val="00C13D6D"/>
    <w:rsid w:val="00C14744"/>
    <w:rsid w:val="00C15DDB"/>
    <w:rsid w:val="00C16C20"/>
    <w:rsid w:val="00C17161"/>
    <w:rsid w:val="00C17164"/>
    <w:rsid w:val="00C174A4"/>
    <w:rsid w:val="00C175D5"/>
    <w:rsid w:val="00C17651"/>
    <w:rsid w:val="00C17A97"/>
    <w:rsid w:val="00C207E4"/>
    <w:rsid w:val="00C21225"/>
    <w:rsid w:val="00C21499"/>
    <w:rsid w:val="00C236DA"/>
    <w:rsid w:val="00C24627"/>
    <w:rsid w:val="00C278FB"/>
    <w:rsid w:val="00C27B85"/>
    <w:rsid w:val="00C30114"/>
    <w:rsid w:val="00C32421"/>
    <w:rsid w:val="00C3418A"/>
    <w:rsid w:val="00C353E0"/>
    <w:rsid w:val="00C35BEC"/>
    <w:rsid w:val="00C35E07"/>
    <w:rsid w:val="00C35F2F"/>
    <w:rsid w:val="00C36A0F"/>
    <w:rsid w:val="00C37412"/>
    <w:rsid w:val="00C37801"/>
    <w:rsid w:val="00C37845"/>
    <w:rsid w:val="00C37B97"/>
    <w:rsid w:val="00C40306"/>
    <w:rsid w:val="00C4094D"/>
    <w:rsid w:val="00C41FDC"/>
    <w:rsid w:val="00C442AC"/>
    <w:rsid w:val="00C445B7"/>
    <w:rsid w:val="00C45EF8"/>
    <w:rsid w:val="00C47687"/>
    <w:rsid w:val="00C50671"/>
    <w:rsid w:val="00C51288"/>
    <w:rsid w:val="00C51C1A"/>
    <w:rsid w:val="00C52785"/>
    <w:rsid w:val="00C538A9"/>
    <w:rsid w:val="00C53B5A"/>
    <w:rsid w:val="00C53DC3"/>
    <w:rsid w:val="00C54D85"/>
    <w:rsid w:val="00C54F5A"/>
    <w:rsid w:val="00C55917"/>
    <w:rsid w:val="00C5682A"/>
    <w:rsid w:val="00C56896"/>
    <w:rsid w:val="00C5758C"/>
    <w:rsid w:val="00C57625"/>
    <w:rsid w:val="00C5770E"/>
    <w:rsid w:val="00C57911"/>
    <w:rsid w:val="00C57912"/>
    <w:rsid w:val="00C57CBD"/>
    <w:rsid w:val="00C60EDB"/>
    <w:rsid w:val="00C62197"/>
    <w:rsid w:val="00C622BA"/>
    <w:rsid w:val="00C64457"/>
    <w:rsid w:val="00C65085"/>
    <w:rsid w:val="00C67BC9"/>
    <w:rsid w:val="00C70135"/>
    <w:rsid w:val="00C70D56"/>
    <w:rsid w:val="00C71B44"/>
    <w:rsid w:val="00C71D92"/>
    <w:rsid w:val="00C72398"/>
    <w:rsid w:val="00C7284E"/>
    <w:rsid w:val="00C73124"/>
    <w:rsid w:val="00C73E4B"/>
    <w:rsid w:val="00C74D80"/>
    <w:rsid w:val="00C75043"/>
    <w:rsid w:val="00C7509E"/>
    <w:rsid w:val="00C755AD"/>
    <w:rsid w:val="00C75821"/>
    <w:rsid w:val="00C76057"/>
    <w:rsid w:val="00C776DF"/>
    <w:rsid w:val="00C80EBE"/>
    <w:rsid w:val="00C81CE2"/>
    <w:rsid w:val="00C8257A"/>
    <w:rsid w:val="00C827BE"/>
    <w:rsid w:val="00C82F40"/>
    <w:rsid w:val="00C83A0D"/>
    <w:rsid w:val="00C83AF2"/>
    <w:rsid w:val="00C83D2B"/>
    <w:rsid w:val="00C83F47"/>
    <w:rsid w:val="00C84B43"/>
    <w:rsid w:val="00C84C9E"/>
    <w:rsid w:val="00C86679"/>
    <w:rsid w:val="00C87759"/>
    <w:rsid w:val="00C878A8"/>
    <w:rsid w:val="00C90142"/>
    <w:rsid w:val="00C90ACF"/>
    <w:rsid w:val="00C92382"/>
    <w:rsid w:val="00C93949"/>
    <w:rsid w:val="00C94186"/>
    <w:rsid w:val="00C94AD9"/>
    <w:rsid w:val="00C94E68"/>
    <w:rsid w:val="00C95DCE"/>
    <w:rsid w:val="00C963F9"/>
    <w:rsid w:val="00C97814"/>
    <w:rsid w:val="00CA020F"/>
    <w:rsid w:val="00CA092D"/>
    <w:rsid w:val="00CA0DAE"/>
    <w:rsid w:val="00CA1EF1"/>
    <w:rsid w:val="00CA2654"/>
    <w:rsid w:val="00CA37C6"/>
    <w:rsid w:val="00CA3A69"/>
    <w:rsid w:val="00CA3C3B"/>
    <w:rsid w:val="00CA4080"/>
    <w:rsid w:val="00CA4729"/>
    <w:rsid w:val="00CA4A8F"/>
    <w:rsid w:val="00CA58A8"/>
    <w:rsid w:val="00CA5967"/>
    <w:rsid w:val="00CA74E0"/>
    <w:rsid w:val="00CA7743"/>
    <w:rsid w:val="00CA7982"/>
    <w:rsid w:val="00CB14D1"/>
    <w:rsid w:val="00CB5A22"/>
    <w:rsid w:val="00CB6469"/>
    <w:rsid w:val="00CB666B"/>
    <w:rsid w:val="00CB7D04"/>
    <w:rsid w:val="00CC01D9"/>
    <w:rsid w:val="00CC1CD3"/>
    <w:rsid w:val="00CC1F52"/>
    <w:rsid w:val="00CC214E"/>
    <w:rsid w:val="00CC3F51"/>
    <w:rsid w:val="00CC454C"/>
    <w:rsid w:val="00CC4AD0"/>
    <w:rsid w:val="00CC4E71"/>
    <w:rsid w:val="00CC4EA6"/>
    <w:rsid w:val="00CC5393"/>
    <w:rsid w:val="00CC53E0"/>
    <w:rsid w:val="00CC62BD"/>
    <w:rsid w:val="00CC6456"/>
    <w:rsid w:val="00CC76F2"/>
    <w:rsid w:val="00CC7A9B"/>
    <w:rsid w:val="00CD03EB"/>
    <w:rsid w:val="00CD0426"/>
    <w:rsid w:val="00CD09A2"/>
    <w:rsid w:val="00CD0D56"/>
    <w:rsid w:val="00CD1C1F"/>
    <w:rsid w:val="00CD20B9"/>
    <w:rsid w:val="00CD2360"/>
    <w:rsid w:val="00CD2952"/>
    <w:rsid w:val="00CD2F3F"/>
    <w:rsid w:val="00CD44B0"/>
    <w:rsid w:val="00CD7819"/>
    <w:rsid w:val="00CE0515"/>
    <w:rsid w:val="00CE2C54"/>
    <w:rsid w:val="00CE2DF7"/>
    <w:rsid w:val="00CE331B"/>
    <w:rsid w:val="00CE3DE0"/>
    <w:rsid w:val="00CE435D"/>
    <w:rsid w:val="00CE447D"/>
    <w:rsid w:val="00CE47A9"/>
    <w:rsid w:val="00CE4A19"/>
    <w:rsid w:val="00CE602A"/>
    <w:rsid w:val="00CE68A6"/>
    <w:rsid w:val="00CE7FF5"/>
    <w:rsid w:val="00CF0674"/>
    <w:rsid w:val="00CF0AD3"/>
    <w:rsid w:val="00CF1640"/>
    <w:rsid w:val="00CF3D75"/>
    <w:rsid w:val="00CF3E20"/>
    <w:rsid w:val="00CF40A7"/>
    <w:rsid w:val="00CF43BC"/>
    <w:rsid w:val="00CF4687"/>
    <w:rsid w:val="00CF4833"/>
    <w:rsid w:val="00CF4E42"/>
    <w:rsid w:val="00CF6029"/>
    <w:rsid w:val="00CF799E"/>
    <w:rsid w:val="00D01CF0"/>
    <w:rsid w:val="00D01E4A"/>
    <w:rsid w:val="00D029B4"/>
    <w:rsid w:val="00D03C50"/>
    <w:rsid w:val="00D0442A"/>
    <w:rsid w:val="00D04FD1"/>
    <w:rsid w:val="00D0553F"/>
    <w:rsid w:val="00D063BD"/>
    <w:rsid w:val="00D075A9"/>
    <w:rsid w:val="00D07BF9"/>
    <w:rsid w:val="00D07FE3"/>
    <w:rsid w:val="00D109E5"/>
    <w:rsid w:val="00D10AC2"/>
    <w:rsid w:val="00D11F5B"/>
    <w:rsid w:val="00D1298F"/>
    <w:rsid w:val="00D12E92"/>
    <w:rsid w:val="00D13CCF"/>
    <w:rsid w:val="00D141C9"/>
    <w:rsid w:val="00D15566"/>
    <w:rsid w:val="00D17188"/>
    <w:rsid w:val="00D203E1"/>
    <w:rsid w:val="00D20463"/>
    <w:rsid w:val="00D209C8"/>
    <w:rsid w:val="00D22328"/>
    <w:rsid w:val="00D22669"/>
    <w:rsid w:val="00D2413E"/>
    <w:rsid w:val="00D24396"/>
    <w:rsid w:val="00D24685"/>
    <w:rsid w:val="00D246C1"/>
    <w:rsid w:val="00D25D48"/>
    <w:rsid w:val="00D25DAC"/>
    <w:rsid w:val="00D25E85"/>
    <w:rsid w:val="00D274C8"/>
    <w:rsid w:val="00D27902"/>
    <w:rsid w:val="00D340BB"/>
    <w:rsid w:val="00D353B3"/>
    <w:rsid w:val="00D3693B"/>
    <w:rsid w:val="00D36B4C"/>
    <w:rsid w:val="00D36BD5"/>
    <w:rsid w:val="00D36F9B"/>
    <w:rsid w:val="00D37B65"/>
    <w:rsid w:val="00D37E21"/>
    <w:rsid w:val="00D401A3"/>
    <w:rsid w:val="00D407F5"/>
    <w:rsid w:val="00D42499"/>
    <w:rsid w:val="00D424D5"/>
    <w:rsid w:val="00D42690"/>
    <w:rsid w:val="00D43110"/>
    <w:rsid w:val="00D43C94"/>
    <w:rsid w:val="00D44A7A"/>
    <w:rsid w:val="00D451D8"/>
    <w:rsid w:val="00D452AA"/>
    <w:rsid w:val="00D453DF"/>
    <w:rsid w:val="00D45C89"/>
    <w:rsid w:val="00D46BFC"/>
    <w:rsid w:val="00D46DA2"/>
    <w:rsid w:val="00D50A16"/>
    <w:rsid w:val="00D52B04"/>
    <w:rsid w:val="00D52FC3"/>
    <w:rsid w:val="00D5329A"/>
    <w:rsid w:val="00D53D99"/>
    <w:rsid w:val="00D544B8"/>
    <w:rsid w:val="00D54FD0"/>
    <w:rsid w:val="00D55108"/>
    <w:rsid w:val="00D55A10"/>
    <w:rsid w:val="00D55F94"/>
    <w:rsid w:val="00D56381"/>
    <w:rsid w:val="00D56A34"/>
    <w:rsid w:val="00D56E5C"/>
    <w:rsid w:val="00D57712"/>
    <w:rsid w:val="00D57846"/>
    <w:rsid w:val="00D603F6"/>
    <w:rsid w:val="00D608C9"/>
    <w:rsid w:val="00D60A33"/>
    <w:rsid w:val="00D60DB9"/>
    <w:rsid w:val="00D61288"/>
    <w:rsid w:val="00D61388"/>
    <w:rsid w:val="00D61844"/>
    <w:rsid w:val="00D61A54"/>
    <w:rsid w:val="00D622A9"/>
    <w:rsid w:val="00D62524"/>
    <w:rsid w:val="00D6254F"/>
    <w:rsid w:val="00D62985"/>
    <w:rsid w:val="00D631A8"/>
    <w:rsid w:val="00D639D5"/>
    <w:rsid w:val="00D6427E"/>
    <w:rsid w:val="00D6467E"/>
    <w:rsid w:val="00D646A8"/>
    <w:rsid w:val="00D64AF7"/>
    <w:rsid w:val="00D64DEA"/>
    <w:rsid w:val="00D6567A"/>
    <w:rsid w:val="00D65E96"/>
    <w:rsid w:val="00D6714E"/>
    <w:rsid w:val="00D7105B"/>
    <w:rsid w:val="00D71755"/>
    <w:rsid w:val="00D72235"/>
    <w:rsid w:val="00D73C4F"/>
    <w:rsid w:val="00D73D5F"/>
    <w:rsid w:val="00D7474B"/>
    <w:rsid w:val="00D75D21"/>
    <w:rsid w:val="00D75D27"/>
    <w:rsid w:val="00D76654"/>
    <w:rsid w:val="00D76E6C"/>
    <w:rsid w:val="00D76F8E"/>
    <w:rsid w:val="00D76FFB"/>
    <w:rsid w:val="00D775A8"/>
    <w:rsid w:val="00D80893"/>
    <w:rsid w:val="00D81DFD"/>
    <w:rsid w:val="00D820A6"/>
    <w:rsid w:val="00D82357"/>
    <w:rsid w:val="00D82729"/>
    <w:rsid w:val="00D828F7"/>
    <w:rsid w:val="00D82DA9"/>
    <w:rsid w:val="00D82DAB"/>
    <w:rsid w:val="00D82E69"/>
    <w:rsid w:val="00D83200"/>
    <w:rsid w:val="00D8353A"/>
    <w:rsid w:val="00D83CC2"/>
    <w:rsid w:val="00D841F0"/>
    <w:rsid w:val="00D84314"/>
    <w:rsid w:val="00D85AC1"/>
    <w:rsid w:val="00D85E54"/>
    <w:rsid w:val="00D867A7"/>
    <w:rsid w:val="00D86CCC"/>
    <w:rsid w:val="00D86E57"/>
    <w:rsid w:val="00D87021"/>
    <w:rsid w:val="00D876E7"/>
    <w:rsid w:val="00D909DB"/>
    <w:rsid w:val="00D90C16"/>
    <w:rsid w:val="00D9200A"/>
    <w:rsid w:val="00D92C08"/>
    <w:rsid w:val="00D92CF1"/>
    <w:rsid w:val="00D92D38"/>
    <w:rsid w:val="00D93677"/>
    <w:rsid w:val="00D93B79"/>
    <w:rsid w:val="00D93DA9"/>
    <w:rsid w:val="00D93E4F"/>
    <w:rsid w:val="00D95048"/>
    <w:rsid w:val="00D950F5"/>
    <w:rsid w:val="00D95CF2"/>
    <w:rsid w:val="00D95E0D"/>
    <w:rsid w:val="00D96145"/>
    <w:rsid w:val="00D96B32"/>
    <w:rsid w:val="00DA0423"/>
    <w:rsid w:val="00DA0C43"/>
    <w:rsid w:val="00DA0E36"/>
    <w:rsid w:val="00DA1672"/>
    <w:rsid w:val="00DA1992"/>
    <w:rsid w:val="00DA2727"/>
    <w:rsid w:val="00DA2856"/>
    <w:rsid w:val="00DA3A4D"/>
    <w:rsid w:val="00DA51CB"/>
    <w:rsid w:val="00DA545A"/>
    <w:rsid w:val="00DA6083"/>
    <w:rsid w:val="00DA7ABD"/>
    <w:rsid w:val="00DB0B13"/>
    <w:rsid w:val="00DB0F93"/>
    <w:rsid w:val="00DB1B21"/>
    <w:rsid w:val="00DB3196"/>
    <w:rsid w:val="00DB3457"/>
    <w:rsid w:val="00DB35CC"/>
    <w:rsid w:val="00DB61FB"/>
    <w:rsid w:val="00DB72A8"/>
    <w:rsid w:val="00DC02ED"/>
    <w:rsid w:val="00DC03E8"/>
    <w:rsid w:val="00DC0E73"/>
    <w:rsid w:val="00DC27EC"/>
    <w:rsid w:val="00DC2EB8"/>
    <w:rsid w:val="00DC3468"/>
    <w:rsid w:val="00DC4A84"/>
    <w:rsid w:val="00DC542F"/>
    <w:rsid w:val="00DC54E8"/>
    <w:rsid w:val="00DC57C3"/>
    <w:rsid w:val="00DC589C"/>
    <w:rsid w:val="00DC6C21"/>
    <w:rsid w:val="00DC776C"/>
    <w:rsid w:val="00DC7981"/>
    <w:rsid w:val="00DD068B"/>
    <w:rsid w:val="00DD19C1"/>
    <w:rsid w:val="00DD1EED"/>
    <w:rsid w:val="00DD2C20"/>
    <w:rsid w:val="00DD4B98"/>
    <w:rsid w:val="00DD4D06"/>
    <w:rsid w:val="00DD52CB"/>
    <w:rsid w:val="00DD64FC"/>
    <w:rsid w:val="00DD775C"/>
    <w:rsid w:val="00DE113A"/>
    <w:rsid w:val="00DE1515"/>
    <w:rsid w:val="00DE1E05"/>
    <w:rsid w:val="00DE27D8"/>
    <w:rsid w:val="00DE2FFD"/>
    <w:rsid w:val="00DE360E"/>
    <w:rsid w:val="00DE41F8"/>
    <w:rsid w:val="00DE4EFA"/>
    <w:rsid w:val="00DE53AD"/>
    <w:rsid w:val="00DE5520"/>
    <w:rsid w:val="00DE69CA"/>
    <w:rsid w:val="00DE6EE5"/>
    <w:rsid w:val="00DE705D"/>
    <w:rsid w:val="00DE70EE"/>
    <w:rsid w:val="00DE77CC"/>
    <w:rsid w:val="00DE7A6B"/>
    <w:rsid w:val="00DE7E19"/>
    <w:rsid w:val="00DF025F"/>
    <w:rsid w:val="00DF29BD"/>
    <w:rsid w:val="00DF30B4"/>
    <w:rsid w:val="00DF3609"/>
    <w:rsid w:val="00DF4A11"/>
    <w:rsid w:val="00DF56DE"/>
    <w:rsid w:val="00DF6697"/>
    <w:rsid w:val="00DF67F5"/>
    <w:rsid w:val="00DF75E5"/>
    <w:rsid w:val="00E00C5E"/>
    <w:rsid w:val="00E00E75"/>
    <w:rsid w:val="00E029F3"/>
    <w:rsid w:val="00E0328C"/>
    <w:rsid w:val="00E03620"/>
    <w:rsid w:val="00E0381E"/>
    <w:rsid w:val="00E0461E"/>
    <w:rsid w:val="00E04818"/>
    <w:rsid w:val="00E04D42"/>
    <w:rsid w:val="00E050B7"/>
    <w:rsid w:val="00E0521A"/>
    <w:rsid w:val="00E05C18"/>
    <w:rsid w:val="00E06332"/>
    <w:rsid w:val="00E06442"/>
    <w:rsid w:val="00E0668C"/>
    <w:rsid w:val="00E07650"/>
    <w:rsid w:val="00E07745"/>
    <w:rsid w:val="00E10586"/>
    <w:rsid w:val="00E10D6E"/>
    <w:rsid w:val="00E121F8"/>
    <w:rsid w:val="00E12645"/>
    <w:rsid w:val="00E12B8C"/>
    <w:rsid w:val="00E139B2"/>
    <w:rsid w:val="00E14590"/>
    <w:rsid w:val="00E14B13"/>
    <w:rsid w:val="00E164AA"/>
    <w:rsid w:val="00E16AC4"/>
    <w:rsid w:val="00E16E22"/>
    <w:rsid w:val="00E1737D"/>
    <w:rsid w:val="00E17867"/>
    <w:rsid w:val="00E17D5B"/>
    <w:rsid w:val="00E20440"/>
    <w:rsid w:val="00E20D20"/>
    <w:rsid w:val="00E21560"/>
    <w:rsid w:val="00E2178F"/>
    <w:rsid w:val="00E21CE8"/>
    <w:rsid w:val="00E21EEA"/>
    <w:rsid w:val="00E2364B"/>
    <w:rsid w:val="00E23993"/>
    <w:rsid w:val="00E24026"/>
    <w:rsid w:val="00E24158"/>
    <w:rsid w:val="00E25B8C"/>
    <w:rsid w:val="00E26871"/>
    <w:rsid w:val="00E276D8"/>
    <w:rsid w:val="00E27CD8"/>
    <w:rsid w:val="00E27D69"/>
    <w:rsid w:val="00E30126"/>
    <w:rsid w:val="00E3013D"/>
    <w:rsid w:val="00E30165"/>
    <w:rsid w:val="00E3091C"/>
    <w:rsid w:val="00E30A41"/>
    <w:rsid w:val="00E30CFD"/>
    <w:rsid w:val="00E31948"/>
    <w:rsid w:val="00E332C7"/>
    <w:rsid w:val="00E34142"/>
    <w:rsid w:val="00E3452E"/>
    <w:rsid w:val="00E35A95"/>
    <w:rsid w:val="00E35EDF"/>
    <w:rsid w:val="00E36015"/>
    <w:rsid w:val="00E36D72"/>
    <w:rsid w:val="00E36F18"/>
    <w:rsid w:val="00E370FD"/>
    <w:rsid w:val="00E41B7D"/>
    <w:rsid w:val="00E41C03"/>
    <w:rsid w:val="00E42610"/>
    <w:rsid w:val="00E431E2"/>
    <w:rsid w:val="00E44412"/>
    <w:rsid w:val="00E44751"/>
    <w:rsid w:val="00E44EB3"/>
    <w:rsid w:val="00E45458"/>
    <w:rsid w:val="00E457AD"/>
    <w:rsid w:val="00E45897"/>
    <w:rsid w:val="00E45AFE"/>
    <w:rsid w:val="00E45B95"/>
    <w:rsid w:val="00E465F3"/>
    <w:rsid w:val="00E4674F"/>
    <w:rsid w:val="00E46894"/>
    <w:rsid w:val="00E46CF9"/>
    <w:rsid w:val="00E50BFC"/>
    <w:rsid w:val="00E51012"/>
    <w:rsid w:val="00E511AF"/>
    <w:rsid w:val="00E5148D"/>
    <w:rsid w:val="00E5227F"/>
    <w:rsid w:val="00E52444"/>
    <w:rsid w:val="00E5276D"/>
    <w:rsid w:val="00E5310B"/>
    <w:rsid w:val="00E532D7"/>
    <w:rsid w:val="00E53598"/>
    <w:rsid w:val="00E5475D"/>
    <w:rsid w:val="00E551A1"/>
    <w:rsid w:val="00E5560D"/>
    <w:rsid w:val="00E55A33"/>
    <w:rsid w:val="00E564D3"/>
    <w:rsid w:val="00E56CE9"/>
    <w:rsid w:val="00E5795A"/>
    <w:rsid w:val="00E601E8"/>
    <w:rsid w:val="00E601FE"/>
    <w:rsid w:val="00E6096A"/>
    <w:rsid w:val="00E61158"/>
    <w:rsid w:val="00E61A99"/>
    <w:rsid w:val="00E6303C"/>
    <w:rsid w:val="00E63639"/>
    <w:rsid w:val="00E636E6"/>
    <w:rsid w:val="00E63AEF"/>
    <w:rsid w:val="00E6456F"/>
    <w:rsid w:val="00E65759"/>
    <w:rsid w:val="00E65C85"/>
    <w:rsid w:val="00E66199"/>
    <w:rsid w:val="00E663F9"/>
    <w:rsid w:val="00E666A7"/>
    <w:rsid w:val="00E6769F"/>
    <w:rsid w:val="00E67EDC"/>
    <w:rsid w:val="00E720CC"/>
    <w:rsid w:val="00E73BBF"/>
    <w:rsid w:val="00E73EAD"/>
    <w:rsid w:val="00E73ED5"/>
    <w:rsid w:val="00E740D4"/>
    <w:rsid w:val="00E7507A"/>
    <w:rsid w:val="00E751B2"/>
    <w:rsid w:val="00E755EC"/>
    <w:rsid w:val="00E75C96"/>
    <w:rsid w:val="00E76223"/>
    <w:rsid w:val="00E7624D"/>
    <w:rsid w:val="00E763A9"/>
    <w:rsid w:val="00E76BC4"/>
    <w:rsid w:val="00E77339"/>
    <w:rsid w:val="00E777DB"/>
    <w:rsid w:val="00E805DA"/>
    <w:rsid w:val="00E80C60"/>
    <w:rsid w:val="00E80D85"/>
    <w:rsid w:val="00E80DE3"/>
    <w:rsid w:val="00E80E48"/>
    <w:rsid w:val="00E82EBD"/>
    <w:rsid w:val="00E838A3"/>
    <w:rsid w:val="00E83F79"/>
    <w:rsid w:val="00E8416B"/>
    <w:rsid w:val="00E84BF3"/>
    <w:rsid w:val="00E852FB"/>
    <w:rsid w:val="00E854CA"/>
    <w:rsid w:val="00E86D89"/>
    <w:rsid w:val="00E87119"/>
    <w:rsid w:val="00E87571"/>
    <w:rsid w:val="00E87A15"/>
    <w:rsid w:val="00E907EA"/>
    <w:rsid w:val="00E936BC"/>
    <w:rsid w:val="00E96403"/>
    <w:rsid w:val="00E973D3"/>
    <w:rsid w:val="00EA19B2"/>
    <w:rsid w:val="00EA1C6E"/>
    <w:rsid w:val="00EA3025"/>
    <w:rsid w:val="00EA30EB"/>
    <w:rsid w:val="00EA3D42"/>
    <w:rsid w:val="00EA50F8"/>
    <w:rsid w:val="00EA655D"/>
    <w:rsid w:val="00EA6B1B"/>
    <w:rsid w:val="00EB0284"/>
    <w:rsid w:val="00EB12F5"/>
    <w:rsid w:val="00EB1A99"/>
    <w:rsid w:val="00EB21CF"/>
    <w:rsid w:val="00EB25C1"/>
    <w:rsid w:val="00EB2946"/>
    <w:rsid w:val="00EB39B3"/>
    <w:rsid w:val="00EB53BB"/>
    <w:rsid w:val="00EB583A"/>
    <w:rsid w:val="00EB62D0"/>
    <w:rsid w:val="00EB786E"/>
    <w:rsid w:val="00EB7E92"/>
    <w:rsid w:val="00EC23A9"/>
    <w:rsid w:val="00EC3274"/>
    <w:rsid w:val="00EC4458"/>
    <w:rsid w:val="00EC4FC2"/>
    <w:rsid w:val="00EC77C3"/>
    <w:rsid w:val="00ED163C"/>
    <w:rsid w:val="00ED1E3D"/>
    <w:rsid w:val="00ED1F1B"/>
    <w:rsid w:val="00ED2798"/>
    <w:rsid w:val="00ED2B0E"/>
    <w:rsid w:val="00ED3274"/>
    <w:rsid w:val="00ED4AAD"/>
    <w:rsid w:val="00ED5299"/>
    <w:rsid w:val="00ED6754"/>
    <w:rsid w:val="00ED72A3"/>
    <w:rsid w:val="00ED778D"/>
    <w:rsid w:val="00ED7ED2"/>
    <w:rsid w:val="00EE04BA"/>
    <w:rsid w:val="00EE1FEF"/>
    <w:rsid w:val="00EE23CE"/>
    <w:rsid w:val="00EE28F3"/>
    <w:rsid w:val="00EE296F"/>
    <w:rsid w:val="00EE2A72"/>
    <w:rsid w:val="00EE2E14"/>
    <w:rsid w:val="00EE3BC2"/>
    <w:rsid w:val="00EE3E8A"/>
    <w:rsid w:val="00EE5DCD"/>
    <w:rsid w:val="00EE6827"/>
    <w:rsid w:val="00EE765A"/>
    <w:rsid w:val="00EF0534"/>
    <w:rsid w:val="00EF080D"/>
    <w:rsid w:val="00EF186D"/>
    <w:rsid w:val="00EF1A5F"/>
    <w:rsid w:val="00EF303B"/>
    <w:rsid w:val="00EF41F1"/>
    <w:rsid w:val="00EF45C9"/>
    <w:rsid w:val="00EF5110"/>
    <w:rsid w:val="00EF52BB"/>
    <w:rsid w:val="00EF68F8"/>
    <w:rsid w:val="00EF6B83"/>
    <w:rsid w:val="00EF6B93"/>
    <w:rsid w:val="00EF6F0C"/>
    <w:rsid w:val="00EF74E7"/>
    <w:rsid w:val="00EF7B3F"/>
    <w:rsid w:val="00F0038D"/>
    <w:rsid w:val="00F00BE9"/>
    <w:rsid w:val="00F00C0A"/>
    <w:rsid w:val="00F01394"/>
    <w:rsid w:val="00F02AA3"/>
    <w:rsid w:val="00F04409"/>
    <w:rsid w:val="00F04566"/>
    <w:rsid w:val="00F049E5"/>
    <w:rsid w:val="00F05E2B"/>
    <w:rsid w:val="00F0620C"/>
    <w:rsid w:val="00F065DE"/>
    <w:rsid w:val="00F06AB3"/>
    <w:rsid w:val="00F10336"/>
    <w:rsid w:val="00F10C16"/>
    <w:rsid w:val="00F1197F"/>
    <w:rsid w:val="00F122D6"/>
    <w:rsid w:val="00F14245"/>
    <w:rsid w:val="00F14996"/>
    <w:rsid w:val="00F15090"/>
    <w:rsid w:val="00F154FE"/>
    <w:rsid w:val="00F15682"/>
    <w:rsid w:val="00F15882"/>
    <w:rsid w:val="00F15CC4"/>
    <w:rsid w:val="00F20BD3"/>
    <w:rsid w:val="00F2163F"/>
    <w:rsid w:val="00F21C6D"/>
    <w:rsid w:val="00F2214C"/>
    <w:rsid w:val="00F22956"/>
    <w:rsid w:val="00F2373C"/>
    <w:rsid w:val="00F23815"/>
    <w:rsid w:val="00F23E7D"/>
    <w:rsid w:val="00F24606"/>
    <w:rsid w:val="00F270CC"/>
    <w:rsid w:val="00F273FD"/>
    <w:rsid w:val="00F31A89"/>
    <w:rsid w:val="00F32574"/>
    <w:rsid w:val="00F32AFF"/>
    <w:rsid w:val="00F33754"/>
    <w:rsid w:val="00F339D6"/>
    <w:rsid w:val="00F346B7"/>
    <w:rsid w:val="00F34A9A"/>
    <w:rsid w:val="00F34D85"/>
    <w:rsid w:val="00F353FD"/>
    <w:rsid w:val="00F35B03"/>
    <w:rsid w:val="00F35C33"/>
    <w:rsid w:val="00F36360"/>
    <w:rsid w:val="00F365F6"/>
    <w:rsid w:val="00F373A5"/>
    <w:rsid w:val="00F377C4"/>
    <w:rsid w:val="00F4045B"/>
    <w:rsid w:val="00F412FB"/>
    <w:rsid w:val="00F413CC"/>
    <w:rsid w:val="00F417DD"/>
    <w:rsid w:val="00F422C7"/>
    <w:rsid w:val="00F425C8"/>
    <w:rsid w:val="00F42845"/>
    <w:rsid w:val="00F43F91"/>
    <w:rsid w:val="00F447B1"/>
    <w:rsid w:val="00F44952"/>
    <w:rsid w:val="00F4518B"/>
    <w:rsid w:val="00F4598F"/>
    <w:rsid w:val="00F462AB"/>
    <w:rsid w:val="00F463E9"/>
    <w:rsid w:val="00F46D2E"/>
    <w:rsid w:val="00F47559"/>
    <w:rsid w:val="00F4757C"/>
    <w:rsid w:val="00F50C19"/>
    <w:rsid w:val="00F5230E"/>
    <w:rsid w:val="00F527D8"/>
    <w:rsid w:val="00F52F0A"/>
    <w:rsid w:val="00F53201"/>
    <w:rsid w:val="00F53371"/>
    <w:rsid w:val="00F53DA0"/>
    <w:rsid w:val="00F5454E"/>
    <w:rsid w:val="00F54DDD"/>
    <w:rsid w:val="00F552F6"/>
    <w:rsid w:val="00F55632"/>
    <w:rsid w:val="00F566F9"/>
    <w:rsid w:val="00F60132"/>
    <w:rsid w:val="00F60BE4"/>
    <w:rsid w:val="00F60E5A"/>
    <w:rsid w:val="00F61956"/>
    <w:rsid w:val="00F61B84"/>
    <w:rsid w:val="00F61F79"/>
    <w:rsid w:val="00F6210B"/>
    <w:rsid w:val="00F62762"/>
    <w:rsid w:val="00F63EFB"/>
    <w:rsid w:val="00F64C7B"/>
    <w:rsid w:val="00F64DBA"/>
    <w:rsid w:val="00F65180"/>
    <w:rsid w:val="00F651D3"/>
    <w:rsid w:val="00F66805"/>
    <w:rsid w:val="00F66BD5"/>
    <w:rsid w:val="00F676DD"/>
    <w:rsid w:val="00F6778F"/>
    <w:rsid w:val="00F67B1E"/>
    <w:rsid w:val="00F706A6"/>
    <w:rsid w:val="00F715EF"/>
    <w:rsid w:val="00F71AA8"/>
    <w:rsid w:val="00F72016"/>
    <w:rsid w:val="00F7215E"/>
    <w:rsid w:val="00F72413"/>
    <w:rsid w:val="00F728BF"/>
    <w:rsid w:val="00F74ADA"/>
    <w:rsid w:val="00F74B3A"/>
    <w:rsid w:val="00F754D9"/>
    <w:rsid w:val="00F756BA"/>
    <w:rsid w:val="00F75A26"/>
    <w:rsid w:val="00F766BF"/>
    <w:rsid w:val="00F772F0"/>
    <w:rsid w:val="00F77547"/>
    <w:rsid w:val="00F8159B"/>
    <w:rsid w:val="00F81DE6"/>
    <w:rsid w:val="00F826EE"/>
    <w:rsid w:val="00F8283C"/>
    <w:rsid w:val="00F82F6F"/>
    <w:rsid w:val="00F83FAD"/>
    <w:rsid w:val="00F84F67"/>
    <w:rsid w:val="00F858EE"/>
    <w:rsid w:val="00F859B3"/>
    <w:rsid w:val="00F85A66"/>
    <w:rsid w:val="00F86212"/>
    <w:rsid w:val="00F86C14"/>
    <w:rsid w:val="00F86D3A"/>
    <w:rsid w:val="00F86EB6"/>
    <w:rsid w:val="00F87754"/>
    <w:rsid w:val="00F877F5"/>
    <w:rsid w:val="00F91214"/>
    <w:rsid w:val="00F91A37"/>
    <w:rsid w:val="00F91A64"/>
    <w:rsid w:val="00F91DC6"/>
    <w:rsid w:val="00F941C8"/>
    <w:rsid w:val="00F952A0"/>
    <w:rsid w:val="00F9652A"/>
    <w:rsid w:val="00FA05E4"/>
    <w:rsid w:val="00FA12AA"/>
    <w:rsid w:val="00FA3C7F"/>
    <w:rsid w:val="00FA49B1"/>
    <w:rsid w:val="00FA6037"/>
    <w:rsid w:val="00FA62B1"/>
    <w:rsid w:val="00FA6360"/>
    <w:rsid w:val="00FA64B7"/>
    <w:rsid w:val="00FA6E26"/>
    <w:rsid w:val="00FA764E"/>
    <w:rsid w:val="00FA765A"/>
    <w:rsid w:val="00FB170E"/>
    <w:rsid w:val="00FB1F47"/>
    <w:rsid w:val="00FB23E3"/>
    <w:rsid w:val="00FB32B4"/>
    <w:rsid w:val="00FB3E30"/>
    <w:rsid w:val="00FB52D7"/>
    <w:rsid w:val="00FB54D1"/>
    <w:rsid w:val="00FB54EE"/>
    <w:rsid w:val="00FB5830"/>
    <w:rsid w:val="00FB58AA"/>
    <w:rsid w:val="00FB6100"/>
    <w:rsid w:val="00FB6766"/>
    <w:rsid w:val="00FB74E2"/>
    <w:rsid w:val="00FB7C7B"/>
    <w:rsid w:val="00FC110C"/>
    <w:rsid w:val="00FC1134"/>
    <w:rsid w:val="00FC11AB"/>
    <w:rsid w:val="00FC144A"/>
    <w:rsid w:val="00FC172F"/>
    <w:rsid w:val="00FC23C6"/>
    <w:rsid w:val="00FC2D74"/>
    <w:rsid w:val="00FC3B33"/>
    <w:rsid w:val="00FC3E73"/>
    <w:rsid w:val="00FC4F60"/>
    <w:rsid w:val="00FC5411"/>
    <w:rsid w:val="00FC56A0"/>
    <w:rsid w:val="00FC65A3"/>
    <w:rsid w:val="00FC65AC"/>
    <w:rsid w:val="00FC717D"/>
    <w:rsid w:val="00FD124D"/>
    <w:rsid w:val="00FD1D41"/>
    <w:rsid w:val="00FD220E"/>
    <w:rsid w:val="00FD2404"/>
    <w:rsid w:val="00FD35A0"/>
    <w:rsid w:val="00FD3A46"/>
    <w:rsid w:val="00FD3CA0"/>
    <w:rsid w:val="00FD3F5C"/>
    <w:rsid w:val="00FD4475"/>
    <w:rsid w:val="00FD536B"/>
    <w:rsid w:val="00FD5614"/>
    <w:rsid w:val="00FD5AD9"/>
    <w:rsid w:val="00FD5D2E"/>
    <w:rsid w:val="00FD60BF"/>
    <w:rsid w:val="00FD60C8"/>
    <w:rsid w:val="00FD624A"/>
    <w:rsid w:val="00FD6729"/>
    <w:rsid w:val="00FD7107"/>
    <w:rsid w:val="00FE010E"/>
    <w:rsid w:val="00FE014A"/>
    <w:rsid w:val="00FE0BE1"/>
    <w:rsid w:val="00FE0C5B"/>
    <w:rsid w:val="00FE1DE9"/>
    <w:rsid w:val="00FE27BE"/>
    <w:rsid w:val="00FE3172"/>
    <w:rsid w:val="00FE39C2"/>
    <w:rsid w:val="00FE3CEA"/>
    <w:rsid w:val="00FE3D1D"/>
    <w:rsid w:val="00FE64AE"/>
    <w:rsid w:val="00FE6D48"/>
    <w:rsid w:val="00FE79AC"/>
    <w:rsid w:val="00FE7E12"/>
    <w:rsid w:val="00FF03CD"/>
    <w:rsid w:val="00FF0441"/>
    <w:rsid w:val="00FF2487"/>
    <w:rsid w:val="00FF2A61"/>
    <w:rsid w:val="00FF2BA1"/>
    <w:rsid w:val="00FF2DC5"/>
    <w:rsid w:val="00FF319A"/>
    <w:rsid w:val="00FF31CB"/>
    <w:rsid w:val="00FF324F"/>
    <w:rsid w:val="00FF3B95"/>
    <w:rsid w:val="00FF430B"/>
    <w:rsid w:val="00FF4D3B"/>
    <w:rsid w:val="00FF4DAA"/>
    <w:rsid w:val="00FF50B4"/>
    <w:rsid w:val="00FF570E"/>
    <w:rsid w:val="00FF5825"/>
    <w:rsid w:val="00FF5CB3"/>
    <w:rsid w:val="00FF6D14"/>
    <w:rsid w:val="00FF715D"/>
    <w:rsid w:val="01B91BB9"/>
    <w:rsid w:val="01D6F7BA"/>
    <w:rsid w:val="01EBE364"/>
    <w:rsid w:val="01EDEDE0"/>
    <w:rsid w:val="01EEDD0D"/>
    <w:rsid w:val="03042360"/>
    <w:rsid w:val="03274949"/>
    <w:rsid w:val="033A7C43"/>
    <w:rsid w:val="0356ABB2"/>
    <w:rsid w:val="03574BE7"/>
    <w:rsid w:val="03BC660A"/>
    <w:rsid w:val="0423E20A"/>
    <w:rsid w:val="048848DB"/>
    <w:rsid w:val="04E86F64"/>
    <w:rsid w:val="04FACB18"/>
    <w:rsid w:val="04FE54F6"/>
    <w:rsid w:val="05013C40"/>
    <w:rsid w:val="05FA4BA1"/>
    <w:rsid w:val="0681E57C"/>
    <w:rsid w:val="069B8372"/>
    <w:rsid w:val="06C41C1E"/>
    <w:rsid w:val="06E4B588"/>
    <w:rsid w:val="06F6B613"/>
    <w:rsid w:val="0718A545"/>
    <w:rsid w:val="0767D61C"/>
    <w:rsid w:val="07700D96"/>
    <w:rsid w:val="07E36FC9"/>
    <w:rsid w:val="08142C17"/>
    <w:rsid w:val="08A4A603"/>
    <w:rsid w:val="08A5E1A8"/>
    <w:rsid w:val="08D22348"/>
    <w:rsid w:val="08F6FB93"/>
    <w:rsid w:val="0946DD1F"/>
    <w:rsid w:val="0A8ACA55"/>
    <w:rsid w:val="0ABE7100"/>
    <w:rsid w:val="0B24E16C"/>
    <w:rsid w:val="0B86A442"/>
    <w:rsid w:val="0BA67FA9"/>
    <w:rsid w:val="0BDCB2ED"/>
    <w:rsid w:val="0BEE9906"/>
    <w:rsid w:val="0C19045A"/>
    <w:rsid w:val="0CB5E12B"/>
    <w:rsid w:val="0D90CF4E"/>
    <w:rsid w:val="0DB60393"/>
    <w:rsid w:val="0DB78FAA"/>
    <w:rsid w:val="0E1AFAF8"/>
    <w:rsid w:val="0E993811"/>
    <w:rsid w:val="0F5D1886"/>
    <w:rsid w:val="0FC1CAB5"/>
    <w:rsid w:val="0FD2353B"/>
    <w:rsid w:val="0FE28CCF"/>
    <w:rsid w:val="1082FB37"/>
    <w:rsid w:val="10BFC994"/>
    <w:rsid w:val="111FC3FE"/>
    <w:rsid w:val="114D0C6C"/>
    <w:rsid w:val="11A07891"/>
    <w:rsid w:val="11FE85A0"/>
    <w:rsid w:val="12FFDA43"/>
    <w:rsid w:val="130CFCC3"/>
    <w:rsid w:val="131CB310"/>
    <w:rsid w:val="13490BB9"/>
    <w:rsid w:val="134BB417"/>
    <w:rsid w:val="13C1C5AA"/>
    <w:rsid w:val="13C2C549"/>
    <w:rsid w:val="14663058"/>
    <w:rsid w:val="146FE156"/>
    <w:rsid w:val="147671CE"/>
    <w:rsid w:val="14E33F8B"/>
    <w:rsid w:val="155BB955"/>
    <w:rsid w:val="15938B33"/>
    <w:rsid w:val="15C1BFF5"/>
    <w:rsid w:val="15E65C25"/>
    <w:rsid w:val="164F86FA"/>
    <w:rsid w:val="175B0B14"/>
    <w:rsid w:val="17653C0F"/>
    <w:rsid w:val="17CE26D3"/>
    <w:rsid w:val="1885E8B6"/>
    <w:rsid w:val="18A131D0"/>
    <w:rsid w:val="18B0EDF7"/>
    <w:rsid w:val="191C1299"/>
    <w:rsid w:val="196106AA"/>
    <w:rsid w:val="1A10B448"/>
    <w:rsid w:val="1A424CEB"/>
    <w:rsid w:val="1A800AAF"/>
    <w:rsid w:val="1B186EE1"/>
    <w:rsid w:val="1B4823F9"/>
    <w:rsid w:val="1C0734EA"/>
    <w:rsid w:val="1C11176A"/>
    <w:rsid w:val="1C640DF6"/>
    <w:rsid w:val="1CBB886E"/>
    <w:rsid w:val="1D23E686"/>
    <w:rsid w:val="1DC4CBB3"/>
    <w:rsid w:val="1E0DFDB1"/>
    <w:rsid w:val="1E187922"/>
    <w:rsid w:val="1E27F879"/>
    <w:rsid w:val="1E4D01F3"/>
    <w:rsid w:val="1E671174"/>
    <w:rsid w:val="1EF11DEC"/>
    <w:rsid w:val="1F4861B4"/>
    <w:rsid w:val="1FC205DE"/>
    <w:rsid w:val="1FD1DC15"/>
    <w:rsid w:val="205001EB"/>
    <w:rsid w:val="206EE21A"/>
    <w:rsid w:val="20CBF7F1"/>
    <w:rsid w:val="20F9A05A"/>
    <w:rsid w:val="2194D148"/>
    <w:rsid w:val="21CCDEFF"/>
    <w:rsid w:val="2306AC96"/>
    <w:rsid w:val="2315A562"/>
    <w:rsid w:val="23AC299C"/>
    <w:rsid w:val="242A735B"/>
    <w:rsid w:val="2440F128"/>
    <w:rsid w:val="24453603"/>
    <w:rsid w:val="250A2C86"/>
    <w:rsid w:val="2533B000"/>
    <w:rsid w:val="255A7B72"/>
    <w:rsid w:val="26102D66"/>
    <w:rsid w:val="267BA6EE"/>
    <w:rsid w:val="269CCF7F"/>
    <w:rsid w:val="26FCD6D0"/>
    <w:rsid w:val="2710F52B"/>
    <w:rsid w:val="2813E447"/>
    <w:rsid w:val="285F40F2"/>
    <w:rsid w:val="28783237"/>
    <w:rsid w:val="288C8D60"/>
    <w:rsid w:val="28D5B7EB"/>
    <w:rsid w:val="28D81102"/>
    <w:rsid w:val="291DE4F7"/>
    <w:rsid w:val="2954FCE6"/>
    <w:rsid w:val="296ACBD3"/>
    <w:rsid w:val="299F9188"/>
    <w:rsid w:val="29D4695D"/>
    <w:rsid w:val="2AF6BBFD"/>
    <w:rsid w:val="2B0F0D29"/>
    <w:rsid w:val="2B215DDE"/>
    <w:rsid w:val="2B9F03D4"/>
    <w:rsid w:val="2BA11AC1"/>
    <w:rsid w:val="2BA7D9E1"/>
    <w:rsid w:val="2C35CE76"/>
    <w:rsid w:val="2CB698D3"/>
    <w:rsid w:val="2CEA6144"/>
    <w:rsid w:val="2D0CFD07"/>
    <w:rsid w:val="2D2BA080"/>
    <w:rsid w:val="2D8A336E"/>
    <w:rsid w:val="2DBCA149"/>
    <w:rsid w:val="2DBE9302"/>
    <w:rsid w:val="2DF7B8F9"/>
    <w:rsid w:val="2E58CC99"/>
    <w:rsid w:val="2E74A366"/>
    <w:rsid w:val="2F16C751"/>
    <w:rsid w:val="2F630BAB"/>
    <w:rsid w:val="2F71C329"/>
    <w:rsid w:val="2FB5D4C7"/>
    <w:rsid w:val="307306E1"/>
    <w:rsid w:val="30A265C4"/>
    <w:rsid w:val="30D4FC55"/>
    <w:rsid w:val="30DAA5F6"/>
    <w:rsid w:val="30E27D54"/>
    <w:rsid w:val="31047E2E"/>
    <w:rsid w:val="3113DF49"/>
    <w:rsid w:val="3121B278"/>
    <w:rsid w:val="31323C31"/>
    <w:rsid w:val="31351BBD"/>
    <w:rsid w:val="315960B7"/>
    <w:rsid w:val="31E652BE"/>
    <w:rsid w:val="3220301B"/>
    <w:rsid w:val="3258980F"/>
    <w:rsid w:val="32C087F2"/>
    <w:rsid w:val="32C5D6C3"/>
    <w:rsid w:val="32D317B7"/>
    <w:rsid w:val="33396B4D"/>
    <w:rsid w:val="333CEDAD"/>
    <w:rsid w:val="33ADA202"/>
    <w:rsid w:val="340AD5D6"/>
    <w:rsid w:val="3416CBCE"/>
    <w:rsid w:val="34504426"/>
    <w:rsid w:val="34729E15"/>
    <w:rsid w:val="3490F41D"/>
    <w:rsid w:val="34AACDF7"/>
    <w:rsid w:val="34DDF8BB"/>
    <w:rsid w:val="350C3662"/>
    <w:rsid w:val="359F21F0"/>
    <w:rsid w:val="35B92F12"/>
    <w:rsid w:val="35EE2747"/>
    <w:rsid w:val="35F479E2"/>
    <w:rsid w:val="36905094"/>
    <w:rsid w:val="36B9FFE2"/>
    <w:rsid w:val="3728F33E"/>
    <w:rsid w:val="3745481B"/>
    <w:rsid w:val="3791EBE7"/>
    <w:rsid w:val="37B15375"/>
    <w:rsid w:val="37C10AF5"/>
    <w:rsid w:val="38433779"/>
    <w:rsid w:val="38AB0BF4"/>
    <w:rsid w:val="38F68E46"/>
    <w:rsid w:val="3900C039"/>
    <w:rsid w:val="3913F0EE"/>
    <w:rsid w:val="393FAE16"/>
    <w:rsid w:val="394BD58E"/>
    <w:rsid w:val="39B99062"/>
    <w:rsid w:val="39B9A7C2"/>
    <w:rsid w:val="3A494863"/>
    <w:rsid w:val="3A4E9D9B"/>
    <w:rsid w:val="3AE5BC92"/>
    <w:rsid w:val="3B27B92A"/>
    <w:rsid w:val="3B9F90B6"/>
    <w:rsid w:val="3BAE46BF"/>
    <w:rsid w:val="3BC2EB5D"/>
    <w:rsid w:val="3C05168E"/>
    <w:rsid w:val="3C433F18"/>
    <w:rsid w:val="3DC7FB1A"/>
    <w:rsid w:val="3DDDD128"/>
    <w:rsid w:val="3EAD6BC6"/>
    <w:rsid w:val="3EE0B55B"/>
    <w:rsid w:val="3EE58AC6"/>
    <w:rsid w:val="3FB5F4BC"/>
    <w:rsid w:val="3FF550AB"/>
    <w:rsid w:val="3FFC31C7"/>
    <w:rsid w:val="40169042"/>
    <w:rsid w:val="40522110"/>
    <w:rsid w:val="407BE3A2"/>
    <w:rsid w:val="409C3399"/>
    <w:rsid w:val="40F533AD"/>
    <w:rsid w:val="41563A20"/>
    <w:rsid w:val="41832191"/>
    <w:rsid w:val="41896E5A"/>
    <w:rsid w:val="4196BC75"/>
    <w:rsid w:val="41C490F1"/>
    <w:rsid w:val="41DDFBD9"/>
    <w:rsid w:val="4258B341"/>
    <w:rsid w:val="4267D01E"/>
    <w:rsid w:val="4271F2D6"/>
    <w:rsid w:val="42847494"/>
    <w:rsid w:val="428B3633"/>
    <w:rsid w:val="43040641"/>
    <w:rsid w:val="433860D5"/>
    <w:rsid w:val="436D4630"/>
    <w:rsid w:val="43804890"/>
    <w:rsid w:val="4404F884"/>
    <w:rsid w:val="440C100E"/>
    <w:rsid w:val="445F252A"/>
    <w:rsid w:val="44968BD7"/>
    <w:rsid w:val="44B43158"/>
    <w:rsid w:val="44F30B67"/>
    <w:rsid w:val="4506C96E"/>
    <w:rsid w:val="4568FFC8"/>
    <w:rsid w:val="4625AB9A"/>
    <w:rsid w:val="462FACA3"/>
    <w:rsid w:val="469FBE2A"/>
    <w:rsid w:val="4711CFC9"/>
    <w:rsid w:val="47289098"/>
    <w:rsid w:val="476E1540"/>
    <w:rsid w:val="477B2725"/>
    <w:rsid w:val="47B02582"/>
    <w:rsid w:val="47E1F5D2"/>
    <w:rsid w:val="47F0E98F"/>
    <w:rsid w:val="48831337"/>
    <w:rsid w:val="48D2E94D"/>
    <w:rsid w:val="49765529"/>
    <w:rsid w:val="497B30A0"/>
    <w:rsid w:val="49AD93E2"/>
    <w:rsid w:val="49F38687"/>
    <w:rsid w:val="4A017175"/>
    <w:rsid w:val="4A97856C"/>
    <w:rsid w:val="4A9E288F"/>
    <w:rsid w:val="4AE72354"/>
    <w:rsid w:val="4AE7BBBA"/>
    <w:rsid w:val="4B43B64A"/>
    <w:rsid w:val="4B931698"/>
    <w:rsid w:val="4BC51A7E"/>
    <w:rsid w:val="4C057AF0"/>
    <w:rsid w:val="4C923966"/>
    <w:rsid w:val="4CFA01E0"/>
    <w:rsid w:val="4D0774C6"/>
    <w:rsid w:val="4D2071A3"/>
    <w:rsid w:val="4D354ED4"/>
    <w:rsid w:val="4D90F2AD"/>
    <w:rsid w:val="4DFAC6CB"/>
    <w:rsid w:val="4E0ECA84"/>
    <w:rsid w:val="4E9271E9"/>
    <w:rsid w:val="4EBA809A"/>
    <w:rsid w:val="4F192A0F"/>
    <w:rsid w:val="4F1FBFEA"/>
    <w:rsid w:val="4F6B6FAE"/>
    <w:rsid w:val="50285337"/>
    <w:rsid w:val="50A5C09B"/>
    <w:rsid w:val="50D9F19D"/>
    <w:rsid w:val="50E5DD0A"/>
    <w:rsid w:val="50EC7232"/>
    <w:rsid w:val="51365FB5"/>
    <w:rsid w:val="51400ACC"/>
    <w:rsid w:val="5157D992"/>
    <w:rsid w:val="5179E923"/>
    <w:rsid w:val="51B79192"/>
    <w:rsid w:val="528299A7"/>
    <w:rsid w:val="52F3F949"/>
    <w:rsid w:val="533FCCAF"/>
    <w:rsid w:val="537D1910"/>
    <w:rsid w:val="538520DA"/>
    <w:rsid w:val="53FD7CC2"/>
    <w:rsid w:val="540B9907"/>
    <w:rsid w:val="5411611B"/>
    <w:rsid w:val="54AAEA2B"/>
    <w:rsid w:val="551302B9"/>
    <w:rsid w:val="5544F9EB"/>
    <w:rsid w:val="55936E00"/>
    <w:rsid w:val="55D2CA2C"/>
    <w:rsid w:val="5607B2BE"/>
    <w:rsid w:val="56C93F7F"/>
    <w:rsid w:val="56EF49E2"/>
    <w:rsid w:val="570BA0B1"/>
    <w:rsid w:val="570CD14A"/>
    <w:rsid w:val="571B7418"/>
    <w:rsid w:val="576107F4"/>
    <w:rsid w:val="57865CFC"/>
    <w:rsid w:val="57C2A24E"/>
    <w:rsid w:val="57E139C5"/>
    <w:rsid w:val="581599B5"/>
    <w:rsid w:val="585FFAB3"/>
    <w:rsid w:val="589CBA1C"/>
    <w:rsid w:val="5981225F"/>
    <w:rsid w:val="59970403"/>
    <w:rsid w:val="59A6860F"/>
    <w:rsid w:val="59F86D54"/>
    <w:rsid w:val="5AD2F695"/>
    <w:rsid w:val="5B068FC0"/>
    <w:rsid w:val="5B06A640"/>
    <w:rsid w:val="5B3B7FE1"/>
    <w:rsid w:val="5B46A3CA"/>
    <w:rsid w:val="5B4BBB88"/>
    <w:rsid w:val="5B74BD39"/>
    <w:rsid w:val="5BE08E3E"/>
    <w:rsid w:val="5BF21C25"/>
    <w:rsid w:val="5C0CB90C"/>
    <w:rsid w:val="5C77E10B"/>
    <w:rsid w:val="5CBFC035"/>
    <w:rsid w:val="5CD5B90D"/>
    <w:rsid w:val="5D1A6EAE"/>
    <w:rsid w:val="5D98BEE5"/>
    <w:rsid w:val="5E08D5D9"/>
    <w:rsid w:val="5E0B0F46"/>
    <w:rsid w:val="5E2CB833"/>
    <w:rsid w:val="5E2DFECB"/>
    <w:rsid w:val="5E389D08"/>
    <w:rsid w:val="5E3FAD55"/>
    <w:rsid w:val="5E5851C1"/>
    <w:rsid w:val="5EC80971"/>
    <w:rsid w:val="5ED59DB7"/>
    <w:rsid w:val="5EE626A4"/>
    <w:rsid w:val="5F6E61C4"/>
    <w:rsid w:val="5F8DF76E"/>
    <w:rsid w:val="5FEE7B3D"/>
    <w:rsid w:val="5FF710D7"/>
    <w:rsid w:val="6011BEB8"/>
    <w:rsid w:val="602D259C"/>
    <w:rsid w:val="6183280A"/>
    <w:rsid w:val="61AABF27"/>
    <w:rsid w:val="61AB66F5"/>
    <w:rsid w:val="61F667CA"/>
    <w:rsid w:val="6202192B"/>
    <w:rsid w:val="6241A6AE"/>
    <w:rsid w:val="62E3A61E"/>
    <w:rsid w:val="6321FDCC"/>
    <w:rsid w:val="63478BFD"/>
    <w:rsid w:val="6351B6C9"/>
    <w:rsid w:val="6405F7E6"/>
    <w:rsid w:val="647B573C"/>
    <w:rsid w:val="64A8D772"/>
    <w:rsid w:val="64C4409E"/>
    <w:rsid w:val="64CC9976"/>
    <w:rsid w:val="6525A445"/>
    <w:rsid w:val="65477557"/>
    <w:rsid w:val="661326AD"/>
    <w:rsid w:val="66143C45"/>
    <w:rsid w:val="6654461E"/>
    <w:rsid w:val="66A04E91"/>
    <w:rsid w:val="672071DA"/>
    <w:rsid w:val="6732EDDA"/>
    <w:rsid w:val="67381576"/>
    <w:rsid w:val="678926E1"/>
    <w:rsid w:val="6791992A"/>
    <w:rsid w:val="67C826C6"/>
    <w:rsid w:val="67ED5DDD"/>
    <w:rsid w:val="6853BCC7"/>
    <w:rsid w:val="6865C7A9"/>
    <w:rsid w:val="68C0B80D"/>
    <w:rsid w:val="68DB5909"/>
    <w:rsid w:val="699A5A4D"/>
    <w:rsid w:val="69ED0A11"/>
    <w:rsid w:val="69F1F9FC"/>
    <w:rsid w:val="6A77D771"/>
    <w:rsid w:val="6AEC1925"/>
    <w:rsid w:val="6B0134A2"/>
    <w:rsid w:val="6B8D70AD"/>
    <w:rsid w:val="6B943773"/>
    <w:rsid w:val="6CA0852F"/>
    <w:rsid w:val="6CF688FB"/>
    <w:rsid w:val="6D284949"/>
    <w:rsid w:val="6D3B422F"/>
    <w:rsid w:val="6D6579E1"/>
    <w:rsid w:val="6E11F017"/>
    <w:rsid w:val="6EE14980"/>
    <w:rsid w:val="6EE4384D"/>
    <w:rsid w:val="6F2CC314"/>
    <w:rsid w:val="6F5650BB"/>
    <w:rsid w:val="6F56EF02"/>
    <w:rsid w:val="6FA3B17A"/>
    <w:rsid w:val="6FED452E"/>
    <w:rsid w:val="700BA22D"/>
    <w:rsid w:val="709B9C9A"/>
    <w:rsid w:val="711FDC02"/>
    <w:rsid w:val="7120DE58"/>
    <w:rsid w:val="712B0F9D"/>
    <w:rsid w:val="7139937C"/>
    <w:rsid w:val="713E54F6"/>
    <w:rsid w:val="714F50D5"/>
    <w:rsid w:val="71746534"/>
    <w:rsid w:val="71E890DF"/>
    <w:rsid w:val="7200EF3B"/>
    <w:rsid w:val="7204F481"/>
    <w:rsid w:val="724B772B"/>
    <w:rsid w:val="7296CF3D"/>
    <w:rsid w:val="72A9D134"/>
    <w:rsid w:val="72C69943"/>
    <w:rsid w:val="7321120E"/>
    <w:rsid w:val="7392C4F9"/>
    <w:rsid w:val="73A1B9A5"/>
    <w:rsid w:val="740D5043"/>
    <w:rsid w:val="7414D4E6"/>
    <w:rsid w:val="742F9DE1"/>
    <w:rsid w:val="74338A7C"/>
    <w:rsid w:val="743FA019"/>
    <w:rsid w:val="74694B4B"/>
    <w:rsid w:val="74C4C706"/>
    <w:rsid w:val="74D1A0B1"/>
    <w:rsid w:val="759CDB5E"/>
    <w:rsid w:val="75DFAB07"/>
    <w:rsid w:val="766855C1"/>
    <w:rsid w:val="76A11069"/>
    <w:rsid w:val="76C97D09"/>
    <w:rsid w:val="770DBDB2"/>
    <w:rsid w:val="77762463"/>
    <w:rsid w:val="77B47A54"/>
    <w:rsid w:val="783DD12B"/>
    <w:rsid w:val="7868C175"/>
    <w:rsid w:val="78D2F352"/>
    <w:rsid w:val="79457906"/>
    <w:rsid w:val="79A949C8"/>
    <w:rsid w:val="79DEDDDA"/>
    <w:rsid w:val="7A6C703A"/>
    <w:rsid w:val="7A703F3A"/>
    <w:rsid w:val="7A8812F3"/>
    <w:rsid w:val="7B48FA10"/>
    <w:rsid w:val="7B4C764B"/>
    <w:rsid w:val="7B4F1EBD"/>
    <w:rsid w:val="7BA00D85"/>
    <w:rsid w:val="7BB499A7"/>
    <w:rsid w:val="7C1F2D1C"/>
    <w:rsid w:val="7C20E541"/>
    <w:rsid w:val="7C2C8EF8"/>
    <w:rsid w:val="7C65B492"/>
    <w:rsid w:val="7C6B3F4E"/>
    <w:rsid w:val="7C9B97F6"/>
    <w:rsid w:val="7CA372BD"/>
    <w:rsid w:val="7CE96FE5"/>
    <w:rsid w:val="7D395FC7"/>
    <w:rsid w:val="7DC6844A"/>
    <w:rsid w:val="7EB3E604"/>
    <w:rsid w:val="7ED2F119"/>
    <w:rsid w:val="7EE51B37"/>
    <w:rsid w:val="7EE5D700"/>
    <w:rsid w:val="7F1710AB"/>
    <w:rsid w:val="7F28C7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2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2A3"/>
    <w:rPr>
      <w:rFonts w:ascii="Calibri" w:hAnsi="Calibri"/>
    </w:rPr>
  </w:style>
  <w:style w:type="paragraph" w:styleId="Heading1">
    <w:name w:val="heading 1"/>
    <w:basedOn w:val="Normal"/>
    <w:next w:val="Normal"/>
    <w:link w:val="Heading1Char"/>
    <w:qFormat/>
    <w:rsid w:val="00B363F9"/>
    <w:pPr>
      <w:spacing w:before="240"/>
      <w:outlineLvl w:val="0"/>
    </w:pPr>
    <w:rPr>
      <w:rFonts w:eastAsiaTheme="majorEastAsia" w:cstheme="majorBidi"/>
      <w:bCs/>
      <w:color w:val="0D45D6" w:themeColor="accent2"/>
      <w:sz w:val="32"/>
      <w:szCs w:val="28"/>
    </w:rPr>
  </w:style>
  <w:style w:type="paragraph" w:styleId="Heading2">
    <w:name w:val="heading 2"/>
    <w:basedOn w:val="Normal"/>
    <w:next w:val="Normal"/>
    <w:link w:val="Heading2Char"/>
    <w:qFormat/>
    <w:rsid w:val="00935115"/>
    <w:pPr>
      <w:tabs>
        <w:tab w:val="left" w:pos="1021"/>
      </w:tabs>
      <w:spacing w:line="240" w:lineRule="atLeast"/>
      <w:outlineLvl w:val="1"/>
    </w:pPr>
    <w:rPr>
      <w:rFonts w:eastAsiaTheme="majorEastAsia" w:cs="Arial"/>
      <w:bCs/>
      <w:color w:val="002760" w:themeColor="accent1"/>
      <w:sz w:val="28"/>
      <w:szCs w:val="26"/>
    </w:rPr>
  </w:style>
  <w:style w:type="paragraph" w:styleId="Heading3">
    <w:name w:val="heading 3"/>
    <w:basedOn w:val="Normal"/>
    <w:next w:val="Normal"/>
    <w:link w:val="Heading3Char"/>
    <w:qFormat/>
    <w:rsid w:val="00B272FD"/>
    <w:pPr>
      <w:spacing w:before="240"/>
      <w:outlineLvl w:val="2"/>
    </w:pPr>
    <w:rPr>
      <w:rFonts w:eastAsiaTheme="majorEastAsia" w:cstheme="majorBidi"/>
      <w:bCs/>
      <w:color w:val="002760" w:themeColor="accent1"/>
      <w:sz w:val="24"/>
    </w:rPr>
  </w:style>
  <w:style w:type="paragraph" w:styleId="Heading4">
    <w:name w:val="heading 4"/>
    <w:basedOn w:val="Normal"/>
    <w:next w:val="Normal"/>
    <w:link w:val="Heading4Char"/>
    <w:qFormat/>
    <w:rsid w:val="00935115"/>
    <w:pPr>
      <w:spacing w:before="240"/>
      <w:outlineLvl w:val="3"/>
    </w:pPr>
    <w:rPr>
      <w:rFonts w:eastAsiaTheme="majorEastAsia" w:cstheme="majorBidi"/>
      <w:b/>
      <w:bCs/>
      <w:i/>
      <w:iCs/>
      <w:color w:val="002760" w:themeColor="accent1"/>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00132F"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002760" w:themeColor="accent1"/>
      <w:szCs w:val="20"/>
    </w:rPr>
  </w:style>
  <w:style w:type="paragraph" w:styleId="Heading9">
    <w:name w:val="heading 9"/>
    <w:aliases w:val="Numbered Table"/>
    <w:basedOn w:val="Normal"/>
    <w:next w:val="Normal"/>
    <w:link w:val="Heading9Char"/>
    <w:uiPriority w:val="2"/>
    <w:qFormat/>
    <w:rsid w:val="00D64AF7"/>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63F9"/>
    <w:rPr>
      <w:rFonts w:ascii="Trebuchet MS" w:eastAsiaTheme="majorEastAsia" w:hAnsi="Trebuchet MS" w:cstheme="majorBidi"/>
      <w:bCs/>
      <w:color w:val="0D45D6" w:themeColor="accent2"/>
      <w:sz w:val="32"/>
      <w:szCs w:val="28"/>
    </w:rPr>
  </w:style>
  <w:style w:type="character" w:customStyle="1" w:styleId="Heading2Char">
    <w:name w:val="Heading 2 Char"/>
    <w:basedOn w:val="DefaultParagraphFont"/>
    <w:link w:val="Heading2"/>
    <w:rsid w:val="00935115"/>
    <w:rPr>
      <w:rFonts w:ascii="Trebuchet MS" w:eastAsiaTheme="majorEastAsia" w:hAnsi="Trebuchet MS" w:cs="Arial"/>
      <w:bCs/>
      <w:color w:val="002760" w:themeColor="accent1"/>
      <w:sz w:val="28"/>
      <w:szCs w:val="26"/>
    </w:rPr>
  </w:style>
  <w:style w:type="character" w:customStyle="1" w:styleId="Heading3Char">
    <w:name w:val="Heading 3 Char"/>
    <w:basedOn w:val="DefaultParagraphFont"/>
    <w:link w:val="Heading3"/>
    <w:rsid w:val="00B272FD"/>
    <w:rPr>
      <w:rFonts w:ascii="Calibri" w:eastAsiaTheme="majorEastAsia" w:hAnsi="Calibri" w:cstheme="majorBidi"/>
      <w:bCs/>
      <w:color w:val="002760" w:themeColor="accent1"/>
      <w:sz w:val="24"/>
    </w:rPr>
  </w:style>
  <w:style w:type="character" w:customStyle="1" w:styleId="Heading4Char">
    <w:name w:val="Heading 4 Char"/>
    <w:basedOn w:val="DefaultParagraphFont"/>
    <w:link w:val="Heading4"/>
    <w:rsid w:val="00935115"/>
    <w:rPr>
      <w:rFonts w:ascii="Trebuchet MS" w:eastAsiaTheme="majorEastAsia" w:hAnsi="Trebuchet MS" w:cstheme="majorBidi"/>
      <w:b/>
      <w:bCs/>
      <w:i/>
      <w:iCs/>
      <w:color w:val="002760" w:themeColor="accent1"/>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00132F"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E370FD"/>
    <w:pPr>
      <w:spacing w:before="520" w:after="120"/>
    </w:pPr>
    <w:rPr>
      <w:rFonts w:ascii="Palatino Linotype" w:hAnsi="Palatino Linotype"/>
      <w:color w:val="002760" w:themeColor="accent1"/>
      <w:sz w:val="52"/>
      <w:szCs w:val="52"/>
    </w:rPr>
  </w:style>
  <w:style w:type="character" w:customStyle="1" w:styleId="ChaptertitleChar">
    <w:name w:val="Chapter title Char"/>
    <w:basedOn w:val="DefaultParagraphFont"/>
    <w:link w:val="Chaptertitle"/>
    <w:rsid w:val="00E370FD"/>
    <w:rPr>
      <w:rFonts w:ascii="Palatino Linotype" w:hAnsi="Palatino Linotype"/>
      <w:color w:val="002760" w:themeColor="accen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E370FD"/>
    <w:pPr>
      <w:spacing w:line="360" w:lineRule="auto"/>
      <w:contextualSpacing/>
    </w:pPr>
    <w:rPr>
      <w:sz w:val="16"/>
      <w:szCs w:val="16"/>
    </w:rPr>
  </w:style>
  <w:style w:type="character" w:customStyle="1" w:styleId="CopyrighttextChar">
    <w:name w:val="Copyright text Char"/>
    <w:basedOn w:val="DefaultParagraphFont"/>
    <w:link w:val="Copyrighttext"/>
    <w:uiPriority w:val="2"/>
    <w:rsid w:val="00E370FD"/>
    <w:rPr>
      <w:rFonts w:ascii="Arial" w:hAnsi="Arial"/>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4A1696"/>
    <w:pPr>
      <w:numPr>
        <w:numId w:val="35"/>
      </w:numPr>
      <w:tabs>
        <w:tab w:val="left" w:pos="680"/>
      </w:tabs>
      <w:ind w:left="680" w:hanging="680"/>
    </w:pPr>
  </w:style>
  <w:style w:type="paragraph" w:customStyle="1" w:styleId="Numbered11">
    <w:name w:val="Numbered 1.1"/>
    <w:basedOn w:val="Heading2"/>
    <w:next w:val="Normal"/>
    <w:qFormat/>
    <w:rsid w:val="004A1696"/>
    <w:pPr>
      <w:numPr>
        <w:ilvl w:val="1"/>
        <w:numId w:val="35"/>
      </w:numPr>
      <w:ind w:left="1021" w:hanging="1021"/>
    </w:pPr>
  </w:style>
  <w:style w:type="paragraph" w:customStyle="1" w:styleId="Numbered111">
    <w:name w:val="Numbered 1.1.1"/>
    <w:basedOn w:val="Heading3"/>
    <w:next w:val="Normal"/>
    <w:qFormat/>
    <w:rsid w:val="00466877"/>
    <w:pPr>
      <w:numPr>
        <w:ilvl w:val="2"/>
        <w:numId w:val="35"/>
      </w:numPr>
      <w:tabs>
        <w:tab w:val="left" w:pos="1361"/>
      </w:tabs>
      <w:ind w:left="1021" w:hanging="1021"/>
      <w:contextualSpacing/>
    </w:pPr>
  </w:style>
  <w:style w:type="paragraph" w:customStyle="1" w:styleId="Numbered1111">
    <w:name w:val="Numbered 1.1.1.1"/>
    <w:basedOn w:val="Heading4"/>
    <w:next w:val="Normal"/>
    <w:rsid w:val="004A1696"/>
    <w:pPr>
      <w:numPr>
        <w:ilvl w:val="3"/>
        <w:numId w:val="35"/>
      </w:numPr>
      <w:tabs>
        <w:tab w:val="left" w:pos="1361"/>
      </w:tabs>
      <w:ind w:left="1361" w:hanging="1361"/>
    </w:pPr>
  </w:style>
  <w:style w:type="paragraph" w:customStyle="1" w:styleId="Numbered11111">
    <w:name w:val="Numbered 1.1.1.1.1"/>
    <w:basedOn w:val="Heading5"/>
    <w:next w:val="Normal"/>
    <w:uiPriority w:val="2"/>
    <w:rsid w:val="004A1696"/>
    <w:pPr>
      <w:numPr>
        <w:ilvl w:val="4"/>
        <w:numId w:val="35"/>
      </w:numPr>
      <w:tabs>
        <w:tab w:val="left" w:pos="1701"/>
      </w:tabs>
      <w:ind w:left="1701" w:hanging="1701"/>
    </w:pPr>
    <w:rPr>
      <w:rFonts w:ascii="Trebuchet MS" w:hAnsi="Trebuchet MS"/>
    </w:rPr>
  </w:style>
  <w:style w:type="paragraph" w:customStyle="1" w:styleId="Numbered111111">
    <w:name w:val="Numbered 1.1.1.1.1.1"/>
    <w:basedOn w:val="Heading6"/>
    <w:next w:val="Normal"/>
    <w:uiPriority w:val="2"/>
    <w:rsid w:val="004A1696"/>
    <w:pPr>
      <w:numPr>
        <w:ilvl w:val="5"/>
        <w:numId w:val="35"/>
      </w:numPr>
      <w:tabs>
        <w:tab w:val="left" w:pos="1701"/>
      </w:tabs>
      <w:ind w:left="1701" w:hanging="1701"/>
    </w:pPr>
  </w:style>
  <w:style w:type="paragraph" w:styleId="Header">
    <w:name w:val="header"/>
    <w:basedOn w:val="Normal"/>
    <w:link w:val="HeaderChar"/>
    <w:uiPriority w:val="99"/>
    <w:unhideWhenUsed/>
    <w:qFormat/>
    <w:rsid w:val="00E370FD"/>
    <w:pPr>
      <w:tabs>
        <w:tab w:val="center" w:pos="4513"/>
        <w:tab w:val="right" w:pos="9026"/>
      </w:tabs>
      <w:spacing w:after="120"/>
    </w:pPr>
    <w:rPr>
      <w:sz w:val="18"/>
    </w:rPr>
  </w:style>
  <w:style w:type="character" w:customStyle="1" w:styleId="HeaderChar">
    <w:name w:val="Header Char"/>
    <w:basedOn w:val="DefaultParagraphFont"/>
    <w:link w:val="Header"/>
    <w:uiPriority w:val="99"/>
    <w:rsid w:val="00E370FD"/>
    <w:rPr>
      <w:rFonts w:ascii="Arial" w:hAnsi="Arial"/>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8454B5"/>
    <w:pPr>
      <w:spacing w:after="120"/>
      <w:contextualSpacing/>
    </w:pPr>
    <w:rPr>
      <w:rFonts w:asciiTheme="majorHAnsi" w:hAnsiTheme="majorHAnsi"/>
      <w:b/>
      <w:color w:val="0D45D6" w:themeColor="accent2"/>
      <w:sz w:val="24"/>
      <w:szCs w:val="24"/>
    </w:rPr>
  </w:style>
  <w:style w:type="character" w:customStyle="1" w:styleId="PullquoteheadingChar">
    <w:name w:val="Pull quote heading Char"/>
    <w:basedOn w:val="DefaultParagraphFont"/>
    <w:link w:val="Pullquoteheading"/>
    <w:uiPriority w:val="1"/>
    <w:rsid w:val="008454B5"/>
    <w:rPr>
      <w:rFonts w:asciiTheme="majorHAnsi" w:hAnsiTheme="majorHAnsi"/>
      <w:b/>
      <w:color w:val="0D45D6" w:themeColor="accent2"/>
      <w:sz w:val="24"/>
      <w:szCs w:val="24"/>
    </w:rPr>
  </w:style>
  <w:style w:type="paragraph" w:customStyle="1" w:styleId="Pullquotetext">
    <w:name w:val="Pull quote text"/>
    <w:link w:val="PullquotetextChar"/>
    <w:uiPriority w:val="1"/>
    <w:rsid w:val="008454B5"/>
    <w:pPr>
      <w:spacing w:before="120"/>
    </w:pPr>
    <w:rPr>
      <w:rFonts w:asciiTheme="majorHAnsi" w:hAnsiTheme="majorHAnsi"/>
      <w:color w:val="0D45D6" w:themeColor="accent2"/>
      <w:szCs w:val="24"/>
    </w:rPr>
  </w:style>
  <w:style w:type="character" w:customStyle="1" w:styleId="PullquotetextChar">
    <w:name w:val="Pull quote text Char"/>
    <w:basedOn w:val="PullquoteheadingChar"/>
    <w:link w:val="Pullquotetext"/>
    <w:uiPriority w:val="1"/>
    <w:rsid w:val="008454B5"/>
    <w:rPr>
      <w:rFonts w:asciiTheme="majorHAnsi" w:hAnsiTheme="majorHAnsi"/>
      <w:b w:val="0"/>
      <w:color w:val="0D45D6" w:themeColor="accent2"/>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3062CC"/>
    <w:pPr>
      <w:keepLines/>
    </w:pPr>
  </w:style>
  <w:style w:type="character" w:customStyle="1" w:styleId="FootnotesChar">
    <w:name w:val="Footnotes Char"/>
    <w:basedOn w:val="DefaultParagraphFont"/>
    <w:link w:val="Footnotes"/>
    <w:uiPriority w:val="4"/>
    <w:semiHidden/>
    <w:rsid w:val="003062CC"/>
    <w:rPr>
      <w:rFonts w:ascii="Arial" w:hAnsi="Arial"/>
      <w:sz w:val="16"/>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4B419B"/>
    <w:pPr>
      <w:spacing w:before="480" w:after="120" w:line="276" w:lineRule="auto"/>
    </w:pPr>
    <w:rPr>
      <w:rFonts w:eastAsiaTheme="majorEastAsia" w:cstheme="majorBidi"/>
      <w:bCs/>
      <w:color w:val="0D45D6" w:themeColor="accent2"/>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615AF5"/>
    <w:rPr>
      <w:rFonts w:ascii="Trebuchet MS" w:hAnsi="Trebuchet MS"/>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E370FD"/>
    <w:pPr>
      <w:tabs>
        <w:tab w:val="center" w:pos="4513"/>
        <w:tab w:val="right" w:pos="9026"/>
      </w:tabs>
      <w:spacing w:after="120"/>
    </w:pPr>
    <w:rPr>
      <w:sz w:val="18"/>
    </w:rPr>
  </w:style>
  <w:style w:type="character" w:customStyle="1" w:styleId="FooterChar">
    <w:name w:val="Footer Char"/>
    <w:basedOn w:val="DefaultParagraphFont"/>
    <w:link w:val="Footer"/>
    <w:uiPriority w:val="99"/>
    <w:rsid w:val="00E370FD"/>
    <w:rPr>
      <w:rFonts w:ascii="Arial" w:hAnsi="Arial"/>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002760" w:themeColor="accent1"/>
      <w:szCs w:val="20"/>
    </w:rPr>
  </w:style>
  <w:style w:type="character" w:customStyle="1" w:styleId="Heading9Char">
    <w:name w:val="Heading 9 Char"/>
    <w:aliases w:val="Numbered Table Char"/>
    <w:basedOn w:val="DefaultParagraphFont"/>
    <w:link w:val="Heading9"/>
    <w:uiPriority w:val="2"/>
    <w:rsid w:val="00D64AF7"/>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4A1696"/>
    <w:pPr>
      <w:numPr>
        <w:ilvl w:val="6"/>
        <w:numId w:val="35"/>
      </w:numPr>
      <w:tabs>
        <w:tab w:val="left" w:pos="2041"/>
      </w:tabs>
      <w:ind w:left="2041" w:hanging="2041"/>
    </w:pPr>
  </w:style>
  <w:style w:type="paragraph" w:customStyle="1" w:styleId="Numbered11111111">
    <w:name w:val="Numbered 1.1.1.1.1.1.1.1"/>
    <w:basedOn w:val="Heading8"/>
    <w:next w:val="Normal"/>
    <w:uiPriority w:val="2"/>
    <w:rsid w:val="004A1696"/>
    <w:pPr>
      <w:numPr>
        <w:ilvl w:val="7"/>
        <w:numId w:val="35"/>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001C47" w:themeColor="accent1" w:themeShade="BF"/>
    </w:rPr>
    <w:tblPr>
      <w:tblStyleRowBandSize w:val="1"/>
      <w:tblStyleColBandSize w:val="1"/>
      <w:tblBorders>
        <w:top w:val="single" w:sz="8" w:space="0" w:color="002760" w:themeColor="accent1"/>
        <w:bottom w:val="single" w:sz="8" w:space="0" w:color="002760" w:themeColor="accent1"/>
      </w:tblBorders>
    </w:tblPr>
    <w:tblStylePr w:type="firstRow">
      <w:pPr>
        <w:spacing w:before="0" w:after="0" w:line="240" w:lineRule="auto"/>
      </w:pPr>
      <w:rPr>
        <w:b/>
        <w:bCs/>
      </w:rPr>
      <w:tblPr/>
      <w:tcPr>
        <w:tcBorders>
          <w:top w:val="single" w:sz="8" w:space="0" w:color="002760" w:themeColor="accent1"/>
          <w:left w:val="nil"/>
          <w:bottom w:val="single" w:sz="8" w:space="0" w:color="002760" w:themeColor="accent1"/>
          <w:right w:val="nil"/>
          <w:insideH w:val="nil"/>
          <w:insideV w:val="nil"/>
        </w:tcBorders>
      </w:tcPr>
    </w:tblStylePr>
    <w:tblStylePr w:type="lastRow">
      <w:pPr>
        <w:spacing w:before="0" w:after="0" w:line="240" w:lineRule="auto"/>
      </w:pPr>
      <w:rPr>
        <w:b/>
        <w:bCs/>
      </w:rPr>
      <w:tblPr/>
      <w:tcPr>
        <w:tcBorders>
          <w:top w:val="single" w:sz="8" w:space="0" w:color="002760" w:themeColor="accent1"/>
          <w:left w:val="nil"/>
          <w:bottom w:val="single" w:sz="8" w:space="0" w:color="00276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2FF" w:themeFill="accent1" w:themeFillTint="3F"/>
      </w:tcPr>
    </w:tblStylePr>
    <w:tblStylePr w:type="band1Horz">
      <w:tblPr/>
      <w:tcPr>
        <w:tcBorders>
          <w:left w:val="nil"/>
          <w:right w:val="nil"/>
          <w:insideH w:val="nil"/>
          <w:insideV w:val="nil"/>
        </w:tcBorders>
        <w:shd w:val="clear" w:color="auto" w:fill="98C2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blBorders>
    </w:tblPr>
    <w:tcPr>
      <w:vAlign w:val="center"/>
    </w:tcPr>
    <w:tblStylePr w:type="fir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l2br w:val="nil"/>
          <w:tr2bl w:val="nil"/>
        </w:tcBorders>
      </w:tcPr>
    </w:tblStylePr>
    <w:tblStylePr w:type="la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179170" w:themeColor="accent3" w:themeShade="BF"/>
    </w:rPr>
    <w:tblPr>
      <w:tblStyleRowBandSize w:val="1"/>
      <w:tblStyleColBandSize w:val="1"/>
      <w:tblBorders>
        <w:top w:val="single" w:sz="8" w:space="0" w:color="1FC296" w:themeColor="accent3"/>
        <w:bottom w:val="single" w:sz="8" w:space="0" w:color="1FC296" w:themeColor="accent3"/>
      </w:tblBorders>
    </w:tblPr>
    <w:tblStylePr w:type="firstRow">
      <w:pPr>
        <w:spacing w:before="0" w:after="0" w:line="240" w:lineRule="auto"/>
      </w:pPr>
      <w:rPr>
        <w:b/>
        <w:bCs/>
      </w:rPr>
      <w:tblPr/>
      <w:tcPr>
        <w:tcBorders>
          <w:top w:val="single" w:sz="8" w:space="0" w:color="1FC296" w:themeColor="accent3"/>
          <w:left w:val="nil"/>
          <w:bottom w:val="single" w:sz="8" w:space="0" w:color="1FC296" w:themeColor="accent3"/>
          <w:right w:val="nil"/>
          <w:insideH w:val="nil"/>
          <w:insideV w:val="nil"/>
        </w:tcBorders>
      </w:tcPr>
    </w:tblStylePr>
    <w:tblStylePr w:type="lastRow">
      <w:pPr>
        <w:spacing w:before="0" w:after="0" w:line="240" w:lineRule="auto"/>
      </w:pPr>
      <w:rPr>
        <w:b/>
        <w:bCs/>
      </w:rPr>
      <w:tblPr/>
      <w:tcPr>
        <w:tcBorders>
          <w:top w:val="single" w:sz="8" w:space="0" w:color="1FC296" w:themeColor="accent3"/>
          <w:left w:val="nil"/>
          <w:bottom w:val="single" w:sz="8" w:space="0" w:color="1FC2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F5E7" w:themeFill="accent3" w:themeFillTint="3F"/>
      </w:tcPr>
    </w:tblStylePr>
    <w:tblStylePr w:type="band1Horz">
      <w:tblPr/>
      <w:tcPr>
        <w:tcBorders>
          <w:left w:val="nil"/>
          <w:right w:val="nil"/>
          <w:insideH w:val="nil"/>
          <w:insideV w:val="nil"/>
        </w:tcBorders>
        <w:shd w:val="clear" w:color="auto" w:fill="C2F5E7"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insideH w:val="single" w:sz="8" w:space="0" w:color="FF7600" w:themeColor="accent6"/>
        <w:insideV w:val="single" w:sz="8" w:space="0" w:color="FF7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18" w:space="0" w:color="FF7600" w:themeColor="accent6"/>
          <w:right w:val="single" w:sz="8" w:space="0" w:color="FF7600" w:themeColor="accent6"/>
          <w:insideH w:val="nil"/>
          <w:insideV w:val="single" w:sz="8" w:space="0" w:color="FF7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insideH w:val="nil"/>
          <w:insideV w:val="single" w:sz="8" w:space="0" w:color="FF7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shd w:val="clear" w:color="auto" w:fill="FFDDC0" w:themeFill="accent6" w:themeFillTint="3F"/>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shd w:val="clear" w:color="auto" w:fill="FFDDC0" w:themeFill="accent6" w:themeFillTint="3F"/>
      </w:tcPr>
    </w:tblStylePr>
    <w:tblStylePr w:type="band2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single" w:sz="8" w:space="0" w:color="0050C7" w:themeColor="accent1" w:themeTint="BF"/>
      </w:tblBorders>
    </w:tblPr>
    <w:tblStylePr w:type="firstRow">
      <w:pPr>
        <w:spacing w:before="0" w:after="0" w:line="240" w:lineRule="auto"/>
      </w:pPr>
      <w:rPr>
        <w:b/>
        <w:bCs/>
        <w:color w:val="FFFFFF" w:themeColor="background1"/>
      </w:rPr>
      <w:tblPr/>
      <w:tcPr>
        <w:tcBorders>
          <w:top w:val="single" w:sz="8"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nil"/>
          <w:insideV w:val="nil"/>
        </w:tcBorders>
        <w:shd w:val="clear" w:color="auto" w:fill="002760" w:themeFill="accent1"/>
      </w:tcPr>
    </w:tblStylePr>
    <w:tblStylePr w:type="lastRow">
      <w:pPr>
        <w:spacing w:before="0" w:after="0" w:line="240" w:lineRule="auto"/>
      </w:pPr>
      <w:rPr>
        <w:b/>
        <w:bCs/>
      </w:rPr>
      <w:tblPr/>
      <w:tcPr>
        <w:tcBorders>
          <w:top w:val="double" w:sz="6"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2FF" w:themeFill="accent1" w:themeFillTint="3F"/>
      </w:tcPr>
    </w:tblStylePr>
    <w:tblStylePr w:type="band1Horz">
      <w:tblPr/>
      <w:tcPr>
        <w:tcBorders>
          <w:insideH w:val="nil"/>
          <w:insideV w:val="nil"/>
        </w:tcBorders>
        <w:shd w:val="clear" w:color="auto" w:fill="98C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single" w:sz="8" w:space="0" w:color="376BF2" w:themeColor="accent2" w:themeTint="BF"/>
      </w:tblBorders>
    </w:tblPr>
    <w:tblStylePr w:type="firstRow">
      <w:pPr>
        <w:spacing w:before="0" w:after="0" w:line="240" w:lineRule="auto"/>
      </w:pPr>
      <w:rPr>
        <w:b/>
        <w:bCs/>
        <w:color w:val="FFFFFF" w:themeColor="background1"/>
      </w:rPr>
      <w:tblPr/>
      <w:tcPr>
        <w:tcBorders>
          <w:top w:val="single" w:sz="8"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nil"/>
          <w:insideV w:val="nil"/>
        </w:tcBorders>
        <w:shd w:val="clear" w:color="auto" w:fill="0D45D6" w:themeFill="accent2"/>
      </w:tcPr>
    </w:tblStylePr>
    <w:tblStylePr w:type="lastRow">
      <w:pPr>
        <w:spacing w:before="0" w:after="0" w:line="240" w:lineRule="auto"/>
      </w:pPr>
      <w:rPr>
        <w:b/>
        <w:bCs/>
      </w:rPr>
      <w:tblPr/>
      <w:tcPr>
        <w:tcBorders>
          <w:top w:val="double" w:sz="6"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nil"/>
          <w:insideV w:val="nil"/>
        </w:tcBorders>
      </w:tcPr>
    </w:tblStylePr>
    <w:tblStylePr w:type="firstCol">
      <w:rPr>
        <w:b/>
        <w:bCs/>
      </w:rPr>
    </w:tblStylePr>
    <w:tblStylePr w:type="lastCol">
      <w:rPr>
        <w:b/>
        <w:bCs/>
      </w:rPr>
    </w:tblStylePr>
    <w:tblStylePr w:type="band1Vert">
      <w:tblPr/>
      <w:tcPr>
        <w:shd w:val="clear" w:color="auto" w:fill="BDCEFB" w:themeFill="accent2" w:themeFillTint="3F"/>
      </w:tcPr>
    </w:tblStylePr>
    <w:tblStylePr w:type="band1Horz">
      <w:tblPr/>
      <w:tcPr>
        <w:tcBorders>
          <w:insideH w:val="nil"/>
          <w:insideV w:val="nil"/>
        </w:tcBorders>
        <w:shd w:val="clear" w:color="auto" w:fill="BDCEF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single" w:sz="8" w:space="0" w:color="46E1B7" w:themeColor="accent3" w:themeTint="BF"/>
      </w:tblBorders>
    </w:tblPr>
    <w:tblStylePr w:type="firstRow">
      <w:pPr>
        <w:spacing w:before="0" w:after="0" w:line="240" w:lineRule="auto"/>
      </w:pPr>
      <w:rPr>
        <w:b/>
        <w:bCs/>
        <w:color w:val="FFFFFF" w:themeColor="background1"/>
      </w:rPr>
      <w:tblPr/>
      <w:tcPr>
        <w:tcBorders>
          <w:top w:val="single" w:sz="8"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nil"/>
          <w:insideV w:val="nil"/>
        </w:tcBorders>
        <w:shd w:val="clear" w:color="auto" w:fill="1FC296" w:themeFill="accent3"/>
      </w:tcPr>
    </w:tblStylePr>
    <w:tblStylePr w:type="lastRow">
      <w:pPr>
        <w:spacing w:before="0" w:after="0" w:line="240" w:lineRule="auto"/>
      </w:pPr>
      <w:rPr>
        <w:b/>
        <w:bCs/>
      </w:rPr>
      <w:tblPr/>
      <w:tcPr>
        <w:tcBorders>
          <w:top w:val="double" w:sz="6"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nil"/>
          <w:insideV w:val="nil"/>
        </w:tcBorders>
      </w:tcPr>
    </w:tblStylePr>
    <w:tblStylePr w:type="firstCol">
      <w:rPr>
        <w:b/>
        <w:bCs/>
      </w:rPr>
    </w:tblStylePr>
    <w:tblStylePr w:type="lastCol">
      <w:rPr>
        <w:b/>
        <w:bCs/>
      </w:rPr>
    </w:tblStylePr>
    <w:tblStylePr w:type="band1Vert">
      <w:tblPr/>
      <w:tcPr>
        <w:shd w:val="clear" w:color="auto" w:fill="C2F5E7" w:themeFill="accent3" w:themeFillTint="3F"/>
      </w:tcPr>
    </w:tblStylePr>
    <w:tblStylePr w:type="band1Horz">
      <w:tblPr/>
      <w:tcPr>
        <w:tcBorders>
          <w:insideH w:val="nil"/>
          <w:insideV w:val="nil"/>
        </w:tcBorders>
        <w:shd w:val="clear" w:color="auto" w:fill="C2F5E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7F7F7F"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single" w:sz="8" w:space="0" w:color="FFD341" w:themeColor="accent5" w:themeTint="BF"/>
      </w:tblBorders>
    </w:tblPr>
    <w:tblStylePr w:type="firstRow">
      <w:pPr>
        <w:spacing w:before="0" w:after="0" w:line="240" w:lineRule="auto"/>
      </w:pPr>
      <w:rPr>
        <w:b/>
        <w:bCs/>
        <w:color w:val="FFFFFF" w:themeColor="background1"/>
      </w:rPr>
      <w:tblPr/>
      <w:tcPr>
        <w:tc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shd w:val="clear" w:color="auto" w:fill="FFC502" w:themeFill="accent5"/>
      </w:tcPr>
    </w:tblStylePr>
    <w:tblStylePr w:type="lastRow">
      <w:pPr>
        <w:spacing w:before="0" w:after="0" w:line="240" w:lineRule="auto"/>
      </w:pPr>
      <w:rPr>
        <w:b/>
        <w:bCs/>
      </w:rPr>
      <w:tblPr/>
      <w:tcPr>
        <w:tcBorders>
          <w:top w:val="double" w:sz="6"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5" w:themeFillTint="3F"/>
      </w:tcPr>
    </w:tblStylePr>
    <w:tblStylePr w:type="band1Horz">
      <w:tblPr/>
      <w:tcPr>
        <w:tcBorders>
          <w:insideH w:val="nil"/>
          <w:insideV w:val="nil"/>
        </w:tcBorders>
        <w:shd w:val="clear" w:color="auto" w:fill="FFF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C09300" w:themeColor="accent5" w:themeShade="BF"/>
    </w:rPr>
    <w:tblPr>
      <w:tblStyleRowBandSize w:val="1"/>
      <w:tblStyleColBandSize w:val="1"/>
      <w:tblBorders>
        <w:top w:val="single" w:sz="8" w:space="0" w:color="FFC502" w:themeColor="accent5"/>
        <w:bottom w:val="single" w:sz="8" w:space="0" w:color="FFC502" w:themeColor="accent5"/>
      </w:tblBorders>
    </w:tblPr>
    <w:tblStylePr w:type="fir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la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5" w:themeFillTint="3F"/>
      </w:tcPr>
    </w:tblStylePr>
    <w:tblStylePr w:type="band1Horz">
      <w:tblPr/>
      <w:tcPr>
        <w:tcBorders>
          <w:left w:val="nil"/>
          <w:right w:val="nil"/>
          <w:insideH w:val="nil"/>
          <w:insideV w:val="nil"/>
        </w:tcBorders>
        <w:shd w:val="clear" w:color="auto" w:fill="FFF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1FC296" w:themeColor="accent3"/>
        <w:left w:val="single" w:sz="8" w:space="0" w:color="1FC296" w:themeColor="accent3"/>
        <w:bottom w:val="single" w:sz="8" w:space="0" w:color="1FC296" w:themeColor="accent3"/>
        <w:right w:val="single" w:sz="8" w:space="0" w:color="1FC296" w:themeColor="accent3"/>
        <w:insideH w:val="single" w:sz="8" w:space="0" w:color="1FC296" w:themeColor="accent3"/>
        <w:insideV w:val="single" w:sz="8" w:space="0" w:color="1FC2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C296" w:themeColor="accent3"/>
          <w:left w:val="single" w:sz="8" w:space="0" w:color="1FC296" w:themeColor="accent3"/>
          <w:bottom w:val="single" w:sz="18" w:space="0" w:color="1FC296" w:themeColor="accent3"/>
          <w:right w:val="single" w:sz="8" w:space="0" w:color="1FC296" w:themeColor="accent3"/>
          <w:insideH w:val="nil"/>
          <w:insideV w:val="single" w:sz="8" w:space="0" w:color="1FC2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C296" w:themeColor="accent3"/>
          <w:left w:val="single" w:sz="8" w:space="0" w:color="1FC296" w:themeColor="accent3"/>
          <w:bottom w:val="single" w:sz="8" w:space="0" w:color="1FC296" w:themeColor="accent3"/>
          <w:right w:val="single" w:sz="8" w:space="0" w:color="1FC296" w:themeColor="accent3"/>
          <w:insideH w:val="nil"/>
          <w:insideV w:val="single" w:sz="8" w:space="0" w:color="1FC2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tblStylePr w:type="band1Vert">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shd w:val="clear" w:color="auto" w:fill="C2F5E7" w:themeFill="accent3" w:themeFillTint="3F"/>
      </w:tcPr>
    </w:tblStylePr>
    <w:tblStylePr w:type="band1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insideV w:val="single" w:sz="8" w:space="0" w:color="1FC296" w:themeColor="accent3"/>
        </w:tcBorders>
        <w:shd w:val="clear" w:color="auto" w:fill="C2F5E7" w:themeFill="accent3" w:themeFillTint="3F"/>
      </w:tcPr>
    </w:tblStylePr>
    <w:tblStylePr w:type="band2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insideV w:val="single" w:sz="8" w:space="0" w:color="1FC296"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935115"/>
    <w:pPr>
      <w:spacing w:before="720" w:after="120"/>
      <w:contextualSpacing/>
      <w:outlineLvl w:val="0"/>
    </w:pPr>
    <w:rPr>
      <w:rFonts w:eastAsiaTheme="majorEastAsia" w:cstheme="majorBidi"/>
      <w:b/>
      <w:color w:val="0D45D6" w:themeColor="accent2"/>
      <w:spacing w:val="5"/>
      <w:kern w:val="28"/>
      <w:sz w:val="72"/>
      <w:szCs w:val="52"/>
    </w:rPr>
  </w:style>
  <w:style w:type="character" w:customStyle="1" w:styleId="TitleChar">
    <w:name w:val="Title Char"/>
    <w:basedOn w:val="DefaultParagraphFont"/>
    <w:link w:val="Title"/>
    <w:uiPriority w:val="10"/>
    <w:rsid w:val="00935115"/>
    <w:rPr>
      <w:rFonts w:ascii="Trebuchet MS" w:eastAsiaTheme="majorEastAsia" w:hAnsi="Trebuchet MS" w:cstheme="majorBidi"/>
      <w:b/>
      <w:color w:val="0D45D6" w:themeColor="accent2"/>
      <w:spacing w:val="5"/>
      <w:kern w:val="28"/>
      <w:sz w:val="72"/>
      <w:szCs w:val="52"/>
    </w:rPr>
  </w:style>
  <w:style w:type="paragraph" w:customStyle="1" w:styleId="CoverDate">
    <w:name w:val="Cover Date"/>
    <w:rsid w:val="00935115"/>
    <w:rPr>
      <w:rFonts w:ascii="Trebuchet MS" w:hAnsi="Trebuchet MS"/>
      <w:color w:val="002760" w:themeColor="accent1"/>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002760" w:themeColor="accent1"/>
        <w:left w:val="single" w:sz="8" w:space="0" w:color="002760" w:themeColor="accent1"/>
        <w:bottom w:val="single" w:sz="8" w:space="0" w:color="002760" w:themeColor="accent1"/>
        <w:right w:val="single" w:sz="8" w:space="0" w:color="002760" w:themeColor="accent1"/>
      </w:tblBorders>
    </w:tblPr>
    <w:tblStylePr w:type="firstRow">
      <w:pPr>
        <w:spacing w:before="0" w:after="0" w:line="240" w:lineRule="auto"/>
      </w:pPr>
      <w:rPr>
        <w:b/>
        <w:bCs/>
        <w:color w:val="FFFFFF" w:themeColor="background1"/>
      </w:rPr>
      <w:tblPr/>
      <w:tcPr>
        <w:shd w:val="clear" w:color="auto" w:fill="002760" w:themeFill="accent1"/>
      </w:tcPr>
    </w:tblStylePr>
    <w:tblStylePr w:type="lastRow">
      <w:pPr>
        <w:spacing w:before="0" w:after="0" w:line="240" w:lineRule="auto"/>
      </w:pPr>
      <w:rPr>
        <w:b/>
        <w:bCs/>
      </w:rPr>
      <w:tblPr/>
      <w:tcPr>
        <w:tcBorders>
          <w:top w:val="double" w:sz="6" w:space="0" w:color="002760" w:themeColor="accent1"/>
          <w:left w:val="single" w:sz="8" w:space="0" w:color="002760" w:themeColor="accent1"/>
          <w:bottom w:val="single" w:sz="8" w:space="0" w:color="002760" w:themeColor="accent1"/>
          <w:right w:val="single" w:sz="8" w:space="0" w:color="002760" w:themeColor="accent1"/>
        </w:tcBorders>
      </w:tcPr>
    </w:tblStylePr>
    <w:tblStylePr w:type="firstCol">
      <w:rPr>
        <w:b/>
        <w:bCs/>
      </w:rPr>
    </w:tblStylePr>
    <w:tblStylePr w:type="lastCol">
      <w:rPr>
        <w:b/>
        <w:bCs/>
      </w:rPr>
    </w:tblStylePr>
    <w:tblStylePr w:type="band1Vert">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tblStylePr w:type="band1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1FC296" w:themeColor="accent3"/>
        <w:left w:val="single" w:sz="8" w:space="0" w:color="1FC296" w:themeColor="accent3"/>
        <w:bottom w:val="single" w:sz="8" w:space="0" w:color="1FC296" w:themeColor="accent3"/>
        <w:right w:val="single" w:sz="8" w:space="0" w:color="1FC296" w:themeColor="accent3"/>
      </w:tblBorders>
    </w:tblPr>
    <w:tblStylePr w:type="firstRow">
      <w:pPr>
        <w:spacing w:before="0" w:after="0" w:line="240" w:lineRule="auto"/>
      </w:pPr>
      <w:rPr>
        <w:b/>
        <w:bCs/>
        <w:color w:val="FFFFFF" w:themeColor="background1"/>
      </w:rPr>
      <w:tblPr/>
      <w:tcPr>
        <w:shd w:val="clear" w:color="auto" w:fill="1FC296" w:themeFill="accent3"/>
      </w:tcPr>
    </w:tblStylePr>
    <w:tblStylePr w:type="lastRow">
      <w:pPr>
        <w:spacing w:before="0" w:after="0" w:line="240" w:lineRule="auto"/>
      </w:pPr>
      <w:rPr>
        <w:b/>
        <w:bCs/>
      </w:rPr>
      <w:tblPr/>
      <w:tcPr>
        <w:tcBorders>
          <w:top w:val="double" w:sz="6" w:space="0" w:color="1FC296" w:themeColor="accent3"/>
          <w:left w:val="single" w:sz="8" w:space="0" w:color="1FC296" w:themeColor="accent3"/>
          <w:bottom w:val="single" w:sz="8" w:space="0" w:color="1FC296" w:themeColor="accent3"/>
          <w:right w:val="single" w:sz="8" w:space="0" w:color="1FC296" w:themeColor="accent3"/>
        </w:tcBorders>
      </w:tcPr>
    </w:tblStylePr>
    <w:tblStylePr w:type="firstCol">
      <w:rPr>
        <w:b/>
        <w:bCs/>
      </w:rPr>
    </w:tblStylePr>
    <w:tblStylePr w:type="lastCol">
      <w:rPr>
        <w:b/>
        <w:bCs/>
      </w:rPr>
    </w:tblStylePr>
    <w:tblStylePr w:type="band1Vert">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tblStylePr w:type="band1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tblBorders>
    </w:tblPr>
    <w:tblStylePr w:type="firstRow">
      <w:pPr>
        <w:spacing w:before="0" w:after="0" w:line="240" w:lineRule="auto"/>
      </w:pPr>
      <w:rPr>
        <w:b/>
        <w:bCs/>
        <w:color w:val="auto"/>
      </w:rPr>
      <w:tblPr/>
      <w:tcPr>
        <w:shd w:val="clear" w:color="auto" w:fill="FFC502" w:themeFill="accent5"/>
      </w:tcPr>
    </w:tblStylePr>
    <w:tblStylePr w:type="lastRow">
      <w:pPr>
        <w:spacing w:before="0" w:after="0" w:line="240" w:lineRule="auto"/>
      </w:pPr>
      <w:rPr>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tcBorders>
      </w:tcPr>
    </w:tblStylePr>
    <w:tblStylePr w:type="firstCol">
      <w:rPr>
        <w:b/>
        <w:bCs/>
      </w:rPr>
    </w:tblStylePr>
    <w:tblStylePr w:type="lastCol">
      <w:rPr>
        <w:b/>
        <w:bCs/>
      </w:r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8454B5"/>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8454B5"/>
    <w:rPr>
      <w:rFonts w:ascii="Trebuchet MS" w:hAnsi="Trebuchet MS"/>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935115"/>
    <w:pPr>
      <w:spacing w:before="360" w:after="120"/>
    </w:pPr>
    <w:rPr>
      <w:rFonts w:ascii="Trebuchet MS" w:hAnsi="Trebuchet MS"/>
      <w:color w:val="002760" w:themeColor="accent1"/>
      <w:sz w:val="52"/>
      <w:szCs w:val="52"/>
    </w:rPr>
  </w:style>
  <w:style w:type="character" w:customStyle="1" w:styleId="SubtitleChar">
    <w:name w:val="Subtitle Char"/>
    <w:basedOn w:val="DefaultParagraphFont"/>
    <w:link w:val="Subtitle"/>
    <w:uiPriority w:val="11"/>
    <w:rsid w:val="00935115"/>
    <w:rPr>
      <w:rFonts w:ascii="Trebuchet MS" w:hAnsi="Trebuchet MS"/>
      <w:color w:val="002760" w:themeColor="accent1"/>
      <w:sz w:val="52"/>
      <w:szCs w:val="52"/>
    </w:rPr>
  </w:style>
  <w:style w:type="table" w:styleId="LightShading-Accent4">
    <w:name w:val="Light Shading Accent 4"/>
    <w:basedOn w:val="TableNormal"/>
    <w:uiPriority w:val="60"/>
    <w:rsid w:val="00746E01"/>
    <w:pPr>
      <w:spacing w:before="0"/>
    </w:pPr>
    <w:rPr>
      <w:color w:val="5F5F5F" w:themeColor="accent4" w:themeShade="BF"/>
    </w:rPr>
    <w:tblPr>
      <w:tblStyleRowBandSize w:val="1"/>
      <w:tblStyleColBandSize w:val="1"/>
      <w:tblBorders>
        <w:top w:val="single" w:sz="8" w:space="0" w:color="7F7F7F" w:themeColor="accent4"/>
        <w:bottom w:val="single" w:sz="8" w:space="0" w:color="7F7F7F" w:themeColor="accent4"/>
      </w:tblBorders>
    </w:tblPr>
    <w:tblStylePr w:type="firstRow">
      <w:pPr>
        <w:spacing w:before="0" w:after="0" w:line="240" w:lineRule="auto"/>
      </w:pPr>
      <w:rPr>
        <w:b/>
        <w:bCs/>
      </w:rPr>
      <w:tblPr/>
      <w:tcPr>
        <w:tcBorders>
          <w:top w:val="single" w:sz="8" w:space="0" w:color="7F7F7F" w:themeColor="accent4"/>
          <w:left w:val="nil"/>
          <w:bottom w:val="single" w:sz="8" w:space="0" w:color="7F7F7F" w:themeColor="accent4"/>
          <w:right w:val="nil"/>
          <w:insideH w:val="nil"/>
          <w:insideV w:val="nil"/>
        </w:tcBorders>
      </w:tcPr>
    </w:tblStylePr>
    <w:tblStylePr w:type="lastRow">
      <w:pPr>
        <w:spacing w:before="0" w:after="0" w:line="240" w:lineRule="auto"/>
      </w:pPr>
      <w:rPr>
        <w:b/>
        <w:bCs/>
      </w:rPr>
      <w:tblPr/>
      <w:tcPr>
        <w:tcBorders>
          <w:top w:val="single" w:sz="8" w:space="0" w:color="7F7F7F" w:themeColor="accent4"/>
          <w:left w:val="nil"/>
          <w:bottom w:val="single" w:sz="8" w:space="0" w:color="7F7F7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6">
    <w:name w:val="Light Shading Accent 6"/>
    <w:basedOn w:val="TableNormal"/>
    <w:uiPriority w:val="60"/>
    <w:rsid w:val="00746E01"/>
    <w:pPr>
      <w:spacing w:before="0"/>
    </w:pPr>
    <w:rPr>
      <w:color w:val="BF5800" w:themeColor="accent6" w:themeShade="BF"/>
    </w:rPr>
    <w:tblPr>
      <w:tblStyleRowBandSize w:val="1"/>
      <w:tblStyleColBandSize w:val="1"/>
      <w:tblBorders>
        <w:top w:val="single" w:sz="8" w:space="0" w:color="FF7600" w:themeColor="accent6"/>
        <w:bottom w:val="single" w:sz="8" w:space="0" w:color="FF7600" w:themeColor="accent6"/>
      </w:tblBorders>
    </w:tblPr>
    <w:tblStylePr w:type="fir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la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0D45D6" w:themeColor="accent2"/>
        <w:left w:val="single" w:sz="8" w:space="0" w:color="0D45D6" w:themeColor="accent2"/>
        <w:bottom w:val="single" w:sz="8" w:space="0" w:color="0D45D6" w:themeColor="accent2"/>
        <w:right w:val="single" w:sz="8" w:space="0" w:color="0D45D6" w:themeColor="accent2"/>
      </w:tblBorders>
    </w:tblPr>
    <w:tblStylePr w:type="firstRow">
      <w:pPr>
        <w:spacing w:before="0" w:after="0" w:line="240" w:lineRule="auto"/>
      </w:pPr>
      <w:rPr>
        <w:b/>
        <w:bCs/>
        <w:color w:val="FFFFFF" w:themeColor="background1"/>
      </w:rPr>
      <w:tblPr/>
      <w:tcPr>
        <w:shd w:val="clear" w:color="auto" w:fill="0D45D6" w:themeFill="accent2"/>
      </w:tcPr>
    </w:tblStylePr>
    <w:tblStylePr w:type="lastRow">
      <w:pPr>
        <w:spacing w:before="0" w:after="0" w:line="240" w:lineRule="auto"/>
      </w:pPr>
      <w:rPr>
        <w:b/>
        <w:bCs/>
      </w:rPr>
      <w:tblPr/>
      <w:tcPr>
        <w:tcBorders>
          <w:top w:val="double" w:sz="6" w:space="0" w:color="0D45D6" w:themeColor="accent2"/>
          <w:left w:val="single" w:sz="8" w:space="0" w:color="0D45D6" w:themeColor="accent2"/>
          <w:bottom w:val="single" w:sz="8" w:space="0" w:color="0D45D6" w:themeColor="accent2"/>
          <w:right w:val="single" w:sz="8" w:space="0" w:color="0D45D6" w:themeColor="accent2"/>
        </w:tcBorders>
      </w:tcPr>
    </w:tblStylePr>
    <w:tblStylePr w:type="firstCol">
      <w:rPr>
        <w:b/>
        <w:bCs/>
      </w:rPr>
    </w:tblStylePr>
    <w:tblStylePr w:type="lastCol">
      <w:rPr>
        <w:b/>
        <w:bCs/>
      </w:rPr>
    </w:tblStylePr>
    <w:tblStylePr w:type="band1Vert">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tblStylePr w:type="band1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7F7F7F" w:themeColor="accent4"/>
        <w:left w:val="single" w:sz="8" w:space="0" w:color="7F7F7F" w:themeColor="accent4"/>
        <w:bottom w:val="single" w:sz="8" w:space="0" w:color="7F7F7F" w:themeColor="accent4"/>
        <w:right w:val="single" w:sz="8" w:space="0" w:color="7F7F7F" w:themeColor="accent4"/>
      </w:tblBorders>
    </w:tblPr>
    <w:tblStylePr w:type="firstRow">
      <w:pPr>
        <w:spacing w:before="0" w:after="0" w:line="240" w:lineRule="auto"/>
      </w:pPr>
      <w:rPr>
        <w:b/>
        <w:bCs/>
        <w:color w:val="FFFFFF" w:themeColor="background1"/>
      </w:rPr>
      <w:tblPr/>
      <w:tcPr>
        <w:shd w:val="clear" w:color="auto" w:fill="7F7F7F" w:themeFill="accent4"/>
      </w:tcPr>
    </w:tblStylePr>
    <w:tblStylePr w:type="lastRow">
      <w:pPr>
        <w:spacing w:before="0" w:after="0" w:line="240" w:lineRule="auto"/>
      </w:pPr>
      <w:rPr>
        <w:b/>
        <w:bCs/>
      </w:rPr>
      <w:tblPr/>
      <w:tcPr>
        <w:tcBorders>
          <w:top w:val="double" w:sz="6" w:space="0" w:color="7F7F7F" w:themeColor="accent4"/>
          <w:left w:val="single" w:sz="8" w:space="0" w:color="7F7F7F" w:themeColor="accent4"/>
          <w:bottom w:val="single" w:sz="8" w:space="0" w:color="7F7F7F" w:themeColor="accent4"/>
          <w:right w:val="single" w:sz="8" w:space="0" w:color="7F7F7F" w:themeColor="accent4"/>
        </w:tcBorders>
      </w:tcPr>
    </w:tblStylePr>
    <w:tblStylePr w:type="firstCol">
      <w:rPr>
        <w:b/>
        <w:bCs/>
      </w:rPr>
    </w:tblStylePr>
    <w:tblStylePr w:type="lastCol">
      <w:rPr>
        <w:b/>
        <w:bCs/>
      </w:rPr>
    </w:tblStylePr>
    <w:tblStylePr w:type="band1Vert">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tblStylePr w:type="band1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tblBorders>
    </w:tblPr>
    <w:tblStylePr w:type="firstRow">
      <w:pPr>
        <w:spacing w:before="0" w:after="0" w:line="240" w:lineRule="auto"/>
      </w:pPr>
      <w:rPr>
        <w:b/>
        <w:bCs/>
        <w:color w:val="FFFFFF" w:themeColor="background1"/>
      </w:rPr>
      <w:tblPr/>
      <w:tcPr>
        <w:shd w:val="clear" w:color="auto" w:fill="FF7600" w:themeFill="accent6"/>
      </w:tcPr>
    </w:tblStylePr>
    <w:tblStylePr w:type="lastRow">
      <w:pPr>
        <w:spacing w:before="0" w:after="0" w:line="240" w:lineRule="auto"/>
      </w:pPr>
      <w:rPr>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tcBorders>
      </w:tcPr>
    </w:tblStylePr>
    <w:tblStylePr w:type="firstCol">
      <w:rPr>
        <w:b/>
        <w:bCs/>
      </w:rPr>
    </w:tblStylePr>
    <w:tblStylePr w:type="lastCol">
      <w:rPr>
        <w:b/>
        <w:bCs/>
      </w:r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002760" w:themeColor="accent1"/>
        <w:left w:val="single" w:sz="8" w:space="0" w:color="002760" w:themeColor="accent1"/>
        <w:bottom w:val="single" w:sz="8" w:space="0" w:color="002760" w:themeColor="accent1"/>
        <w:right w:val="single" w:sz="8" w:space="0" w:color="002760" w:themeColor="accent1"/>
        <w:insideH w:val="single" w:sz="8" w:space="0" w:color="002760" w:themeColor="accent1"/>
        <w:insideV w:val="single" w:sz="8" w:space="0" w:color="00276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760" w:themeColor="accent1"/>
          <w:left w:val="single" w:sz="8" w:space="0" w:color="002760" w:themeColor="accent1"/>
          <w:bottom w:val="single" w:sz="18" w:space="0" w:color="002760" w:themeColor="accent1"/>
          <w:right w:val="single" w:sz="8" w:space="0" w:color="002760" w:themeColor="accent1"/>
          <w:insideH w:val="nil"/>
          <w:insideV w:val="single" w:sz="8" w:space="0" w:color="00276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760" w:themeColor="accent1"/>
          <w:left w:val="single" w:sz="8" w:space="0" w:color="002760" w:themeColor="accent1"/>
          <w:bottom w:val="single" w:sz="8" w:space="0" w:color="002760" w:themeColor="accent1"/>
          <w:right w:val="single" w:sz="8" w:space="0" w:color="002760" w:themeColor="accent1"/>
          <w:insideH w:val="nil"/>
          <w:insideV w:val="single" w:sz="8" w:space="0" w:color="00276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tblStylePr w:type="band1Vert">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shd w:val="clear" w:color="auto" w:fill="98C2FF" w:themeFill="accent1" w:themeFillTint="3F"/>
      </w:tcPr>
    </w:tblStylePr>
    <w:tblStylePr w:type="band1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insideV w:val="single" w:sz="8" w:space="0" w:color="002760" w:themeColor="accent1"/>
        </w:tcBorders>
        <w:shd w:val="clear" w:color="auto" w:fill="98C2FF" w:themeFill="accent1" w:themeFillTint="3F"/>
      </w:tcPr>
    </w:tblStylePr>
    <w:tblStylePr w:type="band2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insideV w:val="single" w:sz="8" w:space="0" w:color="002760"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0D45D6" w:themeColor="accent2"/>
        <w:left w:val="single" w:sz="8" w:space="0" w:color="0D45D6" w:themeColor="accent2"/>
        <w:bottom w:val="single" w:sz="8" w:space="0" w:color="0D45D6" w:themeColor="accent2"/>
        <w:right w:val="single" w:sz="8" w:space="0" w:color="0D45D6" w:themeColor="accent2"/>
        <w:insideH w:val="single" w:sz="8" w:space="0" w:color="0D45D6" w:themeColor="accent2"/>
        <w:insideV w:val="single" w:sz="8" w:space="0" w:color="0D45D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45D6" w:themeColor="accent2"/>
          <w:left w:val="single" w:sz="8" w:space="0" w:color="0D45D6" w:themeColor="accent2"/>
          <w:bottom w:val="single" w:sz="18" w:space="0" w:color="0D45D6" w:themeColor="accent2"/>
          <w:right w:val="single" w:sz="8" w:space="0" w:color="0D45D6" w:themeColor="accent2"/>
          <w:insideH w:val="nil"/>
          <w:insideV w:val="single" w:sz="8" w:space="0" w:color="0D45D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45D6" w:themeColor="accent2"/>
          <w:left w:val="single" w:sz="8" w:space="0" w:color="0D45D6" w:themeColor="accent2"/>
          <w:bottom w:val="single" w:sz="8" w:space="0" w:color="0D45D6" w:themeColor="accent2"/>
          <w:right w:val="single" w:sz="8" w:space="0" w:color="0D45D6" w:themeColor="accent2"/>
          <w:insideH w:val="nil"/>
          <w:insideV w:val="single" w:sz="8" w:space="0" w:color="0D45D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tblStylePr w:type="band1Vert">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shd w:val="clear" w:color="auto" w:fill="BDCEFB" w:themeFill="accent2" w:themeFillTint="3F"/>
      </w:tcPr>
    </w:tblStylePr>
    <w:tblStylePr w:type="band1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insideV w:val="single" w:sz="8" w:space="0" w:color="0D45D6" w:themeColor="accent2"/>
        </w:tcBorders>
        <w:shd w:val="clear" w:color="auto" w:fill="BDCEFB" w:themeFill="accent2" w:themeFillTint="3F"/>
      </w:tcPr>
    </w:tblStylePr>
    <w:tblStylePr w:type="band2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insideV w:val="single" w:sz="8" w:space="0" w:color="0D45D6"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7F7F7F" w:themeColor="accent4"/>
        <w:left w:val="single" w:sz="8" w:space="0" w:color="7F7F7F" w:themeColor="accent4"/>
        <w:bottom w:val="single" w:sz="8" w:space="0" w:color="7F7F7F" w:themeColor="accent4"/>
        <w:right w:val="single" w:sz="8" w:space="0" w:color="7F7F7F" w:themeColor="accent4"/>
        <w:insideH w:val="single" w:sz="8" w:space="0" w:color="7F7F7F" w:themeColor="accent4"/>
        <w:insideV w:val="single" w:sz="8" w:space="0" w:color="7F7F7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4"/>
          <w:left w:val="single" w:sz="8" w:space="0" w:color="7F7F7F" w:themeColor="accent4"/>
          <w:bottom w:val="single" w:sz="18" w:space="0" w:color="7F7F7F" w:themeColor="accent4"/>
          <w:right w:val="single" w:sz="8" w:space="0" w:color="7F7F7F" w:themeColor="accent4"/>
          <w:insideH w:val="nil"/>
          <w:insideV w:val="single" w:sz="8" w:space="0" w:color="7F7F7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4"/>
          <w:left w:val="single" w:sz="8" w:space="0" w:color="7F7F7F" w:themeColor="accent4"/>
          <w:bottom w:val="single" w:sz="8" w:space="0" w:color="7F7F7F" w:themeColor="accent4"/>
          <w:right w:val="single" w:sz="8" w:space="0" w:color="7F7F7F" w:themeColor="accent4"/>
          <w:insideH w:val="nil"/>
          <w:insideV w:val="single" w:sz="8" w:space="0" w:color="7F7F7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tblStylePr w:type="band1Vert">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shd w:val="clear" w:color="auto" w:fill="DFDFDF" w:themeFill="accent4" w:themeFillTint="3F"/>
      </w:tcPr>
    </w:tblStylePr>
    <w:tblStylePr w:type="band1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insideV w:val="single" w:sz="8" w:space="0" w:color="7F7F7F" w:themeColor="accent4"/>
        </w:tcBorders>
        <w:shd w:val="clear" w:color="auto" w:fill="DFDFDF" w:themeFill="accent4" w:themeFillTint="3F"/>
      </w:tcPr>
    </w:tblStylePr>
    <w:tblStylePr w:type="band2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insideV w:val="single" w:sz="8" w:space="0" w:color="7F7F7F"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insideH w:val="single" w:sz="8" w:space="0" w:color="FFC502" w:themeColor="accent5"/>
        <w:insideV w:val="single" w:sz="8" w:space="0" w:color="FFC5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18" w:space="0" w:color="FFC502" w:themeColor="accent5"/>
          <w:right w:val="single" w:sz="8" w:space="0" w:color="FFC502" w:themeColor="accent5"/>
          <w:insideH w:val="nil"/>
          <w:insideV w:val="single" w:sz="8" w:space="0" w:color="FFC5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insideH w:val="nil"/>
          <w:insideV w:val="single" w:sz="8" w:space="0" w:color="FFC5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shd w:val="clear" w:color="auto" w:fill="FFF0C0" w:themeFill="accent5" w:themeFillTint="3F"/>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shd w:val="clear" w:color="auto" w:fill="FFF0C0" w:themeFill="accent5" w:themeFillTint="3F"/>
      </w:tcPr>
    </w:tblStylePr>
    <w:tblStylePr w:type="band2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tcPr>
    </w:tblStylePr>
  </w:style>
  <w:style w:type="paragraph" w:customStyle="1" w:styleId="HeaderRight">
    <w:name w:val="Header Right"/>
    <w:basedOn w:val="Header"/>
    <w:uiPriority w:val="35"/>
    <w:qFormat/>
    <w:rsid w:val="00E370FD"/>
    <w:pPr>
      <w:tabs>
        <w:tab w:val="clear" w:pos="4513"/>
        <w:tab w:val="clear" w:pos="9026"/>
        <w:tab w:val="center" w:pos="4320"/>
        <w:tab w:val="right" w:pos="8640"/>
      </w:tabs>
      <w:spacing w:before="0" w:after="200"/>
      <w:jc w:val="right"/>
    </w:pPr>
    <w:rPr>
      <w:rFonts w:cs="Times New Roman"/>
      <w:szCs w:val="20"/>
      <w:lang w:val="en-US" w:eastAsia="ja-JP"/>
    </w:rPr>
  </w:style>
  <w:style w:type="paragraph" w:customStyle="1" w:styleId="Numbered111111111">
    <w:name w:val="Numbered 1.1.1.1.1.1.1.1.1"/>
    <w:basedOn w:val="Heading9"/>
    <w:next w:val="Normal"/>
    <w:uiPriority w:val="2"/>
    <w:rsid w:val="004A1696"/>
    <w:pPr>
      <w:numPr>
        <w:ilvl w:val="8"/>
        <w:numId w:val="35"/>
      </w:numPr>
      <w:tabs>
        <w:tab w:val="left" w:pos="2381"/>
      </w:tabs>
      <w:ind w:left="2381" w:hanging="2381"/>
    </w:pPr>
    <w:rPr>
      <w:sz w:val="20"/>
    </w:r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table" w:customStyle="1" w:styleId="ACCCTable1">
    <w:name w:val="ACCC Table1"/>
    <w:basedOn w:val="TableNormal"/>
    <w:next w:val="TableGrid"/>
    <w:uiPriority w:val="59"/>
    <w:rsid w:val="000E3A2E"/>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F353FD"/>
    <w:rPr>
      <w:rFonts w:ascii="Trebuchet MS" w:hAnsi="Trebuchet MS"/>
      <w:sz w:val="16"/>
      <w:vertAlign w:val="superscript"/>
    </w:rPr>
  </w:style>
  <w:style w:type="paragraph" w:customStyle="1" w:styleId="Numberedparagraph11">
    <w:name w:val="Numbered paragraph 1.1"/>
    <w:basedOn w:val="Numbered11"/>
    <w:qFormat/>
    <w:rsid w:val="00E370FD"/>
    <w:pPr>
      <w:outlineLvl w:val="9"/>
    </w:pPr>
    <w:rPr>
      <w:bCs w:val="0"/>
      <w:color w:val="auto"/>
      <w:sz w:val="22"/>
    </w:rPr>
  </w:style>
  <w:style w:type="character" w:customStyle="1" w:styleId="Numbered1Char">
    <w:name w:val="Numbered 1 Char"/>
    <w:basedOn w:val="Heading1Char"/>
    <w:link w:val="Numbered1"/>
    <w:rsid w:val="004A1696"/>
    <w:rPr>
      <w:rFonts w:ascii="Trebuchet MS" w:eastAsiaTheme="majorEastAsia" w:hAnsi="Trebuchet MS" w:cstheme="majorBidi"/>
      <w:bCs/>
      <w:color w:val="0D45D6" w:themeColor="accent2"/>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E370FD"/>
    <w:rPr>
      <w:smallCaps/>
      <w:color w:val="auto"/>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table" w:customStyle="1" w:styleId="LightShading11">
    <w:name w:val="Light Shading11"/>
    <w:basedOn w:val="TableNormal"/>
    <w:next w:val="LightShading"/>
    <w:uiPriority w:val="60"/>
    <w:rsid w:val="00687F39"/>
    <w:pPr>
      <w:spacing w:before="120" w:after="120"/>
    </w:pPr>
    <w:rPr>
      <w:color w:val="000000" w:themeColor="text1" w:themeShade="BF"/>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b w:val="0"/>
        <w:bCs/>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style>
  <w:style w:type="table" w:customStyle="1" w:styleId="TableGrid1">
    <w:name w:val="Table Grid1"/>
    <w:basedOn w:val="TableNormal"/>
    <w:next w:val="TableGrid"/>
    <w:rsid w:val="003753D7"/>
    <w:pPr>
      <w:spacing w:before="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53D7"/>
    <w:rPr>
      <w:sz w:val="16"/>
      <w:szCs w:val="16"/>
    </w:rPr>
  </w:style>
  <w:style w:type="paragraph" w:styleId="CommentText">
    <w:name w:val="annotation text"/>
    <w:basedOn w:val="Normal"/>
    <w:link w:val="CommentTextChar"/>
    <w:uiPriority w:val="99"/>
    <w:unhideWhenUsed/>
    <w:rsid w:val="003753D7"/>
    <w:pPr>
      <w:spacing w:before="120" w:after="120"/>
    </w:pPr>
    <w:rPr>
      <w:rFonts w:eastAsia="Times New Roman" w:cs="Times New Roman"/>
      <w:sz w:val="20"/>
      <w:szCs w:val="20"/>
      <w:lang w:eastAsia="en-AU"/>
    </w:rPr>
  </w:style>
  <w:style w:type="character" w:customStyle="1" w:styleId="CommentTextChar">
    <w:name w:val="Comment Text Char"/>
    <w:basedOn w:val="DefaultParagraphFont"/>
    <w:link w:val="CommentText"/>
    <w:uiPriority w:val="99"/>
    <w:rsid w:val="003753D7"/>
    <w:rPr>
      <w:rFonts w:ascii="Calibri" w:eastAsia="Times New Roman" w:hAnsi="Calibri" w:cs="Times New Roman"/>
      <w:sz w:val="20"/>
      <w:szCs w:val="20"/>
      <w:lang w:eastAsia="en-AU"/>
    </w:rPr>
  </w:style>
  <w:style w:type="paragraph" w:customStyle="1" w:styleId="Bullet">
    <w:name w:val="Bullet"/>
    <w:basedOn w:val="Normal"/>
    <w:link w:val="BulletChar"/>
    <w:qFormat/>
    <w:rsid w:val="00E666A7"/>
    <w:pPr>
      <w:numPr>
        <w:numId w:val="37"/>
      </w:numPr>
      <w:spacing w:before="0" w:after="120"/>
    </w:pPr>
    <w:rPr>
      <w:rFonts w:eastAsia="Times New Roman" w:cs="Times New Roman"/>
      <w:szCs w:val="20"/>
      <w:lang w:eastAsia="en-AU"/>
    </w:rPr>
  </w:style>
  <w:style w:type="paragraph" w:customStyle="1" w:styleId="Dash">
    <w:name w:val="Dash"/>
    <w:basedOn w:val="Normal"/>
    <w:link w:val="DashChar"/>
    <w:qFormat/>
    <w:rsid w:val="00505A3C"/>
    <w:pPr>
      <w:numPr>
        <w:ilvl w:val="1"/>
        <w:numId w:val="37"/>
      </w:numPr>
      <w:spacing w:before="0" w:after="120"/>
      <w:ind w:left="568"/>
    </w:pPr>
    <w:rPr>
      <w:rFonts w:eastAsia="Times New Roman" w:cs="Times New Roman"/>
      <w:szCs w:val="20"/>
      <w:lang w:eastAsia="en-AU"/>
    </w:rPr>
  </w:style>
  <w:style w:type="paragraph" w:customStyle="1" w:styleId="DoubleDot">
    <w:name w:val="Double Dot"/>
    <w:basedOn w:val="Normal"/>
    <w:qFormat/>
    <w:rsid w:val="00505A3C"/>
    <w:pPr>
      <w:numPr>
        <w:ilvl w:val="2"/>
        <w:numId w:val="37"/>
      </w:numPr>
      <w:spacing w:before="0" w:after="120"/>
      <w:ind w:left="851" w:hanging="284"/>
    </w:pPr>
    <w:rPr>
      <w:rFonts w:eastAsia="Times New Roman" w:cs="Times New Roman"/>
      <w:szCs w:val="20"/>
      <w:lang w:eastAsia="en-AU"/>
    </w:rPr>
  </w:style>
  <w:style w:type="numbering" w:customStyle="1" w:styleId="BulletedList">
    <w:name w:val="Bulleted List"/>
    <w:uiPriority w:val="99"/>
    <w:rsid w:val="00505A3C"/>
    <w:pPr>
      <w:numPr>
        <w:numId w:val="37"/>
      </w:numPr>
    </w:pPr>
  </w:style>
  <w:style w:type="character" w:customStyle="1" w:styleId="DashChar">
    <w:name w:val="Dash Char"/>
    <w:basedOn w:val="DefaultParagraphFont"/>
    <w:link w:val="Dash"/>
    <w:rsid w:val="00505A3C"/>
    <w:rPr>
      <w:rFonts w:ascii="Calibri" w:eastAsia="Times New Roman" w:hAnsi="Calibri" w:cs="Times New Roman"/>
      <w:szCs w:val="20"/>
      <w:lang w:eastAsia="en-AU"/>
    </w:rPr>
  </w:style>
  <w:style w:type="character" w:customStyle="1" w:styleId="BulletChar">
    <w:name w:val="Bullet Char"/>
    <w:basedOn w:val="DefaultParagraphFont"/>
    <w:link w:val="Bullet"/>
    <w:rsid w:val="00E666A7"/>
    <w:rPr>
      <w:rFonts w:ascii="Calibri" w:eastAsia="Times New Roman" w:hAnsi="Calibri" w:cs="Times New Roman"/>
      <w:szCs w:val="20"/>
      <w:lang w:eastAsia="en-AU"/>
    </w:rPr>
  </w:style>
  <w:style w:type="character" w:styleId="Mention">
    <w:name w:val="Mention"/>
    <w:basedOn w:val="DefaultParagraphFont"/>
    <w:uiPriority w:val="99"/>
    <w:unhideWhenUsed/>
    <w:rsid w:val="00991720"/>
    <w:rPr>
      <w:color w:val="2B579A"/>
      <w:shd w:val="clear" w:color="auto" w:fill="E6E6E6"/>
    </w:rPr>
  </w:style>
  <w:style w:type="paragraph" w:customStyle="1" w:styleId="subsection">
    <w:name w:val="subsection"/>
    <w:basedOn w:val="Normal"/>
    <w:rsid w:val="00724FDD"/>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aliases w:val="a,t_Para"/>
    <w:basedOn w:val="Normal"/>
    <w:link w:val="paragraphChar"/>
    <w:rsid w:val="00D6128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Item">
    <w:name w:val="Item"/>
    <w:aliases w:val="i"/>
    <w:basedOn w:val="Normal"/>
    <w:next w:val="ItemHead"/>
    <w:rsid w:val="00D61288"/>
    <w:pPr>
      <w:keepLines/>
      <w:spacing w:before="80"/>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link w:val="ItemHeadChar"/>
    <w:rsid w:val="00D61288"/>
    <w:pPr>
      <w:keepNext/>
      <w:keepLines/>
      <w:spacing w:before="220"/>
      <w:ind w:left="709" w:hanging="709"/>
    </w:pPr>
    <w:rPr>
      <w:rFonts w:ascii="Arial" w:eastAsia="Times New Roman" w:hAnsi="Arial" w:cs="Times New Roman"/>
      <w:b/>
      <w:kern w:val="28"/>
      <w:sz w:val="24"/>
      <w:szCs w:val="20"/>
      <w:lang w:eastAsia="en-AU"/>
    </w:rPr>
  </w:style>
  <w:style w:type="paragraph" w:customStyle="1" w:styleId="paragraphsub">
    <w:name w:val="paragraph(sub)"/>
    <w:aliases w:val="aa,t_Subpara"/>
    <w:basedOn w:val="Normal"/>
    <w:rsid w:val="00D61288"/>
    <w:pPr>
      <w:tabs>
        <w:tab w:val="right" w:pos="1985"/>
      </w:tabs>
      <w:spacing w:before="40"/>
      <w:ind w:left="2098" w:hanging="2098"/>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D61288"/>
    <w:rPr>
      <w:rFonts w:ascii="Times New Roman" w:eastAsia="Times New Roman" w:hAnsi="Times New Roman" w:cs="Times New Roman"/>
      <w:sz w:val="24"/>
      <w:szCs w:val="24"/>
      <w:lang w:eastAsia="en-AU"/>
    </w:rPr>
  </w:style>
  <w:style w:type="character" w:customStyle="1" w:styleId="ItemHeadChar">
    <w:name w:val="ItemHead Char"/>
    <w:aliases w:val="ih Char"/>
    <w:link w:val="ItemHead"/>
    <w:rsid w:val="00D61288"/>
    <w:rPr>
      <w:rFonts w:ascii="Arial" w:eastAsia="Times New Roman" w:hAnsi="Arial" w:cs="Times New Roman"/>
      <w:b/>
      <w:kern w:val="28"/>
      <w:sz w:val="24"/>
      <w:szCs w:val="20"/>
      <w:lang w:eastAsia="en-AU"/>
    </w:rPr>
  </w:style>
  <w:style w:type="paragraph" w:styleId="Revision">
    <w:name w:val="Revision"/>
    <w:hidden/>
    <w:uiPriority w:val="99"/>
    <w:semiHidden/>
    <w:rsid w:val="00312396"/>
    <w:pPr>
      <w:spacing w:before="0"/>
    </w:pPr>
    <w:rPr>
      <w:rFonts w:ascii="Trebuchet MS" w:hAnsi="Trebuchet MS"/>
    </w:rPr>
  </w:style>
  <w:style w:type="paragraph" w:styleId="CommentSubject">
    <w:name w:val="annotation subject"/>
    <w:basedOn w:val="CommentText"/>
    <w:next w:val="CommentText"/>
    <w:link w:val="CommentSubjectChar"/>
    <w:uiPriority w:val="99"/>
    <w:semiHidden/>
    <w:unhideWhenUsed/>
    <w:rsid w:val="006B699E"/>
    <w:pPr>
      <w:spacing w:before="200" w:after="0"/>
    </w:pPr>
    <w:rPr>
      <w:rFonts w:ascii="Trebuchet MS" w:eastAsiaTheme="minorHAnsi" w:hAnsi="Trebuchet MS" w:cstheme="minorBidi"/>
      <w:b/>
      <w:bCs/>
      <w:lang w:eastAsia="en-US"/>
    </w:rPr>
  </w:style>
  <w:style w:type="character" w:customStyle="1" w:styleId="CommentSubjectChar">
    <w:name w:val="Comment Subject Char"/>
    <w:basedOn w:val="CommentTextChar"/>
    <w:link w:val="CommentSubject"/>
    <w:uiPriority w:val="99"/>
    <w:semiHidden/>
    <w:rsid w:val="006B699E"/>
    <w:rPr>
      <w:rFonts w:ascii="Trebuchet MS" w:eastAsia="Times New Roman" w:hAnsi="Trebuchet MS" w:cs="Times New Roman"/>
      <w:b/>
      <w:bCs/>
      <w:sz w:val="20"/>
      <w:szCs w:val="20"/>
      <w:lang w:eastAsia="en-AU"/>
    </w:rPr>
  </w:style>
  <w:style w:type="character" w:styleId="UnresolvedMention">
    <w:name w:val="Unresolved Mention"/>
    <w:basedOn w:val="DefaultParagraphFont"/>
    <w:uiPriority w:val="99"/>
    <w:unhideWhenUsed/>
    <w:rsid w:val="008B598C"/>
    <w:rPr>
      <w:color w:val="605E5C"/>
      <w:shd w:val="clear" w:color="auto" w:fill="E1DFDD"/>
    </w:rPr>
  </w:style>
  <w:style w:type="paragraph" w:customStyle="1" w:styleId="Default">
    <w:name w:val="Default"/>
    <w:rsid w:val="007C416E"/>
    <w:pPr>
      <w:autoSpaceDE w:val="0"/>
      <w:autoSpaceDN w:val="0"/>
      <w:adjustRightInd w:val="0"/>
      <w:spacing w:before="0"/>
    </w:pPr>
    <w:rPr>
      <w:rFonts w:ascii="Arial" w:hAnsi="Arial" w:cs="Arial"/>
      <w:color w:val="000000"/>
      <w:sz w:val="24"/>
      <w:szCs w:val="24"/>
    </w:rPr>
  </w:style>
  <w:style w:type="character" w:styleId="FollowedHyperlink">
    <w:name w:val="FollowedHyperlink"/>
    <w:basedOn w:val="DefaultParagraphFont"/>
    <w:uiPriority w:val="99"/>
    <w:semiHidden/>
    <w:unhideWhenUsed/>
    <w:rsid w:val="00E936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6764">
      <w:bodyDiv w:val="1"/>
      <w:marLeft w:val="0"/>
      <w:marRight w:val="0"/>
      <w:marTop w:val="0"/>
      <w:marBottom w:val="0"/>
      <w:divBdr>
        <w:top w:val="none" w:sz="0" w:space="0" w:color="auto"/>
        <w:left w:val="none" w:sz="0" w:space="0" w:color="auto"/>
        <w:bottom w:val="none" w:sz="0" w:space="0" w:color="auto"/>
        <w:right w:val="none" w:sz="0" w:space="0" w:color="auto"/>
      </w:divBdr>
    </w:div>
    <w:div w:id="447162079">
      <w:bodyDiv w:val="1"/>
      <w:marLeft w:val="0"/>
      <w:marRight w:val="0"/>
      <w:marTop w:val="0"/>
      <w:marBottom w:val="0"/>
      <w:divBdr>
        <w:top w:val="none" w:sz="0" w:space="0" w:color="auto"/>
        <w:left w:val="none" w:sz="0" w:space="0" w:color="auto"/>
        <w:bottom w:val="none" w:sz="0" w:space="0" w:color="auto"/>
        <w:right w:val="none" w:sz="0" w:space="0" w:color="auto"/>
      </w:divBdr>
    </w:div>
    <w:div w:id="700715274">
      <w:bodyDiv w:val="1"/>
      <w:marLeft w:val="0"/>
      <w:marRight w:val="0"/>
      <w:marTop w:val="0"/>
      <w:marBottom w:val="0"/>
      <w:divBdr>
        <w:top w:val="none" w:sz="0" w:space="0" w:color="auto"/>
        <w:left w:val="none" w:sz="0" w:space="0" w:color="auto"/>
        <w:bottom w:val="none" w:sz="0" w:space="0" w:color="auto"/>
        <w:right w:val="none" w:sz="0" w:space="0" w:color="auto"/>
      </w:divBdr>
    </w:div>
    <w:div w:id="796681683">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159804810">
      <w:bodyDiv w:val="1"/>
      <w:marLeft w:val="0"/>
      <w:marRight w:val="0"/>
      <w:marTop w:val="0"/>
      <w:marBottom w:val="0"/>
      <w:divBdr>
        <w:top w:val="none" w:sz="0" w:space="0" w:color="auto"/>
        <w:left w:val="none" w:sz="0" w:space="0" w:color="auto"/>
        <w:bottom w:val="none" w:sz="0" w:space="0" w:color="auto"/>
        <w:right w:val="none" w:sz="0" w:space="0" w:color="auto"/>
      </w:divBdr>
    </w:div>
    <w:div w:id="1526674531">
      <w:bodyDiv w:val="1"/>
      <w:marLeft w:val="0"/>
      <w:marRight w:val="0"/>
      <w:marTop w:val="0"/>
      <w:marBottom w:val="0"/>
      <w:divBdr>
        <w:top w:val="none" w:sz="0" w:space="0" w:color="auto"/>
        <w:left w:val="none" w:sz="0" w:space="0" w:color="auto"/>
        <w:bottom w:val="none" w:sz="0" w:space="0" w:color="auto"/>
        <w:right w:val="none" w:sz="0" w:space="0" w:color="auto"/>
      </w:divBdr>
    </w:div>
    <w:div w:id="1596671515">
      <w:bodyDiv w:val="1"/>
      <w:marLeft w:val="0"/>
      <w:marRight w:val="0"/>
      <w:marTop w:val="0"/>
      <w:marBottom w:val="0"/>
      <w:divBdr>
        <w:top w:val="none" w:sz="0" w:space="0" w:color="auto"/>
        <w:left w:val="none" w:sz="0" w:space="0" w:color="auto"/>
        <w:bottom w:val="none" w:sz="0" w:space="0" w:color="auto"/>
        <w:right w:val="none" w:sz="0" w:space="0" w:color="auto"/>
      </w:divBdr>
    </w:div>
    <w:div w:id="175882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cdr.gov.au/sites/default/files/2023-10/ACCC-OAIC-compliance-and-enforcement-policy-for-the-Consumer-Data-Right-published-12-October-2023.pdf" TargetMode="External"/><Relationship Id="rId1" Type="http://schemas.openxmlformats.org/officeDocument/2006/relationships/hyperlink" Target="https://d61cds.notion.site/Consent-Review-Research-Report-Q3-2022-R1-3-432a35e5adb5463bb4e532535d9fed5c" TargetMode="External"/></Relationships>
</file>

<file path=word/theme/theme1.xml><?xml version="1.0" encoding="utf-8"?>
<a:theme xmlns:a="http://schemas.openxmlformats.org/drawingml/2006/main" name="Theme1">
  <a:themeElements>
    <a:clrScheme name="CDR">
      <a:dk1>
        <a:sysClr val="windowText" lastClr="000000"/>
      </a:dk1>
      <a:lt1>
        <a:sysClr val="window" lastClr="FFFFFF"/>
      </a:lt1>
      <a:dk2>
        <a:srgbClr val="003591"/>
      </a:dk2>
      <a:lt2>
        <a:srgbClr val="D5D6D2"/>
      </a:lt2>
      <a:accent1>
        <a:srgbClr val="002760"/>
      </a:accent1>
      <a:accent2>
        <a:srgbClr val="0D45D6"/>
      </a:accent2>
      <a:accent3>
        <a:srgbClr val="1FC296"/>
      </a:accent3>
      <a:accent4>
        <a:srgbClr val="7F7F7F"/>
      </a:accent4>
      <a:accent5>
        <a:srgbClr val="FFC502"/>
      </a:accent5>
      <a:accent6>
        <a:srgbClr val="FF7600"/>
      </a:accent6>
      <a:hlink>
        <a:srgbClr val="0000FF"/>
      </a:hlink>
      <a:folHlink>
        <a:srgbClr val="800080"/>
      </a:folHlink>
    </a:clrScheme>
    <a:fontScheme name="Custom 2">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1902</Words>
  <Characters>10843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Agency response: Privacy impact assessment - Consent review rule changes and operational enhancements</vt:lpstr>
    </vt:vector>
  </TitlesOfParts>
  <Company/>
  <LinksUpToDate>false</LinksUpToDate>
  <CharactersWithSpaces>12720</CharactersWithSpaces>
  <SharedDoc>false</SharedDoc>
  <HLinks>
    <vt:vector size="12" baseType="variant">
      <vt:variant>
        <vt:i4>5963796</vt:i4>
      </vt:variant>
      <vt:variant>
        <vt:i4>3</vt:i4>
      </vt:variant>
      <vt:variant>
        <vt:i4>0</vt:i4>
      </vt:variant>
      <vt:variant>
        <vt:i4>5</vt:i4>
      </vt:variant>
      <vt:variant>
        <vt:lpwstr>https://www.cdr.gov.au/sites/default/files/2023-10/ACCC-OAIC-compliance-and-enforcement-policy-for-the-Consumer-Data-Right-published-12-October-2023.pdf</vt:lpwstr>
      </vt:variant>
      <vt:variant>
        <vt:lpwstr/>
      </vt:variant>
      <vt:variant>
        <vt:i4>6422646</vt:i4>
      </vt:variant>
      <vt:variant>
        <vt:i4>0</vt:i4>
      </vt:variant>
      <vt:variant>
        <vt:i4>0</vt:i4>
      </vt:variant>
      <vt:variant>
        <vt:i4>5</vt:i4>
      </vt:variant>
      <vt:variant>
        <vt:lpwstr>https://d61cds.notion.site/Consent-Review-Research-Report-Q3-2022-R1-3-432a35e5adb5463bb4e532535d9fed5c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response: Privacy impact assessment - Consent review rule changes and operational enhancements</dc:title>
  <dc:subject/>
  <dc:creator/>
  <cp:keywords/>
  <dc:description/>
  <cp:lastModifiedBy/>
  <cp:revision>1</cp:revision>
  <dcterms:created xsi:type="dcterms:W3CDTF">2024-12-02T22:54:00Z</dcterms:created>
  <dcterms:modified xsi:type="dcterms:W3CDTF">2024-12-02T22:55:00Z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2024-12-02T22:55:19Z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c73beef5-c04b-4ded-bcbb-96af82d289b6</vt:lpwstr>
  </property>
  <property fmtid="{D5CDD505-2E9C-101B-9397-08002B2CF9AE}" pid="8" name="MSIP_Label_4f932d64-9ab1-4d9b-81d2-a3a8b82dd47d_ContentBits">
    <vt:lpwstr>0</vt:lpwstr>
  </property>
</Properties>
</file>