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7561" w14:textId="77777777" w:rsidR="005E281A" w:rsidRPr="00D64416" w:rsidRDefault="005E281A" w:rsidP="004F629A">
      <w:pPr>
        <w:pStyle w:val="Heading1"/>
        <w:rPr>
          <w:color w:val="5F5F5F" w:themeColor="text2"/>
        </w:rPr>
      </w:pPr>
      <w:r w:rsidRPr="004F629A">
        <w:t xml:space="preserve">Treasury </w:t>
      </w:r>
      <w:r w:rsidRPr="008577A3">
        <w:t>2024 Census Action Plan</w:t>
      </w:r>
    </w:p>
    <w:p w14:paraId="2CB6EC1B" w14:textId="77777777" w:rsidR="004F629A" w:rsidRDefault="00640873" w:rsidP="004F629A">
      <w:pPr>
        <w:pStyle w:val="BodyText"/>
        <w:ind w:left="-426" w:right="-88"/>
      </w:pPr>
      <w:r w:rsidRPr="00483D35">
        <w:t>Treasury’s 2024</w:t>
      </w:r>
      <w:r w:rsidRPr="00483D35">
        <w:rPr>
          <w:spacing w:val="-3"/>
        </w:rPr>
        <w:t xml:space="preserve"> </w:t>
      </w:r>
      <w:r w:rsidRPr="00483D35">
        <w:t>APS</w:t>
      </w:r>
      <w:r w:rsidRPr="00483D35">
        <w:rPr>
          <w:spacing w:val="-2"/>
        </w:rPr>
        <w:t xml:space="preserve"> </w:t>
      </w:r>
      <w:r w:rsidRPr="00483D35">
        <w:t>Employee</w:t>
      </w:r>
      <w:r w:rsidRPr="00483D35">
        <w:rPr>
          <w:spacing w:val="-1"/>
        </w:rPr>
        <w:t xml:space="preserve"> </w:t>
      </w:r>
      <w:r w:rsidRPr="00483D35">
        <w:t>Census results are</w:t>
      </w:r>
      <w:r w:rsidRPr="00483D35">
        <w:rPr>
          <w:spacing w:val="-2"/>
        </w:rPr>
        <w:t xml:space="preserve"> </w:t>
      </w:r>
      <w:r w:rsidRPr="00483D35">
        <w:t>among</w:t>
      </w:r>
      <w:r w:rsidR="00F85297" w:rsidRPr="00483D35">
        <w:t>st</w:t>
      </w:r>
      <w:r w:rsidRPr="00483D35">
        <w:rPr>
          <w:spacing w:val="-2"/>
        </w:rPr>
        <w:t xml:space="preserve"> </w:t>
      </w:r>
      <w:r w:rsidRPr="00483D35">
        <w:t>the</w:t>
      </w:r>
      <w:r w:rsidRPr="00483D35">
        <w:rPr>
          <w:spacing w:val="-2"/>
        </w:rPr>
        <w:t xml:space="preserve"> </w:t>
      </w:r>
      <w:r w:rsidRPr="00483D35">
        <w:t>most</w:t>
      </w:r>
      <w:r w:rsidRPr="00483D35">
        <w:rPr>
          <w:spacing w:val="-2"/>
        </w:rPr>
        <w:t xml:space="preserve"> </w:t>
      </w:r>
      <w:r w:rsidRPr="00483D35">
        <w:t>positive across</w:t>
      </w:r>
      <w:r w:rsidRPr="00483D35">
        <w:rPr>
          <w:spacing w:val="-2"/>
        </w:rPr>
        <w:t xml:space="preserve"> </w:t>
      </w:r>
      <w:r w:rsidRPr="00483D35">
        <w:t>the</w:t>
      </w:r>
      <w:r w:rsidRPr="00483D35">
        <w:rPr>
          <w:spacing w:val="-3"/>
        </w:rPr>
        <w:t xml:space="preserve"> </w:t>
      </w:r>
      <w:r w:rsidRPr="00483D35">
        <w:t>APS,</w:t>
      </w:r>
      <w:r w:rsidRPr="00483D35">
        <w:rPr>
          <w:spacing w:val="-4"/>
        </w:rPr>
        <w:t xml:space="preserve"> showcasing</w:t>
      </w:r>
      <w:r w:rsidR="00286C46" w:rsidRPr="00483D35">
        <w:rPr>
          <w:spacing w:val="-4"/>
        </w:rPr>
        <w:t xml:space="preserve"> a</w:t>
      </w:r>
      <w:r w:rsidRPr="00483D35">
        <w:rPr>
          <w:spacing w:val="-4"/>
        </w:rPr>
        <w:t xml:space="preserve"> </w:t>
      </w:r>
      <w:r w:rsidR="00286C46" w:rsidRPr="00483D35">
        <w:rPr>
          <w:spacing w:val="-4"/>
        </w:rPr>
        <w:t xml:space="preserve">workforce that is </w:t>
      </w:r>
      <w:r w:rsidRPr="00483D35">
        <w:rPr>
          <w:spacing w:val="-4"/>
        </w:rPr>
        <w:t>high</w:t>
      </w:r>
      <w:r w:rsidR="001E0F10" w:rsidRPr="00483D35">
        <w:rPr>
          <w:spacing w:val="-4"/>
        </w:rPr>
        <w:t>ly engaged</w:t>
      </w:r>
      <w:r w:rsidRPr="00483D35">
        <w:rPr>
          <w:spacing w:val="-4"/>
        </w:rPr>
        <w:t xml:space="preserve"> </w:t>
      </w:r>
      <w:r w:rsidR="00286C46" w:rsidRPr="00483D35">
        <w:rPr>
          <w:spacing w:val="-4"/>
        </w:rPr>
        <w:t>and motivated</w:t>
      </w:r>
      <w:r w:rsidRPr="00483D35">
        <w:t>, deeply committed to our purpose and dedicated to delivering outcomes for the Australian community.</w:t>
      </w:r>
      <w:r w:rsidR="00941AC2" w:rsidRPr="00483D35">
        <w:t xml:space="preserve"> </w:t>
      </w:r>
      <w:bookmarkStart w:id="0" w:name="_Hlk178585994"/>
      <w:r w:rsidR="00057CEE" w:rsidRPr="00483D35">
        <w:t>While we celebrate these achievements, it is important to recognise that there is always more to be done to improve staff wellbeing and</w:t>
      </w:r>
      <w:r w:rsidR="009C276B" w:rsidRPr="00483D35">
        <w:t xml:space="preserve"> uphold the </w:t>
      </w:r>
      <w:r w:rsidR="00057CEE" w:rsidRPr="00483D35">
        <w:t xml:space="preserve">Department’s commitment </w:t>
      </w:r>
      <w:r w:rsidR="00FC7727" w:rsidRPr="00483D35">
        <w:t>to continue this journey of growth</w:t>
      </w:r>
      <w:r w:rsidR="00057CEE" w:rsidRPr="00483D35">
        <w:t xml:space="preserve">. </w:t>
      </w:r>
      <w:bookmarkEnd w:id="0"/>
    </w:p>
    <w:p w14:paraId="60168EF5" w14:textId="40EB75AE" w:rsidR="00640873" w:rsidRDefault="00640873" w:rsidP="004F629A">
      <w:pPr>
        <w:pStyle w:val="BodyText"/>
        <w:ind w:left="-426" w:right="-88"/>
      </w:pPr>
      <w:r w:rsidRPr="00483D35">
        <w:t>This action plan strives to build upon Treasury’s high levels of engagement, commitment, and satisfaction, strengthening our workplace as a safe and inclusive environment.</w:t>
      </w:r>
      <w:r w:rsidRPr="00483D35">
        <w:rPr>
          <w:spacing w:val="-2"/>
        </w:rPr>
        <w:t xml:space="preserve"> </w:t>
      </w:r>
      <w:r w:rsidR="004F629A">
        <w:rPr>
          <w:spacing w:val="-2"/>
        </w:rPr>
        <w:br/>
      </w:r>
      <w:r w:rsidRPr="00483D35">
        <w:t>It</w:t>
      </w:r>
      <w:r w:rsidRPr="00483D35">
        <w:rPr>
          <w:spacing w:val="-4"/>
        </w:rPr>
        <w:t xml:space="preserve"> </w:t>
      </w:r>
      <w:r w:rsidRPr="00483D35">
        <w:t>extends to</w:t>
      </w:r>
      <w:r w:rsidR="00036379">
        <w:rPr>
          <w:spacing w:val="-4"/>
        </w:rPr>
        <w:t xml:space="preserve"> </w:t>
      </w:r>
      <w:r w:rsidRPr="00483D35">
        <w:t>actions being</w:t>
      </w:r>
      <w:r w:rsidRPr="00483D35">
        <w:rPr>
          <w:spacing w:val="-3"/>
        </w:rPr>
        <w:t xml:space="preserve"> </w:t>
      </w:r>
      <w:r w:rsidRPr="00483D35">
        <w:t>delivered</w:t>
      </w:r>
      <w:r w:rsidRPr="00483D35">
        <w:rPr>
          <w:spacing w:val="-3"/>
        </w:rPr>
        <w:t xml:space="preserve"> </w:t>
      </w:r>
      <w:r w:rsidRPr="00483D35">
        <w:t xml:space="preserve">under </w:t>
      </w:r>
      <w:r w:rsidR="000365FF" w:rsidRPr="00483D35">
        <w:t xml:space="preserve">Treasury’s </w:t>
      </w:r>
      <w:r w:rsidRPr="00483D35">
        <w:rPr>
          <w:i/>
        </w:rPr>
        <w:t>Strategic Workforce Plan 2024</w:t>
      </w:r>
      <w:r w:rsidR="00777A53">
        <w:rPr>
          <w:i/>
        </w:rPr>
        <w:t>–</w:t>
      </w:r>
      <w:r w:rsidRPr="00483D35">
        <w:rPr>
          <w:i/>
        </w:rPr>
        <w:t>2030</w:t>
      </w:r>
      <w:r w:rsidR="004820C5" w:rsidRPr="00483D35">
        <w:rPr>
          <w:i/>
        </w:rPr>
        <w:t>.</w:t>
      </w:r>
      <w:r w:rsidRPr="00483D35">
        <w:rPr>
          <w:i/>
        </w:rPr>
        <w:t xml:space="preserve"> </w:t>
      </w:r>
      <w:r w:rsidRPr="00483D35">
        <w:t>Treasury’s Executive Board is the accountable authority for the delivery of this Action Plan.</w:t>
      </w:r>
    </w:p>
    <w:p w14:paraId="79AE15CB" w14:textId="77777777" w:rsidR="004F629A" w:rsidRPr="00942CD9" w:rsidRDefault="004F629A" w:rsidP="0073462E">
      <w:pPr>
        <w:pStyle w:val="BodyText"/>
        <w:ind w:left="-426" w:right="-88"/>
      </w:pPr>
    </w:p>
    <w:tbl>
      <w:tblPr>
        <w:tblW w:w="15594" w:type="dxa"/>
        <w:tblInd w:w="-431" w:type="dxa"/>
        <w:tblBorders>
          <w:top w:val="single" w:sz="4" w:space="0" w:color="474747" w:themeColor="text2" w:themeShade="BF"/>
          <w:left w:val="single" w:sz="4" w:space="0" w:color="474747" w:themeColor="text2" w:themeShade="BF"/>
          <w:bottom w:val="single" w:sz="4" w:space="0" w:color="474747" w:themeColor="text2" w:themeShade="BF"/>
          <w:right w:val="single" w:sz="4" w:space="0" w:color="474747" w:themeColor="text2" w:themeShade="BF"/>
          <w:insideH w:val="single" w:sz="4" w:space="0" w:color="474747" w:themeColor="text2" w:themeShade="BF"/>
          <w:insideV w:val="single" w:sz="4" w:space="0" w:color="474747" w:themeColor="text2" w:themeShade="BF"/>
        </w:tblBorders>
        <w:tblLayout w:type="fixed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1844"/>
        <w:gridCol w:w="7796"/>
        <w:gridCol w:w="5954"/>
      </w:tblGrid>
      <w:tr w:rsidR="00640873" w:rsidRPr="00483D35" w14:paraId="31CF4E82" w14:textId="77777777" w:rsidTr="004F629A">
        <w:trPr>
          <w:trHeight w:val="324"/>
          <w:tblHeader/>
        </w:trPr>
        <w:tc>
          <w:tcPr>
            <w:tcW w:w="1844" w:type="dxa"/>
            <w:shd w:val="clear" w:color="auto" w:fill="EEEEEE" w:themeFill="background2"/>
            <w:vAlign w:val="center"/>
          </w:tcPr>
          <w:p w14:paraId="61EEE014" w14:textId="77777777" w:rsidR="00640873" w:rsidRPr="00483D35" w:rsidRDefault="00640873" w:rsidP="004F629A">
            <w:pPr>
              <w:pStyle w:val="TableSecondHeading"/>
            </w:pPr>
            <w:r w:rsidRPr="00483D35">
              <w:t>Goals</w:t>
            </w:r>
          </w:p>
        </w:tc>
        <w:tc>
          <w:tcPr>
            <w:tcW w:w="7796" w:type="dxa"/>
            <w:shd w:val="clear" w:color="auto" w:fill="EEEEEE" w:themeFill="background2"/>
            <w:vAlign w:val="center"/>
          </w:tcPr>
          <w:p w14:paraId="2417501C" w14:textId="77777777" w:rsidR="00640873" w:rsidRPr="00483D35" w:rsidRDefault="00640873" w:rsidP="004F629A">
            <w:pPr>
              <w:pStyle w:val="TableSecondHeading"/>
            </w:pPr>
            <w:r w:rsidRPr="00483D35">
              <w:t>Key Actions</w:t>
            </w:r>
          </w:p>
        </w:tc>
        <w:tc>
          <w:tcPr>
            <w:tcW w:w="5954" w:type="dxa"/>
            <w:shd w:val="clear" w:color="auto" w:fill="EEEEEE" w:themeFill="background2"/>
            <w:vAlign w:val="center"/>
          </w:tcPr>
          <w:p w14:paraId="2D690AC7" w14:textId="77777777" w:rsidR="00640873" w:rsidRPr="00483D35" w:rsidRDefault="00640873" w:rsidP="004F629A">
            <w:pPr>
              <w:pStyle w:val="TableSecondHeading"/>
            </w:pPr>
            <w:r w:rsidRPr="00483D35">
              <w:t>Stretch</w:t>
            </w:r>
            <w:r w:rsidRPr="00483D35">
              <w:rPr>
                <w:spacing w:val="-5"/>
              </w:rPr>
              <w:t xml:space="preserve"> </w:t>
            </w:r>
            <w:r w:rsidRPr="00483D35">
              <w:t>targets</w:t>
            </w:r>
          </w:p>
        </w:tc>
      </w:tr>
      <w:tr w:rsidR="00640873" w:rsidRPr="00483D35" w14:paraId="709E238C" w14:textId="77777777" w:rsidTr="004F629A">
        <w:trPr>
          <w:trHeight w:val="1809"/>
        </w:trPr>
        <w:tc>
          <w:tcPr>
            <w:tcW w:w="1844" w:type="dxa"/>
          </w:tcPr>
          <w:p w14:paraId="79039F60" w14:textId="4E63C971" w:rsidR="00640873" w:rsidRPr="00483D35" w:rsidRDefault="00640873" w:rsidP="0073462E">
            <w:pPr>
              <w:pStyle w:val="TableTextIndented"/>
            </w:pPr>
            <w:r w:rsidRPr="00483D35">
              <w:t xml:space="preserve">Supporting a culture </w:t>
            </w:r>
            <w:r w:rsidR="005121B8">
              <w:br/>
            </w:r>
            <w:r w:rsidRPr="00483D35">
              <w:t xml:space="preserve">of safety, </w:t>
            </w:r>
            <w:r w:rsidR="00483D35" w:rsidRPr="00483D35">
              <w:t>integrity,</w:t>
            </w:r>
            <w:r w:rsidRPr="00483D35">
              <w:t xml:space="preserve"> </w:t>
            </w:r>
            <w:r w:rsidR="005121B8">
              <w:br/>
            </w:r>
            <w:r w:rsidRPr="00483D35">
              <w:t>and wellbeing</w:t>
            </w:r>
            <w:r w:rsidRPr="00483D35">
              <w:rPr>
                <w:spacing w:val="-2"/>
              </w:rPr>
              <w:t>.</w:t>
            </w:r>
          </w:p>
        </w:tc>
        <w:tc>
          <w:tcPr>
            <w:tcW w:w="7796" w:type="dxa"/>
          </w:tcPr>
          <w:p w14:paraId="1DDEE3B0" w14:textId="759983B6" w:rsidR="00903D8C" w:rsidRPr="00483D35" w:rsidRDefault="00A543FB" w:rsidP="0073462E">
            <w:pPr>
              <w:pStyle w:val="TableTextLeft"/>
            </w:pPr>
            <w:r w:rsidRPr="00483D35">
              <w:t xml:space="preserve">Encourage </w:t>
            </w:r>
            <w:r w:rsidR="008D059A" w:rsidRPr="00483D35">
              <w:t>participation in</w:t>
            </w:r>
            <w:r w:rsidR="00656EC5" w:rsidRPr="00483D35">
              <w:t xml:space="preserve"> </w:t>
            </w:r>
            <w:r w:rsidR="00640873" w:rsidRPr="00483D35">
              <w:t xml:space="preserve">the Compassionate Foundations training, to enhance leadership and management skills in supporting and </w:t>
            </w:r>
            <w:r w:rsidR="001E0F10" w:rsidRPr="00483D35">
              <w:t>responding to</w:t>
            </w:r>
            <w:r w:rsidR="00640873" w:rsidRPr="00483D35">
              <w:t xml:space="preserve"> employee wellbeing</w:t>
            </w:r>
            <w:r w:rsidR="001E0F10" w:rsidRPr="00483D35">
              <w:t xml:space="preserve"> needs</w:t>
            </w:r>
            <w:r w:rsidR="00640873" w:rsidRPr="00483D35">
              <w:t>.</w:t>
            </w:r>
          </w:p>
          <w:p w14:paraId="0A514596" w14:textId="572AC4F0" w:rsidR="00505851" w:rsidRPr="00483D35" w:rsidRDefault="00505851" w:rsidP="0073462E">
            <w:pPr>
              <w:pStyle w:val="TableTextLeft"/>
            </w:pPr>
            <w:r w:rsidRPr="00483D35">
              <w:t xml:space="preserve">Extend the Bystander training </w:t>
            </w:r>
            <w:r w:rsidR="00903D8C" w:rsidRPr="00483D35">
              <w:t>in 2025</w:t>
            </w:r>
            <w:r w:rsidR="00D7340B" w:rsidRPr="00483D35">
              <w:t xml:space="preserve">, to encourage and support </w:t>
            </w:r>
            <w:r w:rsidR="007A215A" w:rsidRPr="00483D35">
              <w:t xml:space="preserve">staff </w:t>
            </w:r>
            <w:r w:rsidR="00D7340B" w:rsidRPr="00483D35">
              <w:t>to come forward when seeing or hearing about unacceptable behaviour.</w:t>
            </w:r>
          </w:p>
          <w:p w14:paraId="596CBB0A" w14:textId="1ED21A4F" w:rsidR="00512277" w:rsidRPr="00483D35" w:rsidRDefault="0044298A" w:rsidP="0073462E">
            <w:pPr>
              <w:pStyle w:val="TableTextLeft"/>
            </w:pPr>
            <w:r w:rsidRPr="00483D35">
              <w:t xml:space="preserve">Update and strengthen the </w:t>
            </w:r>
            <w:r w:rsidR="00BB7DD1" w:rsidRPr="00483D35">
              <w:t>Conflict-of-Interest</w:t>
            </w:r>
            <w:r w:rsidRPr="00483D35">
              <w:t xml:space="preserve"> policy aligned with cross government </w:t>
            </w:r>
            <w:r w:rsidR="00622599" w:rsidRPr="00483D35">
              <w:t>initiatives and</w:t>
            </w:r>
            <w:r w:rsidRPr="00483D35">
              <w:t xml:space="preserve"> </w:t>
            </w:r>
            <w:r w:rsidR="00512277" w:rsidRPr="00483D35">
              <w:t xml:space="preserve">provide </w:t>
            </w:r>
            <w:r w:rsidRPr="00483D35">
              <w:t>resources and inform</w:t>
            </w:r>
            <w:r w:rsidR="00512277" w:rsidRPr="00483D35">
              <w:t>ation</w:t>
            </w:r>
            <w:r w:rsidRPr="00483D35">
              <w:t xml:space="preserve"> to assist officials in understanding and meeting conflict of interest obligations.</w:t>
            </w:r>
          </w:p>
        </w:tc>
        <w:tc>
          <w:tcPr>
            <w:tcW w:w="5954" w:type="dxa"/>
          </w:tcPr>
          <w:p w14:paraId="51DAA2A6" w14:textId="096BC862" w:rsidR="00EE6AB3" w:rsidRPr="00483D35" w:rsidRDefault="00640873" w:rsidP="0073462E">
            <w:pPr>
              <w:pStyle w:val="TableTextLeft"/>
            </w:pPr>
            <w:r w:rsidRPr="00483D35">
              <w:t xml:space="preserve">By </w:t>
            </w:r>
            <w:r w:rsidR="00903D8C" w:rsidRPr="00483D35">
              <w:t>31 July</w:t>
            </w:r>
            <w:r w:rsidRPr="00483D35">
              <w:t xml:space="preserve"> 2025</w:t>
            </w:r>
            <w:r w:rsidR="00990D41" w:rsidRPr="00483D35">
              <w:t>,</w:t>
            </w:r>
            <w:r w:rsidRPr="00483D35">
              <w:t xml:space="preserve"> </w:t>
            </w:r>
            <w:r w:rsidR="000A4B2B" w:rsidRPr="00483D35">
              <w:t>50</w:t>
            </w:r>
            <w:r w:rsidRPr="00483D35">
              <w:t xml:space="preserve">% of </w:t>
            </w:r>
            <w:r w:rsidR="001E0F10" w:rsidRPr="00483D35">
              <w:t xml:space="preserve">SES and </w:t>
            </w:r>
            <w:r w:rsidR="00990D41" w:rsidRPr="00483D35">
              <w:t>Executive Level staff</w:t>
            </w:r>
            <w:r w:rsidRPr="00483D35">
              <w:t xml:space="preserve"> </w:t>
            </w:r>
            <w:r w:rsidR="005D1EE8" w:rsidRPr="00483D35">
              <w:t>engaged with</w:t>
            </w:r>
            <w:r w:rsidRPr="00483D35">
              <w:t xml:space="preserve"> Compassionate Foundations</w:t>
            </w:r>
            <w:r w:rsidR="00990D41" w:rsidRPr="00483D35">
              <w:t xml:space="preserve"> training</w:t>
            </w:r>
            <w:r w:rsidRPr="00483D35">
              <w:t>.</w:t>
            </w:r>
          </w:p>
          <w:p w14:paraId="00EB4B6E" w14:textId="7D480A7C" w:rsidR="00640873" w:rsidRPr="00483D35" w:rsidRDefault="00D7340B" w:rsidP="0073462E">
            <w:pPr>
              <w:pStyle w:val="TableTextLeft"/>
            </w:pPr>
            <w:r w:rsidRPr="00483D35">
              <w:t xml:space="preserve">By 31 </w:t>
            </w:r>
            <w:r w:rsidR="00903D8C" w:rsidRPr="00483D35">
              <w:t>July</w:t>
            </w:r>
            <w:r w:rsidRPr="00483D35">
              <w:t xml:space="preserve"> 2025, 80% of </w:t>
            </w:r>
            <w:r w:rsidR="005D1EE8" w:rsidRPr="00483D35">
              <w:t xml:space="preserve">SES and </w:t>
            </w:r>
            <w:r w:rsidRPr="00483D35">
              <w:t xml:space="preserve">Executive level </w:t>
            </w:r>
            <w:r w:rsidR="005D1EE8" w:rsidRPr="00483D35">
              <w:t xml:space="preserve">2 </w:t>
            </w:r>
            <w:r w:rsidRPr="00483D35">
              <w:t>staff participated in Bystander training.</w:t>
            </w:r>
          </w:p>
          <w:p w14:paraId="1637AABF" w14:textId="15B19BB2" w:rsidR="000365FF" w:rsidRPr="00483D35" w:rsidRDefault="000A4B2B" w:rsidP="0073462E">
            <w:pPr>
              <w:pStyle w:val="TableTextLeft"/>
            </w:pPr>
            <w:r w:rsidRPr="00483D35">
              <w:t xml:space="preserve">1% increase </w:t>
            </w:r>
            <w:r w:rsidR="008357B3" w:rsidRPr="00483D35">
              <w:t>i</w:t>
            </w:r>
            <w:r w:rsidRPr="00483D35">
              <w:t xml:space="preserve">n the </w:t>
            </w:r>
            <w:r w:rsidR="008357B3" w:rsidRPr="00483D35">
              <w:t xml:space="preserve">2025 </w:t>
            </w:r>
            <w:r w:rsidRPr="00483D35">
              <w:t>Census on workforce perceptions</w:t>
            </w:r>
            <w:r w:rsidR="004F629A">
              <w:br/>
            </w:r>
            <w:r w:rsidRPr="00483D35">
              <w:t xml:space="preserve"> of wellbeing policies, support, and culture, and indicators</w:t>
            </w:r>
            <w:r w:rsidR="004F629A">
              <w:br/>
            </w:r>
            <w:r w:rsidRPr="00483D35">
              <w:t xml:space="preserve"> of integrity.</w:t>
            </w:r>
          </w:p>
        </w:tc>
      </w:tr>
      <w:tr w:rsidR="00640873" w:rsidRPr="00C9341E" w14:paraId="4D6D63C4" w14:textId="77777777" w:rsidTr="004F629A">
        <w:trPr>
          <w:trHeight w:val="1874"/>
        </w:trPr>
        <w:tc>
          <w:tcPr>
            <w:tcW w:w="1844" w:type="dxa"/>
          </w:tcPr>
          <w:p w14:paraId="7DC69A9B" w14:textId="586CFCB9" w:rsidR="00640873" w:rsidRPr="00483D35" w:rsidRDefault="00740469" w:rsidP="0073462E">
            <w:pPr>
              <w:pStyle w:val="TableTextIndented"/>
            </w:pPr>
            <w:bookmarkStart w:id="1" w:name="_Hlk174613840"/>
            <w:r w:rsidRPr="00483D35">
              <w:t xml:space="preserve">Embedding </w:t>
            </w:r>
            <w:r w:rsidR="00640873" w:rsidRPr="00483D35">
              <w:t xml:space="preserve">an </w:t>
            </w:r>
            <w:r w:rsidR="004F629A">
              <w:br/>
            </w:r>
            <w:r w:rsidR="00640873" w:rsidRPr="00483D35">
              <w:t>inclusive workplace</w:t>
            </w:r>
            <w:r w:rsidR="00640873" w:rsidRPr="00483D35">
              <w:rPr>
                <w:spacing w:val="-2"/>
              </w:rPr>
              <w:t>.</w:t>
            </w:r>
            <w:bookmarkEnd w:id="1"/>
          </w:p>
        </w:tc>
        <w:tc>
          <w:tcPr>
            <w:tcW w:w="7796" w:type="dxa"/>
          </w:tcPr>
          <w:p w14:paraId="1C15D96B" w14:textId="44DE105C" w:rsidR="00903D8C" w:rsidRPr="00483D35" w:rsidRDefault="00505851" w:rsidP="0073462E">
            <w:pPr>
              <w:pStyle w:val="TableTextLeft"/>
            </w:pPr>
            <w:r w:rsidRPr="00483D35">
              <w:t>I</w:t>
            </w:r>
            <w:r w:rsidR="00640873" w:rsidRPr="00483D35">
              <w:t xml:space="preserve">mplement the Treasury Cultural </w:t>
            </w:r>
            <w:r w:rsidR="00D7340B" w:rsidRPr="00483D35">
              <w:t>Learning Journey Map</w:t>
            </w:r>
            <w:r w:rsidR="00640873" w:rsidRPr="00483D35">
              <w:t xml:space="preserve"> </w:t>
            </w:r>
            <w:r w:rsidR="005F7C30" w:rsidRPr="00483D35">
              <w:t xml:space="preserve">to increase awareness and understanding </w:t>
            </w:r>
            <w:r w:rsidR="004F629A">
              <w:br/>
            </w:r>
            <w:r w:rsidR="005F7C30" w:rsidRPr="00483D35">
              <w:t xml:space="preserve">of First Nations culture and </w:t>
            </w:r>
            <w:r w:rsidR="00D7340B" w:rsidRPr="00483D35">
              <w:t>encouraging participation in continuous learning</w:t>
            </w:r>
            <w:r w:rsidR="00640873" w:rsidRPr="00483D35">
              <w:t>.</w:t>
            </w:r>
          </w:p>
          <w:p w14:paraId="0AC09488" w14:textId="59D49AB7" w:rsidR="00505851" w:rsidRPr="00483D35" w:rsidRDefault="008D059A" w:rsidP="0073462E">
            <w:pPr>
              <w:pStyle w:val="TableTextLeft"/>
            </w:pPr>
            <w:r w:rsidRPr="00483D35">
              <w:t xml:space="preserve">Develop guidance to support </w:t>
            </w:r>
            <w:r w:rsidR="000552D3" w:rsidRPr="00483D35">
              <w:t xml:space="preserve">and encourage business </w:t>
            </w:r>
            <w:r w:rsidRPr="00483D35">
              <w:t xml:space="preserve">areas to conduct </w:t>
            </w:r>
            <w:r w:rsidR="00BC2F33" w:rsidRPr="00483D35">
              <w:t xml:space="preserve">disability and </w:t>
            </w:r>
            <w:r w:rsidR="00483D35">
              <w:t>I</w:t>
            </w:r>
            <w:r w:rsidR="009C276B" w:rsidRPr="00483D35">
              <w:t xml:space="preserve">ndigenous </w:t>
            </w:r>
            <w:r w:rsidRPr="00483D35">
              <w:t>affirmative measures recruitment processes</w:t>
            </w:r>
            <w:r w:rsidR="006E5AE6" w:rsidRPr="00483D35">
              <w:t>.</w:t>
            </w:r>
          </w:p>
          <w:p w14:paraId="5D9CDA19" w14:textId="5C687FC7" w:rsidR="000365FF" w:rsidRPr="00483D35" w:rsidRDefault="00033C67" w:rsidP="0073462E">
            <w:pPr>
              <w:pStyle w:val="TableTextLeft"/>
            </w:pPr>
            <w:r w:rsidRPr="00483D35">
              <w:t xml:space="preserve">Develop a </w:t>
            </w:r>
            <w:proofErr w:type="spellStart"/>
            <w:r w:rsidRPr="00483D35">
              <w:t>Respect</w:t>
            </w:r>
            <w:r w:rsidR="00483D35">
              <w:t>@</w:t>
            </w:r>
            <w:r w:rsidRPr="00483D35">
              <w:t>W</w:t>
            </w:r>
            <w:r w:rsidR="00483D35">
              <w:t>k</w:t>
            </w:r>
            <w:proofErr w:type="spellEnd"/>
            <w:r w:rsidRPr="00483D35">
              <w:t xml:space="preserve"> in Treasury compendium that articulates all aspects of the behaviours </w:t>
            </w:r>
            <w:r w:rsidR="004F629A">
              <w:br/>
            </w:r>
            <w:r w:rsidRPr="00483D35">
              <w:t xml:space="preserve">we expect in the </w:t>
            </w:r>
            <w:r w:rsidR="009C276B" w:rsidRPr="00483D35">
              <w:t>Department</w:t>
            </w:r>
            <w:r w:rsidRPr="00483D35">
              <w:t xml:space="preserve">, including preventing, managing, addressing, and reporting </w:t>
            </w:r>
            <w:r w:rsidR="004F629A">
              <w:br/>
            </w:r>
            <w:r w:rsidRPr="00483D35">
              <w:t>bullying, harassment, discrimination, racism, and sexual misconduct in the workplace.</w:t>
            </w:r>
          </w:p>
        </w:tc>
        <w:tc>
          <w:tcPr>
            <w:tcW w:w="5954" w:type="dxa"/>
          </w:tcPr>
          <w:p w14:paraId="5B78BF0A" w14:textId="278FE30A" w:rsidR="00640873" w:rsidRPr="00483D35" w:rsidRDefault="00640873" w:rsidP="0073462E">
            <w:pPr>
              <w:pStyle w:val="TableTextLeft"/>
            </w:pPr>
            <w:r w:rsidRPr="00483D35">
              <w:t>By</w:t>
            </w:r>
            <w:r w:rsidR="00622599" w:rsidRPr="00483D35">
              <w:t xml:space="preserve"> 22 January </w:t>
            </w:r>
            <w:r w:rsidR="00E561E0" w:rsidRPr="00483D35">
              <w:t xml:space="preserve">80% of </w:t>
            </w:r>
            <w:r w:rsidR="005D1EE8" w:rsidRPr="00483D35">
              <w:t xml:space="preserve">SES and </w:t>
            </w:r>
            <w:r w:rsidR="00E561E0" w:rsidRPr="00483D35">
              <w:t xml:space="preserve">Executive Level 2 staff completed </w:t>
            </w:r>
            <w:r w:rsidR="005D1EE8" w:rsidRPr="00483D35">
              <w:t>the ‘knowing’ domain of the Cultural Learning Journey Map</w:t>
            </w:r>
            <w:r w:rsidR="00622599" w:rsidRPr="00483D35">
              <w:t xml:space="preserve"> as required in Treasury’s Employment Agreement</w:t>
            </w:r>
            <w:r w:rsidRPr="00483D35">
              <w:t>.</w:t>
            </w:r>
          </w:p>
          <w:p w14:paraId="4245D8A5" w14:textId="70A20713" w:rsidR="00640873" w:rsidRPr="00483D35" w:rsidRDefault="00640873" w:rsidP="0073462E">
            <w:pPr>
              <w:pStyle w:val="TableTextLeft"/>
            </w:pPr>
            <w:r w:rsidRPr="00483D35">
              <w:t xml:space="preserve">2% increase in the 2025 Census </w:t>
            </w:r>
            <w:r w:rsidR="00622599" w:rsidRPr="00483D35">
              <w:t xml:space="preserve">results </w:t>
            </w:r>
            <w:r w:rsidRPr="00483D35">
              <w:t>on workforce perceptions of inclusion at work.</w:t>
            </w:r>
          </w:p>
          <w:p w14:paraId="0C950F01" w14:textId="0AC582BC" w:rsidR="00BC2F33" w:rsidRPr="00483D35" w:rsidRDefault="00033C67" w:rsidP="0073462E">
            <w:pPr>
              <w:pStyle w:val="TableTextLeft"/>
            </w:pPr>
            <w:r w:rsidRPr="00483D35">
              <w:t xml:space="preserve">By </w:t>
            </w:r>
            <w:r w:rsidR="00622599" w:rsidRPr="00483D35">
              <w:t>30 April</w:t>
            </w:r>
            <w:r w:rsidRPr="00483D35">
              <w:t xml:space="preserve"> 2025, have a draft of the Respect</w:t>
            </w:r>
            <w:r w:rsidR="00483D35">
              <w:t>@Wk</w:t>
            </w:r>
            <w:r w:rsidRPr="00483D35">
              <w:t xml:space="preserve"> in Treasury compendium for consideration by People and Inclusion Committee.</w:t>
            </w:r>
          </w:p>
        </w:tc>
      </w:tr>
      <w:tr w:rsidR="00640873" w:rsidRPr="00C9341E" w14:paraId="714C0EF4" w14:textId="77777777" w:rsidTr="004F629A">
        <w:trPr>
          <w:trHeight w:val="2411"/>
        </w:trPr>
        <w:tc>
          <w:tcPr>
            <w:tcW w:w="1844" w:type="dxa"/>
          </w:tcPr>
          <w:p w14:paraId="78993E33" w14:textId="240E6CB4" w:rsidR="00640873" w:rsidRPr="00AA2792" w:rsidRDefault="00640873" w:rsidP="0073462E">
            <w:pPr>
              <w:pStyle w:val="TableTextIndented"/>
            </w:pPr>
            <w:r w:rsidRPr="00AA2792">
              <w:t xml:space="preserve">Building a productive </w:t>
            </w:r>
            <w:r w:rsidR="0073462E">
              <w:br/>
            </w:r>
            <w:r w:rsidRPr="00AA2792">
              <w:t xml:space="preserve">work environment </w:t>
            </w:r>
            <w:r w:rsidR="00BD25BD">
              <w:br/>
            </w:r>
            <w:r w:rsidRPr="00AA2792">
              <w:t xml:space="preserve">that supports </w:t>
            </w:r>
            <w:r w:rsidR="004F629A">
              <w:br/>
            </w:r>
            <w:r w:rsidRPr="00AA2792">
              <w:t>retention and wellbeing.</w:t>
            </w:r>
          </w:p>
        </w:tc>
        <w:tc>
          <w:tcPr>
            <w:tcW w:w="7796" w:type="dxa"/>
            <w:shd w:val="clear" w:color="auto" w:fill="auto"/>
          </w:tcPr>
          <w:p w14:paraId="3759C057" w14:textId="13231B61" w:rsidR="006B5AB1" w:rsidRDefault="00640873" w:rsidP="0073462E">
            <w:pPr>
              <w:pStyle w:val="TableTextLeft"/>
            </w:pPr>
            <w:r w:rsidRPr="00AA2792">
              <w:t xml:space="preserve">All </w:t>
            </w:r>
            <w:r w:rsidR="00D173CB" w:rsidRPr="00AA2792">
              <w:t xml:space="preserve">First Assistant Secretaries to establish their first annual </w:t>
            </w:r>
            <w:r w:rsidRPr="00AA2792">
              <w:t>Divisional People Plan</w:t>
            </w:r>
            <w:r w:rsidR="00D173CB" w:rsidRPr="00AA2792">
              <w:t>,</w:t>
            </w:r>
            <w:r w:rsidR="00C71036" w:rsidRPr="00AA2792">
              <w:t xml:space="preserve"> incorporating </w:t>
            </w:r>
            <w:r w:rsidR="004F629A">
              <w:br/>
            </w:r>
            <w:r w:rsidR="00C71036" w:rsidRPr="00AA2792">
              <w:t>their response to census results, and attraction</w:t>
            </w:r>
            <w:r w:rsidR="00121F96" w:rsidRPr="00AA2792">
              <w:t>,</w:t>
            </w:r>
            <w:r w:rsidR="00C71036" w:rsidRPr="00AA2792">
              <w:t xml:space="preserve"> </w:t>
            </w:r>
            <w:r w:rsidR="00BB7DD1" w:rsidRPr="00AA2792">
              <w:t>retention,</w:t>
            </w:r>
            <w:r w:rsidR="00C71036" w:rsidRPr="00AA2792">
              <w:t xml:space="preserve"> </w:t>
            </w:r>
            <w:r w:rsidR="00121F96" w:rsidRPr="00AA2792">
              <w:t xml:space="preserve">and other workforce </w:t>
            </w:r>
            <w:r w:rsidR="00C71036" w:rsidRPr="00AA2792">
              <w:t>priorities,</w:t>
            </w:r>
            <w:r w:rsidR="00D173CB" w:rsidRPr="00AA2792">
              <w:t xml:space="preserve"> as part </w:t>
            </w:r>
            <w:r w:rsidR="004F629A">
              <w:br/>
            </w:r>
            <w:r w:rsidR="00D173CB" w:rsidRPr="00AA2792">
              <w:t xml:space="preserve">of the </w:t>
            </w:r>
            <w:r w:rsidRPr="00AA2792">
              <w:t>Divisional Business Plan</w:t>
            </w:r>
            <w:r w:rsidR="00D173CB" w:rsidRPr="00AA2792">
              <w:t>ning process</w:t>
            </w:r>
            <w:r w:rsidRPr="00AA2792">
              <w:t>.</w:t>
            </w:r>
          </w:p>
          <w:p w14:paraId="6B1EDA02" w14:textId="71572600" w:rsidR="00640873" w:rsidRDefault="00DD0844" w:rsidP="0073462E">
            <w:pPr>
              <w:pStyle w:val="TableTextLeft"/>
            </w:pPr>
            <w:r w:rsidRPr="00AA2792">
              <w:t>Implement</w:t>
            </w:r>
            <w:r w:rsidR="00640873" w:rsidRPr="00AA2792">
              <w:t xml:space="preserve"> </w:t>
            </w:r>
            <w:r w:rsidR="00121F96" w:rsidRPr="00AA2792">
              <w:t>the</w:t>
            </w:r>
            <w:r w:rsidRPr="00AA2792">
              <w:t xml:space="preserve"> </w:t>
            </w:r>
            <w:r w:rsidR="001E0F10">
              <w:t>enhanced</w:t>
            </w:r>
            <w:r w:rsidR="00BB7DD1">
              <w:t xml:space="preserve"> Treasury</w:t>
            </w:r>
            <w:r w:rsidR="001E0F10" w:rsidRPr="00AA2792">
              <w:t xml:space="preserve"> </w:t>
            </w:r>
            <w:r w:rsidR="00640873" w:rsidRPr="00AA2792">
              <w:t xml:space="preserve">Performance Development System </w:t>
            </w:r>
            <w:r w:rsidR="00BB7DD1">
              <w:t>including</w:t>
            </w:r>
            <w:r w:rsidR="00640873" w:rsidRPr="00AA2792">
              <w:t xml:space="preserve"> the setting expectations </w:t>
            </w:r>
            <w:r w:rsidR="00BB7DD1">
              <w:t>of</w:t>
            </w:r>
            <w:r w:rsidR="00640873" w:rsidRPr="00AA2792">
              <w:t xml:space="preserve"> deliverables, behaviours, people management, learning outcomes and work arrangements</w:t>
            </w:r>
            <w:r w:rsidR="00BB7DD1">
              <w:t xml:space="preserve"> (including the right to disconnect)</w:t>
            </w:r>
            <w:r w:rsidRPr="00AA2792">
              <w:t>.</w:t>
            </w:r>
          </w:p>
          <w:p w14:paraId="6E13DA92" w14:textId="2E4DE343" w:rsidR="00E60D85" w:rsidRPr="00AA2792" w:rsidRDefault="006177E9" w:rsidP="0073462E">
            <w:pPr>
              <w:pStyle w:val="TableTextLeft"/>
            </w:pPr>
            <w:r w:rsidRPr="00AA2792">
              <w:t xml:space="preserve">Build workforce understanding and manager awareness of new and updated employment policies and employment conditions relating to working hours such as flex time, TOIL, overtime, and restriction allowance, to </w:t>
            </w:r>
            <w:r w:rsidR="000D798A" w:rsidRPr="00AA2792">
              <w:t>engage in regular conversation about working hours, pressures and workload management and</w:t>
            </w:r>
            <w:r w:rsidRPr="00AA2792">
              <w:t xml:space="preserve"> sustainably support the workforce during and after workload surges</w:t>
            </w:r>
            <w:r w:rsidR="00505851" w:rsidRPr="00AA2792">
              <w:t>.</w:t>
            </w:r>
          </w:p>
        </w:tc>
        <w:tc>
          <w:tcPr>
            <w:tcW w:w="5954" w:type="dxa"/>
          </w:tcPr>
          <w:p w14:paraId="448311AC" w14:textId="12F663CF" w:rsidR="006B5AB1" w:rsidRPr="00AA2792" w:rsidRDefault="00DD0844" w:rsidP="0073462E">
            <w:pPr>
              <w:pStyle w:val="TableTextLeft"/>
            </w:pPr>
            <w:r w:rsidRPr="00AA2792">
              <w:t>100% of Divisions have People Plans attached to their Business Plans.</w:t>
            </w:r>
          </w:p>
          <w:p w14:paraId="35425A5E" w14:textId="082066B2" w:rsidR="00001997" w:rsidRPr="000555B5" w:rsidRDefault="005D1EE8" w:rsidP="0073462E">
            <w:pPr>
              <w:pStyle w:val="TableTextLeft"/>
            </w:pPr>
            <w:r w:rsidRPr="00975D15">
              <w:t>8</w:t>
            </w:r>
            <w:r w:rsidR="00640873" w:rsidRPr="00975D15">
              <w:t>0% of employees have</w:t>
            </w:r>
            <w:r w:rsidR="00A77FD5" w:rsidRPr="00975D15">
              <w:t xml:space="preserve"> a</w:t>
            </w:r>
            <w:r w:rsidR="00640873" w:rsidRPr="00975D15">
              <w:t xml:space="preserve"> </w:t>
            </w:r>
            <w:r w:rsidR="00166DD3" w:rsidRPr="00975D15">
              <w:t>performance agreement in place</w:t>
            </w:r>
            <w:r w:rsidR="00790C72" w:rsidRPr="00975D15">
              <w:t xml:space="preserve"> for </w:t>
            </w:r>
            <w:r w:rsidR="004A5D71" w:rsidRPr="00975D15">
              <w:t xml:space="preserve">the </w:t>
            </w:r>
            <w:r w:rsidR="004F629A">
              <w:br/>
            </w:r>
            <w:r w:rsidR="004A5D71" w:rsidRPr="00975D15">
              <w:t>start of the</w:t>
            </w:r>
            <w:r w:rsidR="00790C72" w:rsidRPr="00975D15">
              <w:t xml:space="preserve"> 2024/25 performance cycle</w:t>
            </w:r>
            <w:r w:rsidR="00640873" w:rsidRPr="00975D15">
              <w:t>.</w:t>
            </w:r>
          </w:p>
          <w:p w14:paraId="03C210D9" w14:textId="45A6A8FA" w:rsidR="00AC1A00" w:rsidRDefault="000365FF" w:rsidP="0073462E">
            <w:pPr>
              <w:pStyle w:val="TableTextLeft"/>
            </w:pPr>
            <w:r w:rsidRPr="00BC15A0">
              <w:t xml:space="preserve">2% </w:t>
            </w:r>
            <w:r w:rsidR="00092328">
              <w:t>reduction</w:t>
            </w:r>
            <w:r w:rsidRPr="00BC15A0">
              <w:t xml:space="preserve"> in the 2025 Census in</w:t>
            </w:r>
            <w:r w:rsidR="00092328">
              <w:t xml:space="preserve"> </w:t>
            </w:r>
            <w:r w:rsidRPr="00BC15A0">
              <w:t>reported</w:t>
            </w:r>
            <w:r w:rsidRPr="00975D15">
              <w:t xml:space="preserve"> </w:t>
            </w:r>
            <w:r w:rsidRPr="00BC15A0">
              <w:t>levels</w:t>
            </w:r>
            <w:r w:rsidRPr="00975D15">
              <w:t xml:space="preserve"> </w:t>
            </w:r>
            <w:r w:rsidRPr="00BC15A0">
              <w:t>of</w:t>
            </w:r>
            <w:r w:rsidRPr="00975D15">
              <w:t xml:space="preserve"> </w:t>
            </w:r>
            <w:r w:rsidRPr="00BC15A0">
              <w:t>work</w:t>
            </w:r>
            <w:r w:rsidRPr="00975D15">
              <w:t xml:space="preserve"> </w:t>
            </w:r>
            <w:r w:rsidRPr="00BC15A0">
              <w:t>stress,</w:t>
            </w:r>
            <w:r w:rsidRPr="00975D15">
              <w:t xml:space="preserve"> </w:t>
            </w:r>
            <w:r w:rsidR="004F629A">
              <w:br/>
            </w:r>
            <w:r w:rsidRPr="00BC15A0">
              <w:t>fatigue,</w:t>
            </w:r>
            <w:r w:rsidRPr="00975D15">
              <w:t xml:space="preserve"> </w:t>
            </w:r>
            <w:r w:rsidRPr="00BC15A0">
              <w:t>and</w:t>
            </w:r>
            <w:r w:rsidRPr="00975D15">
              <w:t xml:space="preserve"> </w:t>
            </w:r>
            <w:r w:rsidRPr="00BC15A0">
              <w:t>burnout.</w:t>
            </w:r>
          </w:p>
          <w:p w14:paraId="5C20CC57" w14:textId="77777777" w:rsidR="00001997" w:rsidRPr="00AA2792" w:rsidRDefault="00001997" w:rsidP="004F629A">
            <w:pPr>
              <w:pStyle w:val="TableTextLeft"/>
              <w:numPr>
                <w:ilvl w:val="0"/>
                <w:numId w:val="0"/>
              </w:numPr>
              <w:ind w:left="170"/>
            </w:pPr>
          </w:p>
        </w:tc>
      </w:tr>
    </w:tbl>
    <w:p w14:paraId="173441E1" w14:textId="13F203E6" w:rsidR="005E281A" w:rsidRPr="005E281A" w:rsidRDefault="005E281A" w:rsidP="005E281A">
      <w:pPr>
        <w:pStyle w:val="NoSpacing"/>
      </w:pPr>
    </w:p>
    <w:sectPr w:rsidR="005E281A" w:rsidRPr="005E281A" w:rsidSect="0073462E">
      <w:headerReference w:type="default" r:id="rId7"/>
      <w:footerReference w:type="default" r:id="rId8"/>
      <w:pgSz w:w="16838" w:h="11906" w:orient="landscape"/>
      <w:pgMar w:top="709" w:right="678" w:bottom="142" w:left="1080" w:header="426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A96E" w14:textId="77777777" w:rsidR="00AA4E67" w:rsidRDefault="00AA4E67" w:rsidP="00AA4E67">
      <w:pPr>
        <w:spacing w:after="0"/>
      </w:pPr>
      <w:r>
        <w:separator/>
      </w:r>
    </w:p>
  </w:endnote>
  <w:endnote w:type="continuationSeparator" w:id="0">
    <w:p w14:paraId="11EC5318" w14:textId="77777777" w:rsidR="00AA4E67" w:rsidRDefault="00AA4E67" w:rsidP="00AA4E67">
      <w:pPr>
        <w:spacing w:after="0"/>
      </w:pPr>
      <w:r>
        <w:continuationSeparator/>
      </w:r>
    </w:p>
  </w:endnote>
  <w:endnote w:type="continuationNotice" w:id="1">
    <w:p w14:paraId="56CDF7CC" w14:textId="77777777" w:rsidR="0010265E" w:rsidRDefault="001026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5C78" w14:textId="209A4645" w:rsidR="00254845" w:rsidRDefault="00254845" w:rsidP="00254845">
    <w:pPr>
      <w:pStyle w:val="Footer"/>
      <w:ind w:left="-567"/>
    </w:pPr>
    <w:r w:rsidRPr="00287EB4">
      <w:rPr>
        <w:noProof/>
        <w:color w:val="2C384A"/>
      </w:rPr>
      <w:drawing>
        <wp:anchor distT="0" distB="0" distL="114300" distR="114300" simplePos="0" relativeHeight="251660288" behindDoc="1" locked="0" layoutInCell="1" allowOverlap="1" wp14:anchorId="59867791" wp14:editId="39E0D4BB">
          <wp:simplePos x="0" y="0"/>
          <wp:positionH relativeFrom="margin">
            <wp:posOffset>-593090</wp:posOffset>
          </wp:positionH>
          <wp:positionV relativeFrom="margin">
            <wp:posOffset>6188011</wp:posOffset>
          </wp:positionV>
          <wp:extent cx="9635778" cy="472207"/>
          <wp:effectExtent l="0" t="0" r="0" b="4445"/>
          <wp:wrapNone/>
          <wp:docPr id="463563539" name="Picture 46356353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546840" name="Picture 165954684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35778" cy="472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B520" w14:textId="77777777" w:rsidR="00AA4E67" w:rsidRDefault="00AA4E67" w:rsidP="00AA4E67">
      <w:pPr>
        <w:spacing w:after="0"/>
      </w:pPr>
      <w:r>
        <w:separator/>
      </w:r>
    </w:p>
  </w:footnote>
  <w:footnote w:type="continuationSeparator" w:id="0">
    <w:p w14:paraId="5D8CAFBA" w14:textId="77777777" w:rsidR="00AA4E67" w:rsidRDefault="00AA4E67" w:rsidP="00AA4E67">
      <w:pPr>
        <w:spacing w:after="0"/>
      </w:pPr>
      <w:r>
        <w:continuationSeparator/>
      </w:r>
    </w:p>
  </w:footnote>
  <w:footnote w:type="continuationNotice" w:id="1">
    <w:p w14:paraId="69FFBC08" w14:textId="77777777" w:rsidR="0010265E" w:rsidRDefault="001026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96ED" w14:textId="62B421A0" w:rsidR="00AA4E67" w:rsidRDefault="001C6295" w:rsidP="00AA4E67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0" wp14:anchorId="337AE0C6" wp14:editId="303C959B">
          <wp:simplePos x="0" y="0"/>
          <wp:positionH relativeFrom="page">
            <wp:posOffset>7684</wp:posOffset>
          </wp:positionH>
          <wp:positionV relativeFrom="page">
            <wp:posOffset>30736</wp:posOffset>
          </wp:positionV>
          <wp:extent cx="10658748" cy="722299"/>
          <wp:effectExtent l="0" t="0" r="0" b="1905"/>
          <wp:wrapNone/>
          <wp:docPr id="2035181712" name="Picture 20351817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774"/>
                  <a:stretch/>
                </pic:blipFill>
                <pic:spPr bwMode="auto">
                  <a:xfrm>
                    <a:off x="0" y="0"/>
                    <a:ext cx="10660819" cy="7224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4933F8" w14:textId="39EB8DDF" w:rsidR="00AA4E67" w:rsidRPr="00AA4E67" w:rsidRDefault="00AA4E67" w:rsidP="00AA4E67">
    <w:pPr>
      <w:spacing w:after="0" w:line="240" w:lineRule="atLeast"/>
      <w:ind w:left="6804" w:firstLine="567"/>
      <w:jc w:val="right"/>
      <w:rPr>
        <w:rFonts w:ascii="Calibri" w:hAnsi="Calibri" w:cs="Calibri"/>
        <w:kern w:val="28"/>
        <w:sz w:val="16"/>
        <w:szCs w:val="18"/>
      </w:rPr>
    </w:pPr>
    <w:r>
      <w:rPr>
        <w:rFonts w:ascii="Calibri" w:hAnsi="Calibri" w:cs="Calibri"/>
        <w:kern w:val="28"/>
        <w:sz w:val="16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4564F9D"/>
    <w:multiLevelType w:val="multilevel"/>
    <w:tmpl w:val="B0402706"/>
    <w:lvl w:ilvl="0">
      <w:start w:val="1"/>
      <w:numFmt w:val="bullet"/>
      <w:lvlRestart w:val="0"/>
      <w:pStyle w:val="Boxbullet"/>
      <w:lvlText w:val="•"/>
      <w:lvlJc w:val="left"/>
      <w:pPr>
        <w:tabs>
          <w:tab w:val="num" w:pos="283"/>
        </w:tabs>
        <w:ind w:left="284" w:hanging="284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Boxdash"/>
      <w:lvlText w:val="–"/>
      <w:lvlJc w:val="left"/>
      <w:pPr>
        <w:tabs>
          <w:tab w:val="num" w:pos="567"/>
        </w:tabs>
        <w:ind w:left="568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Boxdoubledot"/>
      <w:lvlText w:val=":"/>
      <w:lvlJc w:val="left"/>
      <w:pPr>
        <w:tabs>
          <w:tab w:val="num" w:pos="851"/>
        </w:tabs>
        <w:ind w:left="852" w:hanging="28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135"/>
        </w:tabs>
        <w:ind w:left="1136" w:hanging="28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419"/>
        </w:tabs>
        <w:ind w:left="1420" w:hanging="284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1703"/>
        </w:tabs>
        <w:ind w:left="1704" w:hanging="284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1987"/>
        </w:tabs>
        <w:ind w:left="1988" w:hanging="284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271"/>
        </w:tabs>
        <w:ind w:left="2272" w:hanging="284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2555"/>
        </w:tabs>
        <w:ind w:left="2556" w:hanging="284"/>
      </w:pPr>
      <w:rPr>
        <w:rFonts w:hint="default"/>
        <w:b w:val="0"/>
        <w:i w:val="0"/>
      </w:r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57B062C"/>
    <w:multiLevelType w:val="hybridMultilevel"/>
    <w:tmpl w:val="FD403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08C2710"/>
    <w:multiLevelType w:val="multilevel"/>
    <w:tmpl w:val="0D723674"/>
    <w:styleLink w:val="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7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E516F9A"/>
    <w:multiLevelType w:val="hybridMultilevel"/>
    <w:tmpl w:val="7C205E0E"/>
    <w:lvl w:ilvl="0" w:tplc="BEB84EB0">
      <w:numFmt w:val="bullet"/>
      <w:pStyle w:val="TableTextLef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D45E7"/>
    <w:multiLevelType w:val="hybridMultilevel"/>
    <w:tmpl w:val="E5822F28"/>
    <w:lvl w:ilvl="0" w:tplc="8C18EEB8">
      <w:numFmt w:val="bullet"/>
      <w:lvlText w:val=""/>
      <w:lvlJc w:val="left"/>
      <w:pPr>
        <w:ind w:left="48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86F0144A">
      <w:numFmt w:val="bullet"/>
      <w:lvlText w:val="•"/>
      <w:lvlJc w:val="left"/>
      <w:pPr>
        <w:ind w:left="1300" w:hanging="358"/>
      </w:pPr>
      <w:rPr>
        <w:rFonts w:hint="default"/>
        <w:lang w:val="en-US" w:eastAsia="en-US" w:bidi="ar-SA"/>
      </w:rPr>
    </w:lvl>
    <w:lvl w:ilvl="2" w:tplc="CD20E5FA">
      <w:numFmt w:val="bullet"/>
      <w:lvlText w:val="•"/>
      <w:lvlJc w:val="left"/>
      <w:pPr>
        <w:ind w:left="2120" w:hanging="358"/>
      </w:pPr>
      <w:rPr>
        <w:rFonts w:hint="default"/>
        <w:lang w:val="en-US" w:eastAsia="en-US" w:bidi="ar-SA"/>
      </w:rPr>
    </w:lvl>
    <w:lvl w:ilvl="3" w:tplc="335251EC">
      <w:numFmt w:val="bullet"/>
      <w:lvlText w:val="•"/>
      <w:lvlJc w:val="left"/>
      <w:pPr>
        <w:ind w:left="2940" w:hanging="358"/>
      </w:pPr>
      <w:rPr>
        <w:rFonts w:hint="default"/>
        <w:lang w:val="en-US" w:eastAsia="en-US" w:bidi="ar-SA"/>
      </w:rPr>
    </w:lvl>
    <w:lvl w:ilvl="4" w:tplc="22FC9796">
      <w:numFmt w:val="bullet"/>
      <w:lvlText w:val="•"/>
      <w:lvlJc w:val="left"/>
      <w:pPr>
        <w:ind w:left="3760" w:hanging="358"/>
      </w:pPr>
      <w:rPr>
        <w:rFonts w:hint="default"/>
        <w:lang w:val="en-US" w:eastAsia="en-US" w:bidi="ar-SA"/>
      </w:rPr>
    </w:lvl>
    <w:lvl w:ilvl="5" w:tplc="CF6851E4">
      <w:numFmt w:val="bullet"/>
      <w:lvlText w:val="•"/>
      <w:lvlJc w:val="left"/>
      <w:pPr>
        <w:ind w:left="4580" w:hanging="358"/>
      </w:pPr>
      <w:rPr>
        <w:rFonts w:hint="default"/>
        <w:lang w:val="en-US" w:eastAsia="en-US" w:bidi="ar-SA"/>
      </w:rPr>
    </w:lvl>
    <w:lvl w:ilvl="6" w:tplc="193426D0">
      <w:numFmt w:val="bullet"/>
      <w:lvlText w:val="•"/>
      <w:lvlJc w:val="left"/>
      <w:pPr>
        <w:ind w:left="5400" w:hanging="358"/>
      </w:pPr>
      <w:rPr>
        <w:rFonts w:hint="default"/>
        <w:lang w:val="en-US" w:eastAsia="en-US" w:bidi="ar-SA"/>
      </w:rPr>
    </w:lvl>
    <w:lvl w:ilvl="7" w:tplc="744AAA9A">
      <w:numFmt w:val="bullet"/>
      <w:lvlText w:val="•"/>
      <w:lvlJc w:val="left"/>
      <w:pPr>
        <w:ind w:left="6220" w:hanging="358"/>
      </w:pPr>
      <w:rPr>
        <w:rFonts w:hint="default"/>
        <w:lang w:val="en-US" w:eastAsia="en-US" w:bidi="ar-SA"/>
      </w:rPr>
    </w:lvl>
    <w:lvl w:ilvl="8" w:tplc="82DCC5F6">
      <w:numFmt w:val="bullet"/>
      <w:lvlText w:val="•"/>
      <w:lvlJc w:val="left"/>
      <w:pPr>
        <w:ind w:left="7040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4C535709"/>
    <w:multiLevelType w:val="hybridMultilevel"/>
    <w:tmpl w:val="85FEC56A"/>
    <w:lvl w:ilvl="0" w:tplc="270C4A48">
      <w:numFmt w:val="bullet"/>
      <w:lvlText w:val=""/>
      <w:lvlJc w:val="left"/>
      <w:pPr>
        <w:ind w:left="47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FFB0A2D4">
      <w:numFmt w:val="bullet"/>
      <w:lvlText w:val="•"/>
      <w:lvlJc w:val="left"/>
      <w:pPr>
        <w:ind w:left="855" w:hanging="358"/>
      </w:pPr>
      <w:rPr>
        <w:rFonts w:hint="default"/>
        <w:lang w:val="en-US" w:eastAsia="en-US" w:bidi="ar-SA"/>
      </w:rPr>
    </w:lvl>
    <w:lvl w:ilvl="2" w:tplc="2E024EBC">
      <w:numFmt w:val="bullet"/>
      <w:lvlText w:val="•"/>
      <w:lvlJc w:val="left"/>
      <w:pPr>
        <w:ind w:left="1230" w:hanging="358"/>
      </w:pPr>
      <w:rPr>
        <w:rFonts w:hint="default"/>
        <w:lang w:val="en-US" w:eastAsia="en-US" w:bidi="ar-SA"/>
      </w:rPr>
    </w:lvl>
    <w:lvl w:ilvl="3" w:tplc="17EE8072">
      <w:numFmt w:val="bullet"/>
      <w:lvlText w:val="•"/>
      <w:lvlJc w:val="left"/>
      <w:pPr>
        <w:ind w:left="1605" w:hanging="358"/>
      </w:pPr>
      <w:rPr>
        <w:rFonts w:hint="default"/>
        <w:lang w:val="en-US" w:eastAsia="en-US" w:bidi="ar-SA"/>
      </w:rPr>
    </w:lvl>
    <w:lvl w:ilvl="4" w:tplc="0C268B7E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5" w:tplc="D78E0AD2">
      <w:numFmt w:val="bullet"/>
      <w:lvlText w:val="•"/>
      <w:lvlJc w:val="left"/>
      <w:pPr>
        <w:ind w:left="2355" w:hanging="358"/>
      </w:pPr>
      <w:rPr>
        <w:rFonts w:hint="default"/>
        <w:lang w:val="en-US" w:eastAsia="en-US" w:bidi="ar-SA"/>
      </w:rPr>
    </w:lvl>
    <w:lvl w:ilvl="6" w:tplc="65E2E6DC">
      <w:numFmt w:val="bullet"/>
      <w:lvlText w:val="•"/>
      <w:lvlJc w:val="left"/>
      <w:pPr>
        <w:ind w:left="2730" w:hanging="358"/>
      </w:pPr>
      <w:rPr>
        <w:rFonts w:hint="default"/>
        <w:lang w:val="en-US" w:eastAsia="en-US" w:bidi="ar-SA"/>
      </w:rPr>
    </w:lvl>
    <w:lvl w:ilvl="7" w:tplc="13AE3DFA">
      <w:numFmt w:val="bullet"/>
      <w:lvlText w:val="•"/>
      <w:lvlJc w:val="left"/>
      <w:pPr>
        <w:ind w:left="3105" w:hanging="358"/>
      </w:pPr>
      <w:rPr>
        <w:rFonts w:hint="default"/>
        <w:lang w:val="en-US" w:eastAsia="en-US" w:bidi="ar-SA"/>
      </w:rPr>
    </w:lvl>
    <w:lvl w:ilvl="8" w:tplc="1A105F8C">
      <w:numFmt w:val="bullet"/>
      <w:lvlText w:val="•"/>
      <w:lvlJc w:val="left"/>
      <w:pPr>
        <w:ind w:left="3480" w:hanging="358"/>
      </w:pPr>
      <w:rPr>
        <w:rFonts w:hint="default"/>
        <w:lang w:val="en-US" w:eastAsia="en-US" w:bidi="ar-SA"/>
      </w:rPr>
    </w:lvl>
  </w:abstractNum>
  <w:abstractNum w:abstractNumId="12" w15:restartNumberingAfterBreak="0">
    <w:nsid w:val="510D2021"/>
    <w:multiLevelType w:val="multilevel"/>
    <w:tmpl w:val="8484265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41204C7"/>
    <w:multiLevelType w:val="hybridMultilevel"/>
    <w:tmpl w:val="959274DA"/>
    <w:lvl w:ilvl="0" w:tplc="7CBCDB2C">
      <w:numFmt w:val="bullet"/>
      <w:lvlText w:val=""/>
      <w:lvlJc w:val="left"/>
      <w:pPr>
        <w:ind w:left="48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6B8EB52E">
      <w:start w:val="2"/>
      <w:numFmt w:val="bullet"/>
      <w:lvlText w:val="-"/>
      <w:lvlJc w:val="left"/>
      <w:pPr>
        <w:ind w:left="547" w:hanging="360"/>
      </w:pPr>
      <w:rPr>
        <w:rFonts w:ascii="Calibri" w:eastAsia="Times New Roman" w:hAnsi="Calibri" w:cs="Calibri" w:hint="default"/>
      </w:rPr>
    </w:lvl>
    <w:lvl w:ilvl="2" w:tplc="A18268AC">
      <w:numFmt w:val="bullet"/>
      <w:lvlText w:val="•"/>
      <w:lvlJc w:val="left"/>
      <w:pPr>
        <w:ind w:left="2120" w:hanging="358"/>
      </w:pPr>
      <w:rPr>
        <w:rFonts w:hint="default"/>
        <w:lang w:val="en-US" w:eastAsia="en-US" w:bidi="ar-SA"/>
      </w:rPr>
    </w:lvl>
    <w:lvl w:ilvl="3" w:tplc="2B0E40A2">
      <w:numFmt w:val="bullet"/>
      <w:lvlText w:val="•"/>
      <w:lvlJc w:val="left"/>
      <w:pPr>
        <w:ind w:left="2940" w:hanging="358"/>
      </w:pPr>
      <w:rPr>
        <w:rFonts w:hint="default"/>
        <w:lang w:val="en-US" w:eastAsia="en-US" w:bidi="ar-SA"/>
      </w:rPr>
    </w:lvl>
    <w:lvl w:ilvl="4" w:tplc="F4D892DC">
      <w:numFmt w:val="bullet"/>
      <w:lvlText w:val="•"/>
      <w:lvlJc w:val="left"/>
      <w:pPr>
        <w:ind w:left="3760" w:hanging="358"/>
      </w:pPr>
      <w:rPr>
        <w:rFonts w:hint="default"/>
        <w:lang w:val="en-US" w:eastAsia="en-US" w:bidi="ar-SA"/>
      </w:rPr>
    </w:lvl>
    <w:lvl w:ilvl="5" w:tplc="6CAA4054">
      <w:numFmt w:val="bullet"/>
      <w:lvlText w:val="•"/>
      <w:lvlJc w:val="left"/>
      <w:pPr>
        <w:ind w:left="4580" w:hanging="358"/>
      </w:pPr>
      <w:rPr>
        <w:rFonts w:hint="default"/>
        <w:lang w:val="en-US" w:eastAsia="en-US" w:bidi="ar-SA"/>
      </w:rPr>
    </w:lvl>
    <w:lvl w:ilvl="6" w:tplc="2F9E1C06">
      <w:numFmt w:val="bullet"/>
      <w:lvlText w:val="•"/>
      <w:lvlJc w:val="left"/>
      <w:pPr>
        <w:ind w:left="5400" w:hanging="358"/>
      </w:pPr>
      <w:rPr>
        <w:rFonts w:hint="default"/>
        <w:lang w:val="en-US" w:eastAsia="en-US" w:bidi="ar-SA"/>
      </w:rPr>
    </w:lvl>
    <w:lvl w:ilvl="7" w:tplc="73388CE6">
      <w:numFmt w:val="bullet"/>
      <w:lvlText w:val="•"/>
      <w:lvlJc w:val="left"/>
      <w:pPr>
        <w:ind w:left="6220" w:hanging="358"/>
      </w:pPr>
      <w:rPr>
        <w:rFonts w:hint="default"/>
        <w:lang w:val="en-US" w:eastAsia="en-US" w:bidi="ar-SA"/>
      </w:rPr>
    </w:lvl>
    <w:lvl w:ilvl="8" w:tplc="B500590C">
      <w:numFmt w:val="bullet"/>
      <w:lvlText w:val="•"/>
      <w:lvlJc w:val="left"/>
      <w:pPr>
        <w:ind w:left="7040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5AFB12BC"/>
    <w:multiLevelType w:val="hybridMultilevel"/>
    <w:tmpl w:val="B0F4071C"/>
    <w:lvl w:ilvl="0" w:tplc="35846056">
      <w:numFmt w:val="bullet"/>
      <w:lvlText w:val=""/>
      <w:lvlJc w:val="left"/>
      <w:pPr>
        <w:ind w:left="47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3E605448">
      <w:numFmt w:val="bullet"/>
      <w:lvlText w:val="•"/>
      <w:lvlJc w:val="left"/>
      <w:pPr>
        <w:ind w:left="855" w:hanging="358"/>
      </w:pPr>
      <w:rPr>
        <w:rFonts w:hint="default"/>
        <w:lang w:val="en-US" w:eastAsia="en-US" w:bidi="ar-SA"/>
      </w:rPr>
    </w:lvl>
    <w:lvl w:ilvl="2" w:tplc="D26E7026">
      <w:numFmt w:val="bullet"/>
      <w:lvlText w:val="•"/>
      <w:lvlJc w:val="left"/>
      <w:pPr>
        <w:ind w:left="1230" w:hanging="358"/>
      </w:pPr>
      <w:rPr>
        <w:rFonts w:hint="default"/>
        <w:lang w:val="en-US" w:eastAsia="en-US" w:bidi="ar-SA"/>
      </w:rPr>
    </w:lvl>
    <w:lvl w:ilvl="3" w:tplc="E0302B12">
      <w:numFmt w:val="bullet"/>
      <w:lvlText w:val="•"/>
      <w:lvlJc w:val="left"/>
      <w:pPr>
        <w:ind w:left="1605" w:hanging="358"/>
      </w:pPr>
      <w:rPr>
        <w:rFonts w:hint="default"/>
        <w:lang w:val="en-US" w:eastAsia="en-US" w:bidi="ar-SA"/>
      </w:rPr>
    </w:lvl>
    <w:lvl w:ilvl="4" w:tplc="AB52FF32">
      <w:numFmt w:val="bullet"/>
      <w:lvlText w:val="•"/>
      <w:lvlJc w:val="left"/>
      <w:pPr>
        <w:ind w:left="1980" w:hanging="358"/>
      </w:pPr>
      <w:rPr>
        <w:rFonts w:hint="default"/>
        <w:lang w:val="en-US" w:eastAsia="en-US" w:bidi="ar-SA"/>
      </w:rPr>
    </w:lvl>
    <w:lvl w:ilvl="5" w:tplc="BCF80104">
      <w:numFmt w:val="bullet"/>
      <w:lvlText w:val="•"/>
      <w:lvlJc w:val="left"/>
      <w:pPr>
        <w:ind w:left="2355" w:hanging="358"/>
      </w:pPr>
      <w:rPr>
        <w:rFonts w:hint="default"/>
        <w:lang w:val="en-US" w:eastAsia="en-US" w:bidi="ar-SA"/>
      </w:rPr>
    </w:lvl>
    <w:lvl w:ilvl="6" w:tplc="7548AEF2">
      <w:numFmt w:val="bullet"/>
      <w:lvlText w:val="•"/>
      <w:lvlJc w:val="left"/>
      <w:pPr>
        <w:ind w:left="2730" w:hanging="358"/>
      </w:pPr>
      <w:rPr>
        <w:rFonts w:hint="default"/>
        <w:lang w:val="en-US" w:eastAsia="en-US" w:bidi="ar-SA"/>
      </w:rPr>
    </w:lvl>
    <w:lvl w:ilvl="7" w:tplc="301ABDD8">
      <w:numFmt w:val="bullet"/>
      <w:lvlText w:val="•"/>
      <w:lvlJc w:val="left"/>
      <w:pPr>
        <w:ind w:left="3105" w:hanging="358"/>
      </w:pPr>
      <w:rPr>
        <w:rFonts w:hint="default"/>
        <w:lang w:val="en-US" w:eastAsia="en-US" w:bidi="ar-SA"/>
      </w:rPr>
    </w:lvl>
    <w:lvl w:ilvl="8" w:tplc="7A080194">
      <w:numFmt w:val="bullet"/>
      <w:lvlText w:val="•"/>
      <w:lvlJc w:val="left"/>
      <w:pPr>
        <w:ind w:left="3480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6C181079"/>
    <w:multiLevelType w:val="multilevel"/>
    <w:tmpl w:val="6F92BA82"/>
    <w:lvl w:ilvl="0">
      <w:start w:val="1"/>
      <w:numFmt w:val="bullet"/>
      <w:pStyle w:val="Bullet"/>
      <w:lvlText w:val="•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pStyle w:val="Dash"/>
      <w:lvlText w:val="–"/>
      <w:lvlJc w:val="left"/>
      <w:pPr>
        <w:ind w:left="568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pStyle w:val="DoubleDot"/>
      <w:lvlText w:val=":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778B5F42"/>
    <w:multiLevelType w:val="multilevel"/>
    <w:tmpl w:val="0ED44492"/>
    <w:name w:val="StandardBulletedList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9528195">
    <w:abstractNumId w:val="16"/>
  </w:num>
  <w:num w:numId="2" w16cid:durableId="1449425145">
    <w:abstractNumId w:val="14"/>
  </w:num>
  <w:num w:numId="3" w16cid:durableId="379329388">
    <w:abstractNumId w:val="13"/>
  </w:num>
  <w:num w:numId="4" w16cid:durableId="1644314400">
    <w:abstractNumId w:val="11"/>
  </w:num>
  <w:num w:numId="5" w16cid:durableId="1858351811">
    <w:abstractNumId w:val="10"/>
  </w:num>
  <w:num w:numId="6" w16cid:durableId="402530668">
    <w:abstractNumId w:val="4"/>
  </w:num>
  <w:num w:numId="7" w16cid:durableId="1606304302">
    <w:abstractNumId w:val="5"/>
  </w:num>
  <w:num w:numId="8" w16cid:durableId="229274509">
    <w:abstractNumId w:val="15"/>
  </w:num>
  <w:num w:numId="9" w16cid:durableId="2072262457">
    <w:abstractNumId w:val="2"/>
  </w:num>
  <w:num w:numId="10" w16cid:durableId="981808408">
    <w:abstractNumId w:val="0"/>
  </w:num>
  <w:num w:numId="11" w16cid:durableId="143788087">
    <w:abstractNumId w:val="15"/>
  </w:num>
  <w:num w:numId="12" w16cid:durableId="1520461587">
    <w:abstractNumId w:val="2"/>
  </w:num>
  <w:num w:numId="13" w16cid:durableId="61028006">
    <w:abstractNumId w:val="15"/>
  </w:num>
  <w:num w:numId="14" w16cid:durableId="1061711244">
    <w:abstractNumId w:val="2"/>
  </w:num>
  <w:num w:numId="15" w16cid:durableId="1587765294">
    <w:abstractNumId w:val="6"/>
  </w:num>
  <w:num w:numId="16" w16cid:durableId="42604419">
    <w:abstractNumId w:val="7"/>
    <w:lvlOverride w:ilvl="0">
      <w:lvl w:ilvl="0">
        <w:start w:val="1"/>
        <w:numFmt w:val="lowerLetter"/>
        <w:pStyle w:val="ChartandTableFootnoteAlpha"/>
        <w:lvlText w:val="(%1)"/>
        <w:lvlJc w:val="left"/>
        <w:pPr>
          <w:ind w:left="360" w:hanging="360"/>
        </w:pPr>
        <w:rPr>
          <w:rFonts w:ascii="Calibri" w:hAnsi="Calibri" w:hint="default"/>
          <w:b w:val="0"/>
          <w:i w:val="0"/>
          <w:caps w:val="0"/>
          <w:strike w:val="0"/>
          <w:dstrike w:val="0"/>
          <w:vanish w:val="0"/>
          <w:sz w:val="18"/>
          <w:vertAlign w:val="baseline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7" w16cid:durableId="1063943445">
    <w:abstractNumId w:val="7"/>
  </w:num>
  <w:num w:numId="18" w16cid:durableId="1960602674">
    <w:abstractNumId w:val="3"/>
  </w:num>
  <w:num w:numId="19" w16cid:durableId="62609402">
    <w:abstractNumId w:val="3"/>
  </w:num>
  <w:num w:numId="20" w16cid:durableId="1731921695">
    <w:abstractNumId w:val="3"/>
  </w:num>
  <w:num w:numId="21" w16cid:durableId="1903517947">
    <w:abstractNumId w:val="8"/>
  </w:num>
  <w:num w:numId="22" w16cid:durableId="1349216881">
    <w:abstractNumId w:val="12"/>
  </w:num>
  <w:num w:numId="23" w16cid:durableId="955520767">
    <w:abstractNumId w:val="12"/>
  </w:num>
  <w:num w:numId="24" w16cid:durableId="1733382650">
    <w:abstractNumId w:val="12"/>
  </w:num>
  <w:num w:numId="25" w16cid:durableId="460534422">
    <w:abstractNumId w:val="1"/>
  </w:num>
  <w:num w:numId="26" w16cid:durableId="125900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67"/>
    <w:rsid w:val="00001997"/>
    <w:rsid w:val="000128D9"/>
    <w:rsid w:val="00031011"/>
    <w:rsid w:val="00031E6F"/>
    <w:rsid w:val="00033C67"/>
    <w:rsid w:val="00036379"/>
    <w:rsid w:val="000365FF"/>
    <w:rsid w:val="0004615E"/>
    <w:rsid w:val="000552D3"/>
    <w:rsid w:val="000555B5"/>
    <w:rsid w:val="00057CEE"/>
    <w:rsid w:val="00082E0B"/>
    <w:rsid w:val="000846DD"/>
    <w:rsid w:val="00092328"/>
    <w:rsid w:val="00094F5C"/>
    <w:rsid w:val="000A3A78"/>
    <w:rsid w:val="000A4B2B"/>
    <w:rsid w:val="000A502F"/>
    <w:rsid w:val="000A788B"/>
    <w:rsid w:val="000D798A"/>
    <w:rsid w:val="000F22F8"/>
    <w:rsid w:val="0010265E"/>
    <w:rsid w:val="00103886"/>
    <w:rsid w:val="00121F96"/>
    <w:rsid w:val="001300D6"/>
    <w:rsid w:val="00143F31"/>
    <w:rsid w:val="001467FC"/>
    <w:rsid w:val="00161562"/>
    <w:rsid w:val="00166DD3"/>
    <w:rsid w:val="001816CE"/>
    <w:rsid w:val="00187592"/>
    <w:rsid w:val="00194750"/>
    <w:rsid w:val="001C6295"/>
    <w:rsid w:val="001D03DD"/>
    <w:rsid w:val="001E0F10"/>
    <w:rsid w:val="001F5701"/>
    <w:rsid w:val="00220735"/>
    <w:rsid w:val="002316A1"/>
    <w:rsid w:val="00254845"/>
    <w:rsid w:val="00254A68"/>
    <w:rsid w:val="00286C46"/>
    <w:rsid w:val="002A5881"/>
    <w:rsid w:val="002B6F14"/>
    <w:rsid w:val="002E47AB"/>
    <w:rsid w:val="003338D8"/>
    <w:rsid w:val="00337011"/>
    <w:rsid w:val="00357C08"/>
    <w:rsid w:val="003618BE"/>
    <w:rsid w:val="00365A12"/>
    <w:rsid w:val="00381062"/>
    <w:rsid w:val="00386514"/>
    <w:rsid w:val="00406C9B"/>
    <w:rsid w:val="00415652"/>
    <w:rsid w:val="00424B9F"/>
    <w:rsid w:val="004315BD"/>
    <w:rsid w:val="0044298A"/>
    <w:rsid w:val="004529A7"/>
    <w:rsid w:val="0046279E"/>
    <w:rsid w:val="004820C5"/>
    <w:rsid w:val="00483D35"/>
    <w:rsid w:val="004A04EB"/>
    <w:rsid w:val="004A5D71"/>
    <w:rsid w:val="004F629A"/>
    <w:rsid w:val="00505851"/>
    <w:rsid w:val="0051062C"/>
    <w:rsid w:val="005121B8"/>
    <w:rsid w:val="00512277"/>
    <w:rsid w:val="00512F1E"/>
    <w:rsid w:val="0053581A"/>
    <w:rsid w:val="005770E7"/>
    <w:rsid w:val="00587ED6"/>
    <w:rsid w:val="00596737"/>
    <w:rsid w:val="005A5076"/>
    <w:rsid w:val="005B5A41"/>
    <w:rsid w:val="005D1EE8"/>
    <w:rsid w:val="005E17C1"/>
    <w:rsid w:val="005E281A"/>
    <w:rsid w:val="005F7C30"/>
    <w:rsid w:val="006033CA"/>
    <w:rsid w:val="006177E9"/>
    <w:rsid w:val="00622599"/>
    <w:rsid w:val="006318FF"/>
    <w:rsid w:val="00640873"/>
    <w:rsid w:val="00646A8D"/>
    <w:rsid w:val="00656EC5"/>
    <w:rsid w:val="006B5AB1"/>
    <w:rsid w:val="006D6CAF"/>
    <w:rsid w:val="006E5AE6"/>
    <w:rsid w:val="00703255"/>
    <w:rsid w:val="0073462E"/>
    <w:rsid w:val="00740469"/>
    <w:rsid w:val="00746786"/>
    <w:rsid w:val="00746B88"/>
    <w:rsid w:val="00777A53"/>
    <w:rsid w:val="00784503"/>
    <w:rsid w:val="00790C72"/>
    <w:rsid w:val="00794F71"/>
    <w:rsid w:val="007A215A"/>
    <w:rsid w:val="007B06BA"/>
    <w:rsid w:val="007C0454"/>
    <w:rsid w:val="007D4572"/>
    <w:rsid w:val="007D53DA"/>
    <w:rsid w:val="007E07ED"/>
    <w:rsid w:val="007E6609"/>
    <w:rsid w:val="007F153E"/>
    <w:rsid w:val="008357B3"/>
    <w:rsid w:val="00844094"/>
    <w:rsid w:val="008462E2"/>
    <w:rsid w:val="00851266"/>
    <w:rsid w:val="008565AE"/>
    <w:rsid w:val="008577A3"/>
    <w:rsid w:val="008628EE"/>
    <w:rsid w:val="008A1B31"/>
    <w:rsid w:val="008B3021"/>
    <w:rsid w:val="008D059A"/>
    <w:rsid w:val="00903D8C"/>
    <w:rsid w:val="0091692F"/>
    <w:rsid w:val="00941AC2"/>
    <w:rsid w:val="00942CD9"/>
    <w:rsid w:val="00975D15"/>
    <w:rsid w:val="00985388"/>
    <w:rsid w:val="00990D41"/>
    <w:rsid w:val="009C276B"/>
    <w:rsid w:val="009C7922"/>
    <w:rsid w:val="009F1394"/>
    <w:rsid w:val="009F217A"/>
    <w:rsid w:val="00A00948"/>
    <w:rsid w:val="00A1733C"/>
    <w:rsid w:val="00A17FE8"/>
    <w:rsid w:val="00A20787"/>
    <w:rsid w:val="00A37C27"/>
    <w:rsid w:val="00A543FB"/>
    <w:rsid w:val="00A77FD5"/>
    <w:rsid w:val="00AA2792"/>
    <w:rsid w:val="00AA4E67"/>
    <w:rsid w:val="00AC1A00"/>
    <w:rsid w:val="00AC4C62"/>
    <w:rsid w:val="00AF3C50"/>
    <w:rsid w:val="00AF5447"/>
    <w:rsid w:val="00B3565E"/>
    <w:rsid w:val="00BA76E5"/>
    <w:rsid w:val="00BB2F0B"/>
    <w:rsid w:val="00BB7DD1"/>
    <w:rsid w:val="00BC2F33"/>
    <w:rsid w:val="00BD25BD"/>
    <w:rsid w:val="00C07F41"/>
    <w:rsid w:val="00C573DE"/>
    <w:rsid w:val="00C575C0"/>
    <w:rsid w:val="00C6252C"/>
    <w:rsid w:val="00C71036"/>
    <w:rsid w:val="00C875CB"/>
    <w:rsid w:val="00C966CC"/>
    <w:rsid w:val="00CF29CD"/>
    <w:rsid w:val="00D01491"/>
    <w:rsid w:val="00D173CB"/>
    <w:rsid w:val="00D4271C"/>
    <w:rsid w:val="00D42C04"/>
    <w:rsid w:val="00D64016"/>
    <w:rsid w:val="00D7340B"/>
    <w:rsid w:val="00DA6BD7"/>
    <w:rsid w:val="00DB1055"/>
    <w:rsid w:val="00DD0844"/>
    <w:rsid w:val="00E20D39"/>
    <w:rsid w:val="00E561E0"/>
    <w:rsid w:val="00E60D85"/>
    <w:rsid w:val="00EA4C0B"/>
    <w:rsid w:val="00ED0CED"/>
    <w:rsid w:val="00EE2745"/>
    <w:rsid w:val="00EE6AB3"/>
    <w:rsid w:val="00EF6487"/>
    <w:rsid w:val="00F05DF6"/>
    <w:rsid w:val="00F7308C"/>
    <w:rsid w:val="00F756A4"/>
    <w:rsid w:val="00F85297"/>
    <w:rsid w:val="00F92936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70D1CE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81A"/>
    <w:pPr>
      <w:spacing w:before="120" w:after="120" w:line="240" w:lineRule="auto"/>
    </w:pPr>
    <w:rPr>
      <w:rFonts w:ascii="Calibri Light" w:eastAsia="Times New Roman" w:hAnsi="Calibri Light" w:cs="Times New Roman"/>
      <w:sz w:val="22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4F629A"/>
    <w:pPr>
      <w:spacing w:before="240" w:line="460" w:lineRule="exact"/>
      <w:ind w:left="-425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5E281A"/>
    <w:pPr>
      <w:spacing w:before="360" w:line="460" w:lineRule="exact"/>
      <w:outlineLvl w:val="1"/>
    </w:pPr>
    <w:rPr>
      <w:bCs w:val="0"/>
      <w:iCs/>
      <w:color w:val="2C384A" w:themeColor="accent1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5E281A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5E281A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5E281A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5E281A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379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379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379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81A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5E281A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Footer">
    <w:name w:val="footer"/>
    <w:basedOn w:val="Normal"/>
    <w:link w:val="FooterChar"/>
    <w:unhideWhenUsed/>
    <w:rsid w:val="005E281A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5E281A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table" w:customStyle="1" w:styleId="LightList-Accent61">
    <w:name w:val="Light List - Accent 61"/>
    <w:basedOn w:val="TableNormal"/>
    <w:next w:val="LightList-Accent6"/>
    <w:uiPriority w:val="61"/>
    <w:rsid w:val="00AA4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00ABBD"/>
        <w:left w:val="single" w:sz="8" w:space="0" w:color="00ABBD"/>
        <w:bottom w:val="single" w:sz="8" w:space="0" w:color="00ABBD"/>
        <w:right w:val="single" w:sz="8" w:space="0" w:color="00AB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AB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BBD"/>
          <w:left w:val="single" w:sz="8" w:space="0" w:color="00ABBD"/>
          <w:bottom w:val="single" w:sz="8" w:space="0" w:color="00ABBD"/>
          <w:right w:val="single" w:sz="8" w:space="0" w:color="00AB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BBD"/>
          <w:left w:val="single" w:sz="8" w:space="0" w:color="00ABBD"/>
          <w:bottom w:val="single" w:sz="8" w:space="0" w:color="00ABBD"/>
          <w:right w:val="single" w:sz="8" w:space="0" w:color="00ABBD"/>
        </w:tcBorders>
      </w:tcPr>
    </w:tblStylePr>
    <w:tblStylePr w:type="band1Horz">
      <w:tblPr/>
      <w:tcPr>
        <w:tcBorders>
          <w:top w:val="single" w:sz="8" w:space="0" w:color="00ABBD"/>
          <w:left w:val="single" w:sz="8" w:space="0" w:color="00ABBD"/>
          <w:bottom w:val="single" w:sz="8" w:space="0" w:color="00ABBD"/>
          <w:right w:val="single" w:sz="8" w:space="0" w:color="00ABBD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E281A"/>
    <w:rPr>
      <w:sz w:val="16"/>
      <w:szCs w:val="16"/>
    </w:rPr>
  </w:style>
  <w:style w:type="paragraph" w:customStyle="1" w:styleId="CommentText1">
    <w:name w:val="Comment Text1"/>
    <w:basedOn w:val="Normal"/>
    <w:next w:val="CommentText"/>
    <w:unhideWhenUsed/>
    <w:rsid w:val="00AA4E67"/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281A"/>
    <w:rPr>
      <w:rFonts w:ascii="Calibri" w:eastAsia="Times New Roman" w:hAnsi="Calibri" w:cs="Times New Roman"/>
      <w:sz w:val="20"/>
      <w:szCs w:val="20"/>
      <w:lang w:eastAsia="en-AU"/>
    </w:rPr>
  </w:style>
  <w:style w:type="table" w:styleId="LightList-Accent6">
    <w:name w:val="Light List Accent 6"/>
    <w:basedOn w:val="TableNormal"/>
    <w:uiPriority w:val="61"/>
    <w:semiHidden/>
    <w:unhideWhenUsed/>
    <w:rsid w:val="00AA4E67"/>
    <w:pPr>
      <w:spacing w:after="0" w:line="240" w:lineRule="auto"/>
    </w:pPr>
    <w:tblPr>
      <w:tblStyleRowBandSize w:val="1"/>
      <w:tblStyleColBandSize w:val="1"/>
      <w:tblBorders>
        <w:top w:val="single" w:sz="8" w:space="0" w:color="F0AE81" w:themeColor="accent6"/>
        <w:left w:val="single" w:sz="8" w:space="0" w:color="F0AE81" w:themeColor="accent6"/>
        <w:bottom w:val="single" w:sz="8" w:space="0" w:color="F0AE81" w:themeColor="accent6"/>
        <w:right w:val="single" w:sz="8" w:space="0" w:color="F0AE8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E8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E81" w:themeColor="accent6"/>
          <w:left w:val="single" w:sz="8" w:space="0" w:color="F0AE81" w:themeColor="accent6"/>
          <w:bottom w:val="single" w:sz="8" w:space="0" w:color="F0AE81" w:themeColor="accent6"/>
          <w:right w:val="single" w:sz="8" w:space="0" w:color="F0AE8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E81" w:themeColor="accent6"/>
          <w:left w:val="single" w:sz="8" w:space="0" w:color="F0AE81" w:themeColor="accent6"/>
          <w:bottom w:val="single" w:sz="8" w:space="0" w:color="F0AE81" w:themeColor="accent6"/>
          <w:right w:val="single" w:sz="8" w:space="0" w:color="F0AE81" w:themeColor="accent6"/>
        </w:tcBorders>
      </w:tcPr>
    </w:tblStylePr>
    <w:tblStylePr w:type="band1Horz">
      <w:tblPr/>
      <w:tcPr>
        <w:tcBorders>
          <w:top w:val="single" w:sz="8" w:space="0" w:color="F0AE81" w:themeColor="accent6"/>
          <w:left w:val="single" w:sz="8" w:space="0" w:color="F0AE81" w:themeColor="accent6"/>
          <w:bottom w:val="single" w:sz="8" w:space="0" w:color="F0AE81" w:themeColor="accent6"/>
          <w:right w:val="single" w:sz="8" w:space="0" w:color="F0AE81" w:themeColor="accent6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5E281A"/>
    <w:rPr>
      <w:rFonts w:ascii="Calibri" w:hAnsi="Calibri"/>
      <w:sz w:val="20"/>
    </w:rPr>
  </w:style>
  <w:style w:type="character" w:customStyle="1" w:styleId="CommentTextChar1">
    <w:name w:val="Comment Text Char1"/>
    <w:basedOn w:val="DefaultParagraphFont"/>
    <w:uiPriority w:val="99"/>
    <w:semiHidden/>
    <w:rsid w:val="00AA4E67"/>
    <w:rPr>
      <w:sz w:val="20"/>
      <w:szCs w:val="20"/>
    </w:rPr>
  </w:style>
  <w:style w:type="paragraph" w:customStyle="1" w:styleId="Bullet">
    <w:name w:val="Bullet"/>
    <w:basedOn w:val="Normal"/>
    <w:link w:val="BulletChar"/>
    <w:qFormat/>
    <w:rsid w:val="005E281A"/>
    <w:pPr>
      <w:numPr>
        <w:numId w:val="13"/>
      </w:numPr>
      <w:tabs>
        <w:tab w:val="left" w:pos="720"/>
      </w:tabs>
      <w:spacing w:before="0" w:line="276" w:lineRule="auto"/>
    </w:pPr>
  </w:style>
  <w:style w:type="character" w:customStyle="1" w:styleId="BulletChar">
    <w:name w:val="Bullet Char"/>
    <w:basedOn w:val="DefaultParagraphFont"/>
    <w:link w:val="Bullet"/>
    <w:rsid w:val="005E281A"/>
    <w:rPr>
      <w:rFonts w:ascii="Calibri Light" w:eastAsia="Times New Roman" w:hAnsi="Calibri Light" w:cs="Times New Roman"/>
      <w:sz w:val="22"/>
      <w:szCs w:val="20"/>
      <w:lang w:eastAsia="en-AU"/>
    </w:rPr>
  </w:style>
  <w:style w:type="paragraph" w:customStyle="1" w:styleId="Dash">
    <w:name w:val="Dash"/>
    <w:basedOn w:val="Normal"/>
    <w:link w:val="DashChar"/>
    <w:qFormat/>
    <w:rsid w:val="005E281A"/>
    <w:pPr>
      <w:numPr>
        <w:ilvl w:val="1"/>
        <w:numId w:val="13"/>
      </w:numPr>
      <w:spacing w:before="0"/>
    </w:pPr>
  </w:style>
  <w:style w:type="character" w:customStyle="1" w:styleId="DashChar">
    <w:name w:val="Dash Char"/>
    <w:basedOn w:val="DefaultParagraphFont"/>
    <w:link w:val="Dash"/>
    <w:rsid w:val="005E281A"/>
    <w:rPr>
      <w:rFonts w:ascii="Calibri Light" w:eastAsia="Times New Roman" w:hAnsi="Calibri Light" w:cs="Times New Roman"/>
      <w:sz w:val="22"/>
      <w:szCs w:val="20"/>
      <w:lang w:eastAsia="en-AU"/>
    </w:rPr>
  </w:style>
  <w:style w:type="paragraph" w:customStyle="1" w:styleId="DoubleDot">
    <w:name w:val="Double Dot"/>
    <w:basedOn w:val="Normal"/>
    <w:link w:val="DoubleDotChar"/>
    <w:qFormat/>
    <w:rsid w:val="005E281A"/>
    <w:pPr>
      <w:numPr>
        <w:ilvl w:val="2"/>
        <w:numId w:val="13"/>
      </w:numPr>
      <w:spacing w:before="0"/>
    </w:pPr>
  </w:style>
  <w:style w:type="character" w:customStyle="1" w:styleId="DoubleDotChar">
    <w:name w:val="Double Dot Char"/>
    <w:basedOn w:val="DefaultParagraphFont"/>
    <w:link w:val="DoubleDot"/>
    <w:rsid w:val="005E281A"/>
    <w:rPr>
      <w:rFonts w:ascii="Calibri Light" w:eastAsia="Times New Roman" w:hAnsi="Calibri Light" w:cs="Times New Roman"/>
      <w:sz w:val="22"/>
      <w:szCs w:val="20"/>
      <w:lang w:eastAsia="en-AU"/>
    </w:rPr>
  </w:style>
  <w:style w:type="table" w:styleId="TableGrid">
    <w:name w:val="Table Grid"/>
    <w:basedOn w:val="TableNormal"/>
    <w:rsid w:val="005E281A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Title">
    <w:name w:val="Title"/>
    <w:basedOn w:val="Normal"/>
    <w:next w:val="Normal"/>
    <w:link w:val="TitleChar"/>
    <w:uiPriority w:val="10"/>
    <w:rsid w:val="005E281A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E281A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styleId="BodyText">
    <w:name w:val="Body Text"/>
    <w:basedOn w:val="Normal"/>
    <w:link w:val="BodyTextChar"/>
    <w:uiPriority w:val="1"/>
    <w:rsid w:val="00640873"/>
    <w:pPr>
      <w:widowControl w:val="0"/>
      <w:autoSpaceDE w:val="0"/>
      <w:autoSpaceDN w:val="0"/>
      <w:spacing w:after="0"/>
    </w:pPr>
    <w:rPr>
      <w:rFonts w:eastAsia="Calibri Light" w:cs="Calibri Light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40873"/>
    <w:rPr>
      <w:rFonts w:ascii="Calibri Light" w:eastAsia="Calibri Light" w:hAnsi="Calibri Light" w:cs="Calibri Light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rsid w:val="00640873"/>
    <w:pPr>
      <w:widowControl w:val="0"/>
      <w:autoSpaceDE w:val="0"/>
      <w:autoSpaceDN w:val="0"/>
      <w:spacing w:before="39" w:after="0"/>
      <w:ind w:left="485" w:hanging="358"/>
    </w:pPr>
    <w:rPr>
      <w:rFonts w:eastAsia="Calibri Light" w:cs="Calibri Light"/>
      <w:szCs w:val="22"/>
      <w:lang w:val="en-US"/>
    </w:rPr>
  </w:style>
  <w:style w:type="paragraph" w:styleId="ListParagraph">
    <w:name w:val="List Paragraph"/>
    <w:basedOn w:val="Normal"/>
    <w:uiPriority w:val="34"/>
    <w:rsid w:val="005E281A"/>
    <w:pPr>
      <w:ind w:left="720"/>
      <w:contextualSpacing/>
    </w:pPr>
  </w:style>
  <w:style w:type="paragraph" w:styleId="Revision">
    <w:name w:val="Revision"/>
    <w:hidden/>
    <w:uiPriority w:val="99"/>
    <w:semiHidden/>
    <w:rsid w:val="0010265E"/>
    <w:pPr>
      <w:spacing w:after="0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52C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C6252C"/>
    <w:rPr>
      <w:rFonts w:eastAsia="Times New Roman" w:cs="Times New Roman"/>
      <w:b/>
      <w:bCs/>
      <w:kern w:val="0"/>
      <w:sz w:val="20"/>
      <w:szCs w:val="20"/>
      <w:lang w:eastAsia="en-AU"/>
      <w14:ligatures w14:val="none"/>
    </w:rPr>
  </w:style>
  <w:style w:type="character" w:customStyle="1" w:styleId="Heading1Char">
    <w:name w:val="Heading 1 Char"/>
    <w:basedOn w:val="DefaultParagraphFont"/>
    <w:link w:val="Heading1"/>
    <w:rsid w:val="004F629A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rsid w:val="005E281A"/>
    <w:rPr>
      <w:rFonts w:ascii="Calibri" w:eastAsia="Times New Roman" w:hAnsi="Calibri" w:cs="Arial"/>
      <w:iCs/>
      <w:color w:val="2C384A" w:themeColor="accent1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5E281A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5E281A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5E281A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5E281A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37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379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379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36379"/>
    <w:rPr>
      <w:b/>
      <w:bCs/>
      <w:color w:val="4D7861" w:themeColor="accent2"/>
      <w:spacing w:val="10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rsid w:val="005E281A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5E281A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character" w:styleId="Strong">
    <w:name w:val="Strong"/>
    <w:basedOn w:val="DefaultParagraphFont"/>
    <w:qFormat/>
    <w:rsid w:val="005E281A"/>
    <w:rPr>
      <w:b/>
      <w:bCs/>
    </w:rPr>
  </w:style>
  <w:style w:type="character" w:styleId="Emphasis">
    <w:name w:val="Emphasis"/>
    <w:basedOn w:val="DefaultParagraphFont"/>
    <w:uiPriority w:val="20"/>
    <w:rsid w:val="005E281A"/>
    <w:rPr>
      <w:i/>
      <w:iCs/>
    </w:rPr>
  </w:style>
  <w:style w:type="paragraph" w:styleId="NoSpacing">
    <w:name w:val="No Spacing"/>
    <w:uiPriority w:val="1"/>
    <w:qFormat/>
    <w:rsid w:val="0003637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3637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6379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37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95948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379"/>
    <w:rPr>
      <w:rFonts w:asciiTheme="majorHAnsi" w:eastAsiaTheme="majorEastAsia" w:hAnsiTheme="majorHAnsi" w:cstheme="majorBidi"/>
      <w:caps/>
      <w:color w:val="395948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rsid w:val="005E281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36379"/>
    <w:rPr>
      <w:rFonts w:asciiTheme="minorHAnsi" w:eastAsiaTheme="minorEastAsia" w:hAnsiTheme="minorHAnsi" w:cstheme="minorBidi"/>
      <w:b/>
      <w:bCs/>
      <w:i/>
      <w:iCs/>
      <w:color w:val="395948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3637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3637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03637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6379"/>
    <w:pPr>
      <w:outlineLvl w:val="9"/>
    </w:pPr>
  </w:style>
  <w:style w:type="paragraph" w:customStyle="1" w:styleId="AlphaParagraph">
    <w:name w:val="Alpha Paragraph"/>
    <w:basedOn w:val="Normal"/>
    <w:qFormat/>
    <w:rsid w:val="005E281A"/>
    <w:pPr>
      <w:numPr>
        <w:ilvl w:val="1"/>
        <w:numId w:val="7"/>
      </w:numPr>
      <w:spacing w:before="0"/>
    </w:pPr>
  </w:style>
  <w:style w:type="paragraph" w:customStyle="1" w:styleId="HeadingBase">
    <w:name w:val="Heading Base"/>
    <w:rsid w:val="005E281A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AppendixHeading">
    <w:name w:val="Appendix Heading"/>
    <w:basedOn w:val="Heading1"/>
    <w:next w:val="Normal"/>
    <w:rsid w:val="005E281A"/>
  </w:style>
  <w:style w:type="paragraph" w:styleId="BalloonText">
    <w:name w:val="Balloon Text"/>
    <w:basedOn w:val="Normal"/>
    <w:link w:val="BalloonTextChar"/>
    <w:uiPriority w:val="99"/>
    <w:semiHidden/>
    <w:unhideWhenUsed/>
    <w:rsid w:val="005E281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81A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oxbullet">
    <w:name w:val="Box bullet"/>
    <w:basedOn w:val="Bullet"/>
    <w:rsid w:val="005E281A"/>
    <w:pPr>
      <w:numPr>
        <w:numId w:val="14"/>
      </w:numPr>
      <w:tabs>
        <w:tab w:val="num" w:pos="520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5E281A"/>
    <w:pPr>
      <w:numPr>
        <w:numId w:val="10"/>
      </w:numPr>
    </w:pPr>
  </w:style>
  <w:style w:type="paragraph" w:customStyle="1" w:styleId="Boxdash">
    <w:name w:val="Box dash"/>
    <w:basedOn w:val="Dash"/>
    <w:rsid w:val="005E281A"/>
    <w:pPr>
      <w:numPr>
        <w:numId w:val="14"/>
      </w:numPr>
      <w:spacing w:before="60" w:after="0" w:line="276" w:lineRule="auto"/>
    </w:pPr>
    <w:rPr>
      <w:rFonts w:eastAsiaTheme="minorHAnsi"/>
      <w:color w:val="0D0D0D" w:themeColor="text1" w:themeTint="F2"/>
      <w:lang w:eastAsia="en-US"/>
    </w:rPr>
  </w:style>
  <w:style w:type="paragraph" w:customStyle="1" w:styleId="Boxdoubledot">
    <w:name w:val="Box double dot"/>
    <w:basedOn w:val="DoubleDot"/>
    <w:rsid w:val="005E281A"/>
    <w:pPr>
      <w:numPr>
        <w:numId w:val="14"/>
      </w:numPr>
      <w:tabs>
        <w:tab w:val="clear" w:pos="851"/>
        <w:tab w:val="left" w:pos="567"/>
        <w:tab w:val="num" w:pos="1560"/>
      </w:tabs>
      <w:spacing w:before="60" w:after="0" w:line="276" w:lineRule="auto"/>
    </w:pPr>
    <w:rPr>
      <w:rFonts w:eastAsiaTheme="minorHAnsi"/>
      <w:color w:val="0D0D0D" w:themeColor="text1" w:themeTint="F2"/>
      <w:lang w:eastAsia="en-US"/>
    </w:rPr>
  </w:style>
  <w:style w:type="paragraph" w:customStyle="1" w:styleId="BoxHeading">
    <w:name w:val="Box Heading"/>
    <w:basedOn w:val="Normal"/>
    <w:next w:val="Normal"/>
    <w:rsid w:val="005E281A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E281A"/>
  </w:style>
  <w:style w:type="character" w:customStyle="1" w:styleId="BoxTextChar">
    <w:name w:val="Box Text Char"/>
    <w:basedOn w:val="DefaultParagraphFont"/>
    <w:link w:val="BoxText"/>
    <w:locked/>
    <w:rsid w:val="005E281A"/>
    <w:rPr>
      <w:rFonts w:ascii="Calibri Light" w:eastAsia="Times New Roman" w:hAnsi="Calibri Light" w:cs="Times New Roman"/>
      <w:sz w:val="22"/>
      <w:szCs w:val="20"/>
      <w:lang w:eastAsia="en-AU"/>
    </w:rPr>
  </w:style>
  <w:style w:type="numbering" w:customStyle="1" w:styleId="BulletedList">
    <w:name w:val="Bulleted List"/>
    <w:uiPriority w:val="99"/>
    <w:rsid w:val="005E281A"/>
    <w:pPr>
      <w:numPr>
        <w:numId w:val="15"/>
      </w:numPr>
    </w:pPr>
  </w:style>
  <w:style w:type="paragraph" w:customStyle="1" w:styleId="ChartandTableFootnoteAlpha">
    <w:name w:val="Chart and Table Footnote Alpha"/>
    <w:rsid w:val="005E281A"/>
    <w:pPr>
      <w:numPr>
        <w:numId w:val="17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5E281A"/>
    <w:pPr>
      <w:keepNext/>
      <w:spacing w:before="0" w:after="0"/>
      <w:jc w:val="center"/>
    </w:pPr>
    <w:rPr>
      <w:color w:val="004A7F"/>
      <w:sz w:val="20"/>
    </w:rPr>
  </w:style>
  <w:style w:type="paragraph" w:customStyle="1" w:styleId="TableMainHeading">
    <w:name w:val="Table Main Heading"/>
    <w:basedOn w:val="Heading3"/>
    <w:next w:val="Normal"/>
    <w:rsid w:val="005E281A"/>
    <w:pPr>
      <w:spacing w:before="120"/>
    </w:pPr>
    <w:rPr>
      <w:b w:val="0"/>
      <w:sz w:val="26"/>
    </w:rPr>
  </w:style>
  <w:style w:type="paragraph" w:customStyle="1" w:styleId="ChartMainHeading">
    <w:name w:val="Chart Main Heading"/>
    <w:basedOn w:val="TableMainHeading"/>
    <w:next w:val="ChartGraphic"/>
    <w:rsid w:val="005E281A"/>
    <w:pPr>
      <w:jc w:val="center"/>
    </w:pPr>
  </w:style>
  <w:style w:type="paragraph" w:customStyle="1" w:styleId="ChartorTableNote">
    <w:name w:val="Chart or Table Note"/>
    <w:next w:val="Normal"/>
    <w:rsid w:val="005E281A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TableSecondHeading">
    <w:name w:val="Table Second Heading"/>
    <w:basedOn w:val="Normal"/>
    <w:next w:val="Normal"/>
    <w:rsid w:val="0073462E"/>
    <w:pPr>
      <w:keepNext/>
      <w:spacing w:before="0" w:after="20"/>
      <w:ind w:left="113"/>
    </w:pPr>
    <w:rPr>
      <w:b/>
      <w:color w:val="004A7F"/>
    </w:rPr>
  </w:style>
  <w:style w:type="paragraph" w:customStyle="1" w:styleId="ChartSecondHeading">
    <w:name w:val="Chart Second Heading"/>
    <w:basedOn w:val="TableSecondHeading"/>
    <w:next w:val="ChartGraphic"/>
    <w:rsid w:val="005E281A"/>
    <w:pPr>
      <w:jc w:val="center"/>
    </w:pPr>
    <w:rPr>
      <w:b w:val="0"/>
      <w:bCs/>
    </w:rPr>
  </w:style>
  <w:style w:type="numbering" w:customStyle="1" w:styleId="ChartandTableFootnoteAlphaList">
    <w:name w:val="ChartandTableFootnoteAlphaList"/>
    <w:uiPriority w:val="99"/>
    <w:rsid w:val="005E281A"/>
    <w:pPr>
      <w:numPr>
        <w:numId w:val="17"/>
      </w:numPr>
    </w:pPr>
  </w:style>
  <w:style w:type="paragraph" w:customStyle="1" w:styleId="DLMSecurityFooter">
    <w:name w:val="DLM Security Footer"/>
    <w:link w:val="DLMSecurityFooterChar"/>
    <w:rsid w:val="005E281A"/>
    <w:pPr>
      <w:spacing w:before="240" w:after="60" w:line="259" w:lineRule="auto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5E281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5E281A"/>
    <w:pPr>
      <w:spacing w:before="60" w:after="240" w:line="259" w:lineRule="auto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5E281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FooterEven">
    <w:name w:val="Footer Even"/>
    <w:basedOn w:val="Footer"/>
    <w:rsid w:val="005E281A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5E281A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character" w:styleId="FootnoteReference">
    <w:name w:val="footnote reference"/>
    <w:basedOn w:val="DefaultParagraphFont"/>
    <w:uiPriority w:val="99"/>
    <w:rsid w:val="005E281A"/>
    <w:rPr>
      <w:sz w:val="18"/>
    </w:rPr>
  </w:style>
  <w:style w:type="paragraph" w:styleId="FootnoteText">
    <w:name w:val="footnote text"/>
    <w:basedOn w:val="Normal"/>
    <w:link w:val="FootnoteTextChar"/>
    <w:uiPriority w:val="99"/>
    <w:rsid w:val="005E281A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281A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HeaderEven">
    <w:name w:val="Header Even"/>
    <w:basedOn w:val="Header"/>
    <w:qFormat/>
    <w:rsid w:val="005E281A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5E281A"/>
    <w:rPr>
      <w:color w:val="002C47"/>
    </w:rPr>
  </w:style>
  <w:style w:type="paragraph" w:customStyle="1" w:styleId="Heading1Numbered">
    <w:name w:val="Heading 1 Numbered"/>
    <w:basedOn w:val="Heading1"/>
    <w:next w:val="Normal"/>
    <w:rsid w:val="005E281A"/>
    <w:pPr>
      <w:numPr>
        <w:numId w:val="20"/>
      </w:numPr>
    </w:pPr>
  </w:style>
  <w:style w:type="paragraph" w:customStyle="1" w:styleId="Heading2Numbered">
    <w:name w:val="Heading 2 Numbered"/>
    <w:basedOn w:val="Heading2"/>
    <w:next w:val="Normal"/>
    <w:rsid w:val="005E281A"/>
    <w:pPr>
      <w:numPr>
        <w:ilvl w:val="1"/>
        <w:numId w:val="20"/>
      </w:numPr>
    </w:pPr>
  </w:style>
  <w:style w:type="paragraph" w:customStyle="1" w:styleId="Heading3Numbered">
    <w:name w:val="Heading 3 Numbered"/>
    <w:basedOn w:val="Heading3"/>
    <w:rsid w:val="005E281A"/>
    <w:pPr>
      <w:numPr>
        <w:ilvl w:val="2"/>
        <w:numId w:val="20"/>
      </w:numPr>
    </w:pPr>
  </w:style>
  <w:style w:type="character" w:styleId="Hyperlink">
    <w:name w:val="Hyperlink"/>
    <w:basedOn w:val="DefaultParagraphFont"/>
    <w:uiPriority w:val="99"/>
    <w:rsid w:val="005E281A"/>
    <w:rPr>
      <w:color w:val="3A6FAF"/>
      <w:u w:val="none"/>
    </w:rPr>
  </w:style>
  <w:style w:type="paragraph" w:customStyle="1" w:styleId="Instructions">
    <w:name w:val="Instructions"/>
    <w:basedOn w:val="Normal"/>
    <w:uiPriority w:val="1"/>
    <w:qFormat/>
    <w:rsid w:val="005E281A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customStyle="1" w:styleId="NotesHeading">
    <w:name w:val="Notes Heading"/>
    <w:basedOn w:val="Normal"/>
    <w:rsid w:val="005E281A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5E281A"/>
    <w:pPr>
      <w:numPr>
        <w:numId w:val="21"/>
      </w:numPr>
    </w:pPr>
  </w:style>
  <w:style w:type="paragraph" w:customStyle="1" w:styleId="OutlineNumbered1">
    <w:name w:val="Outline Numbered 1"/>
    <w:basedOn w:val="Normal"/>
    <w:rsid w:val="005E281A"/>
    <w:pPr>
      <w:numPr>
        <w:numId w:val="25"/>
      </w:numPr>
      <w:spacing w:before="0"/>
    </w:pPr>
  </w:style>
  <w:style w:type="paragraph" w:customStyle="1" w:styleId="OutlineNumbered2">
    <w:name w:val="Outline Numbered 2"/>
    <w:basedOn w:val="Normal"/>
    <w:rsid w:val="005E281A"/>
    <w:pPr>
      <w:numPr>
        <w:ilvl w:val="1"/>
        <w:numId w:val="25"/>
      </w:numPr>
      <w:spacing w:before="0"/>
    </w:pPr>
  </w:style>
  <w:style w:type="paragraph" w:customStyle="1" w:styleId="OutlineNumbered3">
    <w:name w:val="Outline Numbered 3"/>
    <w:basedOn w:val="Normal"/>
    <w:rsid w:val="005E281A"/>
    <w:pPr>
      <w:numPr>
        <w:ilvl w:val="2"/>
        <w:numId w:val="25"/>
      </w:numPr>
      <w:spacing w:before="0"/>
    </w:pPr>
  </w:style>
  <w:style w:type="numbering" w:customStyle="1" w:styleId="OutlineList">
    <w:name w:val="OutlineList"/>
    <w:uiPriority w:val="99"/>
    <w:rsid w:val="005E281A"/>
    <w:pPr>
      <w:numPr>
        <w:numId w:val="25"/>
      </w:numPr>
    </w:pPr>
  </w:style>
  <w:style w:type="character" w:styleId="PlaceholderText">
    <w:name w:val="Placeholder Text"/>
    <w:basedOn w:val="DefaultParagraphFont"/>
    <w:uiPriority w:val="99"/>
    <w:semiHidden/>
    <w:rsid w:val="005E281A"/>
    <w:rPr>
      <w:color w:val="808080"/>
    </w:rPr>
  </w:style>
  <w:style w:type="paragraph" w:customStyle="1" w:styleId="ReportDate">
    <w:name w:val="Report Date"/>
    <w:basedOn w:val="Normal"/>
    <w:link w:val="ReportDateChar"/>
    <w:rsid w:val="005E281A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5E281A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5E281A"/>
    <w:pPr>
      <w:spacing w:before="360" w:after="60" w:line="259" w:lineRule="auto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5E281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5E281A"/>
    <w:pPr>
      <w:spacing w:before="360" w:after="60" w:line="259" w:lineRule="auto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5E281A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SingleParagraph">
    <w:name w:val="Single Paragraph"/>
    <w:basedOn w:val="Normal"/>
    <w:next w:val="Normal"/>
    <w:link w:val="SingleParagraphChar"/>
    <w:rsid w:val="005E281A"/>
    <w:pPr>
      <w:spacing w:before="0" w:after="0"/>
    </w:pPr>
  </w:style>
  <w:style w:type="character" w:customStyle="1" w:styleId="SingleParagraphChar">
    <w:name w:val="Single Paragraph Char"/>
    <w:basedOn w:val="DefaultParagraphFont"/>
    <w:link w:val="SingleParagraph"/>
    <w:rsid w:val="005E281A"/>
    <w:rPr>
      <w:rFonts w:ascii="Calibri Light" w:eastAsia="Times New Roman" w:hAnsi="Calibri Light" w:cs="Times New Roman"/>
      <w:sz w:val="22"/>
      <w:szCs w:val="20"/>
      <w:lang w:eastAsia="en-AU"/>
    </w:rPr>
  </w:style>
  <w:style w:type="paragraph" w:customStyle="1" w:styleId="TableTextRight">
    <w:name w:val="Table Text Right"/>
    <w:basedOn w:val="Normal"/>
    <w:rsid w:val="005E281A"/>
    <w:pPr>
      <w:spacing w:before="40" w:after="40"/>
      <w:jc w:val="right"/>
    </w:pPr>
    <w:rPr>
      <w:color w:val="000000"/>
      <w:sz w:val="18"/>
    </w:rPr>
  </w:style>
  <w:style w:type="paragraph" w:customStyle="1" w:styleId="TableTextLeft">
    <w:name w:val="Table Text Left"/>
    <w:basedOn w:val="TableTextRight"/>
    <w:rsid w:val="0073462E"/>
    <w:pPr>
      <w:numPr>
        <w:numId w:val="26"/>
      </w:numPr>
      <w:ind w:left="527" w:hanging="357"/>
      <w:jc w:val="left"/>
    </w:pPr>
  </w:style>
  <w:style w:type="paragraph" w:customStyle="1" w:styleId="TableColumnHeadingCentred">
    <w:name w:val="Table Column Heading Centred"/>
    <w:basedOn w:val="TableTextLeft"/>
    <w:rsid w:val="005E281A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5E281A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5E281A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5E281A"/>
    <w:pPr>
      <w:spacing w:after="0"/>
    </w:pPr>
  </w:style>
  <w:style w:type="paragraph" w:customStyle="1" w:styleId="TableHeadingContinued">
    <w:name w:val="Table Heading Continued"/>
    <w:basedOn w:val="TableMainHeading"/>
    <w:next w:val="TableGraphic"/>
    <w:rsid w:val="005E281A"/>
  </w:style>
  <w:style w:type="paragraph" w:customStyle="1" w:styleId="TableTextCentered">
    <w:name w:val="Table Text Centered"/>
    <w:basedOn w:val="TableTextRight"/>
    <w:rsid w:val="005E281A"/>
    <w:pPr>
      <w:jc w:val="center"/>
    </w:pPr>
  </w:style>
  <w:style w:type="paragraph" w:customStyle="1" w:styleId="TableTextIndented">
    <w:name w:val="Table Text Indented"/>
    <w:basedOn w:val="TableTextLeft"/>
    <w:rsid w:val="0073462E"/>
    <w:pPr>
      <w:numPr>
        <w:numId w:val="0"/>
      </w:numPr>
      <w:ind w:left="113"/>
    </w:pPr>
  </w:style>
  <w:style w:type="paragraph" w:styleId="TOC1">
    <w:name w:val="toc 1"/>
    <w:basedOn w:val="Normal"/>
    <w:next w:val="Normal"/>
    <w:uiPriority w:val="39"/>
    <w:rsid w:val="005E281A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paragraph" w:styleId="TOC2">
    <w:name w:val="toc 2"/>
    <w:basedOn w:val="Normal"/>
    <w:next w:val="Normal"/>
    <w:uiPriority w:val="39"/>
    <w:rsid w:val="005E281A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5E281A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SY Corporat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3428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2024 Census Action Plan</vt:lpstr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Treasury 2024 Census Action Plan</dc:title>
  <dc:subject/>
  <dc:creator/>
  <cp:keywords/>
  <dc:description/>
  <cp:lastModifiedBy/>
  <cp:revision>1</cp:revision>
  <dcterms:created xsi:type="dcterms:W3CDTF">2024-11-15T04:18:00Z</dcterms:created>
  <dcterms:modified xsi:type="dcterms:W3CDTF">2024-11-15T04:19:00Z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2024-11-15T04:18:50Z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2a0cd260-e440-4c64-96a7-b56ec33718ef</vt:lpwstr>
  </property>
  <property fmtid="{D5CDD505-2E9C-101B-9397-08002B2CF9AE}" pid="8" name="MSIP_Label_4f932d64-9ab1-4d9b-81d2-a3a8b82dd47d_ContentBits">
    <vt:lpwstr>0</vt:lpwstr>
  </property>
</Properties>
</file>