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944D8B" w14:paraId="762E043C" w14:textId="77777777" w:rsidTr="00944D8B">
        <w:tc>
          <w:tcPr>
            <w:tcW w:w="5000" w:type="pct"/>
            <w:shd w:val="clear" w:color="auto" w:fill="auto"/>
          </w:tcPr>
          <w:p w14:paraId="762E043A" w14:textId="77777777" w:rsidR="00944D8B" w:rsidRDefault="00944D8B" w:rsidP="00944D8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762E043B" w14:textId="77777777" w:rsidR="00944D8B" w:rsidRPr="00944D8B" w:rsidRDefault="00944D8B" w:rsidP="00944D8B">
            <w:pPr>
              <w:rPr>
                <w:b/>
                <w:sz w:val="20"/>
              </w:rPr>
            </w:pPr>
          </w:p>
        </w:tc>
      </w:tr>
    </w:tbl>
    <w:p w14:paraId="762E043D" w14:textId="77777777" w:rsidR="00944D8B" w:rsidRDefault="00944D8B" w:rsidP="004D008D">
      <w:pPr>
        <w:rPr>
          <w:sz w:val="32"/>
          <w:szCs w:val="32"/>
        </w:rPr>
      </w:pPr>
    </w:p>
    <w:p w14:paraId="762E043E" w14:textId="77777777" w:rsidR="00664C63" w:rsidRPr="00932FA3" w:rsidRDefault="00664C63" w:rsidP="004D008D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762E043F" w14:textId="77777777" w:rsidR="00664C63" w:rsidRDefault="00C624A7" w:rsidP="004D008D">
      <w:pPr>
        <w:pStyle w:val="ShortT"/>
      </w:pPr>
      <w:bookmarkStart w:id="0" w:name="_Hlk163141928"/>
      <w:r>
        <w:t>Treasury Laws Amendment</w:t>
      </w:r>
      <w:r w:rsidR="00AE59F7">
        <w:t xml:space="preserve"> Bill </w:t>
      </w:r>
      <w:r w:rsidR="00EE17B3">
        <w:t>2024</w:t>
      </w:r>
      <w:r w:rsidR="00664C63">
        <w:t xml:space="preserve">: </w:t>
      </w:r>
      <w:r w:rsidR="002A1823">
        <w:t>Enhanced d</w:t>
      </w:r>
      <w:r w:rsidR="00FE3545">
        <w:t xml:space="preserve">isclosure of ownership of </w:t>
      </w:r>
      <w:r>
        <w:t xml:space="preserve">listed </w:t>
      </w:r>
      <w:bookmarkEnd w:id="0"/>
      <w:r w:rsidR="00AD2ACB">
        <w:t>entitie</w:t>
      </w:r>
      <w:r w:rsidR="006B5641">
        <w:t>s</w:t>
      </w:r>
    </w:p>
    <w:p w14:paraId="762E0440" w14:textId="77777777" w:rsidR="00664C63" w:rsidRDefault="00664C63" w:rsidP="004D008D">
      <w:pPr>
        <w:jc w:val="center"/>
      </w:pPr>
    </w:p>
    <w:p w14:paraId="762E0441" w14:textId="77777777" w:rsidR="00664C63" w:rsidRDefault="00664C63" w:rsidP="004D008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762E0443" w14:textId="77777777" w:rsidTr="003767EE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62E0442" w14:textId="77777777" w:rsidR="00664C63" w:rsidRPr="00402376" w:rsidRDefault="00664C63" w:rsidP="004D008D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762E0447" w14:textId="77777777" w:rsidTr="003767E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E0444" w14:textId="77777777" w:rsidR="00664C63" w:rsidRPr="00402376" w:rsidRDefault="00664C63" w:rsidP="004D008D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E0445" w14:textId="77777777" w:rsidR="00664C63" w:rsidRPr="00402376" w:rsidRDefault="00664C63" w:rsidP="004D008D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E0446" w14:textId="77777777" w:rsidR="00664C63" w:rsidRPr="00402376" w:rsidRDefault="00664C63" w:rsidP="004D008D">
            <w:pPr>
              <w:pStyle w:val="TableHeading"/>
            </w:pPr>
            <w:r w:rsidRPr="00402376">
              <w:t>Column 3</w:t>
            </w:r>
          </w:p>
        </w:tc>
      </w:tr>
      <w:tr w:rsidR="00664C63" w14:paraId="762E044B" w14:textId="77777777" w:rsidTr="003767EE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2E0448" w14:textId="77777777" w:rsidR="00664C63" w:rsidRPr="00402376" w:rsidRDefault="00664C63" w:rsidP="004D008D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2E0449" w14:textId="77777777" w:rsidR="00664C63" w:rsidRPr="00402376" w:rsidRDefault="00664C63" w:rsidP="004D008D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2E044A" w14:textId="77777777" w:rsidR="00664C63" w:rsidRPr="00402376" w:rsidRDefault="00664C63" w:rsidP="004D008D">
            <w:pPr>
              <w:pStyle w:val="TableHeading"/>
            </w:pPr>
            <w:r w:rsidRPr="00402376">
              <w:t>Date/Details</w:t>
            </w:r>
          </w:p>
        </w:tc>
      </w:tr>
      <w:tr w:rsidR="00664C63" w14:paraId="762E044F" w14:textId="77777777" w:rsidTr="003767EE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2E044C" w14:textId="77777777" w:rsidR="00664C63" w:rsidRDefault="00213FB1" w:rsidP="004D008D">
            <w:pPr>
              <w:pStyle w:val="Tabletext"/>
            </w:pPr>
            <w:r>
              <w:t>2</w:t>
            </w:r>
            <w:r w:rsidR="00664C63">
              <w:t xml:space="preserve">.  </w:t>
            </w:r>
            <w:r w:rsidR="00AE3018">
              <w:t>Schedule 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2E044D" w14:textId="77777777" w:rsidR="00D82E38" w:rsidRDefault="00D72ECD" w:rsidP="004D008D">
            <w:pPr>
              <w:pStyle w:val="Tabletext"/>
            </w:pPr>
            <w:r w:rsidRPr="00B10FF6">
              <w:t xml:space="preserve">The day after the end of the period of </w:t>
            </w:r>
            <w:r>
              <w:t>6</w:t>
            </w:r>
            <w:r w:rsidR="000C5EDF">
              <w:t> </w:t>
            </w:r>
            <w:r>
              <w:t xml:space="preserve">months </w:t>
            </w:r>
            <w:r w:rsidRPr="00B10FF6">
              <w:t>beginning on the day this Act receives the Royal Assent</w:t>
            </w:r>
            <w:r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2E044E" w14:textId="77777777" w:rsidR="00664C63" w:rsidRDefault="00664C63" w:rsidP="004D008D">
            <w:pPr>
              <w:pStyle w:val="Tabletext"/>
            </w:pPr>
          </w:p>
        </w:tc>
      </w:tr>
    </w:tbl>
    <w:p w14:paraId="762E0450" w14:textId="77777777" w:rsidR="00C624A7" w:rsidRPr="00BD7D46" w:rsidRDefault="00AE3018" w:rsidP="004D008D">
      <w:pPr>
        <w:pStyle w:val="ActHead6"/>
        <w:pageBreakBefore/>
      </w:pPr>
      <w:r w:rsidRPr="00944D8B">
        <w:rPr>
          <w:rStyle w:val="CharAmSchNo"/>
        </w:rPr>
        <w:lastRenderedPageBreak/>
        <w:t>Schedule 1</w:t>
      </w:r>
      <w:r w:rsidR="00C624A7">
        <w:t>—</w:t>
      </w:r>
      <w:r w:rsidR="00746311" w:rsidRPr="00944D8B">
        <w:rPr>
          <w:rStyle w:val="CharAmSchText"/>
        </w:rPr>
        <w:t>Disclosure of i</w:t>
      </w:r>
      <w:r w:rsidR="00696796" w:rsidRPr="00944D8B">
        <w:rPr>
          <w:rStyle w:val="CharAmSchText"/>
        </w:rPr>
        <w:t xml:space="preserve">nformation about ownership of listed </w:t>
      </w:r>
      <w:r w:rsidR="00AD2ACB" w:rsidRPr="00944D8B">
        <w:rPr>
          <w:rStyle w:val="CharAmSchText"/>
        </w:rPr>
        <w:t>entitie</w:t>
      </w:r>
      <w:r w:rsidR="006B5641" w:rsidRPr="00944D8B">
        <w:rPr>
          <w:rStyle w:val="CharAmSchText"/>
        </w:rPr>
        <w:t>s</w:t>
      </w:r>
    </w:p>
    <w:p w14:paraId="762E0451" w14:textId="77777777" w:rsidR="006B77C1" w:rsidRDefault="004D53B7" w:rsidP="004D008D">
      <w:pPr>
        <w:pStyle w:val="ActHead7"/>
      </w:pPr>
      <w:r w:rsidRPr="00944D8B">
        <w:rPr>
          <w:rStyle w:val="CharAmPartNo"/>
        </w:rPr>
        <w:t>Part 1</w:t>
      </w:r>
      <w:r w:rsidR="006B77C1">
        <w:t>—</w:t>
      </w:r>
      <w:r w:rsidR="001562DF" w:rsidRPr="00944D8B">
        <w:rPr>
          <w:rStyle w:val="CharAmPartText"/>
        </w:rPr>
        <w:t>Derivative</w:t>
      </w:r>
      <w:r w:rsidR="004D008D" w:rsidRPr="00944D8B">
        <w:rPr>
          <w:rStyle w:val="CharAmPartText"/>
        </w:rPr>
        <w:noBreakHyphen/>
      </w:r>
      <w:r w:rsidR="001562DF" w:rsidRPr="00944D8B">
        <w:rPr>
          <w:rStyle w:val="CharAmPartText"/>
        </w:rPr>
        <w:t>based interests in securities</w:t>
      </w:r>
    </w:p>
    <w:p w14:paraId="762E0452" w14:textId="77777777" w:rsidR="00261315" w:rsidRDefault="00261315" w:rsidP="004D008D">
      <w:pPr>
        <w:pStyle w:val="ActHead9"/>
      </w:pPr>
      <w:r>
        <w:t>Corporations Act 2001</w:t>
      </w:r>
    </w:p>
    <w:p w14:paraId="762E0453" w14:textId="77777777" w:rsidR="00261315" w:rsidRDefault="00BB532B" w:rsidP="004D008D">
      <w:pPr>
        <w:pStyle w:val="ItemHead"/>
      </w:pPr>
      <w:proofErr w:type="gramStart"/>
      <w:r>
        <w:t>1</w:t>
      </w:r>
      <w:r w:rsidR="00261315">
        <w:t xml:space="preserve">  Section</w:t>
      </w:r>
      <w:proofErr w:type="gramEnd"/>
      <w:r w:rsidR="00261315">
        <w:t xml:space="preserve"> 9 (note 1 to the definition of </w:t>
      </w:r>
      <w:r w:rsidR="00261315" w:rsidRPr="00DF2649">
        <w:rPr>
          <w:i/>
        </w:rPr>
        <w:t>substantial holding</w:t>
      </w:r>
      <w:r w:rsidR="00261315">
        <w:t>)</w:t>
      </w:r>
    </w:p>
    <w:p w14:paraId="762E0454" w14:textId="77777777" w:rsidR="00261315" w:rsidRDefault="00261315" w:rsidP="004D008D">
      <w:pPr>
        <w:pStyle w:val="Item"/>
      </w:pPr>
      <w:r>
        <w:t>Repeal the note.</w:t>
      </w:r>
    </w:p>
    <w:p w14:paraId="762E0455" w14:textId="77777777" w:rsidR="00261315" w:rsidRDefault="00BB532B" w:rsidP="004D008D">
      <w:pPr>
        <w:pStyle w:val="ItemHead"/>
      </w:pPr>
      <w:proofErr w:type="gramStart"/>
      <w:r>
        <w:t>2</w:t>
      </w:r>
      <w:r w:rsidR="00261315">
        <w:t xml:space="preserve">  Section</w:t>
      </w:r>
      <w:proofErr w:type="gramEnd"/>
      <w:r w:rsidR="00261315">
        <w:t xml:space="preserve"> 9 (note 2 to the definition of </w:t>
      </w:r>
      <w:r w:rsidR="00261315" w:rsidRPr="00DF2649">
        <w:rPr>
          <w:i/>
        </w:rPr>
        <w:t>substantial holding</w:t>
      </w:r>
      <w:r w:rsidR="00261315">
        <w:t>)</w:t>
      </w:r>
    </w:p>
    <w:p w14:paraId="762E0456" w14:textId="77777777" w:rsidR="00261315" w:rsidRDefault="00261315" w:rsidP="004D008D">
      <w:pPr>
        <w:pStyle w:val="Item"/>
      </w:pPr>
      <w:r>
        <w:t>Omit “2”.</w:t>
      </w:r>
    </w:p>
    <w:p w14:paraId="762E0457" w14:textId="77777777" w:rsidR="00633782" w:rsidRDefault="00BB532B" w:rsidP="004D008D">
      <w:pPr>
        <w:pStyle w:val="ItemHead"/>
      </w:pPr>
      <w:proofErr w:type="gramStart"/>
      <w:r>
        <w:t>3</w:t>
      </w:r>
      <w:r w:rsidR="00633782">
        <w:t xml:space="preserve">  Paragraphs</w:t>
      </w:r>
      <w:proofErr w:type="gramEnd"/>
      <w:r w:rsidR="00633782">
        <w:t xml:space="preserve"> 608(8)(a) and (c)</w:t>
      </w:r>
    </w:p>
    <w:p w14:paraId="762E0458" w14:textId="77777777" w:rsidR="00633782" w:rsidRDefault="00633782" w:rsidP="004D008D">
      <w:pPr>
        <w:pStyle w:val="Item"/>
      </w:pPr>
      <w:r>
        <w:t>After “securities”, insert “under this section”.</w:t>
      </w:r>
    </w:p>
    <w:p w14:paraId="762E0459" w14:textId="77777777" w:rsidR="00710DD0" w:rsidRDefault="00BB532B" w:rsidP="004D008D">
      <w:pPr>
        <w:pStyle w:val="ItemHead"/>
      </w:pPr>
      <w:proofErr w:type="gramStart"/>
      <w:r>
        <w:t>4</w:t>
      </w:r>
      <w:r w:rsidR="00710DD0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710DD0">
        <w:t>08(9)</w:t>
      </w:r>
    </w:p>
    <w:p w14:paraId="762E045A" w14:textId="77777777" w:rsidR="00710DD0" w:rsidRDefault="00710DD0" w:rsidP="004D008D">
      <w:pPr>
        <w:pStyle w:val="Item"/>
      </w:pPr>
      <w:r>
        <w:t>After “This section”, insert “and sections 608A and 608B”.</w:t>
      </w:r>
    </w:p>
    <w:p w14:paraId="762E045B" w14:textId="77777777" w:rsidR="00261315" w:rsidRDefault="00BB532B" w:rsidP="004D008D">
      <w:pPr>
        <w:pStyle w:val="ItemHead"/>
      </w:pPr>
      <w:proofErr w:type="gramStart"/>
      <w:r>
        <w:t>5</w:t>
      </w:r>
      <w:r w:rsidR="00261315">
        <w:t xml:space="preserve">  After</w:t>
      </w:r>
      <w:proofErr w:type="gramEnd"/>
      <w:r w:rsidR="00261315">
        <w:t xml:space="preserve"> </w:t>
      </w:r>
      <w:r w:rsidR="005C5775">
        <w:t>section 6</w:t>
      </w:r>
      <w:r w:rsidR="00261315">
        <w:t>08</w:t>
      </w:r>
    </w:p>
    <w:p w14:paraId="762E045C" w14:textId="77777777" w:rsidR="00261315" w:rsidRDefault="00261315" w:rsidP="004D008D">
      <w:pPr>
        <w:pStyle w:val="Item"/>
      </w:pPr>
      <w:r>
        <w:t>Insert:</w:t>
      </w:r>
    </w:p>
    <w:p w14:paraId="762E045D" w14:textId="77777777" w:rsidR="00261315" w:rsidRPr="003B308E" w:rsidRDefault="00261315" w:rsidP="004D008D">
      <w:pPr>
        <w:pStyle w:val="ActHead5"/>
      </w:pPr>
      <w:r w:rsidRPr="00944D8B">
        <w:rPr>
          <w:rStyle w:val="CharSectno"/>
        </w:rPr>
        <w:t>608</w:t>
      </w:r>
      <w:proofErr w:type="gramStart"/>
      <w:r w:rsidRPr="00944D8B">
        <w:rPr>
          <w:rStyle w:val="CharSectno"/>
        </w:rPr>
        <w:t>A</w:t>
      </w:r>
      <w:r>
        <w:t xml:space="preserve">  Deemed</w:t>
      </w:r>
      <w:proofErr w:type="gramEnd"/>
      <w:r>
        <w:t xml:space="preserve"> physically settleable derivative</w:t>
      </w:r>
      <w:r w:rsidR="004D008D">
        <w:noBreakHyphen/>
      </w:r>
      <w:r>
        <w:t>based interests in securities</w:t>
      </w:r>
    </w:p>
    <w:p w14:paraId="762E045E" w14:textId="77777777" w:rsidR="00261315" w:rsidRDefault="00261315" w:rsidP="004D008D">
      <w:pPr>
        <w:pStyle w:val="subsection"/>
      </w:pPr>
      <w:r>
        <w:tab/>
        <w:t>(1)</w:t>
      </w:r>
      <w:r>
        <w:tab/>
      </w:r>
      <w:r w:rsidR="00150D7F">
        <w:t>If at a particular time all of the following conditions are satisfied</w:t>
      </w:r>
      <w:r>
        <w:t>:</w:t>
      </w:r>
    </w:p>
    <w:p w14:paraId="762E045F" w14:textId="77777777" w:rsidR="00BD3427" w:rsidRDefault="00261315" w:rsidP="004D008D">
      <w:pPr>
        <w:pStyle w:val="paragraph"/>
      </w:pPr>
      <w:r>
        <w:tab/>
        <w:t>(a)</w:t>
      </w:r>
      <w:r>
        <w:tab/>
        <w:t>a person</w:t>
      </w:r>
      <w:r w:rsidR="00BD3427">
        <w:t>:</w:t>
      </w:r>
    </w:p>
    <w:p w14:paraId="762E0460" w14:textId="77777777" w:rsidR="00261315" w:rsidRDefault="00BD3427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261315" w:rsidRPr="002F738E">
        <w:t>has entered or enters into an agreement with another person</w:t>
      </w:r>
      <w:r w:rsidR="00261315">
        <w:t xml:space="preserve">; </w:t>
      </w:r>
      <w:r>
        <w:t>or</w:t>
      </w:r>
    </w:p>
    <w:p w14:paraId="762E0461" w14:textId="77777777" w:rsidR="00BD3427" w:rsidRDefault="00BD3427" w:rsidP="004D008D">
      <w:pPr>
        <w:pStyle w:val="paragraphsub"/>
      </w:pPr>
      <w:r>
        <w:tab/>
        <w:t>(ii)</w:t>
      </w:r>
      <w:r>
        <w:tab/>
      </w:r>
      <w:r w:rsidRPr="002F738E">
        <w:t xml:space="preserve">has </w:t>
      </w:r>
      <w:r w:rsidR="00EA5FEE">
        <w:t>given or gives another person an enforceable right, or has been or is given an enforceable right by another person</w:t>
      </w:r>
      <w:r w:rsidR="00B857C6">
        <w:t>,</w:t>
      </w:r>
      <w:r w:rsidR="00EA5FEE">
        <w:t xml:space="preserve"> (</w:t>
      </w:r>
      <w:r w:rsidR="00613021" w:rsidRPr="00613021">
        <w:t>whether the right is enforceable presently or in the future and whether or not on the fulfilment of a condition)</w:t>
      </w:r>
      <w:r>
        <w:t>; or</w:t>
      </w:r>
    </w:p>
    <w:p w14:paraId="762E0462" w14:textId="77777777" w:rsidR="00BD3427" w:rsidRDefault="00BD3427" w:rsidP="004D008D">
      <w:pPr>
        <w:pStyle w:val="paragraphsub"/>
      </w:pPr>
      <w:r>
        <w:tab/>
        <w:t>(iii)</w:t>
      </w:r>
      <w:r>
        <w:tab/>
      </w:r>
      <w:r w:rsidRPr="002F738E">
        <w:t xml:space="preserve">has </w:t>
      </w:r>
      <w:r w:rsidRPr="00C97699">
        <w:t>granted or gra</w:t>
      </w:r>
      <w:r>
        <w:t xml:space="preserve">nts an option to, or has been or is granted an option by, another </w:t>
      </w:r>
      <w:proofErr w:type="gramStart"/>
      <w:r>
        <w:t>person;</w:t>
      </w:r>
      <w:proofErr w:type="gramEnd"/>
    </w:p>
    <w:p w14:paraId="762E0463" w14:textId="77777777" w:rsidR="00B738C6" w:rsidRDefault="00261315" w:rsidP="004D008D">
      <w:pPr>
        <w:pStyle w:val="paragraph"/>
      </w:pPr>
      <w:r>
        <w:tab/>
        <w:t>(b)</w:t>
      </w:r>
      <w:r>
        <w:tab/>
        <w:t xml:space="preserve">the agreement is a </w:t>
      </w:r>
      <w:proofErr w:type="gramStart"/>
      <w:r>
        <w:t>derivative</w:t>
      </w:r>
      <w:r w:rsidR="00BD3427">
        <w:t>,</w:t>
      </w:r>
      <w:proofErr w:type="gramEnd"/>
      <w:r w:rsidR="00BD3427">
        <w:t xml:space="preserve"> the </w:t>
      </w:r>
      <w:r w:rsidR="00B738C6">
        <w:t>enforceable right is given by a derivative or the option is a derivative;</w:t>
      </w:r>
    </w:p>
    <w:p w14:paraId="762E0464" w14:textId="77777777" w:rsidR="00261315" w:rsidRDefault="00261315" w:rsidP="004D008D">
      <w:pPr>
        <w:pStyle w:val="paragraph"/>
      </w:pPr>
      <w:r>
        <w:tab/>
        <w:t>(c)</w:t>
      </w:r>
      <w:r>
        <w:tab/>
        <w:t>under the derivative the person must, or may be required to</w:t>
      </w:r>
      <w:r w:rsidR="00B91723">
        <w:t>,</w:t>
      </w:r>
      <w:r>
        <w:t xml:space="preserve"> provide at some future time consideration of a particular kind </w:t>
      </w:r>
      <w:r>
        <w:lastRenderedPageBreak/>
        <w:t xml:space="preserve">or kinds to someone that, if provided, would result in the other person </w:t>
      </w:r>
      <w:r w:rsidR="001B43A8">
        <w:t xml:space="preserve">mentioned in </w:t>
      </w:r>
      <w:r w:rsidR="00EC2A11">
        <w:t>paragraph (</w:t>
      </w:r>
      <w:r w:rsidR="001B43A8">
        <w:t xml:space="preserve">a) </w:t>
      </w:r>
      <w:r>
        <w:t xml:space="preserve">having a relevant interest in a number of securities of a particular class </w:t>
      </w:r>
      <w:r w:rsidR="00AD438F">
        <w:t xml:space="preserve">in a body, registered scheme or listed notified foreign passport fund </w:t>
      </w:r>
      <w:r>
        <w:t xml:space="preserve">under </w:t>
      </w:r>
      <w:r w:rsidR="005C5775">
        <w:t>section </w:t>
      </w:r>
      <w:proofErr w:type="gramStart"/>
      <w:r w:rsidR="005C5775">
        <w:t>6</w:t>
      </w:r>
      <w:r>
        <w:t>08</w:t>
      </w:r>
      <w:r w:rsidR="002E5A51">
        <w:t>;</w:t>
      </w:r>
      <w:proofErr w:type="gramEnd"/>
    </w:p>
    <w:p w14:paraId="762E0465" w14:textId="77777777" w:rsidR="00150D7F" w:rsidRDefault="00150D7F" w:rsidP="004D008D">
      <w:pPr>
        <w:pStyle w:val="subsection2"/>
      </w:pPr>
      <w:r>
        <w:t xml:space="preserve">the other person is taken to already have </w:t>
      </w:r>
      <w:r w:rsidR="00E80B00">
        <w:t>a</w:t>
      </w:r>
      <w:r>
        <w:t xml:space="preserve"> relevant interest in that number of issued securities of that class in the body, scheme or fund.</w:t>
      </w:r>
    </w:p>
    <w:p w14:paraId="762E0466" w14:textId="77777777" w:rsidR="004D0D46" w:rsidRDefault="004D0D46" w:rsidP="004D008D">
      <w:pPr>
        <w:pStyle w:val="subsection"/>
      </w:pPr>
      <w:r>
        <w:tab/>
        <w:t>(</w:t>
      </w:r>
      <w:r w:rsidR="00080767">
        <w:t>2</w:t>
      </w:r>
      <w:r>
        <w:t>)</w:t>
      </w:r>
      <w:r>
        <w:tab/>
      </w:r>
      <w:r w:rsidR="00BC647F">
        <w:t xml:space="preserve">For the purposes of </w:t>
      </w:r>
      <w:r w:rsidR="00150D7F">
        <w:t>this section,</w:t>
      </w:r>
      <w:r w:rsidR="003E4088">
        <w:t xml:space="preserve"> disregard the number of securities that the consideration </w:t>
      </w:r>
      <w:r w:rsidR="00E66572">
        <w:t xml:space="preserve">would </w:t>
      </w:r>
      <w:r w:rsidR="003E4088">
        <w:t>result in the other person hav</w:t>
      </w:r>
      <w:r w:rsidR="00E80B00">
        <w:t>ing</w:t>
      </w:r>
      <w:r w:rsidR="003E4088">
        <w:t xml:space="preserve"> a relevant interest in</w:t>
      </w:r>
      <w:r w:rsidR="002E5A51">
        <w:t>,</w:t>
      </w:r>
      <w:r w:rsidR="003E4088">
        <w:t xml:space="preserve"> to the extent that</w:t>
      </w:r>
      <w:r>
        <w:t>:</w:t>
      </w:r>
    </w:p>
    <w:p w14:paraId="762E0467" w14:textId="77777777" w:rsidR="004D0D46" w:rsidRDefault="004D0D46" w:rsidP="004D008D">
      <w:pPr>
        <w:pStyle w:val="paragraph"/>
      </w:pPr>
      <w:r>
        <w:tab/>
        <w:t>(a)</w:t>
      </w:r>
      <w:r>
        <w:tab/>
        <w:t xml:space="preserve">the </w:t>
      </w:r>
      <w:r w:rsidR="00D709F0">
        <w:t xml:space="preserve">other </w:t>
      </w:r>
      <w:r>
        <w:t xml:space="preserve">person already has a relevant interest in the securities under </w:t>
      </w:r>
      <w:r w:rsidR="004D53B7">
        <w:t>subsection 6</w:t>
      </w:r>
      <w:r>
        <w:t>08(8)</w:t>
      </w:r>
      <w:r w:rsidR="00036507">
        <w:t xml:space="preserve">; </w:t>
      </w:r>
      <w:r w:rsidR="00150D7F">
        <w:t>or</w:t>
      </w:r>
    </w:p>
    <w:p w14:paraId="762E0468" w14:textId="77777777" w:rsidR="00036507" w:rsidRDefault="00036507" w:rsidP="004D008D">
      <w:pPr>
        <w:pStyle w:val="paragraph"/>
      </w:pPr>
      <w:r>
        <w:tab/>
        <w:t>(b)</w:t>
      </w:r>
      <w:r>
        <w:tab/>
      </w:r>
      <w:r w:rsidR="003E4088">
        <w:t xml:space="preserve">the securities </w:t>
      </w:r>
      <w:r w:rsidR="00CE476F">
        <w:t xml:space="preserve">would be </w:t>
      </w:r>
      <w:r w:rsidR="003E4088">
        <w:t xml:space="preserve">issued </w:t>
      </w:r>
      <w:r>
        <w:t>as</w:t>
      </w:r>
      <w:r w:rsidR="0094748C">
        <w:t>, or as part of,</w:t>
      </w:r>
      <w:r>
        <w:t xml:space="preserve"> </w:t>
      </w:r>
      <w:r w:rsidR="0094748C">
        <w:t xml:space="preserve">the </w:t>
      </w:r>
      <w:r>
        <w:t>consideration.</w:t>
      </w:r>
    </w:p>
    <w:p w14:paraId="762E0469" w14:textId="77777777" w:rsidR="00261315" w:rsidRPr="003B308E" w:rsidRDefault="00261315" w:rsidP="004D008D">
      <w:pPr>
        <w:pStyle w:val="ActHead5"/>
      </w:pPr>
      <w:r w:rsidRPr="00944D8B">
        <w:rPr>
          <w:rStyle w:val="CharSectno"/>
        </w:rPr>
        <w:t>608</w:t>
      </w:r>
      <w:proofErr w:type="gramStart"/>
      <w:r w:rsidRPr="00944D8B">
        <w:rPr>
          <w:rStyle w:val="CharSectno"/>
        </w:rPr>
        <w:t>B</w:t>
      </w:r>
      <w:r>
        <w:t xml:space="preserve">  Deemed</w:t>
      </w:r>
      <w:proofErr w:type="gramEnd"/>
      <w:r>
        <w:t xml:space="preserve"> non</w:t>
      </w:r>
      <w:r w:rsidR="004D008D">
        <w:noBreakHyphen/>
      </w:r>
      <w:r>
        <w:t>physically settleable derivative</w:t>
      </w:r>
      <w:r w:rsidR="004D008D">
        <w:noBreakHyphen/>
      </w:r>
      <w:r>
        <w:t>based interests</w:t>
      </w:r>
      <w:r w:rsidR="002C55C1">
        <w:t xml:space="preserve"> in securities</w:t>
      </w:r>
    </w:p>
    <w:p w14:paraId="762E046A" w14:textId="77777777" w:rsidR="00261315" w:rsidRDefault="00261315" w:rsidP="004D008D">
      <w:pPr>
        <w:pStyle w:val="subsection"/>
      </w:pPr>
      <w:r>
        <w:tab/>
        <w:t>(1)</w:t>
      </w:r>
      <w:r>
        <w:tab/>
      </w:r>
      <w:r w:rsidR="00E80B00">
        <w:t>If at a particular time all of the following conditions are satisfied</w:t>
      </w:r>
      <w:r>
        <w:t>:</w:t>
      </w:r>
    </w:p>
    <w:p w14:paraId="762E046B" w14:textId="77777777" w:rsidR="00261315" w:rsidRPr="009802A0" w:rsidRDefault="00261315" w:rsidP="004D008D">
      <w:pPr>
        <w:pStyle w:val="paragraph"/>
      </w:pPr>
      <w:r w:rsidRPr="009F08B8">
        <w:tab/>
        <w:t>(</w:t>
      </w:r>
      <w:r>
        <w:t>a</w:t>
      </w:r>
      <w:r w:rsidRPr="009F08B8">
        <w:t>)</w:t>
      </w:r>
      <w:r w:rsidRPr="009F08B8">
        <w:tab/>
      </w:r>
      <w:r>
        <w:t xml:space="preserve">a person </w:t>
      </w:r>
      <w:r w:rsidRPr="009F08B8">
        <w:t>has entered</w:t>
      </w:r>
      <w:r w:rsidRPr="009802A0">
        <w:t xml:space="preserve"> or enters into an </w:t>
      </w:r>
      <w:r>
        <w:t>arrangement</w:t>
      </w:r>
      <w:r w:rsidRPr="009802A0">
        <w:t xml:space="preserve"> with another </w:t>
      </w:r>
      <w:proofErr w:type="gramStart"/>
      <w:r w:rsidRPr="009802A0">
        <w:t>person;</w:t>
      </w:r>
      <w:proofErr w:type="gramEnd"/>
    </w:p>
    <w:p w14:paraId="762E046C" w14:textId="77777777" w:rsidR="00261315" w:rsidRDefault="00261315" w:rsidP="004D008D">
      <w:pPr>
        <w:pStyle w:val="paragraph"/>
      </w:pPr>
      <w:r w:rsidRPr="009802A0">
        <w:tab/>
        <w:t>(</w:t>
      </w:r>
      <w:r>
        <w:t>b</w:t>
      </w:r>
      <w:r w:rsidRPr="009802A0">
        <w:t>)</w:t>
      </w:r>
      <w:r w:rsidRPr="009802A0">
        <w:tab/>
        <w:t>the a</w:t>
      </w:r>
      <w:r>
        <w:t xml:space="preserve">rrangement </w:t>
      </w:r>
      <w:r w:rsidRPr="009802A0">
        <w:t xml:space="preserve">is a </w:t>
      </w:r>
      <w:proofErr w:type="gramStart"/>
      <w:r w:rsidRPr="009802A0">
        <w:t>derivative;</w:t>
      </w:r>
      <w:proofErr w:type="gramEnd"/>
    </w:p>
    <w:p w14:paraId="762E046D" w14:textId="77777777" w:rsidR="00261315" w:rsidRDefault="00261315" w:rsidP="004D008D">
      <w:pPr>
        <w:pStyle w:val="paragraph"/>
      </w:pPr>
      <w:r>
        <w:tab/>
        <w:t>(c)</w:t>
      </w:r>
      <w:r>
        <w:tab/>
      </w:r>
      <w:r w:rsidR="00981864">
        <w:t>the consideration that the person must, or may be required to, provide at some future time under the derivative</w:t>
      </w:r>
      <w:r w:rsidR="00C75875">
        <w:t xml:space="preserve"> to someone</w:t>
      </w:r>
      <w:r>
        <w:t>, or the value of the derivative:</w:t>
      </w:r>
    </w:p>
    <w:p w14:paraId="762E046E" w14:textId="77777777" w:rsidR="00261315" w:rsidRDefault="00261315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9802A0">
        <w:t>is ultimately determined</w:t>
      </w:r>
      <w:r>
        <w:t xml:space="preserve"> by; or</w:t>
      </w:r>
    </w:p>
    <w:p w14:paraId="762E046F" w14:textId="77777777" w:rsidR="00261315" w:rsidRDefault="00261315" w:rsidP="004D008D">
      <w:pPr>
        <w:pStyle w:val="paragraphsub"/>
      </w:pPr>
      <w:r>
        <w:tab/>
        <w:t>(ii)</w:t>
      </w:r>
      <w:r>
        <w:tab/>
        <w:t>is ultimately derived from; or</w:t>
      </w:r>
    </w:p>
    <w:p w14:paraId="762E0470" w14:textId="77777777" w:rsidR="00261315" w:rsidRDefault="00261315" w:rsidP="004D008D">
      <w:pPr>
        <w:pStyle w:val="paragraphsub"/>
      </w:pPr>
      <w:r>
        <w:tab/>
        <w:t>(iii)</w:t>
      </w:r>
      <w:r>
        <w:tab/>
        <w:t xml:space="preserve">varies by reference </w:t>
      </w:r>
      <w:proofErr w:type="gramStart"/>
      <w:r>
        <w:t>to;</w:t>
      </w:r>
      <w:proofErr w:type="gramEnd"/>
    </w:p>
    <w:p w14:paraId="762E0471" w14:textId="77777777" w:rsidR="00FF12B2" w:rsidRDefault="00261315" w:rsidP="004D008D">
      <w:pPr>
        <w:pStyle w:val="paragraph"/>
      </w:pPr>
      <w:r>
        <w:tab/>
      </w:r>
      <w:r>
        <w:tab/>
      </w:r>
      <w:r w:rsidRPr="009802A0">
        <w:t>the value of</w:t>
      </w:r>
      <w:r>
        <w:t xml:space="preserve"> issued securities of a particular class</w:t>
      </w:r>
      <w:r w:rsidR="00C61C2E">
        <w:t xml:space="preserve"> in a body, registered scheme or listed notified foreign passport fund</w:t>
      </w:r>
      <w:r>
        <w:t xml:space="preserve"> </w:t>
      </w:r>
      <w:r w:rsidRPr="009802A0">
        <w:t>(wholly or in part</w:t>
      </w:r>
      <w:proofErr w:type="gramStart"/>
      <w:r w:rsidRPr="009802A0">
        <w:t>)</w:t>
      </w:r>
      <w:r w:rsidR="00E80B00">
        <w:t>;</w:t>
      </w:r>
      <w:proofErr w:type="gramEnd"/>
    </w:p>
    <w:p w14:paraId="762E0472" w14:textId="77777777" w:rsidR="00981864" w:rsidRDefault="00981864" w:rsidP="004D008D">
      <w:pPr>
        <w:pStyle w:val="paragraph"/>
      </w:pPr>
      <w:r>
        <w:tab/>
        <w:t>(d)</w:t>
      </w:r>
      <w:r>
        <w:tab/>
      </w:r>
      <w:r w:rsidR="007A5E4A">
        <w:t>either or both of the following subparagraphs appl</w:t>
      </w:r>
      <w:r w:rsidR="00706ADE">
        <w:t>y</w:t>
      </w:r>
      <w:r w:rsidR="007A5E4A">
        <w:t>:</w:t>
      </w:r>
    </w:p>
    <w:p w14:paraId="762E0473" w14:textId="77777777" w:rsidR="007A5E4A" w:rsidRDefault="007A5E4A" w:rsidP="004D008D">
      <w:pPr>
        <w:pStyle w:val="paragraphsub"/>
      </w:pPr>
      <w:r w:rsidRPr="009802A0">
        <w:tab/>
        <w:t>(</w:t>
      </w:r>
      <w:proofErr w:type="spellStart"/>
      <w:r>
        <w:t>i</w:t>
      </w:r>
      <w:proofErr w:type="spellEnd"/>
      <w:r w:rsidRPr="009802A0">
        <w:t>)</w:t>
      </w:r>
      <w:r w:rsidRPr="009802A0">
        <w:tab/>
        <w:t xml:space="preserve">the derivative gives the </w:t>
      </w:r>
      <w:r>
        <w:t xml:space="preserve">other </w:t>
      </w:r>
      <w:r w:rsidRPr="009802A0">
        <w:t>person</w:t>
      </w:r>
      <w:r w:rsidR="004A3565">
        <w:t xml:space="preserve"> mentioned in </w:t>
      </w:r>
      <w:r w:rsidR="00EC2A11">
        <w:t>paragraph (</w:t>
      </w:r>
      <w:r w:rsidR="004A3565">
        <w:t>a)</w:t>
      </w:r>
      <w:r w:rsidRPr="009802A0">
        <w:t>, in economic substance, the financial benefits of holding issued securities</w:t>
      </w:r>
      <w:r>
        <w:t xml:space="preserve"> in the class</w:t>
      </w:r>
      <w:r w:rsidRPr="009802A0">
        <w:t xml:space="preserve"> for a period dete</w:t>
      </w:r>
      <w:r w:rsidRPr="00484100">
        <w:t xml:space="preserve">rmined under the </w:t>
      </w:r>
      <w:proofErr w:type="gramStart"/>
      <w:r>
        <w:t>derivative</w:t>
      </w:r>
      <w:r w:rsidR="007D00DD">
        <w:t>;</w:t>
      </w:r>
      <w:proofErr w:type="gramEnd"/>
    </w:p>
    <w:p w14:paraId="762E0474" w14:textId="77777777" w:rsidR="007D00DD" w:rsidRDefault="007D00DD" w:rsidP="004D008D">
      <w:pPr>
        <w:pStyle w:val="paragraphsub"/>
      </w:pPr>
      <w:r>
        <w:tab/>
        <w:t>(ii)</w:t>
      </w:r>
      <w:r>
        <w:tab/>
        <w:t>under the derivative, the other person might benefit if the value of issued securities in the class increases (rather than decreases</w:t>
      </w:r>
      <w:proofErr w:type="gramStart"/>
      <w:r>
        <w:t>);</w:t>
      </w:r>
      <w:proofErr w:type="gramEnd"/>
    </w:p>
    <w:p w14:paraId="762E0475" w14:textId="77777777" w:rsidR="00E80B00" w:rsidRDefault="00E80B00" w:rsidP="004D008D">
      <w:pPr>
        <w:pStyle w:val="subsection2"/>
      </w:pPr>
      <w:r>
        <w:t>the other person is taken to have a relevant interest in th</w:t>
      </w:r>
      <w:r w:rsidR="00B73789">
        <w:t>e</w:t>
      </w:r>
      <w:r w:rsidR="00866F1B">
        <w:t xml:space="preserve"> </w:t>
      </w:r>
      <w:r>
        <w:t>number of issued securities of that class in the body, scheme or fund</w:t>
      </w:r>
      <w:r w:rsidR="00B73789">
        <w:t xml:space="preserve"> determined under </w:t>
      </w:r>
      <w:r w:rsidR="00EC2A11">
        <w:t>subsection (</w:t>
      </w:r>
      <w:r w:rsidR="00B73789">
        <w:t>3)</w:t>
      </w:r>
      <w:r>
        <w:t>.</w:t>
      </w:r>
    </w:p>
    <w:p w14:paraId="762E0476" w14:textId="77777777" w:rsidR="000E0D6E" w:rsidRDefault="001A439C" w:rsidP="004D008D">
      <w:pPr>
        <w:pStyle w:val="subsection"/>
      </w:pPr>
      <w:r>
        <w:tab/>
        <w:t>(</w:t>
      </w:r>
      <w:r w:rsidR="00CB106E">
        <w:t>2</w:t>
      </w:r>
      <w:r>
        <w:t>)</w:t>
      </w:r>
      <w:r>
        <w:tab/>
      </w:r>
      <w:r w:rsidR="004D53B7">
        <w:t>Subsection (</w:t>
      </w:r>
      <w:r w:rsidR="000E7DF1">
        <w:t xml:space="preserve">1) </w:t>
      </w:r>
      <w:r>
        <w:t xml:space="preserve">does not apply </w:t>
      </w:r>
      <w:r w:rsidR="000E0D6E">
        <w:t xml:space="preserve">to the extent that, because of the </w:t>
      </w:r>
      <w:r w:rsidR="00CB106E">
        <w:t>arrangement</w:t>
      </w:r>
      <w:r w:rsidR="000E0D6E">
        <w:t xml:space="preserve">, </w:t>
      </w:r>
      <w:r w:rsidR="00E577D6">
        <w:t xml:space="preserve">the other person already has a relevant interest in the securities under </w:t>
      </w:r>
      <w:r w:rsidR="004D53B7">
        <w:t>subsection 6</w:t>
      </w:r>
      <w:r w:rsidR="00E577D6">
        <w:t>08(8) or 608</w:t>
      </w:r>
      <w:proofErr w:type="gramStart"/>
      <w:r w:rsidR="00E577D6">
        <w:t>A(</w:t>
      </w:r>
      <w:proofErr w:type="gramEnd"/>
      <w:r w:rsidR="008724D5">
        <w:t>1</w:t>
      </w:r>
      <w:r w:rsidR="00E577D6">
        <w:t>)</w:t>
      </w:r>
      <w:r w:rsidR="00F476AC">
        <w:t xml:space="preserve"> (or would have apart from </w:t>
      </w:r>
      <w:r w:rsidR="00C0630D">
        <w:t xml:space="preserve">paragraph </w:t>
      </w:r>
      <w:r w:rsidR="00F476AC">
        <w:t>608A(2)</w:t>
      </w:r>
      <w:r w:rsidR="00C0630D">
        <w:t>(b)</w:t>
      </w:r>
      <w:r w:rsidR="00F476AC">
        <w:t>)</w:t>
      </w:r>
      <w:r w:rsidR="00E577D6">
        <w:t>.</w:t>
      </w:r>
    </w:p>
    <w:p w14:paraId="762E0477" w14:textId="77777777" w:rsidR="0066666B" w:rsidRDefault="00781241" w:rsidP="004D008D">
      <w:pPr>
        <w:pStyle w:val="subsection"/>
      </w:pPr>
      <w:r>
        <w:tab/>
        <w:t>(</w:t>
      </w:r>
      <w:r w:rsidR="000E7DF1">
        <w:t>3</w:t>
      </w:r>
      <w:r>
        <w:t>)</w:t>
      </w:r>
      <w:r>
        <w:tab/>
        <w:t xml:space="preserve">For the purposes of </w:t>
      </w:r>
      <w:r w:rsidR="00EC2A11">
        <w:t>subsection (</w:t>
      </w:r>
      <w:r w:rsidR="000E7DF1">
        <w:t>1</w:t>
      </w:r>
      <w:r>
        <w:t>)</w:t>
      </w:r>
      <w:r w:rsidR="00CE476F">
        <w:t xml:space="preserve"> of this section</w:t>
      </w:r>
      <w:r>
        <w:t>,</w:t>
      </w:r>
      <w:r w:rsidR="008C6C28">
        <w:t xml:space="preserve"> and subject to </w:t>
      </w:r>
      <w:r w:rsidR="00EC2A11">
        <w:t>subsection (</w:t>
      </w:r>
      <w:r w:rsidR="008C6C28">
        <w:t>2),</w:t>
      </w:r>
      <w:r>
        <w:t xml:space="preserve"> ASIC may, by legislative instrument, determine the number, or a method of working out the number, of issued securities in which the other person is </w:t>
      </w:r>
      <w:r w:rsidR="0066666B">
        <w:t>taken to have a relevant interest.</w:t>
      </w:r>
    </w:p>
    <w:p w14:paraId="762E0478" w14:textId="77777777" w:rsidR="00CA28F5" w:rsidRDefault="00261315" w:rsidP="004D008D">
      <w:pPr>
        <w:pStyle w:val="subsection"/>
      </w:pPr>
      <w:r>
        <w:tab/>
        <w:t>(</w:t>
      </w:r>
      <w:r w:rsidR="000E7DF1">
        <w:t>4</w:t>
      </w:r>
      <w:r>
        <w:t>)</w:t>
      </w:r>
      <w:r>
        <w:tab/>
        <w:t xml:space="preserve">Without limiting </w:t>
      </w:r>
      <w:r w:rsidR="00EC2A11">
        <w:t>subsection (</w:t>
      </w:r>
      <w:r w:rsidR="000E7DF1">
        <w:t>3</w:t>
      </w:r>
      <w:r>
        <w:t>)</w:t>
      </w:r>
      <w:r w:rsidR="00BC435A">
        <w:t xml:space="preserve">, a method determined under that </w:t>
      </w:r>
      <w:r w:rsidR="0066666B">
        <w:t>subsection</w:t>
      </w:r>
      <w:r w:rsidR="00BC435A">
        <w:t xml:space="preserve"> may</w:t>
      </w:r>
      <w:r w:rsidR="00CA28F5">
        <w:t>:</w:t>
      </w:r>
    </w:p>
    <w:p w14:paraId="762E0479" w14:textId="77777777" w:rsidR="00BC435A" w:rsidRDefault="00BC435A" w:rsidP="004D008D">
      <w:pPr>
        <w:pStyle w:val="paragraph"/>
      </w:pPr>
      <w:r>
        <w:tab/>
        <w:t>(a)</w:t>
      </w:r>
      <w:r>
        <w:tab/>
        <w:t xml:space="preserve">provide for the </w:t>
      </w:r>
      <w:r w:rsidR="005026D5">
        <w:t xml:space="preserve">other </w:t>
      </w:r>
      <w:r>
        <w:t>person to choose between different specified methods, or between methods that meet specified requirements; or</w:t>
      </w:r>
    </w:p>
    <w:p w14:paraId="762E047A" w14:textId="77777777" w:rsidR="00261315" w:rsidRDefault="00BC435A" w:rsidP="004D008D">
      <w:pPr>
        <w:pStyle w:val="paragraph"/>
      </w:pPr>
      <w:r>
        <w:tab/>
        <w:t>(b)</w:t>
      </w:r>
      <w:r>
        <w:tab/>
      </w:r>
      <w:r w:rsidR="00261315">
        <w:t>require the number of issued securities to be recalculated:</w:t>
      </w:r>
    </w:p>
    <w:p w14:paraId="762E047B" w14:textId="77777777" w:rsidR="00261315" w:rsidRPr="00CA28F5" w:rsidRDefault="00261315" w:rsidP="004D008D">
      <w:pPr>
        <w:pStyle w:val="paragraphsub"/>
      </w:pPr>
      <w:r>
        <w:tab/>
        <w:t>(</w:t>
      </w:r>
      <w:proofErr w:type="spellStart"/>
      <w:r w:rsidR="00CA28F5">
        <w:t>i</w:t>
      </w:r>
      <w:proofErr w:type="spellEnd"/>
      <w:r>
        <w:t>)</w:t>
      </w:r>
      <w:r>
        <w:tab/>
        <w:t>i</w:t>
      </w:r>
      <w:r w:rsidRPr="00CA28F5">
        <w:t>n specified circumstances; or</w:t>
      </w:r>
    </w:p>
    <w:p w14:paraId="762E047C" w14:textId="77777777" w:rsidR="00261315" w:rsidRDefault="00261315" w:rsidP="004D008D">
      <w:pPr>
        <w:pStyle w:val="paragraphsub"/>
      </w:pPr>
      <w:r w:rsidRPr="00CA28F5">
        <w:tab/>
        <w:t>(</w:t>
      </w:r>
      <w:r w:rsidR="00CA28F5">
        <w:t>ii</w:t>
      </w:r>
      <w:r w:rsidRPr="00CA28F5">
        <w:t>)</w:t>
      </w:r>
      <w:r w:rsidRPr="00CA28F5">
        <w:tab/>
        <w:t>a</w:t>
      </w:r>
      <w:r>
        <w:t>t a specified time</w:t>
      </w:r>
      <w:r w:rsidR="00BC435A">
        <w:t>.</w:t>
      </w:r>
    </w:p>
    <w:p w14:paraId="762E047D" w14:textId="77777777" w:rsidR="002939A3" w:rsidRPr="000E4324" w:rsidRDefault="000E4324" w:rsidP="004D008D">
      <w:pPr>
        <w:pStyle w:val="SubsectionHead"/>
      </w:pPr>
      <w:r>
        <w:t>Change in voting power</w:t>
      </w:r>
    </w:p>
    <w:p w14:paraId="762E047E" w14:textId="77777777" w:rsidR="00D22E01" w:rsidRDefault="000E4324" w:rsidP="004D008D">
      <w:pPr>
        <w:pStyle w:val="subsection"/>
      </w:pPr>
      <w:r>
        <w:tab/>
        <w:t>(</w:t>
      </w:r>
      <w:r w:rsidR="000E7DF1">
        <w:t>5</w:t>
      </w:r>
      <w:r>
        <w:t>)</w:t>
      </w:r>
      <w:r>
        <w:tab/>
      </w:r>
      <w:r w:rsidR="004D53B7">
        <w:t>Subsection (</w:t>
      </w:r>
      <w:r w:rsidR="000E7DF1">
        <w:t>6</w:t>
      </w:r>
      <w:r>
        <w:t>) applies if</w:t>
      </w:r>
      <w:r w:rsidR="00D22E01">
        <w:t>:</w:t>
      </w:r>
    </w:p>
    <w:p w14:paraId="762E047F" w14:textId="77777777" w:rsidR="00D22E01" w:rsidRDefault="00D22E01" w:rsidP="004D008D">
      <w:pPr>
        <w:pStyle w:val="paragraph"/>
      </w:pPr>
      <w:r>
        <w:tab/>
        <w:t>(a)</w:t>
      </w:r>
      <w:r>
        <w:tab/>
        <w:t xml:space="preserve">the other person is taken to have a relevant interest in a number of </w:t>
      </w:r>
      <w:r w:rsidR="00911279">
        <w:t xml:space="preserve">issued securities of a particular class in the </w:t>
      </w:r>
      <w:r w:rsidR="000B1058">
        <w:t xml:space="preserve">body, scheme or fund </w:t>
      </w:r>
      <w:r w:rsidR="00911279">
        <w:t>because of the arrangement; and</w:t>
      </w:r>
    </w:p>
    <w:p w14:paraId="762E0480" w14:textId="77777777" w:rsidR="00731675" w:rsidRDefault="00911279" w:rsidP="004D008D">
      <w:pPr>
        <w:pStyle w:val="paragraph"/>
      </w:pPr>
      <w:r>
        <w:tab/>
        <w:t>(b)</w:t>
      </w:r>
      <w:r>
        <w:tab/>
      </w:r>
      <w:r w:rsidR="000E4324">
        <w:t xml:space="preserve">because of a recalculation required as mentioned in </w:t>
      </w:r>
      <w:r w:rsidR="00EC2A11">
        <w:t>paragraph (</w:t>
      </w:r>
      <w:r w:rsidR="000E7DF1">
        <w:t>4</w:t>
      </w:r>
      <w:r w:rsidR="009E2764">
        <w:t>)(</w:t>
      </w:r>
      <w:r w:rsidR="00BC435A">
        <w:t>b</w:t>
      </w:r>
      <w:r w:rsidR="009E2764">
        <w:t xml:space="preserve">), the number of issued securities </w:t>
      </w:r>
      <w:r>
        <w:t>that the other person is taken to have increases</w:t>
      </w:r>
      <w:r w:rsidR="00731675">
        <w:t>.</w:t>
      </w:r>
    </w:p>
    <w:p w14:paraId="762E0481" w14:textId="77777777" w:rsidR="002939A3" w:rsidRDefault="002939A3" w:rsidP="004D008D">
      <w:pPr>
        <w:pStyle w:val="subsection"/>
      </w:pPr>
      <w:r>
        <w:tab/>
        <w:t>(</w:t>
      </w:r>
      <w:r w:rsidR="000E7DF1">
        <w:t>6</w:t>
      </w:r>
      <w:r>
        <w:t>)</w:t>
      </w:r>
      <w:r>
        <w:tab/>
        <w:t>F</w:t>
      </w:r>
      <w:r w:rsidRPr="004E49FB">
        <w:t>or the purposes of</w:t>
      </w:r>
      <w:r>
        <w:t xml:space="preserve"> </w:t>
      </w:r>
      <w:r w:rsidR="005C5775">
        <w:t>section 6</w:t>
      </w:r>
      <w:r>
        <w:t>06</w:t>
      </w:r>
      <w:r w:rsidR="00DD39D1">
        <w:t xml:space="preserve">, </w:t>
      </w:r>
      <w:r>
        <w:t xml:space="preserve">the </w:t>
      </w:r>
      <w:r w:rsidR="00EA5C5B">
        <w:t xml:space="preserve">increase </w:t>
      </w:r>
      <w:r w:rsidR="00325CC1">
        <w:t xml:space="preserve">is taken to be an acquisition that occurs through a transaction in relation to the securities entered into by the </w:t>
      </w:r>
      <w:r w:rsidR="004908D3">
        <w:t xml:space="preserve">other </w:t>
      </w:r>
      <w:r w:rsidR="00325CC1">
        <w:t>person.</w:t>
      </w:r>
    </w:p>
    <w:p w14:paraId="762E0482" w14:textId="77777777" w:rsidR="00261315" w:rsidRDefault="00BB532B" w:rsidP="004D008D">
      <w:pPr>
        <w:pStyle w:val="ItemHead"/>
      </w:pPr>
      <w:proofErr w:type="gramStart"/>
      <w:r>
        <w:t>6</w:t>
      </w:r>
      <w:r w:rsidR="00261315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261315">
        <w:t>61A(2)</w:t>
      </w:r>
    </w:p>
    <w:p w14:paraId="762E0483" w14:textId="77777777" w:rsidR="00261315" w:rsidRPr="003B492F" w:rsidRDefault="00261315" w:rsidP="004D008D">
      <w:pPr>
        <w:pStyle w:val="Item"/>
      </w:pPr>
      <w:r>
        <w:t>Repeal the subsection, substitute</w:t>
      </w:r>
      <w:r w:rsidR="00E1214C">
        <w:t>:</w:t>
      </w:r>
    </w:p>
    <w:p w14:paraId="762E0484" w14:textId="77777777" w:rsidR="00261315" w:rsidRDefault="00261315" w:rsidP="004D008D">
      <w:pPr>
        <w:pStyle w:val="subsection"/>
      </w:pPr>
      <w:r w:rsidRPr="003B492F">
        <w:tab/>
        <w:t>(2)</w:t>
      </w:r>
      <w:r w:rsidRPr="003B492F">
        <w:tab/>
        <w:t xml:space="preserve">For the purposes of </w:t>
      </w:r>
      <w:r w:rsidR="00EC2A11">
        <w:t>subsection (</w:t>
      </w:r>
      <w:r w:rsidRPr="003B492F">
        <w:t>1), disregard any relevant interests that the bidder has merely because of the operation of</w:t>
      </w:r>
      <w:r>
        <w:t>:</w:t>
      </w:r>
    </w:p>
    <w:p w14:paraId="762E0485" w14:textId="77777777" w:rsidR="00261315" w:rsidRDefault="00261315" w:rsidP="004D008D">
      <w:pPr>
        <w:pStyle w:val="paragraph"/>
      </w:pPr>
      <w:r>
        <w:tab/>
        <w:t>(a)</w:t>
      </w:r>
      <w:r>
        <w:tab/>
      </w:r>
      <w:r w:rsidR="004D53B7">
        <w:t>subsection 6</w:t>
      </w:r>
      <w:r w:rsidRPr="003B492F">
        <w:t>08(3) (relevant interest by 20% interest in body corporate)</w:t>
      </w:r>
      <w:r>
        <w:t>; or</w:t>
      </w:r>
    </w:p>
    <w:p w14:paraId="762E0486" w14:textId="77777777" w:rsidR="00261315" w:rsidRDefault="00261315" w:rsidP="004D008D">
      <w:pPr>
        <w:pStyle w:val="paragraph"/>
      </w:pPr>
      <w:r>
        <w:tab/>
        <w:t>(b)</w:t>
      </w:r>
      <w:r>
        <w:tab/>
      </w:r>
      <w:r w:rsidR="005C5775">
        <w:t>section 6</w:t>
      </w:r>
      <w:r>
        <w:t>08A or 608B (derivative</w:t>
      </w:r>
      <w:r w:rsidR="004D008D">
        <w:noBreakHyphen/>
      </w:r>
      <w:r>
        <w:t>based interests).</w:t>
      </w:r>
    </w:p>
    <w:p w14:paraId="762E0487" w14:textId="77777777" w:rsidR="00261315" w:rsidRPr="001562DF" w:rsidRDefault="00AE3018" w:rsidP="004D008D">
      <w:pPr>
        <w:pStyle w:val="ActHead7"/>
        <w:pageBreakBefore/>
      </w:pPr>
      <w:r w:rsidRPr="00944D8B">
        <w:rPr>
          <w:rStyle w:val="CharAmPartNo"/>
        </w:rPr>
        <w:t>Part 2</w:t>
      </w:r>
      <w:r w:rsidR="001562DF">
        <w:t>—</w:t>
      </w:r>
      <w:r w:rsidR="00633782" w:rsidRPr="00944D8B">
        <w:rPr>
          <w:rStyle w:val="CharAmPartText"/>
        </w:rPr>
        <w:t>Information about ownership</w:t>
      </w:r>
    </w:p>
    <w:p w14:paraId="762E0488" w14:textId="77777777" w:rsidR="00FA7F96" w:rsidRDefault="005C5775" w:rsidP="004D008D">
      <w:pPr>
        <w:pStyle w:val="ActHead8"/>
      </w:pPr>
      <w:r>
        <w:t>Division 1</w:t>
      </w:r>
      <w:r w:rsidR="00FA7F96">
        <w:t>—Foreign</w:t>
      </w:r>
      <w:r w:rsidR="00CE2B4F">
        <w:t xml:space="preserve"> listed</w:t>
      </w:r>
      <w:r w:rsidR="00FA7F96">
        <w:t xml:space="preserve"> bodies</w:t>
      </w:r>
    </w:p>
    <w:p w14:paraId="762E0489" w14:textId="77777777" w:rsidR="00FA7F96" w:rsidRPr="00FA7F96" w:rsidRDefault="00FA7F96" w:rsidP="004D008D">
      <w:pPr>
        <w:pStyle w:val="ActHead9"/>
      </w:pPr>
      <w:r w:rsidRPr="00FA7F96">
        <w:t>Corporations Act 2001</w:t>
      </w:r>
    </w:p>
    <w:p w14:paraId="762E048A" w14:textId="77777777" w:rsidR="00FA7F96" w:rsidRDefault="00BB532B" w:rsidP="004D008D">
      <w:pPr>
        <w:pStyle w:val="ItemHead"/>
      </w:pPr>
      <w:proofErr w:type="gramStart"/>
      <w:r>
        <w:t>7</w:t>
      </w:r>
      <w:r w:rsidR="00FA7F96">
        <w:t xml:space="preserve">  Section</w:t>
      </w:r>
      <w:proofErr w:type="gramEnd"/>
      <w:r w:rsidR="00FA7F96">
        <w:t> 9</w:t>
      </w:r>
    </w:p>
    <w:p w14:paraId="762E048B" w14:textId="77777777" w:rsidR="00FA7F96" w:rsidRDefault="00FA7F96" w:rsidP="004D008D">
      <w:pPr>
        <w:pStyle w:val="Item"/>
      </w:pPr>
      <w:r>
        <w:t>Insert:</w:t>
      </w:r>
    </w:p>
    <w:p w14:paraId="762E048C" w14:textId="77777777" w:rsidR="00FA7F96" w:rsidRPr="00E65C32" w:rsidRDefault="00EC2A11" w:rsidP="004D008D">
      <w:pPr>
        <w:pStyle w:val="Definition"/>
      </w:pPr>
      <w:r>
        <w:rPr>
          <w:b/>
          <w:i/>
        </w:rPr>
        <w:t>Chapter 6</w:t>
      </w:r>
      <w:r w:rsidR="00FA7F96">
        <w:rPr>
          <w:b/>
          <w:i/>
        </w:rPr>
        <w:t>C body</w:t>
      </w:r>
      <w:r w:rsidR="00FA7F96">
        <w:t xml:space="preserve"> has the meaning given by </w:t>
      </w:r>
      <w:r w:rsidR="004D53B7">
        <w:t>subsection 6</w:t>
      </w:r>
      <w:r w:rsidR="00FA7F96">
        <w:t>71</w:t>
      </w:r>
      <w:proofErr w:type="gramStart"/>
      <w:r w:rsidR="00FA7F96">
        <w:t>A(</w:t>
      </w:r>
      <w:proofErr w:type="gramEnd"/>
      <w:r w:rsidR="00FA7F96">
        <w:t>1).</w:t>
      </w:r>
    </w:p>
    <w:p w14:paraId="762E048D" w14:textId="77777777" w:rsidR="00FA7F96" w:rsidRDefault="00FA7F96" w:rsidP="004D008D">
      <w:pPr>
        <w:pStyle w:val="Definition"/>
        <w:rPr>
          <w:b/>
          <w:i/>
        </w:rPr>
      </w:pPr>
      <w:r>
        <w:rPr>
          <w:b/>
          <w:i/>
        </w:rPr>
        <w:t>disclosable security</w:t>
      </w:r>
      <w:r>
        <w:t xml:space="preserve"> </w:t>
      </w:r>
      <w:r w:rsidR="00CD3BD8">
        <w:t xml:space="preserve">in a </w:t>
      </w:r>
      <w:r w:rsidR="00EC2A11">
        <w:t>Chapter 6</w:t>
      </w:r>
      <w:r w:rsidR="00CD3BD8">
        <w:t xml:space="preserve">C body </w:t>
      </w:r>
      <w:r>
        <w:t xml:space="preserve">has the meaning given by </w:t>
      </w:r>
      <w:r w:rsidR="004D53B7">
        <w:t>subsection 6</w:t>
      </w:r>
      <w:r>
        <w:t>71</w:t>
      </w:r>
      <w:proofErr w:type="gramStart"/>
      <w:r>
        <w:t>A(</w:t>
      </w:r>
      <w:proofErr w:type="gramEnd"/>
      <w:r>
        <w:t>1).</w:t>
      </w:r>
    </w:p>
    <w:p w14:paraId="762E048E" w14:textId="77777777" w:rsidR="009B6853" w:rsidRPr="00FC7F37" w:rsidRDefault="009B6853" w:rsidP="004D008D">
      <w:pPr>
        <w:pStyle w:val="Definition"/>
      </w:pPr>
      <w:r>
        <w:rPr>
          <w:b/>
          <w:i/>
        </w:rPr>
        <w:t>key person</w:t>
      </w:r>
      <w:r>
        <w:t xml:space="preserve"> for a </w:t>
      </w:r>
      <w:r w:rsidR="00EC2A11">
        <w:t>Chapter 6</w:t>
      </w:r>
      <w:r>
        <w:t xml:space="preserve">C body has the meaning given by </w:t>
      </w:r>
      <w:r w:rsidR="004D53B7">
        <w:t>subsection 6</w:t>
      </w:r>
      <w:r>
        <w:t>71</w:t>
      </w:r>
      <w:proofErr w:type="gramStart"/>
      <w:r>
        <w:t>A(</w:t>
      </w:r>
      <w:proofErr w:type="gramEnd"/>
      <w:r>
        <w:t>1).</w:t>
      </w:r>
    </w:p>
    <w:p w14:paraId="762E048F" w14:textId="77777777" w:rsidR="00FA7F96" w:rsidRPr="004468F8" w:rsidRDefault="00FA7F96" w:rsidP="004D008D">
      <w:pPr>
        <w:pStyle w:val="Definition"/>
      </w:pPr>
      <w:r>
        <w:rPr>
          <w:b/>
          <w:i/>
        </w:rPr>
        <w:t>voting share/interest</w:t>
      </w:r>
      <w:r w:rsidR="00CD3BD8">
        <w:t xml:space="preserve"> in a </w:t>
      </w:r>
      <w:r w:rsidR="00EC2A11">
        <w:t>Chapter 6</w:t>
      </w:r>
      <w:r w:rsidR="00CD3BD8">
        <w:t>C body</w:t>
      </w:r>
      <w:r>
        <w:t xml:space="preserve"> has the meaning given by </w:t>
      </w:r>
      <w:r w:rsidR="004D53B7">
        <w:t>subsection 6</w:t>
      </w:r>
      <w:r>
        <w:t>71</w:t>
      </w:r>
      <w:proofErr w:type="gramStart"/>
      <w:r>
        <w:t>A(</w:t>
      </w:r>
      <w:proofErr w:type="gramEnd"/>
      <w:r>
        <w:t>1).</w:t>
      </w:r>
    </w:p>
    <w:p w14:paraId="762E0490" w14:textId="77777777" w:rsidR="00950374" w:rsidRDefault="00BB532B" w:rsidP="004D008D">
      <w:pPr>
        <w:pStyle w:val="ItemHead"/>
      </w:pPr>
      <w:proofErr w:type="gramStart"/>
      <w:r>
        <w:t>8</w:t>
      </w:r>
      <w:r w:rsidR="00950374">
        <w:t xml:space="preserve">  </w:t>
      </w:r>
      <w:r w:rsidR="004D53B7">
        <w:t>Subsection</w:t>
      </w:r>
      <w:proofErr w:type="gramEnd"/>
      <w:r w:rsidR="004D53B7">
        <w:t> 1</w:t>
      </w:r>
      <w:r w:rsidR="00950374">
        <w:t>68(1) (note 1</w:t>
      </w:r>
      <w:r w:rsidR="008E63E8">
        <w:t>A</w:t>
      </w:r>
      <w:r w:rsidR="00950374">
        <w:t>)</w:t>
      </w:r>
    </w:p>
    <w:p w14:paraId="762E0491" w14:textId="77777777" w:rsidR="00950374" w:rsidRPr="00950374" w:rsidRDefault="00950374" w:rsidP="004D008D">
      <w:pPr>
        <w:pStyle w:val="Item"/>
      </w:pPr>
      <w:r w:rsidRPr="00950374">
        <w:t>Omit “listed company, listed registered scheme or listed notified foreign passport fund”, substitute “</w:t>
      </w:r>
      <w:r w:rsidR="00EC2A11">
        <w:t>Chapter 6</w:t>
      </w:r>
      <w:r w:rsidRPr="00950374">
        <w:t>C bodies”.</w:t>
      </w:r>
    </w:p>
    <w:p w14:paraId="762E0492" w14:textId="77777777" w:rsidR="00FA7F96" w:rsidRDefault="00BB532B" w:rsidP="004D008D">
      <w:pPr>
        <w:pStyle w:val="ItemHead"/>
      </w:pPr>
      <w:proofErr w:type="gramStart"/>
      <w:r>
        <w:t>9</w:t>
      </w:r>
      <w:r w:rsidR="00FA7F96">
        <w:t xml:space="preserve">  </w:t>
      </w:r>
      <w:r w:rsidR="00EC2A11">
        <w:t>Chapter</w:t>
      </w:r>
      <w:proofErr w:type="gramEnd"/>
      <w:r w:rsidR="00EC2A11">
        <w:t> 6</w:t>
      </w:r>
      <w:r w:rsidR="00FA7F96">
        <w:t>C (heading)</w:t>
      </w:r>
    </w:p>
    <w:p w14:paraId="762E0493" w14:textId="77777777" w:rsidR="00FA7F96" w:rsidRPr="00EF29E9" w:rsidRDefault="00FA7F96" w:rsidP="004D008D">
      <w:pPr>
        <w:pStyle w:val="Item"/>
      </w:pPr>
      <w:r>
        <w:t>Omit “</w:t>
      </w:r>
      <w:r w:rsidRPr="006B5641">
        <w:rPr>
          <w:b/>
        </w:rPr>
        <w:t>listed companies, listed registered schemes and listed notified foreign passport funds</w:t>
      </w:r>
      <w:r>
        <w:t>”, substitute “</w:t>
      </w:r>
      <w:r>
        <w:rPr>
          <w:b/>
        </w:rPr>
        <w:t>certain listed entities</w:t>
      </w:r>
      <w:r>
        <w:t>”.</w:t>
      </w:r>
    </w:p>
    <w:p w14:paraId="762E0494" w14:textId="77777777" w:rsidR="00C576DA" w:rsidRDefault="00BB532B" w:rsidP="004D008D">
      <w:pPr>
        <w:pStyle w:val="ItemHead"/>
      </w:pPr>
      <w:proofErr w:type="gramStart"/>
      <w:r>
        <w:t>10</w:t>
      </w:r>
      <w:r w:rsidR="00C576DA">
        <w:t xml:space="preserve">  Before</w:t>
      </w:r>
      <w:proofErr w:type="gramEnd"/>
      <w:r w:rsidR="00C576DA">
        <w:t xml:space="preserve"> </w:t>
      </w:r>
      <w:r w:rsidR="005C5775">
        <w:t>section 6</w:t>
      </w:r>
      <w:r w:rsidR="00C576DA">
        <w:t>71A</w:t>
      </w:r>
    </w:p>
    <w:p w14:paraId="762E0495" w14:textId="77777777" w:rsidR="00C576DA" w:rsidRDefault="00C576DA" w:rsidP="004D008D">
      <w:pPr>
        <w:pStyle w:val="Item"/>
      </w:pPr>
      <w:r>
        <w:t>Insert:</w:t>
      </w:r>
    </w:p>
    <w:p w14:paraId="762E0496" w14:textId="77777777" w:rsidR="00C576DA" w:rsidRPr="00BD7D46" w:rsidRDefault="00416DAD" w:rsidP="004D008D">
      <w:pPr>
        <w:pStyle w:val="ActHead2"/>
      </w:pPr>
      <w:r w:rsidRPr="00944D8B">
        <w:rPr>
          <w:rStyle w:val="CharPartNo"/>
        </w:rPr>
        <w:t>Part 6</w:t>
      </w:r>
      <w:r w:rsidR="00C576DA" w:rsidRPr="00944D8B">
        <w:rPr>
          <w:rStyle w:val="CharPartNo"/>
        </w:rPr>
        <w:t>C.1A</w:t>
      </w:r>
      <w:r w:rsidR="00C576DA">
        <w:t>—</w:t>
      </w:r>
      <w:r w:rsidR="00C576DA" w:rsidRPr="00944D8B">
        <w:rPr>
          <w:rStyle w:val="CharPartText"/>
        </w:rPr>
        <w:t>Preliminary</w:t>
      </w:r>
    </w:p>
    <w:p w14:paraId="762E0497" w14:textId="77777777" w:rsidR="00C576DA" w:rsidRPr="00944D8B" w:rsidRDefault="00C576DA" w:rsidP="004D008D">
      <w:pPr>
        <w:pStyle w:val="Header"/>
      </w:pPr>
      <w:r w:rsidRPr="00944D8B">
        <w:rPr>
          <w:rStyle w:val="CharDivNo"/>
        </w:rPr>
        <w:t xml:space="preserve"> </w:t>
      </w:r>
      <w:r w:rsidRPr="00944D8B">
        <w:rPr>
          <w:rStyle w:val="CharDivText"/>
        </w:rPr>
        <w:t xml:space="preserve"> </w:t>
      </w:r>
    </w:p>
    <w:p w14:paraId="762E0498" w14:textId="77777777" w:rsidR="00C576DA" w:rsidRDefault="00BB532B" w:rsidP="004D008D">
      <w:pPr>
        <w:pStyle w:val="ItemHead"/>
      </w:pPr>
      <w:proofErr w:type="gramStart"/>
      <w:r>
        <w:t>11</w:t>
      </w:r>
      <w:r w:rsidR="00C576DA">
        <w:t xml:space="preserve">  </w:t>
      </w:r>
      <w:r w:rsidR="00416DAD">
        <w:t>Section</w:t>
      </w:r>
      <w:proofErr w:type="gramEnd"/>
      <w:r w:rsidR="00416DAD">
        <w:t> 6</w:t>
      </w:r>
      <w:r w:rsidR="00C576DA">
        <w:t>71A</w:t>
      </w:r>
    </w:p>
    <w:p w14:paraId="762E0499" w14:textId="77777777" w:rsidR="00C576DA" w:rsidRDefault="00C576DA" w:rsidP="004D008D">
      <w:pPr>
        <w:pStyle w:val="Item"/>
      </w:pPr>
      <w:r>
        <w:t>Repeal the section, substitute:</w:t>
      </w:r>
    </w:p>
    <w:p w14:paraId="762E049A" w14:textId="77777777" w:rsidR="00C576DA" w:rsidRDefault="00C576DA" w:rsidP="004D008D">
      <w:pPr>
        <w:pStyle w:val="ActHead5"/>
      </w:pPr>
      <w:r w:rsidRPr="00944D8B">
        <w:rPr>
          <w:rStyle w:val="CharSectno"/>
        </w:rPr>
        <w:t>671</w:t>
      </w:r>
      <w:proofErr w:type="gramStart"/>
      <w:r w:rsidRPr="00944D8B">
        <w:rPr>
          <w:rStyle w:val="CharSectno"/>
        </w:rPr>
        <w:t>A</w:t>
      </w:r>
      <w:r>
        <w:t xml:space="preserve">  </w:t>
      </w:r>
      <w:r w:rsidR="00EC2A11">
        <w:t>Chapter</w:t>
      </w:r>
      <w:proofErr w:type="gramEnd"/>
      <w:r w:rsidR="00EC2A11">
        <w:t> 6</w:t>
      </w:r>
      <w:r>
        <w:t>C bodies</w:t>
      </w:r>
    </w:p>
    <w:p w14:paraId="762E049B" w14:textId="77777777" w:rsidR="00C576DA" w:rsidRDefault="00C576DA" w:rsidP="004D008D">
      <w:pPr>
        <w:pStyle w:val="subsection"/>
      </w:pPr>
      <w:r>
        <w:tab/>
        <w:t>(1)</w:t>
      </w:r>
      <w:r>
        <w:tab/>
        <w:t>If column 1 of an item of the following table applies to an entity:</w:t>
      </w:r>
    </w:p>
    <w:p w14:paraId="762E049C" w14:textId="77777777" w:rsidR="00C576DA" w:rsidRDefault="00C576DA" w:rsidP="004D008D">
      <w:pPr>
        <w:pStyle w:val="paragraph"/>
      </w:pPr>
      <w:r>
        <w:tab/>
        <w:t>(a)</w:t>
      </w:r>
      <w:r>
        <w:tab/>
        <w:t xml:space="preserve">the entity is a </w:t>
      </w:r>
      <w:r w:rsidR="00EC2A11">
        <w:rPr>
          <w:b/>
          <w:i/>
        </w:rPr>
        <w:t>Chapter 6</w:t>
      </w:r>
      <w:r w:rsidRPr="00E50A06">
        <w:rPr>
          <w:b/>
          <w:i/>
        </w:rPr>
        <w:t>C body</w:t>
      </w:r>
      <w:r>
        <w:t>; and</w:t>
      </w:r>
    </w:p>
    <w:p w14:paraId="762E049D" w14:textId="77777777" w:rsidR="00C576DA" w:rsidRPr="008D080B" w:rsidRDefault="00C576DA" w:rsidP="004D008D">
      <w:pPr>
        <w:pStyle w:val="paragraph"/>
      </w:pPr>
      <w:r>
        <w:tab/>
        <w:t>(b)</w:t>
      </w:r>
      <w:r>
        <w:tab/>
        <w:t xml:space="preserve">the person mentioned in column 2 of the item is the </w:t>
      </w:r>
      <w:r>
        <w:rPr>
          <w:b/>
          <w:i/>
        </w:rPr>
        <w:t>key person</w:t>
      </w:r>
      <w:r>
        <w:t xml:space="preserve"> for the </w:t>
      </w:r>
      <w:r w:rsidR="00EC2A11">
        <w:t>Chapter 6</w:t>
      </w:r>
      <w:r>
        <w:t>C body; and</w:t>
      </w:r>
    </w:p>
    <w:p w14:paraId="762E049E" w14:textId="77777777" w:rsidR="00C576DA" w:rsidRPr="008D080B" w:rsidRDefault="00C576DA" w:rsidP="004D008D">
      <w:pPr>
        <w:pStyle w:val="paragraph"/>
      </w:pPr>
      <w:r>
        <w:tab/>
        <w:t>(c)</w:t>
      </w:r>
      <w:r>
        <w:tab/>
        <w:t xml:space="preserve">a security mentioned in column 3 of the item is a </w:t>
      </w:r>
      <w:r>
        <w:rPr>
          <w:b/>
          <w:i/>
        </w:rPr>
        <w:t>voting share/interest</w:t>
      </w:r>
      <w:r>
        <w:t xml:space="preserve"> in the </w:t>
      </w:r>
      <w:r w:rsidR="00EC2A11">
        <w:t>Chapter 6</w:t>
      </w:r>
      <w:r>
        <w:t>C body; and</w:t>
      </w:r>
    </w:p>
    <w:p w14:paraId="762E049F" w14:textId="77777777" w:rsidR="00C576DA" w:rsidRPr="008D080B" w:rsidRDefault="00C576DA" w:rsidP="004D008D">
      <w:pPr>
        <w:pStyle w:val="paragraph"/>
      </w:pPr>
      <w:r>
        <w:tab/>
        <w:t>(d)</w:t>
      </w:r>
      <w:r>
        <w:tab/>
        <w:t xml:space="preserve">a security mentioned in column 4 of the item is a </w:t>
      </w:r>
      <w:r w:rsidRPr="001E3CDA">
        <w:rPr>
          <w:b/>
          <w:i/>
        </w:rPr>
        <w:t xml:space="preserve">disclosable </w:t>
      </w:r>
      <w:r>
        <w:rPr>
          <w:b/>
          <w:i/>
        </w:rPr>
        <w:t>security</w:t>
      </w:r>
      <w:r>
        <w:t xml:space="preserve"> in the </w:t>
      </w:r>
      <w:r w:rsidR="00EC2A11">
        <w:t>Chapter 6</w:t>
      </w:r>
      <w:r>
        <w:t>C body.</w:t>
      </w:r>
    </w:p>
    <w:p w14:paraId="762E04A0" w14:textId="77777777" w:rsidR="00C576DA" w:rsidRDefault="00C576DA" w:rsidP="004D008D">
      <w:pPr>
        <w:pStyle w:val="Tabletext"/>
      </w:pPr>
    </w:p>
    <w:tbl>
      <w:tblPr>
        <w:tblW w:w="70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258"/>
        <w:gridCol w:w="1276"/>
        <w:gridCol w:w="1417"/>
        <w:gridCol w:w="1411"/>
        <w:gridCol w:w="7"/>
      </w:tblGrid>
      <w:tr w:rsidR="00C576DA" w14:paraId="762E04A2" w14:textId="77777777" w:rsidTr="00703929">
        <w:trPr>
          <w:gridAfter w:val="1"/>
          <w:wAfter w:w="7" w:type="dxa"/>
          <w:tblHeader/>
        </w:trPr>
        <w:tc>
          <w:tcPr>
            <w:tcW w:w="7076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62E04A1" w14:textId="77777777" w:rsidR="00C576DA" w:rsidRDefault="00EC2A11" w:rsidP="004D008D">
            <w:pPr>
              <w:pStyle w:val="TableHeading"/>
            </w:pPr>
            <w:r>
              <w:t>Chapter 6</w:t>
            </w:r>
            <w:r w:rsidR="00C576DA">
              <w:t>C bodies</w:t>
            </w:r>
          </w:p>
        </w:tc>
      </w:tr>
      <w:tr w:rsidR="00C576DA" w14:paraId="762E04AC" w14:textId="77777777" w:rsidTr="00703929">
        <w:trPr>
          <w:tblHeader/>
        </w:trPr>
        <w:tc>
          <w:tcPr>
            <w:tcW w:w="71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A3" w14:textId="77777777" w:rsidR="00C576DA" w:rsidRDefault="00C576DA" w:rsidP="004D008D">
            <w:pPr>
              <w:pStyle w:val="TableHeading"/>
            </w:pPr>
            <w:r>
              <w:t>Item</w:t>
            </w:r>
          </w:p>
        </w:tc>
        <w:tc>
          <w:tcPr>
            <w:tcW w:w="22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A4" w14:textId="77777777" w:rsidR="00C576DA" w:rsidRDefault="00C576DA" w:rsidP="004D008D">
            <w:pPr>
              <w:pStyle w:val="TableHeading"/>
            </w:pPr>
            <w:r>
              <w:t>Column 1</w:t>
            </w:r>
          </w:p>
          <w:p w14:paraId="762E04A5" w14:textId="77777777" w:rsidR="00C576DA" w:rsidRDefault="00EC2A11" w:rsidP="004D008D">
            <w:pPr>
              <w:pStyle w:val="TableHeading"/>
            </w:pPr>
            <w:r>
              <w:t>Chapter 6</w:t>
            </w:r>
            <w:r w:rsidR="00C576DA">
              <w:t>C body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A6" w14:textId="77777777" w:rsidR="00C576DA" w:rsidRDefault="00C576DA" w:rsidP="004D008D">
            <w:pPr>
              <w:pStyle w:val="TableHeading"/>
            </w:pPr>
            <w:r>
              <w:t>Column 2</w:t>
            </w:r>
          </w:p>
          <w:p w14:paraId="762E04A7" w14:textId="77777777" w:rsidR="00C576DA" w:rsidRPr="001864DE" w:rsidRDefault="00C576DA" w:rsidP="004D008D">
            <w:pPr>
              <w:pStyle w:val="TableHeading"/>
            </w:pPr>
            <w:r w:rsidRPr="001864DE">
              <w:t>Key person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A8" w14:textId="77777777" w:rsidR="00C576DA" w:rsidRPr="00156B1E" w:rsidRDefault="00C576DA" w:rsidP="004D008D">
            <w:pPr>
              <w:pStyle w:val="TableHeading"/>
            </w:pPr>
            <w:r w:rsidRPr="00156B1E">
              <w:t xml:space="preserve">Column </w:t>
            </w:r>
            <w:r>
              <w:t>3</w:t>
            </w:r>
          </w:p>
          <w:p w14:paraId="762E04A9" w14:textId="77777777" w:rsidR="00C576DA" w:rsidRPr="00156B1E" w:rsidRDefault="00C576DA" w:rsidP="004D008D">
            <w:pPr>
              <w:pStyle w:val="TableHeading"/>
            </w:pPr>
            <w:r>
              <w:t>Voting share/interest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AA" w14:textId="77777777" w:rsidR="00C576DA" w:rsidRDefault="00C576DA" w:rsidP="004D008D">
            <w:pPr>
              <w:pStyle w:val="TableHeading"/>
            </w:pPr>
            <w:r>
              <w:t>Column 4</w:t>
            </w:r>
          </w:p>
          <w:p w14:paraId="762E04AB" w14:textId="77777777" w:rsidR="00C576DA" w:rsidRPr="00EC024C" w:rsidRDefault="00C576DA" w:rsidP="004D008D">
            <w:pPr>
              <w:pStyle w:val="TableHeading"/>
            </w:pPr>
            <w:r>
              <w:t>Disclosable security</w:t>
            </w:r>
          </w:p>
        </w:tc>
      </w:tr>
      <w:tr w:rsidR="00C576DA" w14:paraId="762E04B2" w14:textId="77777777" w:rsidTr="00703929">
        <w:tc>
          <w:tcPr>
            <w:tcW w:w="71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AD" w14:textId="77777777" w:rsidR="00C576DA" w:rsidRDefault="00C576DA" w:rsidP="004D008D">
            <w:pPr>
              <w:pStyle w:val="Tabletext"/>
            </w:pPr>
            <w:r>
              <w:t>1</w:t>
            </w:r>
          </w:p>
        </w:tc>
        <w:tc>
          <w:tcPr>
            <w:tcW w:w="225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AE" w14:textId="77777777" w:rsidR="00C576DA" w:rsidRPr="008A4A9B" w:rsidRDefault="00C576DA" w:rsidP="004D008D">
            <w:pPr>
              <w:pStyle w:val="Tabletext"/>
            </w:pPr>
            <w:r>
              <w:t>a listed company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AF" w14:textId="77777777" w:rsidR="00C576DA" w:rsidRDefault="00C576DA" w:rsidP="004D008D">
            <w:pPr>
              <w:pStyle w:val="Tabletext"/>
            </w:pPr>
            <w:r>
              <w:t>the company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0" w14:textId="77777777" w:rsidR="00C576DA" w:rsidRDefault="00C576DA" w:rsidP="004D008D">
            <w:pPr>
              <w:pStyle w:val="Tabletext"/>
            </w:pPr>
            <w:r>
              <w:t>a voting share in the company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1" w14:textId="77777777" w:rsidR="00C576DA" w:rsidRDefault="00C576DA" w:rsidP="004D008D">
            <w:pPr>
              <w:pStyle w:val="Tabletext"/>
            </w:pPr>
            <w:r>
              <w:t>a share in the company</w:t>
            </w:r>
          </w:p>
        </w:tc>
      </w:tr>
      <w:tr w:rsidR="00C576DA" w14:paraId="762E04B8" w14:textId="77777777" w:rsidTr="0070392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3" w14:textId="77777777" w:rsidR="00C576DA" w:rsidRDefault="00C576DA" w:rsidP="004D008D">
            <w:pPr>
              <w:pStyle w:val="Tabletext"/>
            </w:pPr>
            <w:r>
              <w:t>2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4" w14:textId="77777777" w:rsidR="00C576DA" w:rsidRDefault="00C576DA" w:rsidP="004D008D">
            <w:pPr>
              <w:pStyle w:val="Tabletext"/>
            </w:pPr>
            <w:r>
              <w:t>a listed registered scheme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5" w14:textId="77777777" w:rsidR="00C576DA" w:rsidRDefault="00C576DA" w:rsidP="004D008D">
            <w:pPr>
              <w:pStyle w:val="Tabletext"/>
            </w:pPr>
            <w:r>
              <w:t>the responsible entity of the scheme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6" w14:textId="77777777" w:rsidR="00C576DA" w:rsidRDefault="00C576DA" w:rsidP="004D008D">
            <w:pPr>
              <w:pStyle w:val="Tabletext"/>
            </w:pPr>
            <w:r>
              <w:t>an interest in the scheme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7" w14:textId="77777777" w:rsidR="00C576DA" w:rsidRDefault="00C576DA" w:rsidP="004D008D">
            <w:pPr>
              <w:pStyle w:val="Tabletext"/>
            </w:pPr>
            <w:r>
              <w:t>an interest in the scheme</w:t>
            </w:r>
          </w:p>
        </w:tc>
      </w:tr>
      <w:tr w:rsidR="00C576DA" w14:paraId="762E04BE" w14:textId="77777777" w:rsidTr="0070392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9" w14:textId="77777777" w:rsidR="00C576DA" w:rsidRDefault="00C576DA" w:rsidP="004D008D">
            <w:pPr>
              <w:pStyle w:val="Tabletext"/>
            </w:pPr>
            <w:r>
              <w:t>3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A" w14:textId="77777777" w:rsidR="00C576DA" w:rsidRDefault="00C576DA" w:rsidP="004D008D">
            <w:pPr>
              <w:pStyle w:val="Tabletext"/>
            </w:pPr>
            <w:r>
              <w:t>a listed notified foreign passport fund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B" w14:textId="77777777" w:rsidR="00C576DA" w:rsidRDefault="00C576DA" w:rsidP="004D008D">
            <w:pPr>
              <w:pStyle w:val="Tabletext"/>
            </w:pPr>
            <w:r>
              <w:t>the operator of the fund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C" w14:textId="77777777" w:rsidR="00C576DA" w:rsidRDefault="00C576DA" w:rsidP="004D008D">
            <w:pPr>
              <w:pStyle w:val="Tabletext"/>
            </w:pPr>
            <w:r>
              <w:t>an interest in the fund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D" w14:textId="77777777" w:rsidR="00C576DA" w:rsidRDefault="00C576DA" w:rsidP="004D008D">
            <w:pPr>
              <w:pStyle w:val="Tabletext"/>
            </w:pPr>
            <w:r>
              <w:t>an interest in the fund</w:t>
            </w:r>
          </w:p>
        </w:tc>
      </w:tr>
      <w:tr w:rsidR="00C576DA" w14:paraId="762E04C4" w14:textId="77777777" w:rsidTr="00703929">
        <w:tc>
          <w:tcPr>
            <w:tcW w:w="71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BF" w14:textId="77777777" w:rsidR="00C576DA" w:rsidRDefault="00C576DA" w:rsidP="004D008D">
            <w:pPr>
              <w:pStyle w:val="Tabletext"/>
            </w:pPr>
            <w:r>
              <w:t>4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C0" w14:textId="77777777" w:rsidR="00C576DA" w:rsidRDefault="00C576DA" w:rsidP="004D008D">
            <w:pPr>
              <w:pStyle w:val="Tabletext"/>
            </w:pPr>
            <w:r>
              <w:t>a listed body (other than a company, registered scheme or notified foreign passport fund) incorporated or formed in Australia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C1" w14:textId="77777777" w:rsidR="00C576DA" w:rsidRDefault="00C576DA" w:rsidP="004D008D">
            <w:pPr>
              <w:pStyle w:val="Tabletext"/>
            </w:pPr>
            <w:r>
              <w:t>the body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C2" w14:textId="77777777" w:rsidR="00C576DA" w:rsidRDefault="00C576DA" w:rsidP="004D008D">
            <w:pPr>
              <w:pStyle w:val="Tabletext"/>
            </w:pPr>
            <w:r>
              <w:t>a voting share in the body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762E04C3" w14:textId="77777777" w:rsidR="00C576DA" w:rsidRDefault="00C576DA" w:rsidP="004D008D">
            <w:pPr>
              <w:pStyle w:val="Tabletext"/>
            </w:pPr>
            <w:r>
              <w:t>a share in the body</w:t>
            </w:r>
          </w:p>
        </w:tc>
      </w:tr>
      <w:tr w:rsidR="00C576DA" w14:paraId="762E04CA" w14:textId="77777777" w:rsidTr="00703929">
        <w:tc>
          <w:tcPr>
            <w:tcW w:w="71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C5" w14:textId="77777777" w:rsidR="00C576DA" w:rsidRDefault="00C576DA" w:rsidP="004D008D">
            <w:pPr>
              <w:pStyle w:val="Tabletext"/>
            </w:pPr>
            <w:r>
              <w:t>5</w:t>
            </w:r>
          </w:p>
        </w:tc>
        <w:tc>
          <w:tcPr>
            <w:tcW w:w="225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C6" w14:textId="77777777" w:rsidR="00C576DA" w:rsidRPr="00E37005" w:rsidRDefault="00C576DA" w:rsidP="004D008D">
            <w:pPr>
              <w:pStyle w:val="Tabletext"/>
            </w:pPr>
            <w:r>
              <w:t xml:space="preserve">a listed body (other than </w:t>
            </w:r>
            <w:r w:rsidRPr="00E37005">
              <w:t>a company</w:t>
            </w:r>
            <w:r>
              <w:t xml:space="preserve">, registered scheme or notified foreign passport fund) that is </w:t>
            </w:r>
            <w:r w:rsidRPr="00E37005">
              <w:t xml:space="preserve">not </w:t>
            </w:r>
            <w:r>
              <w:t>incorporated or formed in Australia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C7" w14:textId="77777777" w:rsidR="00C576DA" w:rsidRDefault="00C576DA" w:rsidP="004D008D">
            <w:pPr>
              <w:pStyle w:val="Tabletext"/>
            </w:pPr>
            <w:r>
              <w:t>the body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C8" w14:textId="77777777" w:rsidR="00C576DA" w:rsidRDefault="00C576DA" w:rsidP="004D008D">
            <w:pPr>
              <w:pStyle w:val="Tabletext"/>
            </w:pPr>
            <w:r>
              <w:t>a voting share in the body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2E04C9" w14:textId="77777777" w:rsidR="00C576DA" w:rsidRDefault="00C576DA" w:rsidP="004D008D">
            <w:pPr>
              <w:pStyle w:val="Tabletext"/>
            </w:pPr>
            <w:r>
              <w:t>a share in the body</w:t>
            </w:r>
          </w:p>
        </w:tc>
      </w:tr>
    </w:tbl>
    <w:p w14:paraId="762E04CB" w14:textId="77777777" w:rsidR="00C576DA" w:rsidRPr="00C161EF" w:rsidRDefault="00C576DA" w:rsidP="004D008D">
      <w:pPr>
        <w:pStyle w:val="SubsectionHead"/>
      </w:pPr>
      <w:r>
        <w:t>Listed foreign bodies</w:t>
      </w:r>
    </w:p>
    <w:p w14:paraId="762E04CC" w14:textId="77777777" w:rsidR="00C576DA" w:rsidRDefault="00C576DA" w:rsidP="004D008D">
      <w:pPr>
        <w:pStyle w:val="subsection"/>
      </w:pPr>
      <w:r>
        <w:tab/>
        <w:t>(2)</w:t>
      </w:r>
      <w:r>
        <w:tab/>
        <w:t>Subsections (3) and (4) apply if:</w:t>
      </w:r>
    </w:p>
    <w:p w14:paraId="762E04CD" w14:textId="77777777" w:rsidR="00C576DA" w:rsidRDefault="00C576DA" w:rsidP="004D008D">
      <w:pPr>
        <w:pStyle w:val="paragraph"/>
      </w:pPr>
      <w:r>
        <w:tab/>
        <w:t>(a)</w:t>
      </w:r>
      <w:r>
        <w:tab/>
        <w:t xml:space="preserve">apart from </w:t>
      </w:r>
      <w:r w:rsidR="00EC2A11">
        <w:t>subsection (</w:t>
      </w:r>
      <w:r>
        <w:t xml:space="preserve">3), </w:t>
      </w:r>
      <w:r w:rsidR="00416DAD">
        <w:t>Part 6</w:t>
      </w:r>
      <w:r>
        <w:t xml:space="preserve">C.1 would require (the </w:t>
      </w:r>
      <w:r>
        <w:rPr>
          <w:b/>
          <w:i/>
        </w:rPr>
        <w:t>Australian requirement</w:t>
      </w:r>
      <w:r>
        <w:t xml:space="preserve">) a person (the </w:t>
      </w:r>
      <w:r>
        <w:rPr>
          <w:b/>
          <w:i/>
        </w:rPr>
        <w:t>discloser</w:t>
      </w:r>
      <w:r>
        <w:t xml:space="preserve">) to give or disclose to another person information in relation to a particular matter relating to a listed body to which </w:t>
      </w:r>
      <w:r w:rsidR="00AE3018">
        <w:t>item 5</w:t>
      </w:r>
      <w:r>
        <w:t xml:space="preserve"> of the table in </w:t>
      </w:r>
      <w:r w:rsidR="00EC2A11">
        <w:t>subsection (</w:t>
      </w:r>
      <w:r>
        <w:t>1) applies; and</w:t>
      </w:r>
    </w:p>
    <w:p w14:paraId="762E04CE" w14:textId="77777777" w:rsidR="00C576DA" w:rsidRDefault="00C576DA" w:rsidP="004D008D">
      <w:pPr>
        <w:pStyle w:val="paragraph"/>
      </w:pPr>
      <w:r>
        <w:tab/>
        <w:t>(b)</w:t>
      </w:r>
      <w:r>
        <w:tab/>
        <w:t xml:space="preserve">requirements (the </w:t>
      </w:r>
      <w:r w:rsidRPr="005551FB">
        <w:rPr>
          <w:b/>
          <w:i/>
        </w:rPr>
        <w:t>foreign requirements</w:t>
      </w:r>
      <w:r>
        <w:t xml:space="preserve">) that are declared under </w:t>
      </w:r>
      <w:r w:rsidR="00EC2A11">
        <w:t>subsection (</w:t>
      </w:r>
      <w:r>
        <w:t>5) apply in relation to the listed body; and</w:t>
      </w:r>
    </w:p>
    <w:p w14:paraId="762E04CF" w14:textId="77777777" w:rsidR="00C576DA" w:rsidRDefault="00C576DA" w:rsidP="004D008D">
      <w:pPr>
        <w:pStyle w:val="paragraph"/>
      </w:pPr>
      <w:r>
        <w:tab/>
        <w:t>(c)</w:t>
      </w:r>
      <w:r>
        <w:tab/>
        <w:t>under the foreign requirements, information in relation to that matter must be given to a person.</w:t>
      </w:r>
    </w:p>
    <w:p w14:paraId="762E04D0" w14:textId="77777777" w:rsidR="00C576DA" w:rsidRPr="0068444D" w:rsidRDefault="00C576DA" w:rsidP="004D008D">
      <w:pPr>
        <w:pStyle w:val="subsection"/>
      </w:pPr>
      <w:r>
        <w:tab/>
        <w:t>(3)</w:t>
      </w:r>
      <w:r>
        <w:tab/>
        <w:t xml:space="preserve">The Australian requirement does not apply if the requirement to give information referred to in </w:t>
      </w:r>
      <w:r w:rsidR="00EC2A11">
        <w:t>paragraph (</w:t>
      </w:r>
      <w:r>
        <w:t>2)(c) is complied with.</w:t>
      </w:r>
    </w:p>
    <w:p w14:paraId="762E04D1" w14:textId="77777777" w:rsidR="00C576DA" w:rsidRDefault="00C576DA" w:rsidP="004D008D">
      <w:pPr>
        <w:pStyle w:val="subsection"/>
      </w:pPr>
      <w:r>
        <w:tab/>
        <w:t>(4)</w:t>
      </w:r>
      <w:r>
        <w:tab/>
        <w:t xml:space="preserve">If, because of </w:t>
      </w:r>
      <w:r w:rsidR="00EC2A11">
        <w:t>subsection (</w:t>
      </w:r>
      <w:r>
        <w:t xml:space="preserve">3), the Australian requirement does not apply, the listed body must, immediately after information is given in relation to the matter as mentioned in </w:t>
      </w:r>
      <w:r w:rsidR="00EC2A11">
        <w:t>paragraph (</w:t>
      </w:r>
      <w:r>
        <w:t>2)(c), give the information to the operator of each declared financial market:</w:t>
      </w:r>
    </w:p>
    <w:p w14:paraId="762E04D2" w14:textId="77777777" w:rsidR="00C576DA" w:rsidRDefault="00C576DA" w:rsidP="004D008D">
      <w:pPr>
        <w:pStyle w:val="paragraph"/>
      </w:pPr>
      <w:r>
        <w:tab/>
        <w:t>(a)</w:t>
      </w:r>
      <w:r>
        <w:tab/>
        <w:t>that is operated in this jurisdiction; and</w:t>
      </w:r>
    </w:p>
    <w:p w14:paraId="762E04D3" w14:textId="77777777" w:rsidR="00C576DA" w:rsidRDefault="00C576DA" w:rsidP="004D008D">
      <w:pPr>
        <w:pStyle w:val="paragraph"/>
      </w:pPr>
      <w:r>
        <w:tab/>
        <w:t>(b)</w:t>
      </w:r>
      <w:r>
        <w:tab/>
        <w:t>the official list of which includes the listed body.</w:t>
      </w:r>
    </w:p>
    <w:p w14:paraId="762E04D4" w14:textId="77777777" w:rsidR="00C576DA" w:rsidRDefault="00C576DA" w:rsidP="004D008D">
      <w:pPr>
        <w:pStyle w:val="notetext"/>
      </w:pPr>
      <w:r w:rsidRPr="00615DD9">
        <w:t>Not</w:t>
      </w:r>
      <w:r>
        <w:t>e</w:t>
      </w:r>
      <w:r w:rsidRPr="00615DD9">
        <w:t>:</w:t>
      </w:r>
      <w:r w:rsidRPr="00615DD9">
        <w:tab/>
        <w:t xml:space="preserve">Failure to comply with this subsection is an offence: see </w:t>
      </w:r>
      <w:r w:rsidR="005C5775">
        <w:t>subsection 1</w:t>
      </w:r>
      <w:r w:rsidRPr="00615DD9">
        <w:t>311(1).</w:t>
      </w:r>
    </w:p>
    <w:p w14:paraId="762E04D5" w14:textId="77777777" w:rsidR="00C576DA" w:rsidRDefault="00C576DA" w:rsidP="004D008D">
      <w:pPr>
        <w:pStyle w:val="subsection"/>
      </w:pPr>
      <w:r>
        <w:tab/>
        <w:t>(5)</w:t>
      </w:r>
      <w:r>
        <w:tab/>
        <w:t xml:space="preserve">For the purposes of </w:t>
      </w:r>
      <w:r w:rsidR="00EC2A11">
        <w:t>paragraph (</w:t>
      </w:r>
      <w:r>
        <w:t>2)(b), ASIC may, by legislative instrument, declare requirements if:</w:t>
      </w:r>
    </w:p>
    <w:p w14:paraId="762E04D6" w14:textId="77777777" w:rsidR="00C576DA" w:rsidRDefault="00C576DA" w:rsidP="004D008D">
      <w:pPr>
        <w:pStyle w:val="paragraph"/>
      </w:pPr>
      <w:r>
        <w:tab/>
        <w:t>(a)</w:t>
      </w:r>
      <w:r>
        <w:tab/>
        <w:t>the requirements are requirements of:</w:t>
      </w:r>
    </w:p>
    <w:p w14:paraId="762E04D7" w14:textId="77777777" w:rsidR="00C576DA" w:rsidRDefault="00C576DA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 law of a jurisdiction other than this one; or</w:t>
      </w:r>
    </w:p>
    <w:p w14:paraId="762E04D8" w14:textId="77777777" w:rsidR="00C576DA" w:rsidRDefault="00C576DA" w:rsidP="004D008D">
      <w:pPr>
        <w:pStyle w:val="paragraphsub"/>
      </w:pPr>
      <w:r>
        <w:tab/>
        <w:t>(ii)</w:t>
      </w:r>
      <w:r>
        <w:tab/>
        <w:t>a financial market that is operated in a jurisdiction other than this one; and</w:t>
      </w:r>
    </w:p>
    <w:p w14:paraId="762E04D9" w14:textId="77777777" w:rsidR="00C576DA" w:rsidRDefault="00C576DA" w:rsidP="004D008D">
      <w:pPr>
        <w:pStyle w:val="paragraph"/>
      </w:pPr>
      <w:r>
        <w:tab/>
        <w:t>(b)</w:t>
      </w:r>
      <w:r>
        <w:tab/>
        <w:t xml:space="preserve">ASIC is satisfied that the requirements are equivalent to the requirements of </w:t>
      </w:r>
      <w:r w:rsidR="00416DAD">
        <w:t>Part 6</w:t>
      </w:r>
      <w:r>
        <w:t>C.1.</w:t>
      </w:r>
    </w:p>
    <w:p w14:paraId="762E04DA" w14:textId="77777777" w:rsidR="00C576DA" w:rsidRDefault="00BB532B" w:rsidP="004D008D">
      <w:pPr>
        <w:pStyle w:val="ItemHead"/>
      </w:pPr>
      <w:proofErr w:type="gramStart"/>
      <w:r>
        <w:t>12</w:t>
      </w:r>
      <w:r w:rsidR="00C576DA">
        <w:t xml:space="preserve">  </w:t>
      </w:r>
      <w:r w:rsidR="00416DAD">
        <w:t>Section</w:t>
      </w:r>
      <w:proofErr w:type="gramEnd"/>
      <w:r w:rsidR="00416DAD">
        <w:t> 6</w:t>
      </w:r>
      <w:r w:rsidR="00C576DA">
        <w:t>72C</w:t>
      </w:r>
    </w:p>
    <w:p w14:paraId="762E04DB" w14:textId="77777777" w:rsidR="00C576DA" w:rsidRDefault="00C576DA" w:rsidP="004D008D">
      <w:pPr>
        <w:pStyle w:val="Item"/>
      </w:pPr>
      <w:r>
        <w:t>Omit “</w:t>
      </w:r>
      <w:r w:rsidRPr="00A15B29">
        <w:t>shares in a company, interests in a listed registered scheme or interests in a listed notified foreign passport fund</w:t>
      </w:r>
      <w:r>
        <w:t xml:space="preserve">”, substitute “disclosable securities in a </w:t>
      </w:r>
      <w:r w:rsidR="00EC2A11">
        <w:t>Chapter 6</w:t>
      </w:r>
      <w:r>
        <w:t>C body”.</w:t>
      </w:r>
    </w:p>
    <w:p w14:paraId="762E04DC" w14:textId="77777777" w:rsidR="00C576DA" w:rsidRDefault="00BB532B" w:rsidP="004D008D">
      <w:pPr>
        <w:pStyle w:val="ItemHead"/>
      </w:pPr>
      <w:proofErr w:type="gramStart"/>
      <w:r>
        <w:t>13</w:t>
      </w:r>
      <w:r w:rsidR="00C576DA">
        <w:t xml:space="preserve">  </w:t>
      </w:r>
      <w:r w:rsidR="00766B3D">
        <w:t>Paragraph</w:t>
      </w:r>
      <w:proofErr w:type="gramEnd"/>
      <w:r w:rsidR="00766B3D">
        <w:t> 6</w:t>
      </w:r>
      <w:r w:rsidR="00C576DA">
        <w:t>72C(a)</w:t>
      </w:r>
    </w:p>
    <w:p w14:paraId="762E04DD" w14:textId="77777777" w:rsidR="00C576DA" w:rsidRDefault="00C576DA" w:rsidP="004D008D">
      <w:pPr>
        <w:pStyle w:val="Item"/>
      </w:pPr>
      <w:r>
        <w:t>Omit “</w:t>
      </w:r>
      <w:r w:rsidRPr="0097541B">
        <w:t>company, the responsible entity for the scheme or the operator of the fund</w:t>
      </w:r>
      <w:r>
        <w:t xml:space="preserve">”, substitute “key person for the </w:t>
      </w:r>
      <w:r w:rsidR="00EC2A11">
        <w:t>Chapter 6</w:t>
      </w:r>
      <w:r>
        <w:t>C body”.</w:t>
      </w:r>
    </w:p>
    <w:p w14:paraId="762E04DE" w14:textId="77777777" w:rsidR="00C576DA" w:rsidRDefault="00BB532B" w:rsidP="004D008D">
      <w:pPr>
        <w:pStyle w:val="ItemHead"/>
      </w:pPr>
      <w:proofErr w:type="gramStart"/>
      <w:r>
        <w:t>14</w:t>
      </w:r>
      <w:r w:rsidR="00C576DA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C576DA">
        <w:t>72D(1)</w:t>
      </w:r>
    </w:p>
    <w:p w14:paraId="762E04DF" w14:textId="77777777" w:rsidR="00C576DA" w:rsidRDefault="00C576DA" w:rsidP="004D008D">
      <w:pPr>
        <w:pStyle w:val="Item"/>
      </w:pPr>
      <w:r>
        <w:t>Omit “</w:t>
      </w:r>
      <w:r w:rsidRPr="003E7B23">
        <w:t>listed companies, responsible entities of listed registered schemes and operators of listed notified foreign passport funds</w:t>
      </w:r>
      <w:r>
        <w:t xml:space="preserve">”, substitute “key persons for </w:t>
      </w:r>
      <w:r w:rsidR="00EC2A11">
        <w:t>Chapter 6</w:t>
      </w:r>
      <w:r>
        <w:t>C bodies”.</w:t>
      </w:r>
    </w:p>
    <w:p w14:paraId="762E04E0" w14:textId="77777777" w:rsidR="00C576DA" w:rsidRDefault="00BB532B" w:rsidP="004D008D">
      <w:pPr>
        <w:pStyle w:val="ItemHead"/>
      </w:pPr>
      <w:proofErr w:type="gramStart"/>
      <w:r>
        <w:t>15</w:t>
      </w:r>
      <w:r w:rsidR="00C576DA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C576DA">
        <w:t>72D(2)</w:t>
      </w:r>
    </w:p>
    <w:p w14:paraId="762E04E1" w14:textId="77777777" w:rsidR="00C576DA" w:rsidRDefault="00C576DA" w:rsidP="004D008D">
      <w:pPr>
        <w:pStyle w:val="Item"/>
      </w:pPr>
      <w:r>
        <w:t>Omit “</w:t>
      </w:r>
      <w:r w:rsidRPr="003E7B23">
        <w:t>company, responsible entity or operator</w:t>
      </w:r>
      <w:r>
        <w:t>”, substitute “key person”.</w:t>
      </w:r>
    </w:p>
    <w:p w14:paraId="762E04E2" w14:textId="77777777" w:rsidR="00C576DA" w:rsidRDefault="00BB532B" w:rsidP="004D008D">
      <w:pPr>
        <w:pStyle w:val="ItemHead"/>
      </w:pPr>
      <w:proofErr w:type="gramStart"/>
      <w:r>
        <w:t>16</w:t>
      </w:r>
      <w:r w:rsidR="00C576DA">
        <w:t xml:space="preserve">  </w:t>
      </w:r>
      <w:r w:rsidR="00416DAD">
        <w:t>Section</w:t>
      </w:r>
      <w:proofErr w:type="gramEnd"/>
      <w:r w:rsidR="00416DAD">
        <w:t> 6</w:t>
      </w:r>
      <w:r w:rsidR="00C576DA">
        <w:t>72DA (heading)</w:t>
      </w:r>
    </w:p>
    <w:p w14:paraId="762E04E3" w14:textId="77777777" w:rsidR="00C576DA" w:rsidRDefault="00C576DA" w:rsidP="004D008D">
      <w:pPr>
        <w:pStyle w:val="Item"/>
      </w:pPr>
      <w:r>
        <w:t>Omit “</w:t>
      </w:r>
      <w:r w:rsidRPr="00B93C88">
        <w:rPr>
          <w:b/>
        </w:rPr>
        <w:t>listed company, listed registered scheme or listed notified foreign passport fund</w:t>
      </w:r>
      <w:r>
        <w:t>”, substitute “</w:t>
      </w:r>
      <w:r w:rsidR="00EC2A11">
        <w:rPr>
          <w:b/>
        </w:rPr>
        <w:t>Chapter 6</w:t>
      </w:r>
      <w:r>
        <w:rPr>
          <w:b/>
        </w:rPr>
        <w:t>C bodies</w:t>
      </w:r>
      <w:r>
        <w:t>”.</w:t>
      </w:r>
    </w:p>
    <w:p w14:paraId="762E04E4" w14:textId="77777777" w:rsidR="00C576DA" w:rsidRDefault="00BB532B" w:rsidP="004D008D">
      <w:pPr>
        <w:pStyle w:val="ItemHead"/>
      </w:pPr>
      <w:proofErr w:type="gramStart"/>
      <w:r>
        <w:t>17</w:t>
      </w:r>
      <w:r w:rsidR="00C576DA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C576DA">
        <w:t>72DA(1)</w:t>
      </w:r>
    </w:p>
    <w:p w14:paraId="762E04E5" w14:textId="77777777" w:rsidR="00C576DA" w:rsidRDefault="00C576DA" w:rsidP="004D008D">
      <w:pPr>
        <w:pStyle w:val="Item"/>
      </w:pPr>
      <w:r>
        <w:t xml:space="preserve">Omit “A </w:t>
      </w:r>
      <w:r w:rsidRPr="00B93C88">
        <w:t>listed company, the responsible entity for a listed registered scheme or the operator of a listed notified foreign passport fund</w:t>
      </w:r>
      <w:r>
        <w:t xml:space="preserve">,”, substitute “The key person for a </w:t>
      </w:r>
      <w:r w:rsidR="00EC2A11">
        <w:t>Chapter 6</w:t>
      </w:r>
      <w:r>
        <w:t>C body”.</w:t>
      </w:r>
    </w:p>
    <w:p w14:paraId="762E04E6" w14:textId="77777777" w:rsidR="00C576DA" w:rsidRDefault="00BB532B" w:rsidP="004D008D">
      <w:pPr>
        <w:pStyle w:val="ItemHead"/>
      </w:pPr>
      <w:proofErr w:type="gramStart"/>
      <w:r>
        <w:t>18</w:t>
      </w:r>
      <w:r w:rsidR="00C576DA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C576DA">
        <w:t>72DA(1)</w:t>
      </w:r>
    </w:p>
    <w:p w14:paraId="762E04E7" w14:textId="77777777" w:rsidR="00C576DA" w:rsidRDefault="00C576DA" w:rsidP="004D008D">
      <w:pPr>
        <w:pStyle w:val="Item"/>
      </w:pPr>
      <w:r>
        <w:t>Omit “</w:t>
      </w:r>
      <w:r w:rsidRPr="00DC39F3">
        <w:t>company, the responsible entity or the operator</w:t>
      </w:r>
      <w:r>
        <w:t>”, substitute “key person”.</w:t>
      </w:r>
    </w:p>
    <w:p w14:paraId="762E04E8" w14:textId="77777777" w:rsidR="00403D21" w:rsidRDefault="00BB532B" w:rsidP="004D008D">
      <w:pPr>
        <w:pStyle w:val="ItemHead"/>
      </w:pPr>
      <w:proofErr w:type="gramStart"/>
      <w:r>
        <w:t>19</w:t>
      </w:r>
      <w:r w:rsidR="00403D21">
        <w:t xml:space="preserve">  Paragraph</w:t>
      </w:r>
      <w:r w:rsidR="00B53122">
        <w:t>s</w:t>
      </w:r>
      <w:proofErr w:type="gramEnd"/>
      <w:r w:rsidR="00403D21">
        <w:t xml:space="preserve"> 672DA(1)(a)</w:t>
      </w:r>
      <w:r w:rsidR="00B53122">
        <w:t xml:space="preserve"> to (d)</w:t>
      </w:r>
    </w:p>
    <w:p w14:paraId="762E04E9" w14:textId="77777777" w:rsidR="00403D21" w:rsidRDefault="00403D21" w:rsidP="004D008D">
      <w:pPr>
        <w:pStyle w:val="Item"/>
      </w:pPr>
      <w:r>
        <w:t>Omit “</w:t>
      </w:r>
      <w:r w:rsidRPr="00403D21">
        <w:t>shares in the company, interests in the scheme or interests in the fund</w:t>
      </w:r>
      <w:r>
        <w:t xml:space="preserve">” </w:t>
      </w:r>
      <w:r w:rsidR="00B53122">
        <w:t>(wherever occurring)</w:t>
      </w:r>
      <w:r w:rsidR="005606F9">
        <w:t>,</w:t>
      </w:r>
      <w:r w:rsidR="00B53122">
        <w:t xml:space="preserve"> </w:t>
      </w:r>
      <w:r>
        <w:t xml:space="preserve">substitute “disclosable securities in the </w:t>
      </w:r>
      <w:r w:rsidR="00EC2A11">
        <w:t>Chapter 6</w:t>
      </w:r>
      <w:r>
        <w:t>C body”.</w:t>
      </w:r>
    </w:p>
    <w:p w14:paraId="762E04EA" w14:textId="77777777" w:rsidR="00CC33A9" w:rsidRDefault="00BB532B" w:rsidP="004D008D">
      <w:pPr>
        <w:pStyle w:val="ItemHead"/>
      </w:pPr>
      <w:proofErr w:type="gramStart"/>
      <w:r>
        <w:t>20</w:t>
      </w:r>
      <w:r w:rsidR="00CC33A9">
        <w:t xml:space="preserve">  </w:t>
      </w:r>
      <w:r w:rsidR="009F10B7">
        <w:t>Subsections</w:t>
      </w:r>
      <w:proofErr w:type="gramEnd"/>
      <w:r w:rsidR="009F10B7">
        <w:t> 6</w:t>
      </w:r>
      <w:r w:rsidR="00CC33A9">
        <w:t>7</w:t>
      </w:r>
      <w:r w:rsidR="00EB4E49">
        <w:t>2</w:t>
      </w:r>
      <w:r w:rsidR="00CC33A9">
        <w:t>DA(2) to (3A</w:t>
      </w:r>
      <w:r w:rsidR="003D69DC">
        <w:t>)</w:t>
      </w:r>
    </w:p>
    <w:p w14:paraId="762E04EB" w14:textId="77777777" w:rsidR="00CC33A9" w:rsidRDefault="00CC33A9" w:rsidP="004D008D">
      <w:pPr>
        <w:pStyle w:val="Item"/>
      </w:pPr>
      <w:r>
        <w:t>Repeal the subsections, substitute:</w:t>
      </w:r>
    </w:p>
    <w:p w14:paraId="762E04EC" w14:textId="77777777" w:rsidR="00CC33A9" w:rsidRDefault="00CC33A9" w:rsidP="004D008D">
      <w:pPr>
        <w:pStyle w:val="subsection"/>
      </w:pPr>
      <w:r>
        <w:tab/>
        <w:t>(2)</w:t>
      </w:r>
      <w:r>
        <w:tab/>
        <w:t xml:space="preserve">A register kept under this section by the key person for a </w:t>
      </w:r>
      <w:r w:rsidR="00EC2A11">
        <w:t>Chapter 6</w:t>
      </w:r>
      <w:r>
        <w:t>C body must be kept at:</w:t>
      </w:r>
    </w:p>
    <w:p w14:paraId="762E04ED" w14:textId="77777777" w:rsidR="00CC33A9" w:rsidRPr="00CC33A9" w:rsidRDefault="00CC33A9" w:rsidP="004D008D">
      <w:pPr>
        <w:pStyle w:val="paragraph"/>
      </w:pPr>
      <w:r>
        <w:tab/>
        <w:t>(a)</w:t>
      </w:r>
      <w:r>
        <w:tab/>
        <w:t>the key per</w:t>
      </w:r>
      <w:r w:rsidR="003D69DC">
        <w:t>son</w:t>
      </w:r>
      <w:r w:rsidRPr="00CC33A9">
        <w:t>’s registered office; or</w:t>
      </w:r>
    </w:p>
    <w:p w14:paraId="762E04EE" w14:textId="77777777" w:rsidR="00CC33A9" w:rsidRPr="00CC33A9" w:rsidRDefault="00CC33A9" w:rsidP="004D008D">
      <w:pPr>
        <w:pStyle w:val="paragraph"/>
      </w:pPr>
      <w:r w:rsidRPr="00CC33A9">
        <w:tab/>
        <w:t>(b)</w:t>
      </w:r>
      <w:r w:rsidRPr="00CC33A9">
        <w:tab/>
        <w:t xml:space="preserve">the </w:t>
      </w:r>
      <w:r w:rsidR="003D69DC">
        <w:t>key person</w:t>
      </w:r>
      <w:r w:rsidRPr="00CC33A9">
        <w:t>’s principal place of business in this jurisdiction; or</w:t>
      </w:r>
    </w:p>
    <w:p w14:paraId="762E04EF" w14:textId="77777777" w:rsidR="00CC33A9" w:rsidRPr="00CC33A9" w:rsidRDefault="00CC33A9" w:rsidP="004D008D">
      <w:pPr>
        <w:pStyle w:val="paragraph"/>
      </w:pPr>
      <w:r w:rsidRPr="00CC33A9">
        <w:tab/>
        <w:t>(c)</w:t>
      </w:r>
      <w:r w:rsidRPr="00CC33A9">
        <w:tab/>
        <w:t xml:space="preserve">a place in this jurisdiction (whether or not an office of the </w:t>
      </w:r>
      <w:r w:rsidR="003D69DC">
        <w:t>key person</w:t>
      </w:r>
      <w:r w:rsidRPr="00CC33A9">
        <w:t>) where the work involved in maintaining the register is done; or</w:t>
      </w:r>
    </w:p>
    <w:p w14:paraId="762E04F0" w14:textId="77777777" w:rsidR="00CC33A9" w:rsidRDefault="00CC33A9" w:rsidP="004D008D">
      <w:pPr>
        <w:pStyle w:val="paragraph"/>
      </w:pPr>
      <w:r w:rsidRPr="00CC33A9">
        <w:tab/>
        <w:t>(d)</w:t>
      </w:r>
      <w:r w:rsidRPr="00CC33A9">
        <w:tab/>
        <w:t>anot</w:t>
      </w:r>
      <w:r>
        <w:t>her place in this jurisdiction approved by ASIC.</w:t>
      </w:r>
    </w:p>
    <w:p w14:paraId="762E04F1" w14:textId="77777777" w:rsidR="003D69DC" w:rsidRDefault="00BB532B" w:rsidP="004D008D">
      <w:pPr>
        <w:pStyle w:val="ItemHead"/>
      </w:pPr>
      <w:proofErr w:type="gramStart"/>
      <w:r>
        <w:t>21</w:t>
      </w:r>
      <w:r w:rsidR="003D69DC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3D69DC">
        <w:t>7</w:t>
      </w:r>
      <w:r w:rsidR="007578B3">
        <w:t>2</w:t>
      </w:r>
      <w:r w:rsidR="003D69DC">
        <w:t>DA(4)</w:t>
      </w:r>
    </w:p>
    <w:p w14:paraId="762E04F2" w14:textId="77777777" w:rsidR="003D69DC" w:rsidRDefault="003D69DC" w:rsidP="004D008D">
      <w:pPr>
        <w:pStyle w:val="Item"/>
      </w:pPr>
      <w:r>
        <w:t>Omit “company, responsible entity or operator”</w:t>
      </w:r>
      <w:r w:rsidR="007578B3">
        <w:t xml:space="preserve"> (first occurring)</w:t>
      </w:r>
      <w:r>
        <w:t xml:space="preserve">, substitute “key person for the </w:t>
      </w:r>
      <w:r w:rsidR="00EC2A11">
        <w:t>Chapter 6</w:t>
      </w:r>
      <w:r>
        <w:t>C body”.</w:t>
      </w:r>
    </w:p>
    <w:p w14:paraId="762E04F3" w14:textId="77777777" w:rsidR="007578B3" w:rsidRDefault="00BB532B" w:rsidP="004D008D">
      <w:pPr>
        <w:pStyle w:val="ItemHead"/>
      </w:pPr>
      <w:proofErr w:type="gramStart"/>
      <w:r>
        <w:t>22</w:t>
      </w:r>
      <w:r w:rsidR="007578B3">
        <w:t xml:space="preserve">  </w:t>
      </w:r>
      <w:r w:rsidR="009F10B7">
        <w:t>Subparagraphs</w:t>
      </w:r>
      <w:proofErr w:type="gramEnd"/>
      <w:r w:rsidR="009F10B7">
        <w:t> 6</w:t>
      </w:r>
      <w:r w:rsidR="007578B3">
        <w:t>72DA(4)(a)(</w:t>
      </w:r>
      <w:proofErr w:type="spellStart"/>
      <w:r w:rsidR="007578B3">
        <w:t>i</w:t>
      </w:r>
      <w:proofErr w:type="spellEnd"/>
      <w:r w:rsidR="007578B3">
        <w:t>) and (ii)</w:t>
      </w:r>
    </w:p>
    <w:p w14:paraId="762E04F4" w14:textId="77777777" w:rsidR="009F10B7" w:rsidRDefault="009F10B7" w:rsidP="004D008D">
      <w:pPr>
        <w:pStyle w:val="Item"/>
      </w:pPr>
      <w:r>
        <w:t>Omit “company, responsible entity or operator”, substitute “key person”.</w:t>
      </w:r>
    </w:p>
    <w:p w14:paraId="762E04F5" w14:textId="77777777" w:rsidR="007578B3" w:rsidRDefault="00BB532B" w:rsidP="004D008D">
      <w:pPr>
        <w:pStyle w:val="ItemHead"/>
      </w:pPr>
      <w:proofErr w:type="gramStart"/>
      <w:r>
        <w:t>23</w:t>
      </w:r>
      <w:r w:rsidR="007578B3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7578B3">
        <w:t>72DA(4) (note)</w:t>
      </w:r>
    </w:p>
    <w:p w14:paraId="762E04F6" w14:textId="77777777" w:rsidR="007578B3" w:rsidRDefault="007578B3" w:rsidP="004D008D">
      <w:pPr>
        <w:pStyle w:val="Item"/>
      </w:pPr>
      <w:r>
        <w:t>Omit “company, responsible entity or operator”, substitute “key person”.</w:t>
      </w:r>
    </w:p>
    <w:p w14:paraId="762E04F7" w14:textId="77777777" w:rsidR="007578B3" w:rsidRDefault="00BB532B" w:rsidP="004D008D">
      <w:pPr>
        <w:pStyle w:val="ItemHead"/>
      </w:pPr>
      <w:proofErr w:type="gramStart"/>
      <w:r>
        <w:t>24</w:t>
      </w:r>
      <w:r w:rsidR="00EE48D8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EE48D8">
        <w:t>72DA(5)</w:t>
      </w:r>
    </w:p>
    <w:p w14:paraId="762E04F8" w14:textId="77777777" w:rsidR="00EE48D8" w:rsidRDefault="00EE48D8" w:rsidP="004D008D">
      <w:pPr>
        <w:pStyle w:val="Item"/>
      </w:pPr>
      <w:r>
        <w:t>Omit “, (3), (3A)”.</w:t>
      </w:r>
    </w:p>
    <w:p w14:paraId="762E04F9" w14:textId="77777777" w:rsidR="00D60776" w:rsidRDefault="00BB532B" w:rsidP="004D008D">
      <w:pPr>
        <w:pStyle w:val="ItemHead"/>
      </w:pPr>
      <w:proofErr w:type="gramStart"/>
      <w:r>
        <w:t>25</w:t>
      </w:r>
      <w:r w:rsidR="00B53122">
        <w:t xml:space="preserve">  </w:t>
      </w:r>
      <w:r w:rsidR="00766B3D">
        <w:t>Paragraph</w:t>
      </w:r>
      <w:proofErr w:type="gramEnd"/>
      <w:r w:rsidR="00766B3D">
        <w:t> 6</w:t>
      </w:r>
      <w:r w:rsidR="00D60776">
        <w:t>72DA(7)(a)</w:t>
      </w:r>
    </w:p>
    <w:p w14:paraId="762E04FA" w14:textId="77777777" w:rsidR="00D60776" w:rsidRDefault="00D60776" w:rsidP="004D008D">
      <w:pPr>
        <w:pStyle w:val="Item"/>
      </w:pPr>
      <w:r>
        <w:t>Omit “company, scheme or fund”, substitute “</w:t>
      </w:r>
      <w:r w:rsidR="00EC2A11">
        <w:t>Chapter 6</w:t>
      </w:r>
      <w:r>
        <w:t>C body”.</w:t>
      </w:r>
    </w:p>
    <w:p w14:paraId="762E04FB" w14:textId="77777777" w:rsidR="00D60776" w:rsidRDefault="00BB532B" w:rsidP="004D008D">
      <w:pPr>
        <w:pStyle w:val="ItemHead"/>
      </w:pPr>
      <w:proofErr w:type="gramStart"/>
      <w:r>
        <w:t>26</w:t>
      </w:r>
      <w:r w:rsidR="00D60776">
        <w:t xml:space="preserve">  </w:t>
      </w:r>
      <w:r w:rsidR="009F10B7">
        <w:t>Subparagraphs</w:t>
      </w:r>
      <w:proofErr w:type="gramEnd"/>
      <w:r w:rsidR="009F10B7">
        <w:t> 6</w:t>
      </w:r>
      <w:r w:rsidR="00D60776">
        <w:t>72DA(7)(b)(</w:t>
      </w:r>
      <w:proofErr w:type="spellStart"/>
      <w:r w:rsidR="00D60776">
        <w:t>i</w:t>
      </w:r>
      <w:proofErr w:type="spellEnd"/>
      <w:r w:rsidR="00D60776">
        <w:t xml:space="preserve">) </w:t>
      </w:r>
      <w:r w:rsidR="00875F00">
        <w:t>and</w:t>
      </w:r>
      <w:r w:rsidR="00D60776">
        <w:t xml:space="preserve"> (ii)</w:t>
      </w:r>
    </w:p>
    <w:p w14:paraId="762E04FC" w14:textId="77777777" w:rsidR="00D60776" w:rsidRDefault="00D60776" w:rsidP="004D008D">
      <w:pPr>
        <w:pStyle w:val="Item"/>
      </w:pPr>
      <w:r>
        <w:t xml:space="preserve">Omit “company, responsible entity or </w:t>
      </w:r>
      <w:r w:rsidR="00461B8D">
        <w:t>operator</w:t>
      </w:r>
      <w:r>
        <w:t>”, substitute “key person fo</w:t>
      </w:r>
      <w:r w:rsidR="00C320E0">
        <w:t>r</w:t>
      </w:r>
      <w:r>
        <w:t xml:space="preserve"> the </w:t>
      </w:r>
      <w:r w:rsidR="00EC2A11">
        <w:t>Chapter 6</w:t>
      </w:r>
      <w:r>
        <w:t>C body”.</w:t>
      </w:r>
    </w:p>
    <w:p w14:paraId="762E04FD" w14:textId="77777777" w:rsidR="00C320E0" w:rsidRDefault="00BB532B" w:rsidP="004D008D">
      <w:pPr>
        <w:pStyle w:val="ItemHead"/>
      </w:pPr>
      <w:proofErr w:type="gramStart"/>
      <w:r>
        <w:t>27</w:t>
      </w:r>
      <w:r w:rsidR="00C320E0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C320E0">
        <w:t>72DA(7)</w:t>
      </w:r>
    </w:p>
    <w:p w14:paraId="762E04FE" w14:textId="77777777" w:rsidR="00C320E0" w:rsidRDefault="00C320E0" w:rsidP="004D008D">
      <w:pPr>
        <w:pStyle w:val="Item"/>
      </w:pPr>
      <w:r>
        <w:t xml:space="preserve">Omit “company, responsible entity or </w:t>
      </w:r>
      <w:r w:rsidR="00461B8D">
        <w:t>operator</w:t>
      </w:r>
      <w:r>
        <w:t>” (last occurring), substitute “key person”.</w:t>
      </w:r>
    </w:p>
    <w:p w14:paraId="762E04FF" w14:textId="77777777" w:rsidR="00F52D58" w:rsidRDefault="00BB532B" w:rsidP="004D008D">
      <w:pPr>
        <w:pStyle w:val="ItemHead"/>
      </w:pPr>
      <w:proofErr w:type="gramStart"/>
      <w:r>
        <w:t>28</w:t>
      </w:r>
      <w:r w:rsidR="00F52D58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F52D58">
        <w:t>72DA(8)</w:t>
      </w:r>
    </w:p>
    <w:p w14:paraId="762E0500" w14:textId="77777777" w:rsidR="00F52D58" w:rsidRDefault="00F52D58" w:rsidP="004D008D">
      <w:pPr>
        <w:pStyle w:val="Item"/>
      </w:pPr>
      <w:r>
        <w:t xml:space="preserve">Omit “company, responsible entity or operator” (first occurring), substitute “key person for the </w:t>
      </w:r>
      <w:r w:rsidR="00EC2A11">
        <w:t>Chapter 6</w:t>
      </w:r>
      <w:r>
        <w:t>C body”.</w:t>
      </w:r>
    </w:p>
    <w:p w14:paraId="762E0501" w14:textId="77777777" w:rsidR="00F52D58" w:rsidRDefault="00BB532B" w:rsidP="004D008D">
      <w:pPr>
        <w:pStyle w:val="ItemHead"/>
      </w:pPr>
      <w:proofErr w:type="gramStart"/>
      <w:r>
        <w:t>29</w:t>
      </w:r>
      <w:r w:rsidR="00F52D58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F52D58">
        <w:t>72DA(8)</w:t>
      </w:r>
    </w:p>
    <w:p w14:paraId="762E0502" w14:textId="77777777" w:rsidR="00F52D58" w:rsidRDefault="00F52D58" w:rsidP="004D008D">
      <w:pPr>
        <w:pStyle w:val="Item"/>
      </w:pPr>
      <w:r>
        <w:t>Omit “company, responsible entity or operator” (second occurring), substitute “key person”.</w:t>
      </w:r>
    </w:p>
    <w:p w14:paraId="762E0503" w14:textId="77777777" w:rsidR="00F52D58" w:rsidRDefault="00BB532B" w:rsidP="004D008D">
      <w:pPr>
        <w:pStyle w:val="ItemHead"/>
      </w:pPr>
      <w:proofErr w:type="gramStart"/>
      <w:r>
        <w:t>30</w:t>
      </w:r>
      <w:r w:rsidR="00F52D58">
        <w:t xml:space="preserve">  Paragraphs</w:t>
      </w:r>
      <w:proofErr w:type="gramEnd"/>
      <w:r w:rsidR="00F52D58">
        <w:t xml:space="preserve"> 672DA(8)(a</w:t>
      </w:r>
      <w:r w:rsidR="003910A6">
        <w:t>) and (b)</w:t>
      </w:r>
    </w:p>
    <w:p w14:paraId="762E0504" w14:textId="77777777" w:rsidR="003910A6" w:rsidRDefault="003910A6" w:rsidP="004D008D">
      <w:pPr>
        <w:pStyle w:val="Item"/>
      </w:pPr>
      <w:r>
        <w:t>Omit “company, responsible entity or operator” (wherever occurring), substitute “key person”.</w:t>
      </w:r>
    </w:p>
    <w:p w14:paraId="762E0505" w14:textId="77777777" w:rsidR="003910A6" w:rsidRDefault="00BB532B" w:rsidP="004D008D">
      <w:pPr>
        <w:pStyle w:val="ItemHead"/>
      </w:pPr>
      <w:proofErr w:type="gramStart"/>
      <w:r>
        <w:t>31</w:t>
      </w:r>
      <w:r w:rsidR="003910A6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3910A6">
        <w:t>72DA(8)</w:t>
      </w:r>
    </w:p>
    <w:p w14:paraId="762E0506" w14:textId="77777777" w:rsidR="003910A6" w:rsidRDefault="003910A6" w:rsidP="004D008D">
      <w:pPr>
        <w:pStyle w:val="Item"/>
      </w:pPr>
      <w:r>
        <w:t>Omit “required by the company, responsible entity or operator”, substitute “required by the key person”.</w:t>
      </w:r>
    </w:p>
    <w:p w14:paraId="762E0507" w14:textId="77777777" w:rsidR="002B25E7" w:rsidRDefault="00BB532B" w:rsidP="004D008D">
      <w:pPr>
        <w:pStyle w:val="ItemHead"/>
      </w:pPr>
      <w:proofErr w:type="gramStart"/>
      <w:r>
        <w:t>32</w:t>
      </w:r>
      <w:r w:rsidR="002B25E7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2B25E7">
        <w:t>72DA(8) (note)</w:t>
      </w:r>
    </w:p>
    <w:p w14:paraId="762E0508" w14:textId="77777777" w:rsidR="002B25E7" w:rsidRDefault="002B25E7" w:rsidP="004D008D">
      <w:pPr>
        <w:pStyle w:val="Item"/>
      </w:pPr>
      <w:r>
        <w:t>Omit “company, responsible entity or operator”, substitute “key person”.</w:t>
      </w:r>
    </w:p>
    <w:p w14:paraId="762E0509" w14:textId="77777777" w:rsidR="00A5210E" w:rsidRDefault="00BB532B" w:rsidP="004D008D">
      <w:pPr>
        <w:pStyle w:val="ItemHead"/>
      </w:pPr>
      <w:proofErr w:type="gramStart"/>
      <w:r>
        <w:t>33</w:t>
      </w:r>
      <w:r w:rsidR="00A5210E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A5210E">
        <w:t>72DA(9)</w:t>
      </w:r>
    </w:p>
    <w:p w14:paraId="762E050A" w14:textId="77777777" w:rsidR="00A5210E" w:rsidRDefault="00A5210E" w:rsidP="004D008D">
      <w:pPr>
        <w:pStyle w:val="Item"/>
      </w:pPr>
      <w:r>
        <w:t xml:space="preserve">Omit “company, responsible entity or operator” (first occurring), substitute “key person for the </w:t>
      </w:r>
      <w:r w:rsidR="00EC2A11">
        <w:t>Chapter 6</w:t>
      </w:r>
      <w:r>
        <w:t>C body”.</w:t>
      </w:r>
    </w:p>
    <w:p w14:paraId="762E050B" w14:textId="77777777" w:rsidR="00A5210E" w:rsidRDefault="00BB532B" w:rsidP="004D008D">
      <w:pPr>
        <w:pStyle w:val="ItemHead"/>
      </w:pPr>
      <w:proofErr w:type="gramStart"/>
      <w:r>
        <w:t>34</w:t>
      </w:r>
      <w:r w:rsidR="00A5210E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A5210E">
        <w:t>72DA(9)</w:t>
      </w:r>
    </w:p>
    <w:p w14:paraId="762E050C" w14:textId="77777777" w:rsidR="00A5210E" w:rsidRDefault="00A5210E" w:rsidP="004D008D">
      <w:pPr>
        <w:pStyle w:val="Item"/>
      </w:pPr>
      <w:r>
        <w:t>Omit “company, responsible entity or operator” (second occurring), substitute “key person”.</w:t>
      </w:r>
    </w:p>
    <w:p w14:paraId="762E050D" w14:textId="77777777" w:rsidR="00A5210E" w:rsidRDefault="00BB532B" w:rsidP="004D008D">
      <w:pPr>
        <w:pStyle w:val="ItemHead"/>
      </w:pPr>
      <w:proofErr w:type="gramStart"/>
      <w:r>
        <w:t>35</w:t>
      </w:r>
      <w:r w:rsidR="00A5210E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A5210E">
        <w:t>72DA(9) (note)</w:t>
      </w:r>
    </w:p>
    <w:p w14:paraId="762E050E" w14:textId="77777777" w:rsidR="00A5210E" w:rsidRDefault="00A5210E" w:rsidP="004D008D">
      <w:pPr>
        <w:pStyle w:val="Item"/>
      </w:pPr>
      <w:r>
        <w:t>Omit “company, responsible entity or operator”, substitute “key person”.</w:t>
      </w:r>
    </w:p>
    <w:p w14:paraId="762E050F" w14:textId="77777777" w:rsidR="00FB29D0" w:rsidRDefault="00BB532B" w:rsidP="004D008D">
      <w:pPr>
        <w:pStyle w:val="ItemHead"/>
      </w:pPr>
      <w:proofErr w:type="gramStart"/>
      <w:r>
        <w:t>36</w:t>
      </w:r>
      <w:r w:rsidR="00FB29D0">
        <w:t xml:space="preserve">  </w:t>
      </w:r>
      <w:r w:rsidR="00416DAD">
        <w:t>Section</w:t>
      </w:r>
      <w:proofErr w:type="gramEnd"/>
      <w:r w:rsidR="00416DAD">
        <w:t> 6</w:t>
      </w:r>
      <w:r w:rsidR="00FB29D0">
        <w:t>72E</w:t>
      </w:r>
    </w:p>
    <w:p w14:paraId="762E0510" w14:textId="77777777" w:rsidR="00DA1037" w:rsidRDefault="00DA1037" w:rsidP="004D008D">
      <w:pPr>
        <w:pStyle w:val="Item"/>
      </w:pPr>
      <w:r>
        <w:t>Omit “</w:t>
      </w:r>
      <w:r w:rsidRPr="00DA1037">
        <w:t>company, responsible entity or operator</w:t>
      </w:r>
      <w:r>
        <w:t xml:space="preserve">”, substitute “key person for a </w:t>
      </w:r>
      <w:r w:rsidR="00EC2A11">
        <w:t>Chapter 6</w:t>
      </w:r>
      <w:r>
        <w:t>C body”.</w:t>
      </w:r>
    </w:p>
    <w:p w14:paraId="762E0511" w14:textId="77777777" w:rsidR="00DA1037" w:rsidRPr="00DA1037" w:rsidRDefault="00BB532B" w:rsidP="004D008D">
      <w:pPr>
        <w:pStyle w:val="ItemHead"/>
      </w:pPr>
      <w:proofErr w:type="gramStart"/>
      <w:r>
        <w:t>37</w:t>
      </w:r>
      <w:r w:rsidR="00DA1037">
        <w:t xml:space="preserve">  </w:t>
      </w:r>
      <w:r w:rsidR="00416DAD">
        <w:t>Section</w:t>
      </w:r>
      <w:proofErr w:type="gramEnd"/>
      <w:r w:rsidR="00416DAD">
        <w:t> 6</w:t>
      </w:r>
      <w:r w:rsidR="00DA1037">
        <w:t>72E</w:t>
      </w:r>
    </w:p>
    <w:p w14:paraId="762E0512" w14:textId="77777777" w:rsidR="00FB29D0" w:rsidRDefault="00FB29D0" w:rsidP="004D008D">
      <w:pPr>
        <w:pStyle w:val="Item"/>
      </w:pPr>
      <w:r>
        <w:t>Omit “</w:t>
      </w:r>
      <w:r w:rsidR="00DA1037" w:rsidRPr="00DA1037">
        <w:t>share in the company, an interest in the listed registered scheme or an interest in the listed notified foreign passport fund</w:t>
      </w:r>
      <w:r w:rsidR="00DA1037">
        <w:t xml:space="preserve">”, substitute “disclosable security in the </w:t>
      </w:r>
      <w:r w:rsidR="00EC2A11">
        <w:t>Chapter 6</w:t>
      </w:r>
      <w:r w:rsidR="00DA1037">
        <w:t>C body</w:t>
      </w:r>
      <w:r>
        <w:t>”.</w:t>
      </w:r>
    </w:p>
    <w:p w14:paraId="762E0513" w14:textId="77777777" w:rsidR="00E35643" w:rsidRPr="00610B11" w:rsidRDefault="00BB532B" w:rsidP="004D008D">
      <w:pPr>
        <w:pStyle w:val="ItemHead"/>
      </w:pPr>
      <w:proofErr w:type="gramStart"/>
      <w:r>
        <w:t>38</w:t>
      </w:r>
      <w:r w:rsidR="00E35643" w:rsidRPr="00610B11">
        <w:t xml:space="preserve">  </w:t>
      </w:r>
      <w:r w:rsidR="00E35643">
        <w:t>Schedule</w:t>
      </w:r>
      <w:proofErr w:type="gramEnd"/>
      <w:r w:rsidR="00E35643">
        <w:t> 3 (</w:t>
      </w:r>
      <w:r w:rsidR="007662DB">
        <w:t>after table item dealing with subsections 670C(1), (2) and (3))</w:t>
      </w:r>
    </w:p>
    <w:p w14:paraId="762E0514" w14:textId="77777777" w:rsidR="00E35643" w:rsidRPr="00610B11" w:rsidRDefault="00E35643" w:rsidP="004D008D">
      <w:pPr>
        <w:pStyle w:val="Item"/>
      </w:pPr>
      <w:r w:rsidRPr="00610B11">
        <w:t>Insert:</w:t>
      </w:r>
    </w:p>
    <w:p w14:paraId="762E0515" w14:textId="77777777" w:rsidR="00E35643" w:rsidRPr="00610B11" w:rsidRDefault="00E35643" w:rsidP="004D008D">
      <w:pPr>
        <w:pStyle w:val="Tabletext"/>
      </w:pPr>
    </w:p>
    <w:tbl>
      <w:tblPr>
        <w:tblW w:w="73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4111"/>
      </w:tblGrid>
      <w:tr w:rsidR="00E35643" w:rsidRPr="00610B11" w14:paraId="762E0518" w14:textId="77777777" w:rsidTr="00945C8F">
        <w:tc>
          <w:tcPr>
            <w:tcW w:w="3261" w:type="dxa"/>
            <w:shd w:val="clear" w:color="auto" w:fill="auto"/>
          </w:tcPr>
          <w:p w14:paraId="762E0516" w14:textId="77777777" w:rsidR="00E35643" w:rsidRPr="00610B11" w:rsidRDefault="009F10B7" w:rsidP="004D008D">
            <w:pPr>
              <w:pStyle w:val="Tabletext"/>
            </w:pPr>
            <w:r>
              <w:t>Sub</w:t>
            </w:r>
            <w:r w:rsidR="005C5775">
              <w:t>section 6</w:t>
            </w:r>
            <w:r w:rsidR="00E35643">
              <w:t>71</w:t>
            </w:r>
            <w:proofErr w:type="gramStart"/>
            <w:r w:rsidR="00E35643">
              <w:t>A(</w:t>
            </w:r>
            <w:proofErr w:type="gramEnd"/>
            <w:r w:rsidR="00E35643">
              <w:t>4)</w:t>
            </w:r>
          </w:p>
        </w:tc>
        <w:tc>
          <w:tcPr>
            <w:tcW w:w="4111" w:type="dxa"/>
            <w:shd w:val="clear" w:color="auto" w:fill="auto"/>
          </w:tcPr>
          <w:p w14:paraId="762E0517" w14:textId="77777777" w:rsidR="00E35643" w:rsidRPr="00610B11" w:rsidRDefault="00E35643" w:rsidP="004D008D">
            <w:pPr>
              <w:pStyle w:val="Tabletext"/>
            </w:pPr>
            <w:r>
              <w:t>600 penalty units</w:t>
            </w:r>
          </w:p>
        </w:tc>
      </w:tr>
    </w:tbl>
    <w:p w14:paraId="762E0519" w14:textId="77777777" w:rsidR="0070154C" w:rsidRDefault="00BB532B" w:rsidP="004D008D">
      <w:pPr>
        <w:pStyle w:val="ItemHead"/>
      </w:pPr>
      <w:proofErr w:type="gramStart"/>
      <w:r>
        <w:t>39</w:t>
      </w:r>
      <w:r w:rsidR="0070154C">
        <w:t xml:space="preserve">  Schedule</w:t>
      </w:r>
      <w:proofErr w:type="gramEnd"/>
      <w:r w:rsidR="0070154C">
        <w:t> 3 (table item dealing with subsections 672DA(2), (3), (3A) and (4), column headed “Provision”)</w:t>
      </w:r>
    </w:p>
    <w:p w14:paraId="762E051A" w14:textId="77777777" w:rsidR="0070154C" w:rsidRDefault="0070154C" w:rsidP="004D008D">
      <w:pPr>
        <w:pStyle w:val="Item"/>
      </w:pPr>
      <w:r>
        <w:t>Omit “, (3), (3A)”.</w:t>
      </w:r>
    </w:p>
    <w:p w14:paraId="762E051B" w14:textId="77777777" w:rsidR="005B1EC1" w:rsidRDefault="004D53B7" w:rsidP="004D008D">
      <w:pPr>
        <w:pStyle w:val="ActHead8"/>
      </w:pPr>
      <w:r>
        <w:t>Division 2</w:t>
      </w:r>
      <w:r w:rsidR="005B1EC1">
        <w:t>—</w:t>
      </w:r>
      <w:r w:rsidR="000A3747">
        <w:t>Substantial holding information (including d</w:t>
      </w:r>
      <w:r w:rsidR="007D19BF">
        <w:t>isclosure of derivative</w:t>
      </w:r>
      <w:r w:rsidR="004D008D">
        <w:noBreakHyphen/>
      </w:r>
      <w:r w:rsidR="007D19BF">
        <w:t>based holdings</w:t>
      </w:r>
      <w:r w:rsidR="000A3747">
        <w:t>)</w:t>
      </w:r>
    </w:p>
    <w:p w14:paraId="762E051C" w14:textId="77777777" w:rsidR="00FA7F96" w:rsidRPr="00FA7F96" w:rsidRDefault="00FA7F96" w:rsidP="004D008D">
      <w:pPr>
        <w:pStyle w:val="ActHead9"/>
      </w:pPr>
      <w:r w:rsidRPr="00FA7F96">
        <w:t>Corporations Act 2001</w:t>
      </w:r>
    </w:p>
    <w:p w14:paraId="762E051D" w14:textId="77777777" w:rsidR="0032293D" w:rsidRDefault="00BB532B" w:rsidP="004D008D">
      <w:pPr>
        <w:pStyle w:val="ItemHead"/>
      </w:pPr>
      <w:proofErr w:type="gramStart"/>
      <w:r>
        <w:t>40</w:t>
      </w:r>
      <w:r w:rsidR="0032293D">
        <w:t xml:space="preserve">  Section</w:t>
      </w:r>
      <w:proofErr w:type="gramEnd"/>
      <w:r w:rsidR="0032293D">
        <w:t> 9</w:t>
      </w:r>
    </w:p>
    <w:p w14:paraId="762E051E" w14:textId="77777777" w:rsidR="0032293D" w:rsidRDefault="0032293D" w:rsidP="004D008D">
      <w:pPr>
        <w:pStyle w:val="Item"/>
      </w:pPr>
      <w:r>
        <w:t>Insert:</w:t>
      </w:r>
    </w:p>
    <w:p w14:paraId="762E051F" w14:textId="77777777" w:rsidR="00B568CD" w:rsidRPr="00E65C32" w:rsidRDefault="00B568CD" w:rsidP="004D008D">
      <w:pPr>
        <w:pStyle w:val="Definition"/>
      </w:pPr>
      <w:r>
        <w:rPr>
          <w:b/>
          <w:i/>
        </w:rPr>
        <w:t>deemed non</w:t>
      </w:r>
      <w:r w:rsidR="004D008D">
        <w:rPr>
          <w:b/>
          <w:i/>
        </w:rPr>
        <w:noBreakHyphen/>
      </w:r>
      <w:r>
        <w:rPr>
          <w:b/>
          <w:i/>
        </w:rPr>
        <w:t>physically settleable derivative</w:t>
      </w:r>
      <w:r w:rsidR="004D008D">
        <w:rPr>
          <w:b/>
          <w:i/>
        </w:rPr>
        <w:noBreakHyphen/>
      </w:r>
      <w:r>
        <w:rPr>
          <w:b/>
          <w:i/>
        </w:rPr>
        <w:t>based holding percentage</w:t>
      </w:r>
      <w:r>
        <w:t xml:space="preserve"> has the meaning given by </w:t>
      </w:r>
      <w:r w:rsidR="004D53B7">
        <w:t>subsection 6</w:t>
      </w:r>
      <w:r>
        <w:t>71</w:t>
      </w:r>
      <w:proofErr w:type="gramStart"/>
      <w:r>
        <w:t>B</w:t>
      </w:r>
      <w:r w:rsidR="00037322">
        <w:t>D</w:t>
      </w:r>
      <w:r>
        <w:t>(</w:t>
      </w:r>
      <w:proofErr w:type="gramEnd"/>
      <w:r>
        <w:t>1).</w:t>
      </w:r>
    </w:p>
    <w:p w14:paraId="762E0520" w14:textId="77777777" w:rsidR="00CB3867" w:rsidRDefault="004F7D8A" w:rsidP="004D008D">
      <w:pPr>
        <w:pStyle w:val="Definition"/>
      </w:pPr>
      <w:r>
        <w:rPr>
          <w:b/>
          <w:i/>
        </w:rPr>
        <w:t xml:space="preserve">deemed physically settleable </w:t>
      </w:r>
      <w:r w:rsidR="00CB3867" w:rsidRPr="00042A12">
        <w:rPr>
          <w:b/>
          <w:i/>
        </w:rPr>
        <w:t>derivative</w:t>
      </w:r>
      <w:r w:rsidR="004D008D">
        <w:rPr>
          <w:b/>
          <w:i/>
        </w:rPr>
        <w:noBreakHyphen/>
      </w:r>
      <w:r w:rsidR="00CB3867" w:rsidRPr="00042A12">
        <w:rPr>
          <w:b/>
          <w:i/>
        </w:rPr>
        <w:t xml:space="preserve">based </w:t>
      </w:r>
      <w:r w:rsidR="00CB3867">
        <w:rPr>
          <w:b/>
          <w:i/>
        </w:rPr>
        <w:t>holding percentage</w:t>
      </w:r>
      <w:r w:rsidR="00CB3867" w:rsidRPr="007B327F">
        <w:t xml:space="preserve"> </w:t>
      </w:r>
      <w:r w:rsidR="00CB3867">
        <w:t xml:space="preserve">has the meaning given by </w:t>
      </w:r>
      <w:r w:rsidR="004D53B7">
        <w:t>subsection 6</w:t>
      </w:r>
      <w:r w:rsidR="00CB3867">
        <w:t>71</w:t>
      </w:r>
      <w:proofErr w:type="gramStart"/>
      <w:r w:rsidR="00CB3867">
        <w:t>B</w:t>
      </w:r>
      <w:r w:rsidR="00037322">
        <w:t>D</w:t>
      </w:r>
      <w:r w:rsidR="00CB3867">
        <w:t>(</w:t>
      </w:r>
      <w:proofErr w:type="gramEnd"/>
      <w:r w:rsidR="00CB3867">
        <w:t>1).</w:t>
      </w:r>
    </w:p>
    <w:p w14:paraId="762E0521" w14:textId="77777777" w:rsidR="00103E9A" w:rsidRDefault="00103E9A" w:rsidP="004D008D">
      <w:pPr>
        <w:pStyle w:val="Definition"/>
        <w:rPr>
          <w:b/>
          <w:i/>
        </w:rPr>
      </w:pPr>
      <w:r>
        <w:rPr>
          <w:b/>
          <w:i/>
        </w:rPr>
        <w:t>derivative</w:t>
      </w:r>
      <w:r w:rsidR="004D008D">
        <w:rPr>
          <w:b/>
          <w:i/>
        </w:rPr>
        <w:noBreakHyphen/>
      </w:r>
      <w:r>
        <w:rPr>
          <w:b/>
          <w:i/>
        </w:rPr>
        <w:t>based holding percentage</w:t>
      </w:r>
      <w:r w:rsidR="00E65C32">
        <w:t xml:space="preserve"> has the meaning given by </w:t>
      </w:r>
      <w:r w:rsidR="004D53B7">
        <w:t>subsection 6</w:t>
      </w:r>
      <w:r w:rsidR="004468F8">
        <w:t>71</w:t>
      </w:r>
      <w:proofErr w:type="gramStart"/>
      <w:r w:rsidR="004468F8">
        <w:t>B</w:t>
      </w:r>
      <w:r w:rsidR="00037322">
        <w:t>D</w:t>
      </w:r>
      <w:r w:rsidR="00E65C32">
        <w:t>(</w:t>
      </w:r>
      <w:proofErr w:type="gramEnd"/>
      <w:r w:rsidR="00014288">
        <w:t>3)</w:t>
      </w:r>
      <w:r w:rsidR="00E65C32">
        <w:t>.</w:t>
      </w:r>
    </w:p>
    <w:p w14:paraId="762E0522" w14:textId="77777777" w:rsidR="007149B9" w:rsidRPr="00E65C32" w:rsidRDefault="007149B9" w:rsidP="004D008D">
      <w:pPr>
        <w:pStyle w:val="Definition"/>
      </w:pPr>
      <w:r w:rsidRPr="007149B9">
        <w:rPr>
          <w:b/>
          <w:i/>
        </w:rPr>
        <w:t>disclosable movement</w:t>
      </w:r>
      <w:r w:rsidR="00E65C32">
        <w:t xml:space="preserve"> has the meaning given by </w:t>
      </w:r>
      <w:r w:rsidR="005C5775">
        <w:t>section 6</w:t>
      </w:r>
      <w:r w:rsidR="004468F8">
        <w:t>71B</w:t>
      </w:r>
      <w:r w:rsidR="007B0D83">
        <w:t>C</w:t>
      </w:r>
      <w:r w:rsidR="00E65C32">
        <w:t>.</w:t>
      </w:r>
    </w:p>
    <w:p w14:paraId="762E0523" w14:textId="77777777" w:rsidR="00F0620D" w:rsidRPr="00E65C32" w:rsidRDefault="00F0620D" w:rsidP="004D008D">
      <w:pPr>
        <w:pStyle w:val="Definition"/>
      </w:pPr>
      <w:r>
        <w:rPr>
          <w:b/>
          <w:i/>
        </w:rPr>
        <w:t>holding percentage</w:t>
      </w:r>
      <w:r w:rsidR="00E65C32">
        <w:t xml:space="preserve"> has the meaning given by </w:t>
      </w:r>
      <w:r w:rsidR="004D53B7">
        <w:t>subsection 6</w:t>
      </w:r>
      <w:r w:rsidR="004468F8">
        <w:t>71</w:t>
      </w:r>
      <w:proofErr w:type="gramStart"/>
      <w:r w:rsidR="004468F8">
        <w:t>B</w:t>
      </w:r>
      <w:r w:rsidR="00037322">
        <w:t>D</w:t>
      </w:r>
      <w:r w:rsidR="004468F8">
        <w:t>(</w:t>
      </w:r>
      <w:proofErr w:type="gramEnd"/>
      <w:r w:rsidR="00C46845">
        <w:t>1</w:t>
      </w:r>
      <w:r w:rsidR="004468F8">
        <w:t>).</w:t>
      </w:r>
    </w:p>
    <w:p w14:paraId="762E0524" w14:textId="77777777" w:rsidR="008759A1" w:rsidRDefault="008759A1" w:rsidP="004D008D">
      <w:pPr>
        <w:pStyle w:val="Definition"/>
      </w:pPr>
      <w:r>
        <w:rPr>
          <w:b/>
          <w:i/>
        </w:rPr>
        <w:t>relatable</w:t>
      </w:r>
      <w:r w:rsidRPr="00042A12">
        <w:rPr>
          <w:b/>
          <w:i/>
        </w:rPr>
        <w:t xml:space="preserve"> derivative</w:t>
      </w:r>
      <w:r w:rsidR="004D008D">
        <w:rPr>
          <w:b/>
          <w:i/>
        </w:rPr>
        <w:noBreakHyphen/>
      </w:r>
      <w:r w:rsidRPr="00042A12">
        <w:rPr>
          <w:b/>
          <w:i/>
        </w:rPr>
        <w:t xml:space="preserve">based </w:t>
      </w:r>
      <w:r>
        <w:rPr>
          <w:b/>
          <w:i/>
        </w:rPr>
        <w:t>holding percentage</w:t>
      </w:r>
      <w:r w:rsidRPr="007B327F">
        <w:t xml:space="preserve"> </w:t>
      </w:r>
      <w:r>
        <w:t xml:space="preserve">has the meaning given by </w:t>
      </w:r>
      <w:r w:rsidR="004D53B7">
        <w:t>subsection 6</w:t>
      </w:r>
      <w:r>
        <w:t>71</w:t>
      </w:r>
      <w:proofErr w:type="gramStart"/>
      <w:r>
        <w:t>B</w:t>
      </w:r>
      <w:r w:rsidR="00037322">
        <w:t>D</w:t>
      </w:r>
      <w:r>
        <w:t>(</w:t>
      </w:r>
      <w:proofErr w:type="gramEnd"/>
      <w:r>
        <w:t>1).</w:t>
      </w:r>
    </w:p>
    <w:p w14:paraId="762E0525" w14:textId="77777777" w:rsidR="00703929" w:rsidRDefault="00BB532B" w:rsidP="004D008D">
      <w:pPr>
        <w:pStyle w:val="ItemHead"/>
      </w:pPr>
      <w:proofErr w:type="gramStart"/>
      <w:r>
        <w:t>41</w:t>
      </w:r>
      <w:r w:rsidR="00703929">
        <w:t xml:space="preserve">  </w:t>
      </w:r>
      <w:r w:rsidR="00416DAD">
        <w:t>Section</w:t>
      </w:r>
      <w:proofErr w:type="gramEnd"/>
      <w:r w:rsidR="00416DAD">
        <w:t> 6</w:t>
      </w:r>
      <w:r w:rsidR="00703929">
        <w:t>71B</w:t>
      </w:r>
    </w:p>
    <w:p w14:paraId="762E0526" w14:textId="77777777" w:rsidR="00703929" w:rsidRDefault="00703929" w:rsidP="004D008D">
      <w:pPr>
        <w:pStyle w:val="Item"/>
      </w:pPr>
      <w:r>
        <w:t>Repeal the section, substitute:</w:t>
      </w:r>
    </w:p>
    <w:p w14:paraId="762E0527" w14:textId="77777777" w:rsidR="00703929" w:rsidRPr="009F49A8" w:rsidRDefault="00703929" w:rsidP="004D008D">
      <w:pPr>
        <w:pStyle w:val="ActHead5"/>
      </w:pPr>
      <w:bookmarkStart w:id="1" w:name="_Toc172796988"/>
      <w:r w:rsidRPr="00944D8B">
        <w:rPr>
          <w:rStyle w:val="CharSectno"/>
        </w:rPr>
        <w:t>671</w:t>
      </w:r>
      <w:proofErr w:type="gramStart"/>
      <w:r w:rsidRPr="00944D8B">
        <w:rPr>
          <w:rStyle w:val="CharSectno"/>
        </w:rPr>
        <w:t>B</w:t>
      </w:r>
      <w:r w:rsidRPr="009F49A8">
        <w:t xml:space="preserve">  Information</w:t>
      </w:r>
      <w:proofErr w:type="gramEnd"/>
      <w:r w:rsidRPr="009F49A8">
        <w:t xml:space="preserve"> about substantial holdings</w:t>
      </w:r>
      <w:r>
        <w:t xml:space="preserve"> in </w:t>
      </w:r>
      <w:r w:rsidR="00EC2A11">
        <w:t>Chapter 6</w:t>
      </w:r>
      <w:r>
        <w:t>C bodies</w:t>
      </w:r>
      <w:r w:rsidRPr="009F49A8">
        <w:t xml:space="preserve"> must be given to </w:t>
      </w:r>
      <w:r>
        <w:t xml:space="preserve">key </w:t>
      </w:r>
      <w:bookmarkEnd w:id="1"/>
      <w:r>
        <w:t>persons and market operators</w:t>
      </w:r>
    </w:p>
    <w:p w14:paraId="762E0528" w14:textId="77777777" w:rsidR="00BF2074" w:rsidRPr="00BF2074" w:rsidRDefault="000F1012" w:rsidP="004D008D">
      <w:pPr>
        <w:pStyle w:val="SubsectionHead"/>
      </w:pPr>
      <w:r>
        <w:t>Situations that trigger requirement to give information</w:t>
      </w:r>
    </w:p>
    <w:p w14:paraId="762E0529" w14:textId="77777777" w:rsidR="00BF2074" w:rsidRPr="009F49A8" w:rsidRDefault="00BF2074" w:rsidP="004D008D">
      <w:pPr>
        <w:pStyle w:val="subsection"/>
      </w:pPr>
      <w:r>
        <w:tab/>
        <w:t>(1)</w:t>
      </w:r>
      <w:r>
        <w:tab/>
        <w:t>This section applies if</w:t>
      </w:r>
      <w:r w:rsidR="00B13A4D">
        <w:t xml:space="preserve"> any of the following situations arise</w:t>
      </w:r>
      <w:r w:rsidRPr="009F49A8">
        <w:t>:</w:t>
      </w:r>
    </w:p>
    <w:p w14:paraId="762E052A" w14:textId="77777777" w:rsidR="00BF2074" w:rsidRPr="009F49A8" w:rsidRDefault="00BF2074" w:rsidP="004D008D">
      <w:pPr>
        <w:pStyle w:val="paragraph"/>
      </w:pPr>
      <w:r w:rsidRPr="009F49A8">
        <w:tab/>
        <w:t>(a)</w:t>
      </w:r>
      <w:r w:rsidRPr="009F49A8">
        <w:tab/>
      </w:r>
      <w:r>
        <w:t>a</w:t>
      </w:r>
      <w:r w:rsidRPr="009F49A8">
        <w:t xml:space="preserve"> person begins to have, or ceases to have, a substantial holding in </w:t>
      </w:r>
      <w:r>
        <w:t>a</w:t>
      </w:r>
      <w:r w:rsidRPr="009F49A8">
        <w:t xml:space="preserve">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>
        <w:t>y</w:t>
      </w:r>
      <w:r w:rsidRPr="009F49A8">
        <w:t>;</w:t>
      </w:r>
      <w:proofErr w:type="gramEnd"/>
    </w:p>
    <w:p w14:paraId="762E052B" w14:textId="77777777" w:rsidR="00BF2074" w:rsidRDefault="00BF2074" w:rsidP="004D008D">
      <w:pPr>
        <w:pStyle w:val="paragraph"/>
      </w:pPr>
      <w:r>
        <w:tab/>
        <w:t>(b)</w:t>
      </w:r>
      <w:r>
        <w:tab/>
        <w:t xml:space="preserve">a </w:t>
      </w:r>
      <w:r w:rsidRPr="006B5350">
        <w:t xml:space="preserve">person has a substantial holding in </w:t>
      </w:r>
      <w:r>
        <w:t xml:space="preserve">a </w:t>
      </w:r>
      <w:r w:rsidR="00EC2A11">
        <w:t>Chapter 6</w:t>
      </w:r>
      <w:r w:rsidR="00802FA6">
        <w:t>C bod</w:t>
      </w:r>
      <w:r>
        <w:t xml:space="preserve">y when the </w:t>
      </w:r>
      <w:r w:rsidR="00EC2A11">
        <w:t>Chapter 6</w:t>
      </w:r>
      <w:r w:rsidR="00802FA6">
        <w:t>C bod</w:t>
      </w:r>
      <w:r>
        <w:t xml:space="preserve">y begins to be a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>
        <w:t>y;</w:t>
      </w:r>
      <w:proofErr w:type="gramEnd"/>
    </w:p>
    <w:p w14:paraId="762E052C" w14:textId="77777777" w:rsidR="00BF2074" w:rsidRPr="009F49A8" w:rsidRDefault="00BF2074" w:rsidP="004D008D">
      <w:pPr>
        <w:pStyle w:val="paragraph"/>
      </w:pPr>
      <w:r w:rsidRPr="009F49A8">
        <w:tab/>
        <w:t>(</w:t>
      </w:r>
      <w:r>
        <w:t>c</w:t>
      </w:r>
      <w:r w:rsidRPr="009F49A8">
        <w:t>)</w:t>
      </w:r>
      <w:r w:rsidRPr="009F49A8">
        <w:tab/>
      </w:r>
      <w:r>
        <w:t>a</w:t>
      </w:r>
      <w:r w:rsidRPr="009F49A8">
        <w:t xml:space="preserve"> person has a substantial holding in </w:t>
      </w:r>
      <w:r>
        <w:t>a</w:t>
      </w:r>
      <w:r w:rsidRPr="009F49A8">
        <w:t xml:space="preserve"> </w:t>
      </w:r>
      <w:r w:rsidR="00EC2A11">
        <w:t>Chapter 6</w:t>
      </w:r>
      <w:r w:rsidR="00802FA6">
        <w:t>C bod</w:t>
      </w:r>
      <w:r>
        <w:t>y</w:t>
      </w:r>
      <w:r w:rsidRPr="009F49A8">
        <w:t xml:space="preserve"> and there is a </w:t>
      </w:r>
      <w:r>
        <w:t xml:space="preserve">disclosable </w:t>
      </w:r>
      <w:r w:rsidRPr="009F49A8">
        <w:t>movement in the</w:t>
      </w:r>
      <w:r>
        <w:t xml:space="preserve"> person</w:t>
      </w:r>
      <w:r w:rsidR="00974C4E">
        <w:t>’</w:t>
      </w:r>
      <w:r>
        <w:t>s</w:t>
      </w:r>
      <w:r w:rsidRPr="009F49A8">
        <w:t xml:space="preserve"> </w:t>
      </w:r>
      <w:proofErr w:type="gramStart"/>
      <w:r w:rsidRPr="009F49A8">
        <w:t>holding;</w:t>
      </w:r>
      <w:proofErr w:type="gramEnd"/>
    </w:p>
    <w:p w14:paraId="762E052D" w14:textId="77777777" w:rsidR="00BF2074" w:rsidRPr="009F49A8" w:rsidRDefault="00BF2074" w:rsidP="004D008D">
      <w:pPr>
        <w:pStyle w:val="paragraph"/>
      </w:pPr>
      <w:r w:rsidRPr="009F49A8">
        <w:tab/>
        <w:t>(</w:t>
      </w:r>
      <w:r>
        <w:t>d</w:t>
      </w:r>
      <w:r w:rsidRPr="009F49A8">
        <w:t>)</w:t>
      </w:r>
      <w:r w:rsidRPr="009F49A8">
        <w:tab/>
      </w:r>
      <w:r>
        <w:t>a</w:t>
      </w:r>
      <w:r w:rsidRPr="009F49A8">
        <w:t xml:space="preserve"> person makes a takeover bid for securities </w:t>
      </w:r>
      <w:r w:rsidR="00EB3EB0">
        <w:t>in</w:t>
      </w:r>
      <w:r w:rsidRPr="009F49A8">
        <w:t xml:space="preserve"> </w:t>
      </w:r>
      <w:r>
        <w:t>a</w:t>
      </w:r>
      <w:r w:rsidRPr="009F49A8">
        <w:t xml:space="preserve"> </w:t>
      </w:r>
      <w:r w:rsidR="00EC2A11">
        <w:t>Chapter 6</w:t>
      </w:r>
      <w:r w:rsidR="00802FA6">
        <w:t>C bod</w:t>
      </w:r>
      <w:r>
        <w:t>y</w:t>
      </w:r>
      <w:r w:rsidRPr="009F49A8">
        <w:t>.</w:t>
      </w:r>
    </w:p>
    <w:p w14:paraId="762E052E" w14:textId="77777777" w:rsidR="008F3E9F" w:rsidRDefault="008F3E9F" w:rsidP="004D008D">
      <w:pPr>
        <w:pStyle w:val="subsection"/>
      </w:pPr>
      <w:r>
        <w:tab/>
        <w:t>(2)</w:t>
      </w:r>
      <w:r>
        <w:tab/>
      </w:r>
      <w:r w:rsidR="00AE3018">
        <w:t>Paragraph (</w:t>
      </w:r>
      <w:r>
        <w:t xml:space="preserve">1)(d) does not apply if the </w:t>
      </w:r>
      <w:r w:rsidR="00EC2A11">
        <w:t>Chapter 6</w:t>
      </w:r>
      <w:r>
        <w:t xml:space="preserve">C body is a </w:t>
      </w:r>
      <w:r w:rsidR="00B51B68">
        <w:t xml:space="preserve">listed </w:t>
      </w:r>
      <w:r>
        <w:t>notified foreign passport fund.</w:t>
      </w:r>
    </w:p>
    <w:p w14:paraId="762E052F" w14:textId="77777777" w:rsidR="00BF2074" w:rsidRPr="00BF2074" w:rsidRDefault="00BF2074" w:rsidP="004D008D">
      <w:pPr>
        <w:pStyle w:val="SubsectionHead"/>
      </w:pPr>
      <w:r>
        <w:t>Requirement to give information</w:t>
      </w:r>
    </w:p>
    <w:p w14:paraId="762E0530" w14:textId="77777777" w:rsidR="00C343D7" w:rsidRDefault="000F6BC8" w:rsidP="004D008D">
      <w:pPr>
        <w:pStyle w:val="subsection"/>
      </w:pPr>
      <w:r w:rsidRPr="009F49A8">
        <w:tab/>
        <w:t>(</w:t>
      </w:r>
      <w:r w:rsidR="008F3E9F">
        <w:t>3</w:t>
      </w:r>
      <w:r w:rsidRPr="009F49A8">
        <w:t>)</w:t>
      </w:r>
      <w:r w:rsidRPr="009F49A8">
        <w:tab/>
      </w:r>
      <w:r w:rsidR="00C343D7">
        <w:t>The</w:t>
      </w:r>
      <w:r w:rsidRPr="009F49A8">
        <w:t xml:space="preserve"> person must</w:t>
      </w:r>
      <w:r w:rsidR="00C343D7">
        <w:t>, in accordance with this section</w:t>
      </w:r>
      <w:r w:rsidR="00BF0410">
        <w:t xml:space="preserve"> and </w:t>
      </w:r>
      <w:r w:rsidR="00AE3018">
        <w:t>sections 6</w:t>
      </w:r>
      <w:r w:rsidR="00BF0410">
        <w:t>71B</w:t>
      </w:r>
      <w:r w:rsidR="007B0D83">
        <w:t>A</w:t>
      </w:r>
      <w:r w:rsidR="008F3E9F">
        <w:t xml:space="preserve"> and 671B</w:t>
      </w:r>
      <w:r w:rsidR="007B0D83">
        <w:t>B</w:t>
      </w:r>
      <w:r w:rsidR="00C343D7">
        <w:t>,</w:t>
      </w:r>
      <w:r w:rsidRPr="009F49A8">
        <w:t xml:space="preserve"> give the information referred to in </w:t>
      </w:r>
      <w:r w:rsidR="004D53B7">
        <w:t>subsection 6</w:t>
      </w:r>
      <w:r w:rsidR="00E2238C">
        <w:t>71</w:t>
      </w:r>
      <w:proofErr w:type="gramStart"/>
      <w:r w:rsidR="00E2238C">
        <w:t>B</w:t>
      </w:r>
      <w:r w:rsidR="007B0D83">
        <w:t>A</w:t>
      </w:r>
      <w:r w:rsidR="00BF0410">
        <w:t>(</w:t>
      </w:r>
      <w:proofErr w:type="gramEnd"/>
      <w:r w:rsidR="00BF0410">
        <w:t>1)</w:t>
      </w:r>
      <w:r w:rsidR="00E2238C">
        <w:t xml:space="preserve"> to</w:t>
      </w:r>
      <w:r w:rsidR="00C343D7">
        <w:t>:</w:t>
      </w:r>
    </w:p>
    <w:p w14:paraId="762E0531" w14:textId="77777777" w:rsidR="00C343D7" w:rsidRDefault="00C343D7" w:rsidP="004D008D">
      <w:pPr>
        <w:pStyle w:val="paragraph"/>
      </w:pPr>
      <w:r>
        <w:tab/>
        <w:t>(a)</w:t>
      </w:r>
      <w:r>
        <w:tab/>
      </w:r>
      <w:r w:rsidR="00E8745E">
        <w:t xml:space="preserve">the </w:t>
      </w:r>
      <w:r w:rsidR="00FC7F37">
        <w:t xml:space="preserve">key person for </w:t>
      </w:r>
      <w:r>
        <w:t>the</w:t>
      </w:r>
      <w:r w:rsidR="00E8745E">
        <w:t xml:space="preserve"> </w:t>
      </w:r>
      <w:r w:rsidR="00EC2A11">
        <w:t>Chapter 6</w:t>
      </w:r>
      <w:r w:rsidR="00802FA6">
        <w:t>C bod</w:t>
      </w:r>
      <w:r w:rsidR="00E8745E">
        <w:t>y</w:t>
      </w:r>
      <w:r>
        <w:t>; and</w:t>
      </w:r>
    </w:p>
    <w:p w14:paraId="762E0532" w14:textId="77777777" w:rsidR="000F6BC8" w:rsidRPr="009F49A8" w:rsidRDefault="00C343D7" w:rsidP="004D008D">
      <w:pPr>
        <w:pStyle w:val="paragraph"/>
      </w:pPr>
      <w:r>
        <w:tab/>
        <w:t>(b)</w:t>
      </w:r>
      <w:r>
        <w:tab/>
      </w:r>
      <w:r w:rsidR="000F6BC8" w:rsidRPr="009F49A8">
        <w:t>each relevant market operator.</w:t>
      </w:r>
    </w:p>
    <w:p w14:paraId="762E0533" w14:textId="77777777" w:rsidR="000F6BC8" w:rsidRPr="009F49A8" w:rsidRDefault="000F6BC8" w:rsidP="004D008D">
      <w:pPr>
        <w:pStyle w:val="notetext"/>
      </w:pPr>
      <w:r w:rsidRPr="009F49A8">
        <w:t>Note:</w:t>
      </w:r>
      <w:r w:rsidRPr="009F49A8">
        <w:tab/>
        <w:t>The information must be given even if the situation changes by the time the information is to be given.</w:t>
      </w:r>
    </w:p>
    <w:p w14:paraId="762E0534" w14:textId="77777777" w:rsidR="003A3CD5" w:rsidRDefault="003A3CD5" w:rsidP="004D008D">
      <w:pPr>
        <w:pStyle w:val="SubsectionHead"/>
      </w:pPr>
      <w:r>
        <w:t>Fault</w:t>
      </w:r>
      <w:r w:rsidR="004D008D">
        <w:noBreakHyphen/>
      </w:r>
      <w:r>
        <w:t>based offence</w:t>
      </w:r>
    </w:p>
    <w:p w14:paraId="762E0535" w14:textId="77777777" w:rsidR="003A3CD5" w:rsidRDefault="003A3CD5" w:rsidP="004D008D">
      <w:pPr>
        <w:pStyle w:val="subsection"/>
      </w:pPr>
      <w:r>
        <w:tab/>
        <w:t>(</w:t>
      </w:r>
      <w:r w:rsidR="008F3E9F">
        <w:t>4</w:t>
      </w:r>
      <w:r>
        <w:t>)</w:t>
      </w:r>
      <w:r>
        <w:tab/>
        <w:t xml:space="preserve">A person commits an offence if the person contravenes </w:t>
      </w:r>
      <w:r w:rsidR="00EC2A11">
        <w:t>subsection (</w:t>
      </w:r>
      <w:r w:rsidR="008F3E9F">
        <w:t>3</w:t>
      </w:r>
      <w:r>
        <w:t>)</w:t>
      </w:r>
      <w:r w:rsidR="00A92178">
        <w:t xml:space="preserve"> of this section</w:t>
      </w:r>
      <w:r>
        <w:t>.</w:t>
      </w:r>
    </w:p>
    <w:p w14:paraId="762E0536" w14:textId="77777777" w:rsidR="003A3CD5" w:rsidRPr="003A3CD5" w:rsidRDefault="003A3CD5" w:rsidP="004D008D">
      <w:pPr>
        <w:pStyle w:val="SubsectionHead"/>
      </w:pPr>
      <w:r>
        <w:t>Strict liability offence</w:t>
      </w:r>
    </w:p>
    <w:p w14:paraId="762E0537" w14:textId="77777777" w:rsidR="003A3CD5" w:rsidRDefault="003A3CD5" w:rsidP="004D008D">
      <w:pPr>
        <w:pStyle w:val="subsection"/>
      </w:pPr>
      <w:r>
        <w:tab/>
        <w:t>(</w:t>
      </w:r>
      <w:r w:rsidR="008F3E9F">
        <w:t>5</w:t>
      </w:r>
      <w:r>
        <w:t>)</w:t>
      </w:r>
      <w:r>
        <w:tab/>
        <w:t xml:space="preserve">A person commits an offence of strict liability if the person contravenes </w:t>
      </w:r>
      <w:r w:rsidR="00EC2A11">
        <w:t>subsection (</w:t>
      </w:r>
      <w:r w:rsidR="008F3E9F">
        <w:t>3</w:t>
      </w:r>
      <w:r>
        <w:t>)</w:t>
      </w:r>
      <w:r w:rsidR="00A92178">
        <w:t xml:space="preserve"> of this section</w:t>
      </w:r>
      <w:r>
        <w:t>.</w:t>
      </w:r>
    </w:p>
    <w:p w14:paraId="762E0538" w14:textId="77777777" w:rsidR="00A92178" w:rsidRPr="007C045D" w:rsidRDefault="00A92178" w:rsidP="004D008D">
      <w:pPr>
        <w:pStyle w:val="notetext"/>
      </w:pPr>
      <w:r>
        <w:t>Note:</w:t>
      </w:r>
      <w:r>
        <w:tab/>
        <w:t xml:space="preserve">For </w:t>
      </w:r>
      <w:r w:rsidRPr="007C045D">
        <w:rPr>
          <w:b/>
          <w:i/>
        </w:rPr>
        <w:t>strict liability</w:t>
      </w:r>
      <w:r>
        <w:t xml:space="preserve">, see </w:t>
      </w:r>
      <w:r w:rsidR="005C5775">
        <w:t>section 6</w:t>
      </w:r>
      <w:r>
        <w:t xml:space="preserve">.1 of the </w:t>
      </w:r>
      <w:r w:rsidRPr="007C045D">
        <w:rPr>
          <w:i/>
        </w:rPr>
        <w:t>Criminal Code</w:t>
      </w:r>
      <w:r>
        <w:t>.</w:t>
      </w:r>
    </w:p>
    <w:p w14:paraId="762E0539" w14:textId="77777777" w:rsidR="00222307" w:rsidRDefault="00222307" w:rsidP="004D008D">
      <w:pPr>
        <w:pStyle w:val="ActHead5"/>
      </w:pPr>
      <w:r w:rsidRPr="00944D8B">
        <w:rPr>
          <w:rStyle w:val="CharSectno"/>
        </w:rPr>
        <w:t>671</w:t>
      </w:r>
      <w:proofErr w:type="gramStart"/>
      <w:r w:rsidRPr="00944D8B">
        <w:rPr>
          <w:rStyle w:val="CharSectno"/>
        </w:rPr>
        <w:t>B</w:t>
      </w:r>
      <w:r w:rsidR="007B0D83" w:rsidRPr="00944D8B">
        <w:rPr>
          <w:rStyle w:val="CharSectno"/>
        </w:rPr>
        <w:t>A</w:t>
      </w:r>
      <w:r>
        <w:t xml:space="preserve">  Information</w:t>
      </w:r>
      <w:proofErr w:type="gramEnd"/>
      <w:r>
        <w:t xml:space="preserve"> that must be given</w:t>
      </w:r>
    </w:p>
    <w:p w14:paraId="762E053A" w14:textId="77777777" w:rsidR="00222307" w:rsidRPr="009F49A8" w:rsidRDefault="00222307" w:rsidP="004D008D">
      <w:pPr>
        <w:pStyle w:val="subsection"/>
      </w:pPr>
      <w:r w:rsidRPr="009F49A8">
        <w:tab/>
        <w:t>(</w:t>
      </w:r>
      <w:r w:rsidR="00E2238C">
        <w:t>1</w:t>
      </w:r>
      <w:r w:rsidRPr="009F49A8">
        <w:t>)</w:t>
      </w:r>
      <w:r w:rsidRPr="009F49A8">
        <w:tab/>
      </w:r>
      <w:r w:rsidR="00B37AA8">
        <w:t xml:space="preserve">For the purposes of </w:t>
      </w:r>
      <w:r w:rsidR="004D53B7">
        <w:t>subsection 6</w:t>
      </w:r>
      <w:r w:rsidR="00B37AA8">
        <w:t>71</w:t>
      </w:r>
      <w:proofErr w:type="gramStart"/>
      <w:r w:rsidR="00B37AA8">
        <w:t>B(</w:t>
      </w:r>
      <w:proofErr w:type="gramEnd"/>
      <w:r w:rsidR="00CB039E">
        <w:t>3</w:t>
      </w:r>
      <w:r w:rsidR="00B37AA8">
        <w:t>), t</w:t>
      </w:r>
      <w:r w:rsidRPr="009F49A8">
        <w:t xml:space="preserve">he information </w:t>
      </w:r>
      <w:r w:rsidR="00B37AA8">
        <w:t xml:space="preserve">that a person must give </w:t>
      </w:r>
      <w:r w:rsidR="00622B02">
        <w:t xml:space="preserve">because of a situation that arises in relation </w:t>
      </w:r>
      <w:r w:rsidR="007C4578">
        <w:t>t</w:t>
      </w:r>
      <w:r w:rsidR="00622B02">
        <w:t>o</w:t>
      </w:r>
      <w:r w:rsidR="001261C8">
        <w:t xml:space="preserve"> </w:t>
      </w:r>
      <w:r w:rsidR="00E2238C">
        <w:t xml:space="preserve">a </w:t>
      </w:r>
      <w:r w:rsidR="00EC2A11">
        <w:t>Chapter 6</w:t>
      </w:r>
      <w:r w:rsidR="00E2238C">
        <w:t>C body</w:t>
      </w:r>
      <w:r w:rsidRPr="009F49A8">
        <w:t xml:space="preserve"> is:</w:t>
      </w:r>
    </w:p>
    <w:p w14:paraId="762E053B" w14:textId="77777777" w:rsidR="00222307" w:rsidRPr="009F49A8" w:rsidRDefault="00222307" w:rsidP="004D008D">
      <w:pPr>
        <w:pStyle w:val="paragraph"/>
      </w:pPr>
      <w:r w:rsidRPr="009F49A8">
        <w:tab/>
        <w:t>(a)</w:t>
      </w:r>
      <w:r w:rsidRPr="009F49A8">
        <w:tab/>
        <w:t>the person</w:t>
      </w:r>
      <w:r>
        <w:t>’</w:t>
      </w:r>
      <w:r w:rsidRPr="009F49A8">
        <w:t>s name and address; and</w:t>
      </w:r>
    </w:p>
    <w:p w14:paraId="762E053C" w14:textId="77777777" w:rsidR="00222307" w:rsidRDefault="00222307" w:rsidP="004D008D">
      <w:pPr>
        <w:pStyle w:val="paragraph"/>
      </w:pPr>
      <w:r w:rsidRPr="009F49A8">
        <w:tab/>
        <w:t>(b)</w:t>
      </w:r>
      <w:r w:rsidRPr="009F49A8">
        <w:tab/>
        <w:t>details of the</w:t>
      </w:r>
      <w:r>
        <w:t xml:space="preserve"> person’s</w:t>
      </w:r>
      <w:r w:rsidRPr="009F49A8">
        <w:t xml:space="preserve"> relevant interest in</w:t>
      </w:r>
      <w:r>
        <w:t xml:space="preserve"> voting shares/interests in the </w:t>
      </w:r>
      <w:r w:rsidR="00EC2A11">
        <w:t>Chapter 6</w:t>
      </w:r>
      <w:r>
        <w:t>C body, including:</w:t>
      </w:r>
    </w:p>
    <w:p w14:paraId="762E053D" w14:textId="77777777" w:rsidR="00222307" w:rsidRDefault="00222307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person’s holding percentage in the </w:t>
      </w:r>
      <w:r w:rsidR="00EC2A11">
        <w:t>Chapter 6</w:t>
      </w:r>
      <w:r>
        <w:t>C body; and</w:t>
      </w:r>
    </w:p>
    <w:p w14:paraId="762E053E" w14:textId="77777777" w:rsidR="00222307" w:rsidRDefault="00222307" w:rsidP="004D008D">
      <w:pPr>
        <w:pStyle w:val="paragraphsub"/>
      </w:pPr>
      <w:r>
        <w:tab/>
        <w:t>(ii)</w:t>
      </w:r>
      <w:r>
        <w:tab/>
        <w:t>the person’s derivative</w:t>
      </w:r>
      <w:r w:rsidR="004D008D">
        <w:noBreakHyphen/>
      </w:r>
      <w:r>
        <w:t>based holding percentage, relatable derivative</w:t>
      </w:r>
      <w:r w:rsidR="004D008D">
        <w:noBreakHyphen/>
      </w:r>
      <w:r>
        <w:t xml:space="preserve">based holding percentage, </w:t>
      </w:r>
      <w:r w:rsidRPr="004F7D8A">
        <w:t>deemed physically settleable</w:t>
      </w:r>
      <w:r>
        <w:t xml:space="preserve"> derivative</w:t>
      </w:r>
      <w:r w:rsidR="004D008D">
        <w:noBreakHyphen/>
      </w:r>
      <w:r>
        <w:t xml:space="preserve">based holding percentage and </w:t>
      </w:r>
      <w:r w:rsidRPr="00DB55A9">
        <w:t>deemed non</w:t>
      </w:r>
      <w:r w:rsidR="004D008D">
        <w:noBreakHyphen/>
      </w:r>
      <w:r w:rsidRPr="00DB55A9">
        <w:t xml:space="preserve">physically settleable </w:t>
      </w:r>
      <w:r>
        <w:t>derivative</w:t>
      </w:r>
      <w:r w:rsidR="004D008D">
        <w:noBreakHyphen/>
      </w:r>
      <w:r>
        <w:t xml:space="preserve">based holding percentage in the </w:t>
      </w:r>
      <w:r w:rsidR="00EC2A11">
        <w:t>Chapter 6</w:t>
      </w:r>
      <w:r>
        <w:t>C body; and</w:t>
      </w:r>
    </w:p>
    <w:p w14:paraId="762E053F" w14:textId="77777777" w:rsidR="00222307" w:rsidRPr="009F49A8" w:rsidRDefault="00222307" w:rsidP="004D008D">
      <w:pPr>
        <w:pStyle w:val="paragraph"/>
      </w:pPr>
      <w:r w:rsidRPr="009F49A8">
        <w:tab/>
        <w:t>(c)</w:t>
      </w:r>
      <w:r w:rsidRPr="009F49A8">
        <w:tab/>
        <w:t>details of any relevant agreement through which the</w:t>
      </w:r>
      <w:r>
        <w:t xml:space="preserve"> person</w:t>
      </w:r>
      <w:r w:rsidRPr="009F49A8">
        <w:t xml:space="preserve"> would have a relevant interest in</w:t>
      </w:r>
      <w:r>
        <w:t xml:space="preserve"> voting shares/interests in the </w:t>
      </w:r>
      <w:r w:rsidR="00EC2A11">
        <w:t>Chapter 6</w:t>
      </w:r>
      <w:r>
        <w:t>C body</w:t>
      </w:r>
      <w:r w:rsidRPr="009F49A8">
        <w:t>; and</w:t>
      </w:r>
    </w:p>
    <w:p w14:paraId="762E0540" w14:textId="77777777" w:rsidR="00222307" w:rsidRPr="009F49A8" w:rsidRDefault="00222307" w:rsidP="004D008D">
      <w:pPr>
        <w:pStyle w:val="paragraph"/>
      </w:pPr>
      <w:r w:rsidRPr="009F49A8">
        <w:tab/>
        <w:t>(d)</w:t>
      </w:r>
      <w:r w:rsidRPr="009F49A8">
        <w:tab/>
        <w:t>the name of each associate</w:t>
      </w:r>
      <w:r w:rsidR="006F6EE5">
        <w:t xml:space="preserve"> of the person</w:t>
      </w:r>
      <w:r w:rsidR="008921F9">
        <w:t xml:space="preserve">, in relation to the </w:t>
      </w:r>
      <w:r w:rsidR="00EC2A11">
        <w:t>Chapter 6</w:t>
      </w:r>
      <w:r w:rsidR="006F6EE5">
        <w:t>C body,</w:t>
      </w:r>
      <w:r w:rsidRPr="009F49A8">
        <w:t xml:space="preserve"> who has a relevant interest in </w:t>
      </w:r>
      <w:r>
        <w:t xml:space="preserve">voting shares/interests in the </w:t>
      </w:r>
      <w:r w:rsidR="00EC2A11">
        <w:t>Chapter 6</w:t>
      </w:r>
      <w:r>
        <w:t>C body</w:t>
      </w:r>
      <w:r w:rsidRPr="009F49A8">
        <w:t>, together with details of:</w:t>
      </w:r>
    </w:p>
    <w:p w14:paraId="762E0541" w14:textId="77777777" w:rsidR="00222307" w:rsidRPr="009F49A8" w:rsidRDefault="00222307" w:rsidP="004D008D">
      <w:pPr>
        <w:pStyle w:val="paragraphsub"/>
      </w:pPr>
      <w:r w:rsidRPr="009F49A8">
        <w:tab/>
        <w:t>(</w:t>
      </w:r>
      <w:proofErr w:type="spellStart"/>
      <w:r w:rsidRPr="009F49A8">
        <w:t>i</w:t>
      </w:r>
      <w:proofErr w:type="spellEnd"/>
      <w:r w:rsidRPr="009F49A8">
        <w:t>)</w:t>
      </w:r>
      <w:r w:rsidRPr="009F49A8">
        <w:tab/>
        <w:t>the nature of the</w:t>
      </w:r>
      <w:r>
        <w:t xml:space="preserve"> person’s</w:t>
      </w:r>
      <w:r w:rsidRPr="009F49A8">
        <w:t xml:space="preserve"> association with the associate; and</w:t>
      </w:r>
    </w:p>
    <w:p w14:paraId="762E0542" w14:textId="77777777" w:rsidR="00222307" w:rsidRPr="009F49A8" w:rsidRDefault="00222307" w:rsidP="004D008D">
      <w:pPr>
        <w:pStyle w:val="paragraphsub"/>
      </w:pPr>
      <w:r w:rsidRPr="009F49A8">
        <w:tab/>
        <w:t>(ii)</w:t>
      </w:r>
      <w:r w:rsidRPr="009F49A8">
        <w:tab/>
        <w:t>the relevant interest of the associate; and</w:t>
      </w:r>
    </w:p>
    <w:p w14:paraId="762E0543" w14:textId="77777777" w:rsidR="00222307" w:rsidRPr="009F49A8" w:rsidRDefault="00222307" w:rsidP="004D008D">
      <w:pPr>
        <w:pStyle w:val="paragraphsub"/>
      </w:pPr>
      <w:r w:rsidRPr="009F49A8">
        <w:tab/>
        <w:t>(iii)</w:t>
      </w:r>
      <w:r w:rsidRPr="009F49A8">
        <w:tab/>
        <w:t>any relevant agreement through which the associate has the relevant interest; and</w:t>
      </w:r>
    </w:p>
    <w:p w14:paraId="762E0544" w14:textId="77777777" w:rsidR="00223D91" w:rsidRDefault="00222307" w:rsidP="004D008D">
      <w:pPr>
        <w:pStyle w:val="paragraph"/>
      </w:pPr>
      <w:r w:rsidRPr="009F49A8">
        <w:tab/>
        <w:t>(e)</w:t>
      </w:r>
      <w:r w:rsidRPr="009F49A8">
        <w:tab/>
        <w:t xml:space="preserve">if the </w:t>
      </w:r>
      <w:r w:rsidR="00622B02">
        <w:t>situation is a disclosable movement</w:t>
      </w:r>
      <w:r w:rsidR="00223D91">
        <w:t>:</w:t>
      </w:r>
    </w:p>
    <w:p w14:paraId="762E0545" w14:textId="77777777" w:rsidR="00222307" w:rsidRDefault="00223D91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222307" w:rsidRPr="009F49A8">
        <w:t>the size and date of th</w:t>
      </w:r>
      <w:r w:rsidR="0010284D">
        <w:t>e disclosable</w:t>
      </w:r>
      <w:r w:rsidR="00222307" w:rsidRPr="009F49A8">
        <w:t xml:space="preserve"> movement; and</w:t>
      </w:r>
    </w:p>
    <w:p w14:paraId="762E0546" w14:textId="77777777" w:rsidR="00223D91" w:rsidRPr="009F49A8" w:rsidRDefault="00223D91" w:rsidP="004D008D">
      <w:pPr>
        <w:pStyle w:val="paragraphsub"/>
      </w:pPr>
      <w:r>
        <w:tab/>
        <w:t>(ii)</w:t>
      </w:r>
      <w:r>
        <w:tab/>
        <w:t xml:space="preserve">details of each </w:t>
      </w:r>
      <w:r w:rsidR="008E621E">
        <w:t>transaction that resulted in th</w:t>
      </w:r>
      <w:r w:rsidR="0010284D">
        <w:t>e disclosable</w:t>
      </w:r>
      <w:r w:rsidR="008E621E">
        <w:t xml:space="preserve"> movement; and</w:t>
      </w:r>
    </w:p>
    <w:p w14:paraId="762E0547" w14:textId="77777777" w:rsidR="00222307" w:rsidRPr="009F49A8" w:rsidRDefault="00222307" w:rsidP="004D008D">
      <w:pPr>
        <w:pStyle w:val="paragraph"/>
      </w:pPr>
      <w:r w:rsidRPr="009F49A8">
        <w:tab/>
        <w:t>(f)</w:t>
      </w:r>
      <w:r w:rsidRPr="009F49A8">
        <w:tab/>
        <w:t>if the information is being given because a person has ceased to be an associate</w:t>
      </w:r>
      <w:r w:rsidR="006F6EE5">
        <w:t xml:space="preserve"> of the person in relation to the </w:t>
      </w:r>
      <w:r w:rsidR="00EC2A11">
        <w:t>Chapter 6</w:t>
      </w:r>
      <w:r w:rsidR="006F6EE5">
        <w:t>C body</w:t>
      </w:r>
      <w:r w:rsidRPr="009F49A8">
        <w:t>—the name of the person</w:t>
      </w:r>
      <w:r w:rsidR="00423A69">
        <w:t xml:space="preserve"> who ceased to be an associate</w:t>
      </w:r>
      <w:r w:rsidRPr="009F49A8">
        <w:t>; and</w:t>
      </w:r>
    </w:p>
    <w:p w14:paraId="762E0548" w14:textId="77777777" w:rsidR="00222307" w:rsidRPr="009F49A8" w:rsidRDefault="00222307" w:rsidP="004D008D">
      <w:pPr>
        <w:pStyle w:val="paragraph"/>
      </w:pPr>
      <w:r w:rsidRPr="009F49A8">
        <w:tab/>
        <w:t>(g)</w:t>
      </w:r>
      <w:r w:rsidRPr="009F49A8">
        <w:tab/>
        <w:t xml:space="preserve">any other particulars </w:t>
      </w:r>
      <w:r>
        <w:t xml:space="preserve">determined under </w:t>
      </w:r>
      <w:r w:rsidR="00EC2A11">
        <w:t>subsection (</w:t>
      </w:r>
      <w:r w:rsidR="00465966">
        <w:t>2</w:t>
      </w:r>
      <w:r>
        <w:t xml:space="preserve">) </w:t>
      </w:r>
      <w:r w:rsidR="00710F58">
        <w:t xml:space="preserve">of this section </w:t>
      </w:r>
      <w:r>
        <w:t xml:space="preserve">for the purposes of this paragraph in relation to the </w:t>
      </w:r>
      <w:r w:rsidR="00EC2A11">
        <w:t>Chapter 6</w:t>
      </w:r>
      <w:r>
        <w:t>C body.</w:t>
      </w:r>
    </w:p>
    <w:p w14:paraId="762E0549" w14:textId="77777777" w:rsidR="00222307" w:rsidRDefault="00222307" w:rsidP="004D008D">
      <w:pPr>
        <w:pStyle w:val="notetext"/>
      </w:pPr>
      <w:r w:rsidRPr="009F49A8">
        <w:t>Note:</w:t>
      </w:r>
      <w:r w:rsidRPr="009F49A8">
        <w:tab/>
      </w:r>
      <w:r w:rsidR="00416DAD">
        <w:t>Section 6</w:t>
      </w:r>
      <w:r>
        <w:t>71D</w:t>
      </w:r>
      <w:r w:rsidRPr="009F49A8">
        <w:t xml:space="preserve"> expands the normal concept of relevant interest to take account of conditional agreements</w:t>
      </w:r>
      <w:r>
        <w:t xml:space="preserve"> and escrow</w:t>
      </w:r>
      <w:r w:rsidRPr="009F49A8">
        <w:t>.</w:t>
      </w:r>
    </w:p>
    <w:p w14:paraId="762E054A" w14:textId="77777777" w:rsidR="00222307" w:rsidRDefault="00222307" w:rsidP="004D008D">
      <w:pPr>
        <w:pStyle w:val="subsection"/>
      </w:pPr>
      <w:r>
        <w:tab/>
        <w:t>(</w:t>
      </w:r>
      <w:r w:rsidR="00E2238C">
        <w:t>2</w:t>
      </w:r>
      <w:r>
        <w:t>)</w:t>
      </w:r>
      <w:r>
        <w:tab/>
        <w:t xml:space="preserve">For the purposes of </w:t>
      </w:r>
      <w:r w:rsidR="00EC2A11">
        <w:t>paragraph (</w:t>
      </w:r>
      <w:r w:rsidR="00E2238C">
        <w:t>1</w:t>
      </w:r>
      <w:r>
        <w:t xml:space="preserve">)(g), ASIC may, by legislative instrument, determine particulars in relation to the </w:t>
      </w:r>
      <w:r w:rsidR="00EC2A11">
        <w:t>Chapter 6</w:t>
      </w:r>
      <w:r>
        <w:t>C body.</w:t>
      </w:r>
    </w:p>
    <w:p w14:paraId="762E054B" w14:textId="77777777" w:rsidR="00222307" w:rsidRDefault="00222307" w:rsidP="004D008D">
      <w:pPr>
        <w:pStyle w:val="SubsectionHead"/>
      </w:pPr>
      <w:r>
        <w:t>Information to be</w:t>
      </w:r>
      <w:r w:rsidR="00131A17">
        <w:t xml:space="preserve"> given </w:t>
      </w:r>
      <w:r>
        <w:t xml:space="preserve">in approved </w:t>
      </w:r>
      <w:r w:rsidR="00131A17">
        <w:t xml:space="preserve">manner and </w:t>
      </w:r>
      <w:r>
        <w:t>form and accompanied by certain documents</w:t>
      </w:r>
    </w:p>
    <w:p w14:paraId="762E054C" w14:textId="77777777" w:rsidR="00636FBE" w:rsidRDefault="00222307" w:rsidP="004D008D">
      <w:pPr>
        <w:pStyle w:val="subsection"/>
      </w:pPr>
      <w:r>
        <w:tab/>
        <w:t>(3)</w:t>
      </w:r>
      <w:r>
        <w:tab/>
        <w:t>The information must be given</w:t>
      </w:r>
      <w:r w:rsidR="00636FBE">
        <w:t xml:space="preserve"> to the key person or </w:t>
      </w:r>
      <w:r w:rsidR="00971FA0">
        <w:t>market operator</w:t>
      </w:r>
      <w:r w:rsidR="00636FBE">
        <w:t>:</w:t>
      </w:r>
    </w:p>
    <w:p w14:paraId="762E054D" w14:textId="77777777" w:rsidR="00636FBE" w:rsidRDefault="00636FBE" w:rsidP="004D008D">
      <w:pPr>
        <w:pStyle w:val="paragraph"/>
      </w:pPr>
      <w:r>
        <w:tab/>
        <w:t>(a)</w:t>
      </w:r>
      <w:r>
        <w:tab/>
        <w:t xml:space="preserve">in the manner </w:t>
      </w:r>
      <w:r w:rsidR="00C70ADF">
        <w:t xml:space="preserve">(if any) </w:t>
      </w:r>
      <w:r>
        <w:t>approved</w:t>
      </w:r>
      <w:r w:rsidR="00C70ADF">
        <w:t xml:space="preserve"> by ASIC</w:t>
      </w:r>
      <w:r>
        <w:t>; and</w:t>
      </w:r>
    </w:p>
    <w:p w14:paraId="762E054E" w14:textId="77777777" w:rsidR="00222307" w:rsidRDefault="00636FBE" w:rsidP="004D008D">
      <w:pPr>
        <w:pStyle w:val="paragraph"/>
      </w:pPr>
      <w:r>
        <w:tab/>
        <w:t>(b)</w:t>
      </w:r>
      <w:r>
        <w:tab/>
      </w:r>
      <w:r w:rsidR="00222307">
        <w:t xml:space="preserve">in the form </w:t>
      </w:r>
      <w:r w:rsidR="008D7F45">
        <w:t>(including a machine</w:t>
      </w:r>
      <w:r w:rsidR="004D008D">
        <w:noBreakHyphen/>
      </w:r>
      <w:r w:rsidR="008D7F45">
        <w:t xml:space="preserve">readable form) </w:t>
      </w:r>
      <w:r w:rsidR="00222307">
        <w:t>(if any) approved by ASIC.</w:t>
      </w:r>
    </w:p>
    <w:p w14:paraId="762E054F" w14:textId="77777777" w:rsidR="00222307" w:rsidRDefault="00222307" w:rsidP="004D008D">
      <w:pPr>
        <w:pStyle w:val="subsection"/>
      </w:pPr>
      <w:r>
        <w:tab/>
        <w:t>(4)</w:t>
      </w:r>
      <w:r>
        <w:tab/>
        <w:t>The information must be accompanied by:</w:t>
      </w:r>
    </w:p>
    <w:p w14:paraId="762E0550" w14:textId="77777777" w:rsidR="00222307" w:rsidRPr="003A3CD5" w:rsidRDefault="00222307" w:rsidP="004D008D">
      <w:pPr>
        <w:pStyle w:val="paragraph"/>
      </w:pPr>
      <w:r w:rsidRPr="003A3CD5">
        <w:tab/>
        <w:t>(a)</w:t>
      </w:r>
      <w:r w:rsidRPr="003A3CD5">
        <w:tab/>
        <w:t>a copy of any document setting out the terms of any relevant agreement that:</w:t>
      </w:r>
    </w:p>
    <w:p w14:paraId="762E0551" w14:textId="77777777" w:rsidR="00222307" w:rsidRPr="003A3CD5" w:rsidRDefault="00222307" w:rsidP="004D008D">
      <w:pPr>
        <w:pStyle w:val="paragraphsub"/>
      </w:pPr>
      <w:r w:rsidRPr="003A3CD5">
        <w:tab/>
        <w:t>(</w:t>
      </w:r>
      <w:proofErr w:type="spellStart"/>
      <w:r w:rsidRPr="003A3CD5">
        <w:t>i</w:t>
      </w:r>
      <w:proofErr w:type="spellEnd"/>
      <w:r w:rsidRPr="003A3CD5">
        <w:t>)</w:t>
      </w:r>
      <w:r w:rsidRPr="003A3CD5">
        <w:tab/>
        <w:t>contributed to the situation giving rise to the person needing to provide the information; and</w:t>
      </w:r>
    </w:p>
    <w:p w14:paraId="762E0552" w14:textId="77777777" w:rsidR="00222307" w:rsidRPr="003A3CD5" w:rsidRDefault="00222307" w:rsidP="004D008D">
      <w:pPr>
        <w:pStyle w:val="paragraphsub"/>
      </w:pPr>
      <w:r w:rsidRPr="003A3CD5">
        <w:tab/>
        <w:t>(ii)</w:t>
      </w:r>
      <w:r w:rsidRPr="003A3CD5">
        <w:tab/>
        <w:t>is in writing and readily available to the person; and</w:t>
      </w:r>
    </w:p>
    <w:p w14:paraId="762E0553" w14:textId="77777777" w:rsidR="00222307" w:rsidRPr="003A3CD5" w:rsidRDefault="00222307" w:rsidP="004D008D">
      <w:pPr>
        <w:pStyle w:val="paragraph"/>
      </w:pPr>
      <w:r w:rsidRPr="003A3CD5">
        <w:tab/>
        <w:t>(b)</w:t>
      </w:r>
      <w:r w:rsidRPr="003A3CD5">
        <w:tab/>
        <w:t>a statement by the person giving full and accurate details of any contract, scheme or arrangement that:</w:t>
      </w:r>
    </w:p>
    <w:p w14:paraId="762E0554" w14:textId="77777777" w:rsidR="00222307" w:rsidRPr="003A3CD5" w:rsidRDefault="00222307" w:rsidP="004D008D">
      <w:pPr>
        <w:pStyle w:val="paragraphsub"/>
      </w:pPr>
      <w:r w:rsidRPr="003A3CD5">
        <w:tab/>
        <w:t>(</w:t>
      </w:r>
      <w:proofErr w:type="spellStart"/>
      <w:r w:rsidRPr="003A3CD5">
        <w:t>i</w:t>
      </w:r>
      <w:proofErr w:type="spellEnd"/>
      <w:r w:rsidRPr="003A3CD5">
        <w:t>)</w:t>
      </w:r>
      <w:r w:rsidRPr="003A3CD5">
        <w:tab/>
        <w:t>contributed to the situation giving rise to the person needing to provide the information; and</w:t>
      </w:r>
    </w:p>
    <w:p w14:paraId="762E0555" w14:textId="77777777" w:rsidR="00222307" w:rsidRPr="003A3CD5" w:rsidRDefault="00222307" w:rsidP="004D008D">
      <w:pPr>
        <w:pStyle w:val="paragraphsub"/>
      </w:pPr>
      <w:r w:rsidRPr="003A3CD5">
        <w:tab/>
        <w:t>(ii)</w:t>
      </w:r>
      <w:r w:rsidRPr="003A3CD5">
        <w:tab/>
        <w:t>is not both in writing and readily available to the person.</w:t>
      </w:r>
    </w:p>
    <w:p w14:paraId="762E0556" w14:textId="77777777" w:rsidR="00222307" w:rsidRDefault="00222307" w:rsidP="004D008D">
      <w:pPr>
        <w:pStyle w:val="subsection2"/>
      </w:pPr>
      <w:r>
        <w:t>If the person is required to give a copy of a contract, scheme or arrangement, the copy must be endorsed with a statement that the copy is a true copy.</w:t>
      </w:r>
    </w:p>
    <w:p w14:paraId="762E0557" w14:textId="77777777" w:rsidR="00222307" w:rsidRPr="00E430D3" w:rsidRDefault="00222307" w:rsidP="004D008D">
      <w:pPr>
        <w:pStyle w:val="subsection"/>
      </w:pPr>
      <w:r>
        <w:tab/>
        <w:t>(5)</w:t>
      </w:r>
      <w:r>
        <w:tab/>
        <w:t xml:space="preserve">The information does not need to be accompanied by the documents referred to in </w:t>
      </w:r>
      <w:r w:rsidR="00EC2A11">
        <w:t>subsection (</w:t>
      </w:r>
      <w:r>
        <w:t>4) if the transaction that gives rise to the person needing to provide the information takes place on a declared financial market.</w:t>
      </w:r>
    </w:p>
    <w:p w14:paraId="762E0558" w14:textId="77777777" w:rsidR="00DB46BB" w:rsidRDefault="00DB46BB" w:rsidP="004D008D">
      <w:pPr>
        <w:pStyle w:val="ActHead5"/>
      </w:pPr>
      <w:r w:rsidRPr="00944D8B">
        <w:rPr>
          <w:rStyle w:val="CharSectno"/>
        </w:rPr>
        <w:t>671</w:t>
      </w:r>
      <w:proofErr w:type="gramStart"/>
      <w:r w:rsidRPr="00944D8B">
        <w:rPr>
          <w:rStyle w:val="CharSectno"/>
        </w:rPr>
        <w:t>B</w:t>
      </w:r>
      <w:r w:rsidR="007B0D83" w:rsidRPr="00944D8B">
        <w:rPr>
          <w:rStyle w:val="CharSectno"/>
        </w:rPr>
        <w:t>B</w:t>
      </w:r>
      <w:r w:rsidRPr="00AE3018">
        <w:t xml:space="preserve">  </w:t>
      </w:r>
      <w:r>
        <w:t>Deadline</w:t>
      </w:r>
      <w:proofErr w:type="gramEnd"/>
      <w:r>
        <w:t xml:space="preserve"> for giving information</w:t>
      </w:r>
    </w:p>
    <w:p w14:paraId="762E0559" w14:textId="77777777" w:rsidR="00DB46BB" w:rsidRDefault="00DB46BB" w:rsidP="004D008D">
      <w:pPr>
        <w:pStyle w:val="subsection"/>
      </w:pPr>
      <w:r>
        <w:tab/>
        <w:t>(1)</w:t>
      </w:r>
      <w:r>
        <w:tab/>
        <w:t xml:space="preserve">A person who must give information under </w:t>
      </w:r>
      <w:r w:rsidR="004D53B7">
        <w:t>subsection 6</w:t>
      </w:r>
      <w:r>
        <w:t>71</w:t>
      </w:r>
      <w:proofErr w:type="gramStart"/>
      <w:r>
        <w:t>B(</w:t>
      </w:r>
      <w:proofErr w:type="gramEnd"/>
      <w:r w:rsidR="00CB039E">
        <w:t>3</w:t>
      </w:r>
      <w:r>
        <w:t xml:space="preserve">) </w:t>
      </w:r>
      <w:r w:rsidR="00622B02">
        <w:t>because</w:t>
      </w:r>
      <w:r w:rsidR="000E2B08">
        <w:t xml:space="preserve"> of a situation that arises in relation to a </w:t>
      </w:r>
      <w:r w:rsidR="00EC2A11">
        <w:t>Chapter 6</w:t>
      </w:r>
      <w:r w:rsidR="000E2B08">
        <w:t>C body</w:t>
      </w:r>
      <w:r>
        <w:t xml:space="preserve"> must give the information:</w:t>
      </w:r>
    </w:p>
    <w:p w14:paraId="762E055A" w14:textId="77777777" w:rsidR="00DB46BB" w:rsidRPr="00F4223C" w:rsidRDefault="00DB46BB" w:rsidP="004D008D">
      <w:pPr>
        <w:pStyle w:val="paragraph"/>
      </w:pPr>
      <w:r>
        <w:tab/>
        <w:t>(a)</w:t>
      </w:r>
      <w:r>
        <w:tab/>
        <w:t xml:space="preserve">if </w:t>
      </w:r>
      <w:r w:rsidR="00EC2A11">
        <w:t>paragraph (</w:t>
      </w:r>
      <w:r>
        <w:t>b) of this subsection does not apply—w</w:t>
      </w:r>
      <w:r w:rsidRPr="00F4223C">
        <w:t>ithin 2</w:t>
      </w:r>
      <w:r w:rsidR="00BC7D6D">
        <w:t> </w:t>
      </w:r>
      <w:r w:rsidRPr="00F4223C">
        <w:t>business days after the</w:t>
      </w:r>
      <w:r>
        <w:t xml:space="preserve"> person</w:t>
      </w:r>
      <w:r w:rsidRPr="00F4223C">
        <w:t xml:space="preserve"> become</w:t>
      </w:r>
      <w:r>
        <w:t>s</w:t>
      </w:r>
      <w:r w:rsidRPr="00F4223C">
        <w:t xml:space="preserve"> aware of </w:t>
      </w:r>
      <w:r w:rsidRPr="00B92A19">
        <w:t xml:space="preserve">the </w:t>
      </w:r>
      <w:proofErr w:type="gramStart"/>
      <w:r w:rsidRPr="00B92A19">
        <w:t>situation</w:t>
      </w:r>
      <w:r w:rsidRPr="00F4223C">
        <w:t>;</w:t>
      </w:r>
      <w:proofErr w:type="gramEnd"/>
      <w:r w:rsidRPr="00F4223C">
        <w:t xml:space="preserve"> or</w:t>
      </w:r>
    </w:p>
    <w:p w14:paraId="762E055B" w14:textId="77777777" w:rsidR="00DB46BB" w:rsidRPr="00F4223C" w:rsidRDefault="00DB46BB" w:rsidP="004D008D">
      <w:pPr>
        <w:pStyle w:val="paragraph"/>
      </w:pPr>
      <w:r w:rsidRPr="00F4223C">
        <w:tab/>
        <w:t>(b)</w:t>
      </w:r>
      <w:r w:rsidRPr="00F4223C">
        <w:tab/>
        <w:t>by 9.30 am on the next trading day of the relevant financial market after the</w:t>
      </w:r>
      <w:r>
        <w:t xml:space="preserve"> person </w:t>
      </w:r>
      <w:r w:rsidRPr="00F4223C">
        <w:t>become</w:t>
      </w:r>
      <w:r>
        <w:t>s</w:t>
      </w:r>
      <w:r w:rsidRPr="00F4223C">
        <w:t xml:space="preserve"> aware of the </w:t>
      </w:r>
      <w:r>
        <w:t>situation,</w:t>
      </w:r>
      <w:r w:rsidRPr="00F4223C">
        <w:t xml:space="preserve"> if:</w:t>
      </w:r>
    </w:p>
    <w:p w14:paraId="762E055C" w14:textId="77777777" w:rsidR="00DB46BB" w:rsidRPr="00F4223C" w:rsidRDefault="00DB46BB" w:rsidP="004D008D">
      <w:pPr>
        <w:pStyle w:val="paragraphsub"/>
      </w:pPr>
      <w:r w:rsidRPr="00F4223C">
        <w:tab/>
        <w:t>(</w:t>
      </w:r>
      <w:proofErr w:type="spellStart"/>
      <w:r w:rsidRPr="00F4223C">
        <w:t>i</w:t>
      </w:r>
      <w:proofErr w:type="spellEnd"/>
      <w:r w:rsidRPr="00F4223C">
        <w:t>)</w:t>
      </w:r>
      <w:r w:rsidRPr="00F4223C">
        <w:tab/>
        <w:t xml:space="preserve">a takeover bid is made for </w:t>
      </w:r>
      <w:r>
        <w:t xml:space="preserve">voting shares/interests in the </w:t>
      </w:r>
      <w:r w:rsidR="00EC2A11">
        <w:t>Chapter 6</w:t>
      </w:r>
      <w:r>
        <w:t>C body</w:t>
      </w:r>
      <w:r w:rsidRPr="00F4223C">
        <w:t>; and</w:t>
      </w:r>
    </w:p>
    <w:p w14:paraId="762E055D" w14:textId="77777777" w:rsidR="00DB46BB" w:rsidRPr="00F4223C" w:rsidRDefault="00DB46BB" w:rsidP="004D008D">
      <w:pPr>
        <w:pStyle w:val="paragraphsub"/>
      </w:pPr>
      <w:r w:rsidRPr="00F4223C">
        <w:tab/>
        <w:t>(ii)</w:t>
      </w:r>
      <w:r w:rsidRPr="00F4223C">
        <w:tab/>
        <w:t xml:space="preserve">the person becomes aware of the </w:t>
      </w:r>
      <w:r>
        <w:t>situation</w:t>
      </w:r>
      <w:r w:rsidRPr="00F4223C">
        <w:t xml:space="preserve"> during the bid </w:t>
      </w:r>
      <w:r>
        <w:t>period.</w:t>
      </w:r>
    </w:p>
    <w:p w14:paraId="762E055E" w14:textId="77777777" w:rsidR="00DB46BB" w:rsidRDefault="00DB46BB" w:rsidP="004D008D">
      <w:pPr>
        <w:pStyle w:val="subsection"/>
      </w:pPr>
      <w:r w:rsidRPr="001B068F">
        <w:tab/>
        <w:t>(</w:t>
      </w:r>
      <w:r>
        <w:t>2</w:t>
      </w:r>
      <w:r w:rsidRPr="001B068F">
        <w:t>)</w:t>
      </w:r>
      <w:r w:rsidRPr="001B068F">
        <w:tab/>
        <w:t xml:space="preserve">For the purposes of </w:t>
      </w:r>
      <w:r w:rsidR="00EC2A11">
        <w:t>subsection (</w:t>
      </w:r>
      <w:r>
        <w:t>1)</w:t>
      </w:r>
      <w:r w:rsidRPr="001B068F">
        <w:t xml:space="preserve">, a person who ought reasonably to be aware of a </w:t>
      </w:r>
      <w:r>
        <w:t>situation</w:t>
      </w:r>
      <w:r w:rsidRPr="001B068F">
        <w:t xml:space="preserve"> is taken to be aware of the </w:t>
      </w:r>
      <w:r>
        <w:t>situation</w:t>
      </w:r>
      <w:r w:rsidRPr="001B068F">
        <w:t>.</w:t>
      </w:r>
    </w:p>
    <w:p w14:paraId="762E055F" w14:textId="77777777" w:rsidR="00E20CDB" w:rsidRDefault="00E20CDB" w:rsidP="004D008D">
      <w:pPr>
        <w:pStyle w:val="subsection"/>
      </w:pPr>
      <w:r>
        <w:tab/>
        <w:t>(3)</w:t>
      </w:r>
      <w:r>
        <w:tab/>
      </w:r>
      <w:r w:rsidR="00AE3018">
        <w:t>Paragraph (</w:t>
      </w:r>
      <w:r>
        <w:t xml:space="preserve">1)(b) does not apply if the </w:t>
      </w:r>
      <w:r w:rsidR="00EC2A11">
        <w:t>Chapter 6</w:t>
      </w:r>
      <w:r>
        <w:t xml:space="preserve">C body is a </w:t>
      </w:r>
      <w:r w:rsidR="00B51B68">
        <w:t xml:space="preserve">listed </w:t>
      </w:r>
      <w:r>
        <w:t>notified foreign passport fund.</w:t>
      </w:r>
    </w:p>
    <w:p w14:paraId="762E0560" w14:textId="77777777" w:rsidR="00DB46BB" w:rsidRPr="00C90700" w:rsidRDefault="00DB46BB" w:rsidP="004D008D">
      <w:pPr>
        <w:pStyle w:val="subsection"/>
      </w:pPr>
      <w:r>
        <w:tab/>
        <w:t>(</w:t>
      </w:r>
      <w:r w:rsidR="00710F58">
        <w:t>4</w:t>
      </w:r>
      <w:r>
        <w:t>)</w:t>
      </w:r>
      <w:r>
        <w:tab/>
        <w:t xml:space="preserve">A reference in </w:t>
      </w:r>
      <w:r w:rsidR="00EC2A11">
        <w:t>subparagraph (</w:t>
      </w:r>
      <w:r>
        <w:t>1)(b)(</w:t>
      </w:r>
      <w:proofErr w:type="spellStart"/>
      <w:r>
        <w:t>i</w:t>
      </w:r>
      <w:proofErr w:type="spellEnd"/>
      <w:r>
        <w:t xml:space="preserve">) to voting shares/interests in the </w:t>
      </w:r>
      <w:r w:rsidR="00EC2A11">
        <w:t>Chapter 6</w:t>
      </w:r>
      <w:r>
        <w:t xml:space="preserve">C body is taken to be a reference to voting interests in the </w:t>
      </w:r>
      <w:r w:rsidR="00EC2A11">
        <w:t>Chapter 6</w:t>
      </w:r>
      <w:r>
        <w:t xml:space="preserve">C </w:t>
      </w:r>
      <w:proofErr w:type="gramStart"/>
      <w:r>
        <w:t>body, if</w:t>
      </w:r>
      <w:proofErr w:type="gramEnd"/>
      <w:r>
        <w:t xml:space="preserve"> the </w:t>
      </w:r>
      <w:r w:rsidR="00EC2A11">
        <w:t>Chapter 6</w:t>
      </w:r>
      <w:r>
        <w:t>C body is a registered scheme.</w:t>
      </w:r>
    </w:p>
    <w:p w14:paraId="762E0561" w14:textId="77777777" w:rsidR="00984A5E" w:rsidRPr="00984A5E" w:rsidRDefault="00A003DD" w:rsidP="004D008D">
      <w:pPr>
        <w:pStyle w:val="ActHead5"/>
      </w:pPr>
      <w:r w:rsidRPr="00944D8B">
        <w:rPr>
          <w:rStyle w:val="CharSectno"/>
        </w:rPr>
        <w:t>671</w:t>
      </w:r>
      <w:proofErr w:type="gramStart"/>
      <w:r w:rsidR="00B31BB2" w:rsidRPr="00944D8B">
        <w:rPr>
          <w:rStyle w:val="CharSectno"/>
        </w:rPr>
        <w:t>B</w:t>
      </w:r>
      <w:r w:rsidR="007B0D83" w:rsidRPr="00944D8B">
        <w:rPr>
          <w:rStyle w:val="CharSectno"/>
        </w:rPr>
        <w:t>C</w:t>
      </w:r>
      <w:r>
        <w:t xml:space="preserve">  </w:t>
      </w:r>
      <w:r w:rsidR="00984A5E">
        <w:t>Meaning</w:t>
      </w:r>
      <w:proofErr w:type="gramEnd"/>
      <w:r w:rsidR="00984A5E">
        <w:t xml:space="preserve"> of </w:t>
      </w:r>
      <w:r w:rsidR="00984A5E">
        <w:rPr>
          <w:i/>
        </w:rPr>
        <w:t>disclosable movement</w:t>
      </w:r>
      <w:r w:rsidR="00984A5E">
        <w:t xml:space="preserve"> in a substantial holding</w:t>
      </w:r>
    </w:p>
    <w:p w14:paraId="762E0562" w14:textId="77777777" w:rsidR="00A003DD" w:rsidRDefault="00A003DD" w:rsidP="004D008D">
      <w:pPr>
        <w:pStyle w:val="subsection"/>
      </w:pPr>
      <w:r>
        <w:tab/>
      </w:r>
      <w:r w:rsidR="00097850">
        <w:t>(1)</w:t>
      </w:r>
      <w:r w:rsidRPr="007943E1">
        <w:tab/>
      </w:r>
      <w:r>
        <w:t>T</w:t>
      </w:r>
      <w:r w:rsidRPr="007943E1">
        <w:t xml:space="preserve">here is a </w:t>
      </w:r>
      <w:r>
        <w:rPr>
          <w:b/>
          <w:i/>
        </w:rPr>
        <w:t xml:space="preserve">disclosable </w:t>
      </w:r>
      <w:r w:rsidRPr="004508F6">
        <w:rPr>
          <w:b/>
          <w:i/>
        </w:rPr>
        <w:t>movement</w:t>
      </w:r>
      <w:r w:rsidRPr="007943E1">
        <w:t xml:space="preserve"> in </w:t>
      </w:r>
      <w:r w:rsidR="00263AD7">
        <w:t>a</w:t>
      </w:r>
      <w:r w:rsidRPr="007943E1">
        <w:t xml:space="preserve"> person</w:t>
      </w:r>
      <w:r w:rsidR="00974C4E">
        <w:t>’</w:t>
      </w:r>
      <w:r w:rsidRPr="007943E1">
        <w:t xml:space="preserve">s </w:t>
      </w:r>
      <w:r w:rsidR="00263AD7">
        <w:t xml:space="preserve">substantial </w:t>
      </w:r>
      <w:r w:rsidRPr="007943E1">
        <w:t>holding</w:t>
      </w:r>
      <w:r>
        <w:t xml:space="preserve"> in </w:t>
      </w:r>
      <w:r w:rsidR="00263AD7">
        <w:t>a</w:t>
      </w:r>
      <w:r>
        <w:t xml:space="preserve"> </w:t>
      </w:r>
      <w:r w:rsidR="00EC2A11">
        <w:t>Chapter 6</w:t>
      </w:r>
      <w:r w:rsidR="00802FA6">
        <w:t>C bod</w:t>
      </w:r>
      <w:r>
        <w:t>y</w:t>
      </w:r>
      <w:r w:rsidRPr="007943E1">
        <w:t xml:space="preserve"> if</w:t>
      </w:r>
      <w:r>
        <w:t>:</w:t>
      </w:r>
    </w:p>
    <w:p w14:paraId="762E0563" w14:textId="77777777" w:rsidR="00A003DD" w:rsidRDefault="00A003DD" w:rsidP="004D008D">
      <w:pPr>
        <w:pStyle w:val="paragraph"/>
      </w:pPr>
      <w:r>
        <w:tab/>
        <w:t>(a)</w:t>
      </w:r>
      <w:r>
        <w:tab/>
        <w:t>both:</w:t>
      </w:r>
    </w:p>
    <w:p w14:paraId="762E0564" w14:textId="77777777" w:rsidR="00A003DD" w:rsidRPr="009B67B3" w:rsidRDefault="00A003DD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p</w:t>
      </w:r>
      <w:r w:rsidRPr="009B67B3">
        <w:t>erson has previously disclosed</w:t>
      </w:r>
      <w:r w:rsidR="00D71C13">
        <w:t>, or been required to disclose,</w:t>
      </w:r>
      <w:r w:rsidRPr="009B67B3">
        <w:t xml:space="preserve"> under this Part the person</w:t>
      </w:r>
      <w:r w:rsidR="00974C4E">
        <w:t>’</w:t>
      </w:r>
      <w:r w:rsidRPr="009B67B3">
        <w:t xml:space="preserve">s holding percentage </w:t>
      </w:r>
      <w:r w:rsidR="00BD2B72">
        <w:t xml:space="preserve">or </w:t>
      </w:r>
      <w:r w:rsidR="00BD2B72" w:rsidRPr="009B67B3">
        <w:t>derivative</w:t>
      </w:r>
      <w:r w:rsidR="004D008D">
        <w:noBreakHyphen/>
      </w:r>
      <w:r w:rsidR="00BD2B72" w:rsidRPr="009B67B3">
        <w:t xml:space="preserve">based holding percentage in the </w:t>
      </w:r>
      <w:r w:rsidR="00EC2A11">
        <w:t>Chapter 6</w:t>
      </w:r>
      <w:r w:rsidR="00BD2B72">
        <w:t>C bod</w:t>
      </w:r>
      <w:r w:rsidR="00BD2B72" w:rsidRPr="009B67B3">
        <w:t>y</w:t>
      </w:r>
      <w:r w:rsidRPr="009B67B3">
        <w:t>; and</w:t>
      </w:r>
    </w:p>
    <w:p w14:paraId="762E0565" w14:textId="77777777" w:rsidR="00A003DD" w:rsidRDefault="00A003DD" w:rsidP="004D008D">
      <w:pPr>
        <w:pStyle w:val="paragraphsub"/>
      </w:pPr>
      <w:r w:rsidRPr="009B67B3">
        <w:tab/>
        <w:t>(</w:t>
      </w:r>
      <w:r>
        <w:t>ii</w:t>
      </w:r>
      <w:r w:rsidRPr="009B67B3">
        <w:t>)</w:t>
      </w:r>
      <w:r w:rsidRPr="009B67B3">
        <w:tab/>
        <w:t>that p</w:t>
      </w:r>
      <w:r>
        <w:t xml:space="preserve">ercentage increases </w:t>
      </w:r>
      <w:r w:rsidRPr="007943E1">
        <w:t>or decreases by 1 or more percentage points from the percentage the</w:t>
      </w:r>
      <w:r>
        <w:t xml:space="preserve"> person last disclosed; or</w:t>
      </w:r>
    </w:p>
    <w:p w14:paraId="762E0566" w14:textId="77777777" w:rsidR="00A003DD" w:rsidRDefault="00A003DD" w:rsidP="004D008D">
      <w:pPr>
        <w:pStyle w:val="paragraph"/>
      </w:pPr>
      <w:r>
        <w:tab/>
        <w:t>(</w:t>
      </w:r>
      <w:r w:rsidR="00D71C13">
        <w:t>b</w:t>
      </w:r>
      <w:r>
        <w:t>)</w:t>
      </w:r>
      <w:r>
        <w:tab/>
        <w:t>both:</w:t>
      </w:r>
    </w:p>
    <w:p w14:paraId="762E0567" w14:textId="77777777" w:rsidR="00A003DD" w:rsidRDefault="00A003DD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person has previously disclosed</w:t>
      </w:r>
      <w:r w:rsidR="00D71C13">
        <w:t>, or been required to disclose,</w:t>
      </w:r>
      <w:r w:rsidR="00D07596">
        <w:t xml:space="preserve"> </w:t>
      </w:r>
      <w:r w:rsidR="00B770D6">
        <w:t xml:space="preserve">under this Part </w:t>
      </w:r>
      <w:r w:rsidR="000531F4">
        <w:t xml:space="preserve">any 2 or more of the </w:t>
      </w:r>
      <w:r>
        <w:t>person</w:t>
      </w:r>
      <w:r w:rsidR="00974C4E">
        <w:t>’</w:t>
      </w:r>
      <w:r>
        <w:t>s</w:t>
      </w:r>
      <w:r w:rsidR="008759A1">
        <w:t xml:space="preserve"> relatable</w:t>
      </w:r>
      <w:r w:rsidR="00E11653">
        <w:t xml:space="preserve"> </w:t>
      </w:r>
      <w:r>
        <w:t>derivative</w:t>
      </w:r>
      <w:r w:rsidR="004D008D">
        <w:noBreakHyphen/>
      </w:r>
      <w:r>
        <w:t>based holding percentage</w:t>
      </w:r>
      <w:r w:rsidR="00477AD9">
        <w:t xml:space="preserve">, </w:t>
      </w:r>
      <w:r w:rsidR="004F7D8A" w:rsidRPr="004F7D8A">
        <w:t>deemed physically settleable</w:t>
      </w:r>
      <w:r w:rsidR="00477AD9">
        <w:t xml:space="preserve"> derivative</w:t>
      </w:r>
      <w:r w:rsidR="004D008D">
        <w:noBreakHyphen/>
      </w:r>
      <w:r w:rsidR="00477AD9">
        <w:t xml:space="preserve">based holding percentage and </w:t>
      </w:r>
      <w:r w:rsidR="00DB55A9" w:rsidRPr="00DB55A9">
        <w:t>deemed non</w:t>
      </w:r>
      <w:r w:rsidR="004D008D">
        <w:noBreakHyphen/>
      </w:r>
      <w:r w:rsidR="00DB55A9" w:rsidRPr="00DB55A9">
        <w:t>physically settleable</w:t>
      </w:r>
      <w:r w:rsidR="00DC182C">
        <w:t xml:space="preserve"> </w:t>
      </w:r>
      <w:r>
        <w:t>derivative</w:t>
      </w:r>
      <w:r w:rsidR="004D008D">
        <w:noBreakHyphen/>
      </w:r>
      <w:r>
        <w:t xml:space="preserve">based holding percentage in the </w:t>
      </w:r>
      <w:r w:rsidR="00EC2A11">
        <w:t>Chapter 6</w:t>
      </w:r>
      <w:r w:rsidR="00802FA6">
        <w:t>C bod</w:t>
      </w:r>
      <w:r>
        <w:t>y; and</w:t>
      </w:r>
    </w:p>
    <w:p w14:paraId="762E0568" w14:textId="77777777" w:rsidR="00A003DD" w:rsidRDefault="00A003DD" w:rsidP="004D008D">
      <w:pPr>
        <w:pStyle w:val="paragraphsub"/>
      </w:pPr>
      <w:r>
        <w:tab/>
        <w:t>(ii)</w:t>
      </w:r>
      <w:r>
        <w:tab/>
      </w:r>
      <w:r w:rsidR="00477AD9">
        <w:t>any</w:t>
      </w:r>
      <w:r>
        <w:t xml:space="preserve"> of those percentages increases </w:t>
      </w:r>
      <w:r w:rsidRPr="007943E1">
        <w:t>or decreases by 1 or more percentage points from the percentage the</w:t>
      </w:r>
      <w:r>
        <w:t xml:space="preserve"> person last disclosed, and there is a corresponding </w:t>
      </w:r>
      <w:r w:rsidR="00191650">
        <w:t>change in</w:t>
      </w:r>
      <w:r w:rsidR="00DD42F0">
        <w:t xml:space="preserve"> </w:t>
      </w:r>
      <w:r w:rsidR="00514DA3">
        <w:t xml:space="preserve">the other percentage, or either or both </w:t>
      </w:r>
      <w:r w:rsidR="00191650">
        <w:t>of the other</w:t>
      </w:r>
      <w:r w:rsidR="00477AD9">
        <w:t xml:space="preserve"> </w:t>
      </w:r>
      <w:r>
        <w:t>percentages</w:t>
      </w:r>
      <w:r w:rsidR="00514DA3">
        <w:t>,</w:t>
      </w:r>
      <w:r w:rsidR="00086F6C">
        <w:t xml:space="preserve"> that the person previously disclosed</w:t>
      </w:r>
      <w:r>
        <w:t>.</w:t>
      </w:r>
    </w:p>
    <w:p w14:paraId="762E0569" w14:textId="77777777" w:rsidR="004B6D7E" w:rsidRDefault="00097850" w:rsidP="004D008D">
      <w:pPr>
        <w:pStyle w:val="subsection"/>
      </w:pPr>
      <w:r>
        <w:tab/>
        <w:t>(2)</w:t>
      </w:r>
      <w:r>
        <w:tab/>
      </w:r>
      <w:r w:rsidR="007F6970">
        <w:t xml:space="preserve">For the purposes of </w:t>
      </w:r>
      <w:r w:rsidR="00EC2A11">
        <w:t>subsection (</w:t>
      </w:r>
      <w:r w:rsidR="007F6970">
        <w:t xml:space="preserve">1), </w:t>
      </w:r>
      <w:r w:rsidR="004B6D7E">
        <w:t>if the person:</w:t>
      </w:r>
    </w:p>
    <w:p w14:paraId="762E056A" w14:textId="77777777" w:rsidR="004B6D7E" w:rsidRDefault="004B6D7E" w:rsidP="004D008D">
      <w:pPr>
        <w:pStyle w:val="paragraph"/>
      </w:pPr>
      <w:r>
        <w:tab/>
        <w:t>(a)</w:t>
      </w:r>
      <w:r>
        <w:tab/>
        <w:t>was required to disclose a percentage under this Part; but</w:t>
      </w:r>
    </w:p>
    <w:p w14:paraId="762E056B" w14:textId="77777777" w:rsidR="004B6D7E" w:rsidRDefault="004B6D7E" w:rsidP="004D008D">
      <w:pPr>
        <w:pStyle w:val="paragraph"/>
      </w:pPr>
      <w:r>
        <w:tab/>
        <w:t>(b)</w:t>
      </w:r>
      <w:r>
        <w:tab/>
        <w:t>did not disclose that percentage</w:t>
      </w:r>
      <w:r w:rsidR="00EB4A21">
        <w:t xml:space="preserve"> </w:t>
      </w:r>
      <w:r w:rsidR="008D7F45">
        <w:t xml:space="preserve">by the time </w:t>
      </w:r>
      <w:proofErr w:type="gramStart"/>
      <w:r w:rsidR="008D7F45">
        <w:t>required</w:t>
      </w:r>
      <w:r>
        <w:t>;</w:t>
      </w:r>
      <w:proofErr w:type="gramEnd"/>
    </w:p>
    <w:p w14:paraId="762E056C" w14:textId="77777777" w:rsidR="007F6970" w:rsidRDefault="004B6D7E" w:rsidP="004D008D">
      <w:pPr>
        <w:pStyle w:val="subsection2"/>
      </w:pPr>
      <w:r>
        <w:t>the person is taken to have disclosed</w:t>
      </w:r>
      <w:r w:rsidR="00B93F0C">
        <w:t>, in accordance with this Part,</w:t>
      </w:r>
      <w:r w:rsidR="005464AC">
        <w:t xml:space="preserve"> the percentage </w:t>
      </w:r>
      <w:r w:rsidR="00B93F0C">
        <w:t xml:space="preserve">immediately after </w:t>
      </w:r>
      <w:r>
        <w:t>the situation giving rise to the requirement to disclose</w:t>
      </w:r>
      <w:r w:rsidR="006D3E98">
        <w:t xml:space="preserve"> that percentage</w:t>
      </w:r>
      <w:r>
        <w:t xml:space="preserve"> </w:t>
      </w:r>
      <w:r w:rsidR="005464AC">
        <w:t>arose.</w:t>
      </w:r>
    </w:p>
    <w:p w14:paraId="762E056D" w14:textId="77777777" w:rsidR="00A003DD" w:rsidRPr="0031042E" w:rsidRDefault="00C63844" w:rsidP="004D008D">
      <w:pPr>
        <w:pStyle w:val="ActHead5"/>
      </w:pPr>
      <w:r w:rsidRPr="00944D8B">
        <w:rPr>
          <w:rStyle w:val="CharSectno"/>
        </w:rPr>
        <w:t>671</w:t>
      </w:r>
      <w:proofErr w:type="gramStart"/>
      <w:r w:rsidRPr="00944D8B">
        <w:rPr>
          <w:rStyle w:val="CharSectno"/>
        </w:rPr>
        <w:t>B</w:t>
      </w:r>
      <w:r w:rsidR="00037322" w:rsidRPr="00944D8B">
        <w:rPr>
          <w:rStyle w:val="CharSectno"/>
        </w:rPr>
        <w:t>D</w:t>
      </w:r>
      <w:r>
        <w:t xml:space="preserve">  </w:t>
      </w:r>
      <w:r w:rsidR="00DE30E0">
        <w:t>Holding</w:t>
      </w:r>
      <w:proofErr w:type="gramEnd"/>
      <w:r w:rsidR="00DE30E0">
        <w:t xml:space="preserve"> percentages</w:t>
      </w:r>
    </w:p>
    <w:p w14:paraId="762E056E" w14:textId="77777777" w:rsidR="003A27A9" w:rsidRDefault="000E2815" w:rsidP="004D008D">
      <w:pPr>
        <w:pStyle w:val="subsection"/>
      </w:pPr>
      <w:r>
        <w:tab/>
        <w:t>(1)</w:t>
      </w:r>
      <w:r w:rsidR="007E37B3">
        <w:tab/>
      </w:r>
      <w:r w:rsidR="004908D3">
        <w:t xml:space="preserve">A person’s </w:t>
      </w:r>
      <w:r w:rsidR="003A27A9">
        <w:t>percentage</w:t>
      </w:r>
      <w:r w:rsidR="004908D3">
        <w:t xml:space="preserve">, in a </w:t>
      </w:r>
      <w:r w:rsidR="00EC2A11">
        <w:t>Chapter 6</w:t>
      </w:r>
      <w:r w:rsidR="004908D3">
        <w:t>C body,</w:t>
      </w:r>
      <w:r w:rsidR="003A27A9">
        <w:t xml:space="preserve"> specified in column</w:t>
      </w:r>
      <w:r w:rsidR="004D008D">
        <w:t> </w:t>
      </w:r>
      <w:r w:rsidR="003A27A9">
        <w:t>1 of an item of the following table is</w:t>
      </w:r>
      <w:r w:rsidR="00F72A0E">
        <w:t xml:space="preserve"> the percentage worked out using the formula in </w:t>
      </w:r>
      <w:r w:rsidR="00EC2A11">
        <w:t>subsection (</w:t>
      </w:r>
      <w:r w:rsidR="00F72A0E">
        <w:t>2) if</w:t>
      </w:r>
      <w:r w:rsidR="003A27A9">
        <w:t>:</w:t>
      </w:r>
    </w:p>
    <w:p w14:paraId="762E056F" w14:textId="77777777" w:rsidR="0068052B" w:rsidRDefault="003A27A9" w:rsidP="004D008D">
      <w:pPr>
        <w:pStyle w:val="paragraph"/>
      </w:pPr>
      <w:r>
        <w:tab/>
        <w:t>(a)</w:t>
      </w:r>
      <w:r>
        <w:tab/>
        <w:t xml:space="preserve">the </w:t>
      </w:r>
      <w:r w:rsidR="00343225">
        <w:t>person, or a</w:t>
      </w:r>
      <w:r w:rsidR="0098495F">
        <w:t xml:space="preserve">n associate of </w:t>
      </w:r>
      <w:r>
        <w:t>the</w:t>
      </w:r>
      <w:r w:rsidR="0098495F">
        <w:t xml:space="preserve"> person</w:t>
      </w:r>
      <w:r w:rsidR="006F6EE5">
        <w:t xml:space="preserve"> in relation to the </w:t>
      </w:r>
      <w:r w:rsidR="00EC2A11">
        <w:t>Chapter 6</w:t>
      </w:r>
      <w:r w:rsidR="006F6EE5">
        <w:t>C body</w:t>
      </w:r>
      <w:r w:rsidR="00343225">
        <w:t>, has a</w:t>
      </w:r>
      <w:r w:rsidR="0068052B">
        <w:t xml:space="preserve"> relevant </w:t>
      </w:r>
      <w:r w:rsidR="00343225">
        <w:t xml:space="preserve">interest </w:t>
      </w:r>
      <w:r w:rsidR="0098495F">
        <w:t xml:space="preserve">in </w:t>
      </w:r>
      <w:r w:rsidR="000224E4">
        <w:t>voting shares/interests</w:t>
      </w:r>
      <w:r w:rsidR="0098495F">
        <w:t xml:space="preserve"> in </w:t>
      </w:r>
      <w:r>
        <w:t>the</w:t>
      </w:r>
      <w:r w:rsidR="0017044D">
        <w:t xml:space="preserve"> </w:t>
      </w:r>
      <w:r w:rsidR="00EC2A11">
        <w:t>Chapter 6</w:t>
      </w:r>
      <w:r w:rsidR="00802FA6">
        <w:t>C bod</w:t>
      </w:r>
      <w:r w:rsidR="0017044D">
        <w:t>y</w:t>
      </w:r>
      <w:r w:rsidR="0068052B">
        <w:t>; and</w:t>
      </w:r>
    </w:p>
    <w:p w14:paraId="762E0570" w14:textId="77777777" w:rsidR="0068052B" w:rsidRDefault="0068052B" w:rsidP="004D008D">
      <w:pPr>
        <w:pStyle w:val="paragraph"/>
      </w:pPr>
      <w:r>
        <w:tab/>
        <w:t>(b)</w:t>
      </w:r>
      <w:r>
        <w:tab/>
        <w:t>the relevant interest is</w:t>
      </w:r>
      <w:r w:rsidR="0098495F">
        <w:t xml:space="preserve"> </w:t>
      </w:r>
      <w:r w:rsidR="003E4893">
        <w:t xml:space="preserve">of the kind </w:t>
      </w:r>
      <w:r w:rsidR="0098495F">
        <w:t xml:space="preserve">specified in column </w:t>
      </w:r>
      <w:r w:rsidR="00F72A0E">
        <w:t>2</w:t>
      </w:r>
      <w:r w:rsidR="0098495F">
        <w:t xml:space="preserve"> of </w:t>
      </w:r>
      <w:r w:rsidR="00F72A0E">
        <w:t>the</w:t>
      </w:r>
      <w:r w:rsidR="0098495F">
        <w:t xml:space="preserve"> item</w:t>
      </w:r>
      <w:r w:rsidR="00836E5B">
        <w:t>.</w:t>
      </w:r>
    </w:p>
    <w:p w14:paraId="762E0571" w14:textId="77777777" w:rsidR="00982947" w:rsidRDefault="00982947" w:rsidP="004D008D">
      <w:pPr>
        <w:pStyle w:val="subsection2"/>
      </w:pPr>
      <w:r>
        <w:t>Otherwise, th</w:t>
      </w:r>
      <w:r w:rsidR="00F72A0E">
        <w:t>e</w:t>
      </w:r>
      <w:r>
        <w:t xml:space="preserve"> percentage is </w:t>
      </w:r>
      <w:r w:rsidR="00481D14">
        <w:t>0%</w:t>
      </w:r>
      <w:r>
        <w:t>.</w:t>
      </w:r>
    </w:p>
    <w:p w14:paraId="762E0572" w14:textId="77777777" w:rsidR="00C210FE" w:rsidRDefault="00C210FE" w:rsidP="004D008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186"/>
        <w:gridCol w:w="3186"/>
      </w:tblGrid>
      <w:tr w:rsidR="00C210FE" w14:paraId="762E0574" w14:textId="77777777" w:rsidTr="00931DBB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62E0573" w14:textId="77777777" w:rsidR="00C210FE" w:rsidRDefault="00026CD6" w:rsidP="004D008D">
            <w:pPr>
              <w:pStyle w:val="TableHeading"/>
            </w:pPr>
            <w:r>
              <w:t>Holding percentages</w:t>
            </w:r>
          </w:p>
        </w:tc>
      </w:tr>
      <w:tr w:rsidR="00C210FE" w14:paraId="762E057A" w14:textId="77777777" w:rsidTr="00931DB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2E0575" w14:textId="77777777" w:rsidR="00C210FE" w:rsidRDefault="00C210FE" w:rsidP="004D008D">
            <w:pPr>
              <w:pStyle w:val="TableHeading"/>
            </w:pPr>
            <w:r>
              <w:t>Item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2E0576" w14:textId="77777777" w:rsidR="00C210FE" w:rsidRDefault="00BF5B45" w:rsidP="004D008D">
            <w:pPr>
              <w:pStyle w:val="TableHeading"/>
            </w:pPr>
            <w:r>
              <w:t>Column 1</w:t>
            </w:r>
          </w:p>
          <w:p w14:paraId="762E0577" w14:textId="77777777" w:rsidR="00BF5B45" w:rsidRPr="00BF5B45" w:rsidRDefault="00F72A0E" w:rsidP="004D008D">
            <w:pPr>
              <w:pStyle w:val="TableHeading"/>
            </w:pPr>
            <w:r>
              <w:t>Holding percentage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62E0578" w14:textId="77777777" w:rsidR="00C210FE" w:rsidRDefault="00BF5B45" w:rsidP="004D008D">
            <w:pPr>
              <w:pStyle w:val="TableHeading"/>
            </w:pPr>
            <w:r>
              <w:t>Column 2</w:t>
            </w:r>
          </w:p>
          <w:p w14:paraId="762E0579" w14:textId="77777777" w:rsidR="00BF5B45" w:rsidRPr="00BF5B45" w:rsidRDefault="00F72A0E" w:rsidP="004D008D">
            <w:pPr>
              <w:pStyle w:val="TableHeading"/>
            </w:pPr>
            <w:r>
              <w:t>Relevant interest</w:t>
            </w:r>
          </w:p>
        </w:tc>
      </w:tr>
      <w:tr w:rsidR="00C210FE" w14:paraId="762E057E" w14:textId="77777777" w:rsidTr="00931DB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62E057B" w14:textId="77777777" w:rsidR="00C210FE" w:rsidRDefault="00C210FE" w:rsidP="004D008D">
            <w:pPr>
              <w:pStyle w:val="Tabletext"/>
            </w:pPr>
            <w:r>
              <w:t>1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762E057C" w14:textId="77777777" w:rsidR="00C210FE" w:rsidRPr="00297D1E" w:rsidRDefault="00F72A0E" w:rsidP="004D008D">
            <w:pPr>
              <w:pStyle w:val="Tabletext"/>
              <w:rPr>
                <w:b/>
                <w:i/>
              </w:rPr>
            </w:pPr>
            <w:r w:rsidRPr="00CD2578">
              <w:t>the person</w:t>
            </w:r>
            <w:r>
              <w:t>’</w:t>
            </w:r>
            <w:r w:rsidRPr="00CD2578">
              <w:t xml:space="preserve">s </w:t>
            </w:r>
            <w:r>
              <w:rPr>
                <w:b/>
                <w:i/>
              </w:rPr>
              <w:t>holding percentage</w:t>
            </w:r>
            <w:r>
              <w:t xml:space="preserve"> in the </w:t>
            </w:r>
            <w:r w:rsidR="00EC2A11">
              <w:t>Chapter 6</w:t>
            </w:r>
            <w:r>
              <w:t>C body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</w:tcPr>
          <w:p w14:paraId="762E057D" w14:textId="77777777" w:rsidR="00C210FE" w:rsidRDefault="00F72A0E" w:rsidP="004D008D">
            <w:pPr>
              <w:pStyle w:val="Tabletext"/>
            </w:pPr>
            <w:r w:rsidRPr="009F49A8">
              <w:t>a</w:t>
            </w:r>
            <w:r>
              <w:t>ny</w:t>
            </w:r>
            <w:r w:rsidRPr="009F49A8">
              <w:t xml:space="preserve"> relevant interest</w:t>
            </w:r>
          </w:p>
        </w:tc>
      </w:tr>
      <w:tr w:rsidR="00C210FE" w14:paraId="762E0582" w14:textId="77777777" w:rsidTr="00931DBB">
        <w:tc>
          <w:tcPr>
            <w:tcW w:w="714" w:type="dxa"/>
            <w:shd w:val="clear" w:color="auto" w:fill="auto"/>
          </w:tcPr>
          <w:p w14:paraId="762E057F" w14:textId="77777777" w:rsidR="00C210FE" w:rsidRDefault="00C210FE" w:rsidP="004D008D">
            <w:pPr>
              <w:pStyle w:val="Tabletext"/>
            </w:pPr>
            <w:r>
              <w:t>2</w:t>
            </w:r>
          </w:p>
        </w:tc>
        <w:tc>
          <w:tcPr>
            <w:tcW w:w="3186" w:type="dxa"/>
            <w:shd w:val="clear" w:color="auto" w:fill="auto"/>
          </w:tcPr>
          <w:p w14:paraId="762E0580" w14:textId="77777777" w:rsidR="00C210FE" w:rsidRPr="000E6FF2" w:rsidRDefault="00F72A0E" w:rsidP="004D008D">
            <w:pPr>
              <w:pStyle w:val="Tabletext"/>
            </w:pPr>
            <w:r w:rsidRPr="00CD2578">
              <w:t>the person</w:t>
            </w:r>
            <w:r>
              <w:t>’</w:t>
            </w:r>
            <w:r w:rsidRPr="00CD2578">
              <w:t xml:space="preserve">s </w:t>
            </w:r>
            <w:r>
              <w:rPr>
                <w:b/>
                <w:i/>
              </w:rPr>
              <w:t>relatable</w:t>
            </w:r>
            <w:r w:rsidRPr="00931DBB">
              <w:rPr>
                <w:b/>
                <w:i/>
              </w:rPr>
              <w:t xml:space="preserve"> derivative</w:t>
            </w:r>
            <w:r w:rsidR="004D008D">
              <w:rPr>
                <w:b/>
                <w:i/>
              </w:rPr>
              <w:noBreakHyphen/>
            </w:r>
            <w:r w:rsidRPr="00931DBB">
              <w:rPr>
                <w:b/>
                <w:i/>
              </w:rPr>
              <w:t>based holding percentage</w:t>
            </w:r>
            <w:r>
              <w:t xml:space="preserve"> in the </w:t>
            </w:r>
            <w:r w:rsidR="00EC2A11">
              <w:t>Chapter 6</w:t>
            </w:r>
            <w:r>
              <w:t>C body</w:t>
            </w:r>
          </w:p>
        </w:tc>
        <w:tc>
          <w:tcPr>
            <w:tcW w:w="3186" w:type="dxa"/>
            <w:shd w:val="clear" w:color="auto" w:fill="auto"/>
          </w:tcPr>
          <w:p w14:paraId="762E0581" w14:textId="77777777" w:rsidR="000E6FF2" w:rsidRDefault="00F72A0E" w:rsidP="004D008D">
            <w:pPr>
              <w:pStyle w:val="Tabletext"/>
            </w:pPr>
            <w:r>
              <w:t>a relevant interest the person</w:t>
            </w:r>
            <w:r w:rsidR="00A93F7C">
              <w:t xml:space="preserve"> or </w:t>
            </w:r>
            <w:r>
              <w:t xml:space="preserve">associate has under </w:t>
            </w:r>
            <w:r w:rsidR="005C5775">
              <w:t>section 6</w:t>
            </w:r>
            <w:r>
              <w:t>08 because of a derivative</w:t>
            </w:r>
          </w:p>
        </w:tc>
      </w:tr>
      <w:tr w:rsidR="00931DBB" w14:paraId="762E0586" w14:textId="77777777" w:rsidTr="00931DBB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762E0583" w14:textId="77777777" w:rsidR="00931DBB" w:rsidRDefault="00BF5B45" w:rsidP="004D008D">
            <w:pPr>
              <w:pStyle w:val="Tabletext"/>
            </w:pPr>
            <w:r>
              <w:t>3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762E0584" w14:textId="77777777" w:rsidR="00931DBB" w:rsidRPr="000E6FF2" w:rsidRDefault="00F72A0E" w:rsidP="004D008D">
            <w:pPr>
              <w:pStyle w:val="Tabletext"/>
            </w:pPr>
            <w:r w:rsidRPr="00CD2578">
              <w:t>the person</w:t>
            </w:r>
            <w:r>
              <w:t>’</w:t>
            </w:r>
            <w:r w:rsidRPr="00CD2578">
              <w:t xml:space="preserve">s </w:t>
            </w:r>
            <w:r w:rsidRPr="004F7D8A">
              <w:rPr>
                <w:b/>
                <w:i/>
              </w:rPr>
              <w:t xml:space="preserve">deemed physically settleable </w:t>
            </w:r>
            <w:r w:rsidRPr="00931DBB">
              <w:rPr>
                <w:b/>
                <w:i/>
              </w:rPr>
              <w:t>derivative</w:t>
            </w:r>
            <w:r w:rsidR="004D008D">
              <w:rPr>
                <w:b/>
                <w:i/>
              </w:rPr>
              <w:noBreakHyphen/>
            </w:r>
            <w:r w:rsidRPr="00931DBB">
              <w:rPr>
                <w:b/>
                <w:i/>
              </w:rPr>
              <w:t>based holding percentage</w:t>
            </w:r>
            <w:r>
              <w:t xml:space="preserve"> in the </w:t>
            </w:r>
            <w:r w:rsidR="00EC2A11">
              <w:t>Chapter 6</w:t>
            </w:r>
            <w:r>
              <w:t>C body</w:t>
            </w:r>
          </w:p>
        </w:tc>
        <w:tc>
          <w:tcPr>
            <w:tcW w:w="3186" w:type="dxa"/>
            <w:tcBorders>
              <w:bottom w:val="single" w:sz="2" w:space="0" w:color="auto"/>
            </w:tcBorders>
            <w:shd w:val="clear" w:color="auto" w:fill="auto"/>
          </w:tcPr>
          <w:p w14:paraId="762E0585" w14:textId="77777777" w:rsidR="000E6FF2" w:rsidRDefault="00F72A0E" w:rsidP="004D008D">
            <w:pPr>
              <w:pStyle w:val="Tabletext"/>
            </w:pPr>
            <w:r>
              <w:t xml:space="preserve">a relevant interest the person or associate has under </w:t>
            </w:r>
            <w:r w:rsidR="005C5775">
              <w:t>section 6</w:t>
            </w:r>
            <w:r>
              <w:t>08A</w:t>
            </w:r>
          </w:p>
        </w:tc>
      </w:tr>
      <w:tr w:rsidR="00931DBB" w14:paraId="762E058A" w14:textId="77777777" w:rsidTr="00931DBB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2E0587" w14:textId="77777777" w:rsidR="00931DBB" w:rsidRDefault="00BF5B45" w:rsidP="004D008D">
            <w:pPr>
              <w:pStyle w:val="Tabletext"/>
            </w:pPr>
            <w:r>
              <w:t>4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2E0588" w14:textId="77777777" w:rsidR="00931DBB" w:rsidRPr="000E6FF2" w:rsidRDefault="00F72A0E" w:rsidP="004D008D">
            <w:pPr>
              <w:pStyle w:val="Tabletext"/>
            </w:pPr>
            <w:r w:rsidRPr="00CD2578">
              <w:t>the person</w:t>
            </w:r>
            <w:r>
              <w:t>’</w:t>
            </w:r>
            <w:r w:rsidRPr="00CD2578">
              <w:t xml:space="preserve">s </w:t>
            </w:r>
            <w:r w:rsidRPr="00B8454B">
              <w:rPr>
                <w:b/>
                <w:i/>
              </w:rPr>
              <w:t>deemed non</w:t>
            </w:r>
            <w:r w:rsidR="004D008D">
              <w:rPr>
                <w:b/>
                <w:i/>
              </w:rPr>
              <w:noBreakHyphen/>
            </w:r>
            <w:r w:rsidRPr="00B8454B">
              <w:rPr>
                <w:b/>
                <w:i/>
              </w:rPr>
              <w:t>physically settleable</w:t>
            </w:r>
            <w:r>
              <w:rPr>
                <w:b/>
                <w:i/>
              </w:rPr>
              <w:t xml:space="preserve"> </w:t>
            </w:r>
            <w:r w:rsidRPr="00931DBB">
              <w:rPr>
                <w:b/>
                <w:i/>
              </w:rPr>
              <w:t>derivative</w:t>
            </w:r>
            <w:r w:rsidR="004D008D">
              <w:rPr>
                <w:b/>
                <w:i/>
              </w:rPr>
              <w:noBreakHyphen/>
            </w:r>
            <w:r w:rsidRPr="00931DBB">
              <w:rPr>
                <w:b/>
                <w:i/>
              </w:rPr>
              <w:t>based holding percentage</w:t>
            </w:r>
            <w:r>
              <w:t xml:space="preserve"> in the </w:t>
            </w:r>
            <w:r w:rsidR="00EC2A11">
              <w:t>Chapter 6</w:t>
            </w:r>
            <w:r>
              <w:t>C body</w:t>
            </w:r>
          </w:p>
        </w:tc>
        <w:tc>
          <w:tcPr>
            <w:tcW w:w="318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2E0589" w14:textId="77777777" w:rsidR="000E6FF2" w:rsidRDefault="00F72A0E" w:rsidP="004D008D">
            <w:pPr>
              <w:pStyle w:val="Tabletext"/>
            </w:pPr>
            <w:r>
              <w:t xml:space="preserve">a relevant interest the person or associate has under </w:t>
            </w:r>
            <w:r w:rsidR="005C5775">
              <w:t>section 6</w:t>
            </w:r>
            <w:r>
              <w:t>08B</w:t>
            </w:r>
          </w:p>
        </w:tc>
      </w:tr>
    </w:tbl>
    <w:p w14:paraId="762E058B" w14:textId="77777777" w:rsidR="00A003DD" w:rsidRDefault="00A003DD" w:rsidP="004D008D">
      <w:pPr>
        <w:pStyle w:val="notetext"/>
      </w:pPr>
      <w:r w:rsidRPr="009F49A8">
        <w:t>Note:</w:t>
      </w:r>
      <w:r w:rsidRPr="009F49A8">
        <w:tab/>
      </w:r>
      <w:r w:rsidR="00416DAD">
        <w:t>Section 6</w:t>
      </w:r>
      <w:r w:rsidR="00281F8A">
        <w:t>71D</w:t>
      </w:r>
      <w:r w:rsidRPr="009F49A8">
        <w:t xml:space="preserve"> expands the normal concept of relevant interest to take account of conditional agreements</w:t>
      </w:r>
      <w:r w:rsidR="004E23A6">
        <w:t xml:space="preserve"> and escrow</w:t>
      </w:r>
      <w:r w:rsidRPr="009F49A8">
        <w:t>.</w:t>
      </w:r>
    </w:p>
    <w:p w14:paraId="762E058C" w14:textId="77777777" w:rsidR="00014288" w:rsidRPr="00014288" w:rsidRDefault="00014288" w:rsidP="004D008D">
      <w:pPr>
        <w:pStyle w:val="subsection"/>
      </w:pPr>
      <w:r>
        <w:tab/>
        <w:t>(2)</w:t>
      </w:r>
      <w:r>
        <w:tab/>
        <w:t xml:space="preserve">For the purposes of </w:t>
      </w:r>
      <w:r w:rsidR="00EC2A11">
        <w:t>subsection (</w:t>
      </w:r>
      <w:r>
        <w:t>1), the formula is:</w:t>
      </w:r>
    </w:p>
    <w:p w14:paraId="762E058D" w14:textId="77777777" w:rsidR="00014288" w:rsidRDefault="000E2B08" w:rsidP="004D008D">
      <w:pPr>
        <w:pStyle w:val="subsection2"/>
      </w:pPr>
      <w:r w:rsidRPr="000E2B08">
        <w:rPr>
          <w:position w:val="-32"/>
        </w:rPr>
        <w:object w:dxaOrig="3260" w:dyaOrig="760" w14:anchorId="762E06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37.5pt" o:ole="">
            <v:imagedata r:id="rId8" o:title=""/>
          </v:shape>
          <o:OLEObject Type="Embed" ProgID="Equation.DSMT4" ShapeID="_x0000_i1025" DrawAspect="Content" ObjectID="_1793020021" r:id="rId9"/>
        </w:object>
      </w:r>
    </w:p>
    <w:p w14:paraId="762E058E" w14:textId="77777777" w:rsidR="00014288" w:rsidRPr="009F49A8" w:rsidRDefault="00014288" w:rsidP="004D008D">
      <w:pPr>
        <w:pStyle w:val="subsection2"/>
      </w:pPr>
      <w:r w:rsidRPr="009F49A8">
        <w:t>where:</w:t>
      </w:r>
    </w:p>
    <w:p w14:paraId="762E058F" w14:textId="77777777" w:rsidR="00EB2F4A" w:rsidRDefault="00014288" w:rsidP="004D008D">
      <w:pPr>
        <w:pStyle w:val="Definition"/>
      </w:pPr>
      <w:r w:rsidRPr="009F49A8">
        <w:rPr>
          <w:b/>
          <w:i/>
        </w:rPr>
        <w:t>person</w:t>
      </w:r>
      <w:r>
        <w:rPr>
          <w:b/>
          <w:i/>
        </w:rPr>
        <w:t>’</w:t>
      </w:r>
      <w:r w:rsidRPr="009F49A8">
        <w:rPr>
          <w:b/>
          <w:i/>
        </w:rPr>
        <w:t>s and associates</w:t>
      </w:r>
      <w:r>
        <w:rPr>
          <w:b/>
          <w:i/>
        </w:rPr>
        <w:t>’</w:t>
      </w:r>
      <w:r w:rsidRPr="009F49A8">
        <w:rPr>
          <w:b/>
          <w:i/>
        </w:rPr>
        <w:t xml:space="preserve"> votes</w:t>
      </w:r>
      <w:r w:rsidRPr="009F49A8">
        <w:t xml:space="preserve"> </w:t>
      </w:r>
      <w:proofErr w:type="gramStart"/>
      <w:r>
        <w:t>means</w:t>
      </w:r>
      <w:proofErr w:type="gramEnd"/>
      <w:r>
        <w:t xml:space="preserve"> </w:t>
      </w:r>
      <w:r w:rsidRPr="009F49A8">
        <w:t xml:space="preserve">the total number of votes attached to all the </w:t>
      </w:r>
      <w:r>
        <w:t xml:space="preserve">voting shares/interests in the </w:t>
      </w:r>
      <w:r w:rsidR="00EC2A11">
        <w:t>Chapter 6</w:t>
      </w:r>
      <w:r>
        <w:t>C body</w:t>
      </w:r>
      <w:r w:rsidRPr="009F49A8">
        <w:t xml:space="preserve"> </w:t>
      </w:r>
      <w:r>
        <w:t>in which</w:t>
      </w:r>
      <w:r w:rsidR="00EB2F4A">
        <w:t>:</w:t>
      </w:r>
    </w:p>
    <w:p w14:paraId="762E0590" w14:textId="77777777" w:rsidR="00834ADB" w:rsidRDefault="00EB2F4A" w:rsidP="004D008D">
      <w:pPr>
        <w:pStyle w:val="paragraph"/>
      </w:pPr>
      <w:r>
        <w:tab/>
        <w:t>(a)</w:t>
      </w:r>
      <w:r>
        <w:tab/>
      </w:r>
      <w:r w:rsidR="00014288">
        <w:t>the</w:t>
      </w:r>
      <w:r w:rsidR="00014288" w:rsidRPr="009F49A8">
        <w:t xml:space="preserve"> person</w:t>
      </w:r>
      <w:r w:rsidR="00834ADB">
        <w:t>;</w:t>
      </w:r>
      <w:r w:rsidR="00014288" w:rsidRPr="009F49A8">
        <w:t xml:space="preserve"> or</w:t>
      </w:r>
    </w:p>
    <w:p w14:paraId="762E0591" w14:textId="77777777" w:rsidR="00834ADB" w:rsidRDefault="00834ADB" w:rsidP="004D008D">
      <w:pPr>
        <w:pStyle w:val="paragraph"/>
      </w:pPr>
      <w:r>
        <w:tab/>
        <w:t>(b)</w:t>
      </w:r>
      <w:r>
        <w:tab/>
      </w:r>
      <w:r w:rsidR="00014288" w:rsidRPr="009F49A8">
        <w:t>an associate</w:t>
      </w:r>
      <w:r w:rsidR="00A93F7C">
        <w:t xml:space="preserve"> of the person in relation to the </w:t>
      </w:r>
      <w:r w:rsidR="00EC2A11">
        <w:t>Chapter 6</w:t>
      </w:r>
      <w:r w:rsidR="00A93F7C">
        <w:t xml:space="preserve">C </w:t>
      </w:r>
      <w:proofErr w:type="gramStart"/>
      <w:r w:rsidR="00A93F7C">
        <w:t>body</w:t>
      </w:r>
      <w:r>
        <w:t>;</w:t>
      </w:r>
      <w:proofErr w:type="gramEnd"/>
    </w:p>
    <w:p w14:paraId="762E0592" w14:textId="77777777" w:rsidR="00014288" w:rsidRPr="007429D8" w:rsidRDefault="00014288" w:rsidP="004D008D">
      <w:pPr>
        <w:pStyle w:val="subsection2"/>
      </w:pPr>
      <w:r w:rsidRPr="009F49A8">
        <w:t>has a</w:t>
      </w:r>
      <w:r>
        <w:t xml:space="preserve">n interest </w:t>
      </w:r>
      <w:r w:rsidR="00774923">
        <w:t xml:space="preserve">of the kind </w:t>
      </w:r>
      <w:r>
        <w:t xml:space="preserve">specified in column </w:t>
      </w:r>
      <w:r w:rsidR="00774923">
        <w:t>2</w:t>
      </w:r>
      <w:r>
        <w:t xml:space="preserve"> of the item of the table in </w:t>
      </w:r>
      <w:r w:rsidR="00EC2A11">
        <w:t>subsection (</w:t>
      </w:r>
      <w:r>
        <w:t>1).</w:t>
      </w:r>
    </w:p>
    <w:p w14:paraId="762E0593" w14:textId="77777777" w:rsidR="00014288" w:rsidRDefault="00014288" w:rsidP="004D008D">
      <w:pPr>
        <w:pStyle w:val="Definition"/>
      </w:pPr>
      <w:r w:rsidRPr="009F49A8">
        <w:rPr>
          <w:b/>
          <w:i/>
        </w:rPr>
        <w:t>total votes</w:t>
      </w:r>
      <w:r w:rsidRPr="009F49A8">
        <w:t xml:space="preserve"> </w:t>
      </w:r>
      <w:proofErr w:type="gramStart"/>
      <w:r>
        <w:t>mean</w:t>
      </w:r>
      <w:r w:rsidRPr="009F49A8">
        <w:t>s</w:t>
      </w:r>
      <w:proofErr w:type="gramEnd"/>
      <w:r w:rsidRPr="009F49A8">
        <w:t xml:space="preserve"> the total number of votes</w:t>
      </w:r>
      <w:r>
        <w:t xml:space="preserve"> </w:t>
      </w:r>
      <w:r w:rsidRPr="009F49A8">
        <w:t xml:space="preserve">attached to all </w:t>
      </w:r>
      <w:r>
        <w:t xml:space="preserve">voting shares/interests in the </w:t>
      </w:r>
      <w:r w:rsidR="00EC2A11">
        <w:t>Chapter 6</w:t>
      </w:r>
      <w:r>
        <w:t>C body</w:t>
      </w:r>
      <w:r w:rsidRPr="009F49A8">
        <w:t>.</w:t>
      </w:r>
    </w:p>
    <w:p w14:paraId="762E0594" w14:textId="77777777" w:rsidR="00834ADB" w:rsidRDefault="00A003DD" w:rsidP="004D008D">
      <w:pPr>
        <w:pStyle w:val="subsection"/>
      </w:pPr>
      <w:r>
        <w:tab/>
        <w:t>(</w:t>
      </w:r>
      <w:r w:rsidR="00014288">
        <w:t>3</w:t>
      </w:r>
      <w:r>
        <w:t>)</w:t>
      </w:r>
      <w:r>
        <w:tab/>
      </w:r>
      <w:r w:rsidR="00B1236F">
        <w:t>A</w:t>
      </w:r>
      <w:r>
        <w:t xml:space="preserve"> person</w:t>
      </w:r>
      <w:r w:rsidR="00974C4E">
        <w:t>’</w:t>
      </w:r>
      <w:r>
        <w:t xml:space="preserve">s </w:t>
      </w:r>
      <w:r>
        <w:rPr>
          <w:b/>
          <w:i/>
        </w:rPr>
        <w:t>derivative</w:t>
      </w:r>
      <w:r w:rsidR="004D008D">
        <w:rPr>
          <w:b/>
          <w:i/>
        </w:rPr>
        <w:noBreakHyphen/>
      </w:r>
      <w:r>
        <w:rPr>
          <w:b/>
          <w:i/>
        </w:rPr>
        <w:t>based holding percentage</w:t>
      </w:r>
      <w:r>
        <w:t xml:space="preserve"> in </w:t>
      </w:r>
      <w:r w:rsidR="00B1236F">
        <w:t>a</w:t>
      </w:r>
      <w:r>
        <w:t xml:space="preserve"> </w:t>
      </w:r>
      <w:r w:rsidR="00EC2A11">
        <w:t>Chapter 6</w:t>
      </w:r>
      <w:r w:rsidR="00802FA6">
        <w:t>C bod</w:t>
      </w:r>
      <w:r>
        <w:t xml:space="preserve">y is </w:t>
      </w:r>
      <w:r w:rsidR="00B97C44">
        <w:t xml:space="preserve">the </w:t>
      </w:r>
      <w:r w:rsidR="00026CD6">
        <w:t>total of</w:t>
      </w:r>
      <w:r w:rsidR="00834ADB">
        <w:t>:</w:t>
      </w:r>
    </w:p>
    <w:p w14:paraId="762E0595" w14:textId="77777777" w:rsidR="00834ADB" w:rsidRDefault="00834ADB" w:rsidP="004D008D">
      <w:pPr>
        <w:pStyle w:val="paragraph"/>
      </w:pPr>
      <w:r>
        <w:tab/>
        <w:t>(a)</w:t>
      </w:r>
      <w:r>
        <w:tab/>
      </w:r>
      <w:r w:rsidR="00026CD6">
        <w:t>the person</w:t>
      </w:r>
      <w:r w:rsidR="00974C4E">
        <w:t>’</w:t>
      </w:r>
      <w:r w:rsidR="00026CD6">
        <w:t xml:space="preserve">s </w:t>
      </w:r>
      <w:r w:rsidR="008759A1">
        <w:t xml:space="preserve">relatable </w:t>
      </w:r>
      <w:r w:rsidR="00026CD6">
        <w:t>derivative</w:t>
      </w:r>
      <w:r w:rsidR="004D008D">
        <w:noBreakHyphen/>
      </w:r>
      <w:r w:rsidR="00026CD6">
        <w:t>based holding percentage</w:t>
      </w:r>
      <w:r>
        <w:t xml:space="preserve"> in the </w:t>
      </w:r>
      <w:r w:rsidR="00EC2A11">
        <w:t>Chapter 6</w:t>
      </w:r>
      <w:r>
        <w:t>C body; and</w:t>
      </w:r>
    </w:p>
    <w:p w14:paraId="762E0596" w14:textId="77777777" w:rsidR="00834ADB" w:rsidRDefault="00834ADB" w:rsidP="004D008D">
      <w:pPr>
        <w:pStyle w:val="paragraph"/>
      </w:pPr>
      <w:r>
        <w:tab/>
        <w:t>(b)</w:t>
      </w:r>
      <w:r>
        <w:tab/>
        <w:t>the person’s</w:t>
      </w:r>
      <w:r w:rsidR="00026CD6">
        <w:t xml:space="preserve"> </w:t>
      </w:r>
      <w:r w:rsidR="00516525" w:rsidRPr="004F7D8A">
        <w:t>deemed physically settleable</w:t>
      </w:r>
      <w:r w:rsidR="00026CD6">
        <w:t xml:space="preserve"> derivative</w:t>
      </w:r>
      <w:r w:rsidR="004D008D">
        <w:noBreakHyphen/>
      </w:r>
      <w:r w:rsidR="00026CD6">
        <w:t xml:space="preserve">based holding percentage </w:t>
      </w:r>
      <w:r>
        <w:t xml:space="preserve">in the </w:t>
      </w:r>
      <w:r w:rsidR="00EC2A11">
        <w:t>Chapter 6</w:t>
      </w:r>
      <w:r>
        <w:t>C body; and</w:t>
      </w:r>
    </w:p>
    <w:p w14:paraId="762E0597" w14:textId="77777777" w:rsidR="00026CD6" w:rsidRDefault="00834ADB" w:rsidP="004D008D">
      <w:pPr>
        <w:pStyle w:val="paragraph"/>
      </w:pPr>
      <w:r>
        <w:tab/>
        <w:t>(c)</w:t>
      </w:r>
      <w:r>
        <w:tab/>
        <w:t>the person’s</w:t>
      </w:r>
      <w:r w:rsidR="00026CD6">
        <w:t xml:space="preserve"> </w:t>
      </w:r>
      <w:r w:rsidR="00B8454B" w:rsidRPr="00DB55A9">
        <w:t>deemed non</w:t>
      </w:r>
      <w:r w:rsidR="004D008D">
        <w:noBreakHyphen/>
      </w:r>
      <w:r w:rsidR="00B8454B" w:rsidRPr="00DB55A9">
        <w:t>physically settleable</w:t>
      </w:r>
      <w:r w:rsidR="00DC182C">
        <w:t xml:space="preserve"> </w:t>
      </w:r>
      <w:r w:rsidR="00026CD6">
        <w:t>derivative</w:t>
      </w:r>
      <w:r w:rsidR="004D008D">
        <w:noBreakHyphen/>
      </w:r>
      <w:r w:rsidR="00026CD6">
        <w:t xml:space="preserve">based holding percentage in the </w:t>
      </w:r>
      <w:r w:rsidR="00EC2A11">
        <w:t>Chapter 6</w:t>
      </w:r>
      <w:r w:rsidR="00802FA6">
        <w:t>C bod</w:t>
      </w:r>
      <w:r w:rsidR="00026CD6">
        <w:t>y.</w:t>
      </w:r>
    </w:p>
    <w:p w14:paraId="762E0598" w14:textId="77777777" w:rsidR="00622197" w:rsidRDefault="00BB532B" w:rsidP="004D008D">
      <w:pPr>
        <w:pStyle w:val="ItemHead"/>
      </w:pPr>
      <w:proofErr w:type="gramStart"/>
      <w:r>
        <w:t>42</w:t>
      </w:r>
      <w:r w:rsidR="00622197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622197">
        <w:t>71C(2)</w:t>
      </w:r>
    </w:p>
    <w:p w14:paraId="762E0599" w14:textId="77777777" w:rsidR="00622197" w:rsidRPr="00622197" w:rsidRDefault="00622197" w:rsidP="004D008D">
      <w:pPr>
        <w:pStyle w:val="Item"/>
      </w:pPr>
      <w:r>
        <w:t>Omit “</w:t>
      </w:r>
      <w:r w:rsidR="00597AA2">
        <w:t xml:space="preserve">that </w:t>
      </w:r>
      <w:r>
        <w:t>they contravened that section”.</w:t>
      </w:r>
    </w:p>
    <w:p w14:paraId="762E059A" w14:textId="77777777" w:rsidR="00365277" w:rsidRDefault="00BB532B" w:rsidP="004D008D">
      <w:pPr>
        <w:pStyle w:val="ItemHead"/>
      </w:pPr>
      <w:proofErr w:type="gramStart"/>
      <w:r>
        <w:t>43</w:t>
      </w:r>
      <w:r w:rsidR="00365277">
        <w:t xml:space="preserve">  </w:t>
      </w:r>
      <w:r w:rsidR="000B0B91">
        <w:t>Paragraph</w:t>
      </w:r>
      <w:r w:rsidR="00622197">
        <w:t>s</w:t>
      </w:r>
      <w:proofErr w:type="gramEnd"/>
      <w:r w:rsidR="000B0B91">
        <w:t> 6</w:t>
      </w:r>
      <w:r w:rsidR="00365277">
        <w:t>71C(2)(a)</w:t>
      </w:r>
      <w:r w:rsidR="00622197">
        <w:t xml:space="preserve"> and (b)</w:t>
      </w:r>
    </w:p>
    <w:p w14:paraId="762E059B" w14:textId="77777777" w:rsidR="00622197" w:rsidRDefault="00622197" w:rsidP="004D008D">
      <w:pPr>
        <w:pStyle w:val="Item"/>
      </w:pPr>
      <w:r>
        <w:t>Repeal the paragraphs, substitute:</w:t>
      </w:r>
    </w:p>
    <w:p w14:paraId="762E059C" w14:textId="77777777" w:rsidR="00597AA2" w:rsidRDefault="00622197" w:rsidP="004D008D">
      <w:pPr>
        <w:pStyle w:val="paragraph"/>
      </w:pPr>
      <w:r>
        <w:tab/>
        <w:t>(a)</w:t>
      </w:r>
      <w:r>
        <w:tab/>
      </w:r>
      <w:r w:rsidR="00597AA2">
        <w:t>that:</w:t>
      </w:r>
    </w:p>
    <w:p w14:paraId="762E059D" w14:textId="77777777" w:rsidR="00597AA2" w:rsidRDefault="00597AA2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person contravened that section because of </w:t>
      </w:r>
      <w:r w:rsidR="0096539E">
        <w:t>inadvertence</w:t>
      </w:r>
      <w:r>
        <w:t xml:space="preserve"> or mistake; and</w:t>
      </w:r>
    </w:p>
    <w:p w14:paraId="762E059E" w14:textId="77777777" w:rsidR="00597AA2" w:rsidRPr="00597AA2" w:rsidRDefault="00597AA2" w:rsidP="004D008D">
      <w:pPr>
        <w:pStyle w:val="paragraphsub"/>
      </w:pPr>
      <w:r>
        <w:tab/>
        <w:t>(</w:t>
      </w:r>
      <w:r w:rsidR="0096539E">
        <w:t>i</w:t>
      </w:r>
      <w:r>
        <w:t>i)</w:t>
      </w:r>
      <w:r>
        <w:tab/>
        <w:t>the inadvert</w:t>
      </w:r>
      <w:r w:rsidR="0096539E">
        <w:t>e</w:t>
      </w:r>
      <w:r>
        <w:t>nce or mistake was</w:t>
      </w:r>
      <w:r w:rsidR="0096539E">
        <w:t xml:space="preserve"> reasonable in all the circumstances; or</w:t>
      </w:r>
    </w:p>
    <w:p w14:paraId="762E059F" w14:textId="77777777" w:rsidR="00365277" w:rsidRDefault="0096539E" w:rsidP="004D008D">
      <w:pPr>
        <w:pStyle w:val="paragraph"/>
      </w:pPr>
      <w:r>
        <w:tab/>
        <w:t>(b)</w:t>
      </w:r>
      <w:r>
        <w:tab/>
        <w:t>that the person contravened that section because the person was not a</w:t>
      </w:r>
      <w:r w:rsidR="00622197" w:rsidRPr="00622197">
        <w:t>ware of a relevant fact or occurrence</w:t>
      </w:r>
      <w:r>
        <w:t xml:space="preserve"> </w:t>
      </w:r>
      <w:r w:rsidR="00346287">
        <w:t xml:space="preserve">(other than a fact or occurrence </w:t>
      </w:r>
      <w:r>
        <w:t xml:space="preserve">of which the person </w:t>
      </w:r>
      <w:r w:rsidR="00346287">
        <w:t>ought reasonably to have been aware)</w:t>
      </w:r>
      <w:r w:rsidR="00365277" w:rsidRPr="00365277">
        <w:t>.</w:t>
      </w:r>
    </w:p>
    <w:p w14:paraId="762E05A0" w14:textId="77777777" w:rsidR="00F54603" w:rsidRDefault="00BB532B" w:rsidP="004D008D">
      <w:pPr>
        <w:pStyle w:val="ItemHead"/>
      </w:pPr>
      <w:proofErr w:type="gramStart"/>
      <w:r>
        <w:t>44</w:t>
      </w:r>
      <w:r w:rsidR="00F54603">
        <w:t xml:space="preserve">  At</w:t>
      </w:r>
      <w:proofErr w:type="gramEnd"/>
      <w:r w:rsidR="00F54603">
        <w:t xml:space="preserve"> the end of </w:t>
      </w:r>
      <w:r w:rsidR="00416DAD">
        <w:t>Part 6</w:t>
      </w:r>
      <w:r w:rsidR="00F54603">
        <w:t>C.1</w:t>
      </w:r>
    </w:p>
    <w:p w14:paraId="762E05A1" w14:textId="77777777" w:rsidR="00F54603" w:rsidRDefault="00F54603" w:rsidP="004D008D">
      <w:pPr>
        <w:pStyle w:val="Item"/>
      </w:pPr>
      <w:r>
        <w:t>Add:</w:t>
      </w:r>
    </w:p>
    <w:p w14:paraId="762E05A2" w14:textId="77777777" w:rsidR="00F54603" w:rsidRPr="00F54603" w:rsidRDefault="00E3582D" w:rsidP="004D008D">
      <w:pPr>
        <w:pStyle w:val="ActHead5"/>
      </w:pPr>
      <w:r w:rsidRPr="00944D8B">
        <w:rPr>
          <w:rStyle w:val="CharSectno"/>
        </w:rPr>
        <w:t>671</w:t>
      </w:r>
      <w:proofErr w:type="gramStart"/>
      <w:r w:rsidRPr="00944D8B">
        <w:rPr>
          <w:rStyle w:val="CharSectno"/>
        </w:rPr>
        <w:t>D</w:t>
      </w:r>
      <w:r>
        <w:t xml:space="preserve">  </w:t>
      </w:r>
      <w:r w:rsidR="00F54603">
        <w:t>Relevant</w:t>
      </w:r>
      <w:proofErr w:type="gramEnd"/>
      <w:r w:rsidR="00F54603">
        <w:t xml:space="preserve"> interests not excluded</w:t>
      </w:r>
    </w:p>
    <w:p w14:paraId="762E05A3" w14:textId="77777777" w:rsidR="00F54603" w:rsidRDefault="00F54603" w:rsidP="004D008D">
      <w:pPr>
        <w:pStyle w:val="subsection"/>
      </w:pPr>
      <w:r>
        <w:tab/>
      </w:r>
      <w:r w:rsidR="00E3582D">
        <w:tab/>
      </w:r>
      <w:r>
        <w:t xml:space="preserve">For the purposes of this </w:t>
      </w:r>
      <w:r w:rsidR="00281F8A">
        <w:t>Part</w:t>
      </w:r>
      <w:r>
        <w:t>, a person has a relevant interest in securities if the person would have a relevant interest in the securities but for the enactment of the following:</w:t>
      </w:r>
    </w:p>
    <w:p w14:paraId="762E05A4" w14:textId="77777777" w:rsidR="00F54603" w:rsidRPr="00E3582D" w:rsidRDefault="00F54603" w:rsidP="004D008D">
      <w:pPr>
        <w:pStyle w:val="paragraph"/>
      </w:pPr>
      <w:r w:rsidRPr="00E3582D">
        <w:tab/>
        <w:t>(</w:t>
      </w:r>
      <w:r w:rsidR="00266490">
        <w:t>a</w:t>
      </w:r>
      <w:r w:rsidRPr="00E3582D">
        <w:t>)</w:t>
      </w:r>
      <w:r w:rsidRPr="00E3582D">
        <w:tab/>
      </w:r>
      <w:r w:rsidR="004D53B7">
        <w:t>subsection 6</w:t>
      </w:r>
      <w:r w:rsidRPr="00E3582D">
        <w:t>09(7) (conditional agreements</w:t>
      </w:r>
      <w:proofErr w:type="gramStart"/>
      <w:r w:rsidRPr="00E3582D">
        <w:t>);</w:t>
      </w:r>
      <w:proofErr w:type="gramEnd"/>
    </w:p>
    <w:p w14:paraId="762E05A5" w14:textId="77777777" w:rsidR="00F54603" w:rsidRPr="00E3582D" w:rsidRDefault="00F54603" w:rsidP="004D008D">
      <w:pPr>
        <w:pStyle w:val="paragraph"/>
      </w:pPr>
      <w:r w:rsidRPr="00E3582D">
        <w:tab/>
        <w:t>(</w:t>
      </w:r>
      <w:r w:rsidR="00266490">
        <w:t>b</w:t>
      </w:r>
      <w:r w:rsidRPr="00E3582D">
        <w:t>)</w:t>
      </w:r>
      <w:r w:rsidRPr="00E3582D">
        <w:tab/>
      </w:r>
      <w:r w:rsidR="004D53B7">
        <w:t>subsection 6</w:t>
      </w:r>
      <w:r w:rsidRPr="00E3582D">
        <w:t>09(9B) (securities escrowed under listing rules</w:t>
      </w:r>
      <w:proofErr w:type="gramStart"/>
      <w:r w:rsidRPr="00E3582D">
        <w:t>);</w:t>
      </w:r>
      <w:proofErr w:type="gramEnd"/>
    </w:p>
    <w:p w14:paraId="762E05A6" w14:textId="77777777" w:rsidR="00F54603" w:rsidRPr="00F54603" w:rsidRDefault="00F54603" w:rsidP="004D008D">
      <w:pPr>
        <w:pStyle w:val="paragraph"/>
      </w:pPr>
      <w:r w:rsidRPr="00E3582D">
        <w:tab/>
        <w:t>(</w:t>
      </w:r>
      <w:r w:rsidR="00266490">
        <w:t>c</w:t>
      </w:r>
      <w:r w:rsidRPr="00E3582D">
        <w:t>)</w:t>
      </w:r>
      <w:r w:rsidRPr="00E3582D">
        <w:tab/>
      </w:r>
      <w:r w:rsidR="005C5775">
        <w:t>section 6</w:t>
      </w:r>
      <w:r w:rsidRPr="00E3582D">
        <w:t>09B (securities subject to escrow agreement in connection w</w:t>
      </w:r>
      <w:r>
        <w:t>ith initial public offer etc.).</w:t>
      </w:r>
    </w:p>
    <w:p w14:paraId="762E05A7" w14:textId="77777777" w:rsidR="0029755D" w:rsidRDefault="00BB532B" w:rsidP="004D008D">
      <w:pPr>
        <w:pStyle w:val="ItemHead"/>
      </w:pPr>
      <w:proofErr w:type="gramStart"/>
      <w:r>
        <w:t>45</w:t>
      </w:r>
      <w:r w:rsidR="0029755D">
        <w:t xml:space="preserve">  Schedule</w:t>
      </w:r>
      <w:proofErr w:type="gramEnd"/>
      <w:r w:rsidR="0029755D">
        <w:t xml:space="preserve"> 3 (table item dealing with </w:t>
      </w:r>
      <w:r w:rsidR="004D53B7">
        <w:t>subsection 6</w:t>
      </w:r>
      <w:r w:rsidR="0029755D">
        <w:t>71B(8), column headed “Provision”)</w:t>
      </w:r>
    </w:p>
    <w:p w14:paraId="762E05A8" w14:textId="77777777" w:rsidR="0029755D" w:rsidRDefault="0029755D" w:rsidP="004D008D">
      <w:pPr>
        <w:pStyle w:val="Item"/>
      </w:pPr>
      <w:r>
        <w:t>Omit “</w:t>
      </w:r>
      <w:r w:rsidR="009F10B7">
        <w:t>Sub</w:t>
      </w:r>
      <w:r w:rsidR="005C5775">
        <w:t>section 6</w:t>
      </w:r>
      <w:r>
        <w:t>71</w:t>
      </w:r>
      <w:proofErr w:type="gramStart"/>
      <w:r>
        <w:t>B(</w:t>
      </w:r>
      <w:proofErr w:type="gramEnd"/>
      <w:r>
        <w:t>8)”, substitute “</w:t>
      </w:r>
      <w:r w:rsidR="009F10B7">
        <w:t>Sub</w:t>
      </w:r>
      <w:r w:rsidR="005C5775">
        <w:t>section 6</w:t>
      </w:r>
      <w:r>
        <w:t>71B(4)”.</w:t>
      </w:r>
    </w:p>
    <w:p w14:paraId="762E05A9" w14:textId="77777777" w:rsidR="0029755D" w:rsidRDefault="00BB532B" w:rsidP="004D008D">
      <w:pPr>
        <w:pStyle w:val="ItemHead"/>
      </w:pPr>
      <w:proofErr w:type="gramStart"/>
      <w:r>
        <w:t>46</w:t>
      </w:r>
      <w:r w:rsidR="0029755D">
        <w:t xml:space="preserve">  Schedule</w:t>
      </w:r>
      <w:proofErr w:type="gramEnd"/>
      <w:r w:rsidR="0029755D">
        <w:t xml:space="preserve"> 3 (table item dealing with </w:t>
      </w:r>
      <w:r w:rsidR="004D53B7">
        <w:t>subsection 6</w:t>
      </w:r>
      <w:r w:rsidR="0029755D">
        <w:t>71B(9), column headed “Provision”)</w:t>
      </w:r>
    </w:p>
    <w:p w14:paraId="762E05AA" w14:textId="77777777" w:rsidR="0029755D" w:rsidRDefault="0029755D" w:rsidP="004D008D">
      <w:pPr>
        <w:pStyle w:val="Item"/>
      </w:pPr>
      <w:r>
        <w:t>Omit “</w:t>
      </w:r>
      <w:r w:rsidR="009F10B7">
        <w:t>Sub</w:t>
      </w:r>
      <w:r w:rsidR="005C5775">
        <w:t>section 6</w:t>
      </w:r>
      <w:r>
        <w:t>71</w:t>
      </w:r>
      <w:proofErr w:type="gramStart"/>
      <w:r>
        <w:t>B(</w:t>
      </w:r>
      <w:proofErr w:type="gramEnd"/>
      <w:r>
        <w:t>9)”, substitute “</w:t>
      </w:r>
      <w:r w:rsidR="009F10B7">
        <w:t>Sub</w:t>
      </w:r>
      <w:r w:rsidR="005C5775">
        <w:t>section 6</w:t>
      </w:r>
      <w:r>
        <w:t>71B(5)”.</w:t>
      </w:r>
    </w:p>
    <w:p w14:paraId="762E05AB" w14:textId="77777777" w:rsidR="007D19BF" w:rsidRDefault="00416DAD" w:rsidP="004D008D">
      <w:pPr>
        <w:pStyle w:val="ActHead8"/>
      </w:pPr>
      <w:r>
        <w:t>Division 3</w:t>
      </w:r>
      <w:r w:rsidR="007D19BF">
        <w:t>—</w:t>
      </w:r>
      <w:r w:rsidR="000A3747">
        <w:t>Tracing beneficial ownership</w:t>
      </w:r>
    </w:p>
    <w:p w14:paraId="762E05AC" w14:textId="77777777" w:rsidR="000A3747" w:rsidRPr="000A3747" w:rsidRDefault="000A3747" w:rsidP="004D008D">
      <w:pPr>
        <w:pStyle w:val="ActHead9"/>
      </w:pPr>
      <w:r>
        <w:t>Corporations Act 2001</w:t>
      </w:r>
    </w:p>
    <w:p w14:paraId="762E05AD" w14:textId="77777777" w:rsidR="00971A17" w:rsidRDefault="00BB532B" w:rsidP="004D008D">
      <w:pPr>
        <w:pStyle w:val="ItemHead"/>
      </w:pPr>
      <w:proofErr w:type="gramStart"/>
      <w:r>
        <w:t>47</w:t>
      </w:r>
      <w:r w:rsidR="00971A17">
        <w:t xml:space="preserve">  Before</w:t>
      </w:r>
      <w:proofErr w:type="gramEnd"/>
      <w:r w:rsidR="00971A17">
        <w:t xml:space="preserve"> </w:t>
      </w:r>
      <w:r w:rsidR="005C5775">
        <w:t>section 6</w:t>
      </w:r>
      <w:r w:rsidR="00971A17">
        <w:t>72A</w:t>
      </w:r>
    </w:p>
    <w:p w14:paraId="762E05AE" w14:textId="77777777" w:rsidR="00971A17" w:rsidRDefault="00971A17" w:rsidP="004D008D">
      <w:pPr>
        <w:pStyle w:val="Item"/>
      </w:pPr>
      <w:r>
        <w:t>Insert:</w:t>
      </w:r>
    </w:p>
    <w:p w14:paraId="762E05AF" w14:textId="77777777" w:rsidR="00971A17" w:rsidRPr="00971A17" w:rsidRDefault="005C5775" w:rsidP="004D008D">
      <w:pPr>
        <w:pStyle w:val="ActHead3"/>
      </w:pPr>
      <w:r w:rsidRPr="00944D8B">
        <w:rPr>
          <w:rStyle w:val="CharDivNo"/>
        </w:rPr>
        <w:t>Division 1</w:t>
      </w:r>
      <w:r w:rsidR="00971A17">
        <w:t>—</w:t>
      </w:r>
      <w:r w:rsidR="00971A17" w:rsidRPr="00944D8B">
        <w:rPr>
          <w:rStyle w:val="CharDivText"/>
        </w:rPr>
        <w:t>Disclosure notices</w:t>
      </w:r>
    </w:p>
    <w:p w14:paraId="762E05B0" w14:textId="77777777" w:rsidR="00F52EC6" w:rsidRDefault="00BB532B" w:rsidP="004D008D">
      <w:pPr>
        <w:pStyle w:val="ItemHead"/>
      </w:pPr>
      <w:proofErr w:type="gramStart"/>
      <w:r>
        <w:t>48</w:t>
      </w:r>
      <w:r w:rsidR="00F52EC6">
        <w:t xml:space="preserve">  </w:t>
      </w:r>
      <w:r w:rsidR="00BD7D46">
        <w:t>Section</w:t>
      </w:r>
      <w:r w:rsidR="00310CD0">
        <w:t>s</w:t>
      </w:r>
      <w:proofErr w:type="gramEnd"/>
      <w:r w:rsidR="00BD7D46">
        <w:t> 6</w:t>
      </w:r>
      <w:r w:rsidR="00E53142">
        <w:t>72A</w:t>
      </w:r>
      <w:r w:rsidR="00310CD0">
        <w:t xml:space="preserve"> and 67</w:t>
      </w:r>
      <w:r w:rsidR="00EB4E49">
        <w:t>2</w:t>
      </w:r>
      <w:r w:rsidR="00310CD0">
        <w:t>B</w:t>
      </w:r>
    </w:p>
    <w:p w14:paraId="762E05B1" w14:textId="77777777" w:rsidR="00CA6917" w:rsidRPr="00CA6917" w:rsidRDefault="00CA6917" w:rsidP="004D008D">
      <w:pPr>
        <w:pStyle w:val="Item"/>
      </w:pPr>
      <w:r>
        <w:t>Repeal the section</w:t>
      </w:r>
      <w:r w:rsidR="00310CD0">
        <w:t>s</w:t>
      </w:r>
      <w:r>
        <w:t>, substitute:</w:t>
      </w:r>
    </w:p>
    <w:p w14:paraId="762E05B2" w14:textId="77777777" w:rsidR="00E53142" w:rsidRDefault="00E53142" w:rsidP="004D008D">
      <w:pPr>
        <w:pStyle w:val="ActHead5"/>
      </w:pPr>
      <w:r w:rsidRPr="00944D8B">
        <w:rPr>
          <w:rStyle w:val="CharSectno"/>
        </w:rPr>
        <w:t>672</w:t>
      </w:r>
      <w:proofErr w:type="gramStart"/>
      <w:r w:rsidRPr="00944D8B">
        <w:rPr>
          <w:rStyle w:val="CharSectno"/>
        </w:rPr>
        <w:t>A</w:t>
      </w:r>
      <w:r>
        <w:t xml:space="preserve">  Disclosure</w:t>
      </w:r>
      <w:proofErr w:type="gramEnd"/>
      <w:r>
        <w:t xml:space="preserve"> notices</w:t>
      </w:r>
    </w:p>
    <w:p w14:paraId="762E05B3" w14:textId="77777777" w:rsidR="00511D55" w:rsidRDefault="003B39F5" w:rsidP="004D008D">
      <w:pPr>
        <w:pStyle w:val="SubsectionHead"/>
      </w:pPr>
      <w:r>
        <w:t xml:space="preserve">Directions by </w:t>
      </w:r>
      <w:r w:rsidR="00511D55">
        <w:t>ASIC</w:t>
      </w:r>
    </w:p>
    <w:p w14:paraId="762E05B4" w14:textId="77777777" w:rsidR="00BF2B8F" w:rsidRPr="00BF2B8F" w:rsidRDefault="00BF2B8F" w:rsidP="004D008D">
      <w:pPr>
        <w:pStyle w:val="subsection"/>
      </w:pPr>
      <w:r>
        <w:tab/>
        <w:t>(1)</w:t>
      </w:r>
      <w:r>
        <w:tab/>
        <w:t>ASIC may direct:</w:t>
      </w:r>
    </w:p>
    <w:p w14:paraId="762E05B5" w14:textId="77777777" w:rsidR="005B6C8A" w:rsidRDefault="00BF2B8F" w:rsidP="004D008D">
      <w:pPr>
        <w:pStyle w:val="paragraph"/>
      </w:pPr>
      <w:r w:rsidRPr="00E53142">
        <w:tab/>
        <w:t>(a)</w:t>
      </w:r>
      <w:r w:rsidRPr="00E53142">
        <w:tab/>
        <w:t>a member of</w:t>
      </w:r>
      <w:r>
        <w:t xml:space="preserve"> a</w:t>
      </w:r>
      <w:r w:rsidRPr="00E53142">
        <w:t xml:space="preserve"> </w:t>
      </w:r>
      <w:r w:rsidR="00EC2A11">
        <w:t>Chapter 6</w:t>
      </w:r>
      <w:r w:rsidR="00802FA6">
        <w:t>C bod</w:t>
      </w:r>
      <w:r>
        <w:t>y</w:t>
      </w:r>
      <w:r w:rsidR="00876BA7">
        <w:t>; or</w:t>
      </w:r>
    </w:p>
    <w:p w14:paraId="762E05B6" w14:textId="77777777" w:rsidR="002A773B" w:rsidRDefault="002A773B" w:rsidP="004D008D">
      <w:pPr>
        <w:pStyle w:val="paragraph"/>
      </w:pPr>
      <w:r w:rsidRPr="00E53142">
        <w:tab/>
        <w:t>(b)</w:t>
      </w:r>
      <w:r w:rsidRPr="00E53142">
        <w:tab/>
        <w:t xml:space="preserve">a person </w:t>
      </w:r>
      <w:r>
        <w:t xml:space="preserve">named </w:t>
      </w:r>
      <w:r w:rsidRPr="00E53142">
        <w:t xml:space="preserve">in a previous disclosure under </w:t>
      </w:r>
      <w:r>
        <w:t>section 6</w:t>
      </w:r>
      <w:r w:rsidRPr="00E53142">
        <w:t>72B as having a relevant interest in, or having given instructions about,</w:t>
      </w:r>
      <w:r>
        <w:t xml:space="preserve"> voting shares/interests in </w:t>
      </w:r>
      <w:r w:rsidR="00B354CC">
        <w:t>a</w:t>
      </w:r>
      <w:r>
        <w:t xml:space="preserve"> </w:t>
      </w:r>
      <w:r w:rsidR="00EC2A11">
        <w:t>Chapter 6</w:t>
      </w:r>
      <w:r>
        <w:t>C body; or</w:t>
      </w:r>
    </w:p>
    <w:p w14:paraId="762E05B7" w14:textId="77777777" w:rsidR="000A3A60" w:rsidRDefault="000A3A60" w:rsidP="004D008D">
      <w:pPr>
        <w:pStyle w:val="paragraph"/>
      </w:pPr>
      <w:r>
        <w:tab/>
      </w:r>
      <w:r w:rsidRPr="001950DF">
        <w:t>(</w:t>
      </w:r>
      <w:r w:rsidR="00B86A92">
        <w:t>c</w:t>
      </w:r>
      <w:r w:rsidRPr="001950DF">
        <w:t>)</w:t>
      </w:r>
      <w:r w:rsidRPr="001950DF">
        <w:tab/>
      </w:r>
      <w:r>
        <w:t>a person whom ASIC suspects, on reasonable grounds:</w:t>
      </w:r>
    </w:p>
    <w:p w14:paraId="762E05B8" w14:textId="77777777" w:rsidR="000A3A60" w:rsidRDefault="000A3A60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has a relevant interest in voting shares/interests in a </w:t>
      </w:r>
      <w:r w:rsidR="00EC2A11">
        <w:t>Chapter 6</w:t>
      </w:r>
      <w:r>
        <w:t>C body; or</w:t>
      </w:r>
    </w:p>
    <w:p w14:paraId="762E05B9" w14:textId="77777777" w:rsidR="000A3A60" w:rsidRDefault="000A3A60" w:rsidP="004D008D">
      <w:pPr>
        <w:pStyle w:val="paragraphsub"/>
      </w:pPr>
      <w:r>
        <w:tab/>
        <w:t>(ii)</w:t>
      </w:r>
      <w:r>
        <w:tab/>
        <w:t xml:space="preserve">has given instructions about the acquisition or disposal of voting shares/interests in a </w:t>
      </w:r>
      <w:r w:rsidR="00EC2A11">
        <w:t>Chapter 6</w:t>
      </w:r>
      <w:r>
        <w:t xml:space="preserve">C body, the exercise of any voting or other rights attached to voting shares/interests in a </w:t>
      </w:r>
      <w:r w:rsidR="00EC2A11">
        <w:t>Chapter 6</w:t>
      </w:r>
      <w:r>
        <w:t xml:space="preserve">C body, or any other matter relating to voting shares/interests in a </w:t>
      </w:r>
      <w:r w:rsidR="00EC2A11">
        <w:t>Chapter 6</w:t>
      </w:r>
      <w:r>
        <w:t>C body; or</w:t>
      </w:r>
    </w:p>
    <w:p w14:paraId="762E05BA" w14:textId="77777777" w:rsidR="000A3A60" w:rsidRDefault="000A3A60" w:rsidP="004D008D">
      <w:pPr>
        <w:pStyle w:val="paragraphsub"/>
      </w:pPr>
      <w:r>
        <w:tab/>
        <w:t>(iii)</w:t>
      </w:r>
      <w:r>
        <w:tab/>
        <w:t>is an associate</w:t>
      </w:r>
      <w:r w:rsidR="00A93F7C">
        <w:t xml:space="preserve">, in relation to a </w:t>
      </w:r>
      <w:r w:rsidR="00EC2A11">
        <w:t>Chapter 6</w:t>
      </w:r>
      <w:r w:rsidR="00A93F7C">
        <w:t>C body,</w:t>
      </w:r>
      <w:r>
        <w:t xml:space="preserve"> of a person to whom </w:t>
      </w:r>
      <w:r w:rsidR="00EC2A11">
        <w:t>subparagraph (</w:t>
      </w:r>
      <w:proofErr w:type="spellStart"/>
      <w:r>
        <w:t>i</w:t>
      </w:r>
      <w:proofErr w:type="spellEnd"/>
      <w:r>
        <w:t>) or (ii) applies</w:t>
      </w:r>
      <w:r w:rsidR="00A93F7C">
        <w:t xml:space="preserve"> in relation to the </w:t>
      </w:r>
      <w:r w:rsidR="00EC2A11">
        <w:t>Chapter 6</w:t>
      </w:r>
      <w:r w:rsidR="00A93F7C">
        <w:t xml:space="preserve">C </w:t>
      </w:r>
      <w:proofErr w:type="gramStart"/>
      <w:r w:rsidR="00A93F7C">
        <w:t>body</w:t>
      </w:r>
      <w:r>
        <w:t>;</w:t>
      </w:r>
      <w:proofErr w:type="gramEnd"/>
    </w:p>
    <w:p w14:paraId="762E05BB" w14:textId="77777777" w:rsidR="002A773B" w:rsidRDefault="002A773B" w:rsidP="004D008D">
      <w:pPr>
        <w:pStyle w:val="subsection2"/>
      </w:pPr>
      <w:r w:rsidRPr="00E53142">
        <w:t xml:space="preserve">to make the disclosure required by </w:t>
      </w:r>
      <w:r>
        <w:t>section 6</w:t>
      </w:r>
      <w:r w:rsidRPr="00E53142">
        <w:t>72B</w:t>
      </w:r>
      <w:r>
        <w:t xml:space="preserve"> in relation to </w:t>
      </w:r>
      <w:r w:rsidR="001E1D39">
        <w:t>the</w:t>
      </w:r>
      <w:r>
        <w:t xml:space="preserve"> </w:t>
      </w:r>
      <w:r w:rsidR="00EC2A11">
        <w:t>Chapter 6</w:t>
      </w:r>
      <w:r>
        <w:t>C body</w:t>
      </w:r>
      <w:r w:rsidR="00B354CC">
        <w:t>.</w:t>
      </w:r>
    </w:p>
    <w:p w14:paraId="762E05BC" w14:textId="77777777" w:rsidR="00914D66" w:rsidRDefault="00634F24" w:rsidP="004D008D">
      <w:pPr>
        <w:pStyle w:val="subsection"/>
      </w:pPr>
      <w:r w:rsidRPr="00E53142">
        <w:tab/>
        <w:t>(</w:t>
      </w:r>
      <w:r w:rsidR="00914D66">
        <w:t>2</w:t>
      </w:r>
      <w:r w:rsidRPr="00E53142">
        <w:t>)</w:t>
      </w:r>
      <w:r w:rsidRPr="00E53142">
        <w:tab/>
      </w:r>
      <w:r w:rsidR="00914D66">
        <w:t xml:space="preserve">Without limiting the circumstances in which ASIC may exercise its powers under </w:t>
      </w:r>
      <w:r w:rsidR="00EC2A11">
        <w:t>subsection (</w:t>
      </w:r>
      <w:r w:rsidR="00914D66">
        <w:t xml:space="preserve">1), </w:t>
      </w:r>
      <w:r w:rsidRPr="00E53142">
        <w:t xml:space="preserve">ASIC must exercise its powers under </w:t>
      </w:r>
      <w:r w:rsidR="00EC2A11">
        <w:t>subsection (</w:t>
      </w:r>
      <w:r>
        <w:t>1)</w:t>
      </w:r>
      <w:r w:rsidR="0015372C">
        <w:t xml:space="preserve"> in relation to a </w:t>
      </w:r>
      <w:r w:rsidR="00EC2A11">
        <w:t>Chapter 6</w:t>
      </w:r>
      <w:r w:rsidR="00802FA6">
        <w:t>C bod</w:t>
      </w:r>
      <w:r w:rsidR="0015372C">
        <w:t>y</w:t>
      </w:r>
      <w:r w:rsidR="00914D66">
        <w:t xml:space="preserve"> if:</w:t>
      </w:r>
    </w:p>
    <w:p w14:paraId="762E05BD" w14:textId="77777777" w:rsidR="00914D66" w:rsidRDefault="00914D66" w:rsidP="004D008D">
      <w:pPr>
        <w:pStyle w:val="paragraph"/>
      </w:pPr>
      <w:r>
        <w:tab/>
        <w:t>(a)</w:t>
      </w:r>
      <w:r>
        <w:tab/>
        <w:t>a</w:t>
      </w:r>
      <w:r w:rsidR="00634F24">
        <w:t xml:space="preserve"> member of the </w:t>
      </w:r>
      <w:r w:rsidR="00EC2A11">
        <w:t>Chapter 6</w:t>
      </w:r>
      <w:r w:rsidR="00802FA6">
        <w:t>C bod</w:t>
      </w:r>
      <w:r w:rsidR="00634F24">
        <w:t xml:space="preserve">y </w:t>
      </w:r>
      <w:r>
        <w:t>requests ASIC to do so; and</w:t>
      </w:r>
    </w:p>
    <w:p w14:paraId="762E05BE" w14:textId="77777777" w:rsidR="00634F24" w:rsidRDefault="00914D66" w:rsidP="004D008D">
      <w:pPr>
        <w:pStyle w:val="paragraph"/>
      </w:pPr>
      <w:r>
        <w:tab/>
        <w:t>(b)</w:t>
      </w:r>
      <w:r>
        <w:tab/>
      </w:r>
      <w:r w:rsidR="00634F24">
        <w:t xml:space="preserve">ASIC </w:t>
      </w:r>
      <w:r>
        <w:t xml:space="preserve">does not </w:t>
      </w:r>
      <w:r w:rsidR="00634F24">
        <w:t>consider that it would be unreasonable to do so.</w:t>
      </w:r>
    </w:p>
    <w:p w14:paraId="762E05BF" w14:textId="77777777" w:rsidR="00511D55" w:rsidRPr="00511D55" w:rsidRDefault="003B39F5" w:rsidP="004D008D">
      <w:pPr>
        <w:pStyle w:val="SubsectionHead"/>
      </w:pPr>
      <w:r>
        <w:t xml:space="preserve">Directions by </w:t>
      </w:r>
      <w:r w:rsidR="00FC7F37">
        <w:t>key persons</w:t>
      </w:r>
    </w:p>
    <w:p w14:paraId="762E05C0" w14:textId="77777777" w:rsidR="00E53142" w:rsidRPr="00E53142" w:rsidRDefault="00E53142" w:rsidP="004D008D">
      <w:pPr>
        <w:pStyle w:val="subsection"/>
      </w:pPr>
      <w:r w:rsidRPr="00E53142">
        <w:tab/>
        <w:t>(</w:t>
      </w:r>
      <w:r w:rsidR="00914D66">
        <w:t>3</w:t>
      </w:r>
      <w:r w:rsidRPr="00E53142">
        <w:t>)</w:t>
      </w:r>
      <w:r w:rsidRPr="00E53142">
        <w:tab/>
      </w:r>
      <w:r w:rsidR="007650CD">
        <w:t xml:space="preserve">The </w:t>
      </w:r>
      <w:r w:rsidR="00FC7F37">
        <w:t xml:space="preserve">key person for </w:t>
      </w:r>
      <w:r>
        <w:t xml:space="preserve">a </w:t>
      </w:r>
      <w:r w:rsidR="00EC2A11">
        <w:t>Chapter 6</w:t>
      </w:r>
      <w:r w:rsidR="00802FA6">
        <w:t>C bod</w:t>
      </w:r>
      <w:r>
        <w:t xml:space="preserve">y </w:t>
      </w:r>
      <w:r w:rsidRPr="00E53142">
        <w:t>may direct:</w:t>
      </w:r>
    </w:p>
    <w:p w14:paraId="762E05C1" w14:textId="77777777" w:rsidR="00E53142" w:rsidRPr="00E53142" w:rsidRDefault="00E53142" w:rsidP="004D008D">
      <w:pPr>
        <w:pStyle w:val="paragraph"/>
      </w:pPr>
      <w:r w:rsidRPr="00E53142">
        <w:tab/>
        <w:t>(a)</w:t>
      </w:r>
      <w:r w:rsidRPr="00E53142">
        <w:tab/>
        <w:t xml:space="preserve">a member of the </w:t>
      </w:r>
      <w:r w:rsidR="00EC2A11">
        <w:t>Chapter 6</w:t>
      </w:r>
      <w:r w:rsidR="00802FA6">
        <w:t>C bod</w:t>
      </w:r>
      <w:r>
        <w:t>y</w:t>
      </w:r>
      <w:r w:rsidRPr="00E53142">
        <w:t>; or</w:t>
      </w:r>
    </w:p>
    <w:p w14:paraId="762E05C2" w14:textId="77777777" w:rsidR="00E53142" w:rsidRPr="00E53142" w:rsidRDefault="00E53142" w:rsidP="004D008D">
      <w:pPr>
        <w:pStyle w:val="paragraph"/>
      </w:pPr>
      <w:r w:rsidRPr="00E53142">
        <w:tab/>
        <w:t>(b)</w:t>
      </w:r>
      <w:r w:rsidRPr="00E53142">
        <w:tab/>
        <w:t xml:space="preserve">a person named in a previous disclosure under </w:t>
      </w:r>
      <w:r w:rsidR="005C5775">
        <w:t>section 6</w:t>
      </w:r>
      <w:r w:rsidRPr="00E53142">
        <w:t xml:space="preserve">72B as having a relevant interest in, or having given instructions about, </w:t>
      </w:r>
      <w:r w:rsidR="000224E4">
        <w:t>voting shares/interests</w:t>
      </w:r>
      <w:r>
        <w:t xml:space="preserve"> in the </w:t>
      </w:r>
      <w:r w:rsidR="00EC2A11">
        <w:t>Chapter 6</w:t>
      </w:r>
      <w:r w:rsidR="00802FA6">
        <w:t>C bod</w:t>
      </w:r>
      <w:r>
        <w:t>y</w:t>
      </w:r>
      <w:r w:rsidR="00AB784D">
        <w:t xml:space="preserve">; </w:t>
      </w:r>
      <w:r w:rsidR="00044C9E">
        <w:t>or</w:t>
      </w:r>
    </w:p>
    <w:p w14:paraId="762E05C3" w14:textId="77777777" w:rsidR="00BE5DB6" w:rsidRDefault="00044C9E" w:rsidP="004D008D">
      <w:pPr>
        <w:pStyle w:val="paragraph"/>
      </w:pPr>
      <w:r>
        <w:tab/>
      </w:r>
      <w:r w:rsidRPr="001950DF">
        <w:t>(</w:t>
      </w:r>
      <w:r>
        <w:t>c</w:t>
      </w:r>
      <w:r w:rsidRPr="001950DF">
        <w:t>)</w:t>
      </w:r>
      <w:r w:rsidRPr="001950DF">
        <w:tab/>
      </w:r>
      <w:r>
        <w:t>a person whom</w:t>
      </w:r>
      <w:r w:rsidR="007650CD">
        <w:t xml:space="preserve"> the </w:t>
      </w:r>
      <w:r w:rsidR="00FC7F37">
        <w:t>key person</w:t>
      </w:r>
      <w:r>
        <w:t xml:space="preserve"> suspects, on reasonable grounds</w:t>
      </w:r>
      <w:r w:rsidR="00BE5DB6">
        <w:t>:</w:t>
      </w:r>
    </w:p>
    <w:p w14:paraId="762E05C4" w14:textId="77777777" w:rsidR="00044C9E" w:rsidRDefault="00BE5DB6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044C9E">
        <w:t>has a relevant interest in</w:t>
      </w:r>
      <w:r w:rsidR="00CF7FFC">
        <w:t xml:space="preserve"> voting shares/interests</w:t>
      </w:r>
      <w:r w:rsidR="00044C9E">
        <w:t xml:space="preserve"> </w:t>
      </w:r>
      <w:r w:rsidR="00044C9E" w:rsidRPr="001950DF">
        <w:t xml:space="preserve">in the </w:t>
      </w:r>
      <w:r w:rsidR="00EC2A11">
        <w:t>Chapter 6</w:t>
      </w:r>
      <w:r w:rsidR="00802FA6">
        <w:t>C bod</w:t>
      </w:r>
      <w:r w:rsidR="00044C9E">
        <w:t>y;</w:t>
      </w:r>
      <w:r>
        <w:t xml:space="preserve"> or</w:t>
      </w:r>
    </w:p>
    <w:p w14:paraId="762E05C5" w14:textId="77777777" w:rsidR="00BE5DB6" w:rsidRDefault="00BE5DB6" w:rsidP="004D008D">
      <w:pPr>
        <w:pStyle w:val="paragraphsub"/>
      </w:pPr>
      <w:r>
        <w:tab/>
        <w:t>(ii)</w:t>
      </w:r>
      <w:r>
        <w:tab/>
        <w:t xml:space="preserve">has given instructions about the acquisition or disposal of voting shares/interests in the </w:t>
      </w:r>
      <w:r w:rsidR="00EC2A11">
        <w:t>Chapter 6</w:t>
      </w:r>
      <w:r w:rsidR="00802FA6">
        <w:t>C bod</w:t>
      </w:r>
      <w:r>
        <w:t xml:space="preserve">y, the exercise of any voting or other rights attached to voting shares/interests in the </w:t>
      </w:r>
      <w:r w:rsidR="00EC2A11">
        <w:t>Chapter 6</w:t>
      </w:r>
      <w:r w:rsidR="00802FA6">
        <w:t>C bod</w:t>
      </w:r>
      <w:r>
        <w:t xml:space="preserve">y, or any other matter relating to voting shares/interests in the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>
        <w:t>y;</w:t>
      </w:r>
      <w:proofErr w:type="gramEnd"/>
    </w:p>
    <w:p w14:paraId="762E05C6" w14:textId="77777777" w:rsidR="00AB784D" w:rsidRDefault="00AB784D" w:rsidP="004D008D">
      <w:pPr>
        <w:pStyle w:val="subsection2"/>
      </w:pPr>
      <w:r w:rsidRPr="00E53142">
        <w:t xml:space="preserve">to make the disclosure required by </w:t>
      </w:r>
      <w:r>
        <w:t>section 6</w:t>
      </w:r>
      <w:r w:rsidRPr="00E53142">
        <w:t>72B</w:t>
      </w:r>
      <w:r>
        <w:t xml:space="preserve"> in relation to </w:t>
      </w:r>
      <w:r w:rsidR="001E1D39">
        <w:t xml:space="preserve">the </w:t>
      </w:r>
      <w:r w:rsidR="00EC2A11">
        <w:t>Chapter 6</w:t>
      </w:r>
      <w:r w:rsidR="001E1D39">
        <w:t>C body</w:t>
      </w:r>
      <w:r>
        <w:t>.</w:t>
      </w:r>
    </w:p>
    <w:p w14:paraId="762E05C7" w14:textId="77777777" w:rsidR="00044C9E" w:rsidRDefault="00044C9E" w:rsidP="004D008D">
      <w:pPr>
        <w:pStyle w:val="subsection"/>
      </w:pPr>
      <w:r>
        <w:tab/>
        <w:t>(</w:t>
      </w:r>
      <w:r w:rsidR="00914D66">
        <w:t>4</w:t>
      </w:r>
      <w:r>
        <w:t>)</w:t>
      </w:r>
      <w:r>
        <w:tab/>
        <w:t xml:space="preserve">For the purposes of </w:t>
      </w:r>
      <w:r w:rsidR="00EC2A11">
        <w:t>paragraph (</w:t>
      </w:r>
      <w:r w:rsidR="00914D66">
        <w:t>3</w:t>
      </w:r>
      <w:r>
        <w:t>)(c), the suspicion must be formed wholly or partly on the basis of information given under</w:t>
      </w:r>
      <w:r w:rsidR="00386DFD">
        <w:t xml:space="preserve"> this Chapter</w:t>
      </w:r>
      <w:r>
        <w:t>.</w:t>
      </w:r>
    </w:p>
    <w:p w14:paraId="762E05C8" w14:textId="77777777" w:rsidR="00310CD0" w:rsidRDefault="00310CD0" w:rsidP="004D008D">
      <w:pPr>
        <w:pStyle w:val="ActHead5"/>
      </w:pPr>
      <w:r w:rsidRPr="00944D8B">
        <w:rPr>
          <w:rStyle w:val="CharSectno"/>
        </w:rPr>
        <w:t>672</w:t>
      </w:r>
      <w:proofErr w:type="gramStart"/>
      <w:r w:rsidRPr="00944D8B">
        <w:rPr>
          <w:rStyle w:val="CharSectno"/>
        </w:rPr>
        <w:t>AA</w:t>
      </w:r>
      <w:r>
        <w:t xml:space="preserve">  Service</w:t>
      </w:r>
      <w:proofErr w:type="gramEnd"/>
      <w:r>
        <w:t xml:space="preserve"> of </w:t>
      </w:r>
      <w:r w:rsidR="0029755D">
        <w:t>disclosure notices</w:t>
      </w:r>
    </w:p>
    <w:p w14:paraId="762E05C9" w14:textId="77777777" w:rsidR="00310CD0" w:rsidRDefault="00310CD0" w:rsidP="004D008D">
      <w:pPr>
        <w:pStyle w:val="subsection"/>
      </w:pPr>
      <w:r>
        <w:tab/>
        <w:t>(1)</w:t>
      </w:r>
      <w:r>
        <w:tab/>
        <w:t xml:space="preserve">Without limiting </w:t>
      </w:r>
      <w:r w:rsidR="004D53B7">
        <w:t>subsection 6</w:t>
      </w:r>
      <w:r>
        <w:t>72</w:t>
      </w:r>
      <w:proofErr w:type="gramStart"/>
      <w:r>
        <w:t>A(</w:t>
      </w:r>
      <w:proofErr w:type="gramEnd"/>
      <w:r>
        <w:t>1), ASIC may give a direction under that subsection by:</w:t>
      </w:r>
    </w:p>
    <w:p w14:paraId="762E05CA" w14:textId="77777777" w:rsidR="00310CD0" w:rsidRDefault="00310CD0" w:rsidP="004D008D">
      <w:pPr>
        <w:pStyle w:val="paragraph"/>
      </w:pPr>
      <w:r>
        <w:tab/>
        <w:t>(a)</w:t>
      </w:r>
      <w:r>
        <w:tab/>
        <w:t>sending the direction by:</w:t>
      </w:r>
    </w:p>
    <w:p w14:paraId="762E05CB" w14:textId="77777777" w:rsidR="00310CD0" w:rsidRPr="00245A8B" w:rsidRDefault="00310CD0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245A8B">
        <w:t>pre</w:t>
      </w:r>
      <w:r w:rsidR="004D008D">
        <w:noBreakHyphen/>
      </w:r>
      <w:r w:rsidRPr="00245A8B">
        <w:t>paid post; or</w:t>
      </w:r>
    </w:p>
    <w:p w14:paraId="762E05CC" w14:textId="77777777" w:rsidR="00310CD0" w:rsidRPr="00BD0B2E" w:rsidRDefault="00310CD0" w:rsidP="004D008D">
      <w:pPr>
        <w:pStyle w:val="paragraphsub"/>
      </w:pPr>
      <w:r w:rsidRPr="00245A8B">
        <w:tab/>
        <w:t>(</w:t>
      </w:r>
      <w:r>
        <w:t>ii</w:t>
      </w:r>
      <w:r w:rsidRPr="00245A8B">
        <w:t>)</w:t>
      </w:r>
      <w:r w:rsidRPr="00245A8B">
        <w:tab/>
      </w:r>
      <w:r w:rsidRPr="00BD0B2E">
        <w:t>pre</w:t>
      </w:r>
      <w:r w:rsidR="004D008D">
        <w:noBreakHyphen/>
      </w:r>
      <w:r w:rsidRPr="00BD0B2E">
        <w:t xml:space="preserve">paid courier </w:t>
      </w:r>
      <w:proofErr w:type="gramStart"/>
      <w:r w:rsidRPr="00BD0B2E">
        <w:t>service;</w:t>
      </w:r>
      <w:proofErr w:type="gramEnd"/>
    </w:p>
    <w:p w14:paraId="762E05CD" w14:textId="77777777" w:rsidR="00310CD0" w:rsidRDefault="00310CD0" w:rsidP="004D008D">
      <w:pPr>
        <w:pStyle w:val="paragraph"/>
      </w:pPr>
      <w:r>
        <w:tab/>
      </w:r>
      <w:r>
        <w:tab/>
        <w:t>to an address that it is reasonable for ASIC to send the direction to; or</w:t>
      </w:r>
    </w:p>
    <w:p w14:paraId="762E05CE" w14:textId="77777777" w:rsidR="00310CD0" w:rsidRDefault="00310CD0" w:rsidP="004D008D">
      <w:pPr>
        <w:pStyle w:val="paragraph"/>
      </w:pPr>
      <w:r>
        <w:tab/>
        <w:t>(b)</w:t>
      </w:r>
      <w:r>
        <w:tab/>
        <w:t>emailing the direction to an email address that it is reasonable for ASIC to email the direction to.</w:t>
      </w:r>
    </w:p>
    <w:p w14:paraId="762E05CF" w14:textId="77777777" w:rsidR="00310CD0" w:rsidRDefault="00310CD0" w:rsidP="004D008D">
      <w:pPr>
        <w:pStyle w:val="subsection"/>
      </w:pPr>
      <w:r>
        <w:tab/>
        <w:t>(2)</w:t>
      </w:r>
      <w:r>
        <w:tab/>
        <w:t>If:</w:t>
      </w:r>
    </w:p>
    <w:p w14:paraId="762E05D0" w14:textId="77777777" w:rsidR="00310CD0" w:rsidRDefault="00310CD0" w:rsidP="004D008D">
      <w:pPr>
        <w:pStyle w:val="paragraph"/>
      </w:pPr>
      <w:r>
        <w:tab/>
        <w:t>(a)</w:t>
      </w:r>
      <w:r>
        <w:tab/>
        <w:t xml:space="preserve">ASIC gives a direction to a person in the way described in </w:t>
      </w:r>
      <w:r w:rsidR="00EC2A11">
        <w:t>paragraph (</w:t>
      </w:r>
      <w:r>
        <w:t>1)(a) of this section; and</w:t>
      </w:r>
    </w:p>
    <w:p w14:paraId="762E05D1" w14:textId="77777777" w:rsidR="00310CD0" w:rsidRDefault="00310CD0" w:rsidP="004D008D">
      <w:pPr>
        <w:pStyle w:val="paragraph"/>
      </w:pPr>
      <w:r>
        <w:tab/>
        <w:t>(b)</w:t>
      </w:r>
      <w:r>
        <w:tab/>
        <w:t>the direction specifies a way for the person to notify ASIC that the person has received the direction; and</w:t>
      </w:r>
    </w:p>
    <w:p w14:paraId="762E05D2" w14:textId="77777777" w:rsidR="00310CD0" w:rsidRDefault="00310CD0" w:rsidP="004D008D">
      <w:pPr>
        <w:pStyle w:val="paragraph"/>
      </w:pPr>
      <w:r>
        <w:tab/>
        <w:t>(c)</w:t>
      </w:r>
      <w:r>
        <w:tab/>
        <w:t xml:space="preserve">ASIC does not, during the 21 days starting on the day ASIC posts the direction or gives it to the courier, receive a notification from the person, in that specified way, that the person has received the </w:t>
      </w:r>
      <w:proofErr w:type="gramStart"/>
      <w:r>
        <w:t>direction;</w:t>
      </w:r>
      <w:proofErr w:type="gramEnd"/>
    </w:p>
    <w:p w14:paraId="762E05D3" w14:textId="77777777" w:rsidR="00310CD0" w:rsidRDefault="00310CD0" w:rsidP="004D008D">
      <w:pPr>
        <w:pStyle w:val="subsection2"/>
      </w:pPr>
      <w:r>
        <w:t>the person is taken to receive the direction on the last of those 21</w:t>
      </w:r>
      <w:r w:rsidR="006A4A5E">
        <w:t> </w:t>
      </w:r>
      <w:r>
        <w:t>days, unless it is proved that the person received the direction earlier.</w:t>
      </w:r>
    </w:p>
    <w:p w14:paraId="762E05D4" w14:textId="77777777" w:rsidR="00310CD0" w:rsidRDefault="00310CD0" w:rsidP="004D008D">
      <w:pPr>
        <w:pStyle w:val="subsection"/>
      </w:pPr>
      <w:r>
        <w:tab/>
        <w:t>(3)</w:t>
      </w:r>
      <w:r>
        <w:tab/>
        <w:t>If:</w:t>
      </w:r>
    </w:p>
    <w:p w14:paraId="762E05D5" w14:textId="77777777" w:rsidR="00310CD0" w:rsidRDefault="00310CD0" w:rsidP="004D008D">
      <w:pPr>
        <w:pStyle w:val="paragraph"/>
      </w:pPr>
      <w:r>
        <w:tab/>
        <w:t>(a)</w:t>
      </w:r>
      <w:r>
        <w:tab/>
        <w:t xml:space="preserve">ASIC emails a direction to a person in the way described in </w:t>
      </w:r>
      <w:r w:rsidR="00EC2A11">
        <w:t>paragraph (</w:t>
      </w:r>
      <w:r>
        <w:t>1)(b); and</w:t>
      </w:r>
    </w:p>
    <w:p w14:paraId="762E05D6" w14:textId="77777777" w:rsidR="00310CD0" w:rsidRDefault="00310CD0" w:rsidP="004D008D">
      <w:pPr>
        <w:pStyle w:val="paragraph"/>
      </w:pPr>
      <w:r>
        <w:tab/>
        <w:t>(b)</w:t>
      </w:r>
      <w:r>
        <w:tab/>
        <w:t>the direction specifies a way for the person to notify ASIC that the person has received the direction; and</w:t>
      </w:r>
    </w:p>
    <w:p w14:paraId="762E05D7" w14:textId="77777777" w:rsidR="00310CD0" w:rsidRDefault="00310CD0" w:rsidP="004D008D">
      <w:pPr>
        <w:pStyle w:val="paragraph"/>
      </w:pPr>
      <w:r>
        <w:tab/>
        <w:t>(c)</w:t>
      </w:r>
      <w:r>
        <w:tab/>
        <w:t xml:space="preserve">ASIC does not, during the 7 days starting when ASIC emails the direction, receive a notification from the person, in that specified way, that the person has received the </w:t>
      </w:r>
      <w:proofErr w:type="gramStart"/>
      <w:r>
        <w:t>direction;</w:t>
      </w:r>
      <w:proofErr w:type="gramEnd"/>
    </w:p>
    <w:p w14:paraId="762E05D8" w14:textId="77777777" w:rsidR="00310CD0" w:rsidRPr="000579DF" w:rsidRDefault="00310CD0" w:rsidP="004D008D">
      <w:pPr>
        <w:pStyle w:val="subsection2"/>
      </w:pPr>
      <w:r>
        <w:t>the person is taken to receive the direction on the last of those 7</w:t>
      </w:r>
      <w:r w:rsidR="00FE27A4">
        <w:t> </w:t>
      </w:r>
      <w:r>
        <w:t>days, unless it is proved that the person received the direction earlier.</w:t>
      </w:r>
    </w:p>
    <w:p w14:paraId="762E05D9" w14:textId="77777777" w:rsidR="004626E6" w:rsidRDefault="004626E6" w:rsidP="004D008D">
      <w:pPr>
        <w:pStyle w:val="ActHead5"/>
      </w:pPr>
      <w:r w:rsidRPr="00944D8B">
        <w:rPr>
          <w:rStyle w:val="CharSectno"/>
        </w:rPr>
        <w:t>672</w:t>
      </w:r>
      <w:proofErr w:type="gramStart"/>
      <w:r w:rsidRPr="00944D8B">
        <w:rPr>
          <w:rStyle w:val="CharSectno"/>
        </w:rPr>
        <w:t>B</w:t>
      </w:r>
      <w:r w:rsidRPr="00BD3E97">
        <w:t xml:space="preserve">  </w:t>
      </w:r>
      <w:r>
        <w:t>Compliance</w:t>
      </w:r>
      <w:proofErr w:type="gramEnd"/>
      <w:r>
        <w:t xml:space="preserve"> with direction</w:t>
      </w:r>
    </w:p>
    <w:p w14:paraId="762E05DA" w14:textId="77777777" w:rsidR="004626E6" w:rsidRDefault="004626E6" w:rsidP="004D008D">
      <w:pPr>
        <w:pStyle w:val="subsection"/>
      </w:pPr>
      <w:r>
        <w:tab/>
        <w:t>(1)</w:t>
      </w:r>
      <w:r>
        <w:tab/>
        <w:t xml:space="preserve">This section applies if a person (the </w:t>
      </w:r>
      <w:r w:rsidRPr="00F21EE6">
        <w:rPr>
          <w:b/>
          <w:i/>
        </w:rPr>
        <w:t>discloser</w:t>
      </w:r>
      <w:r>
        <w:t xml:space="preserve">) is directed under </w:t>
      </w:r>
      <w:r w:rsidR="004D53B7">
        <w:t>subsection 6</w:t>
      </w:r>
      <w:r>
        <w:t>72</w:t>
      </w:r>
      <w:proofErr w:type="gramStart"/>
      <w:r>
        <w:t>A(</w:t>
      </w:r>
      <w:proofErr w:type="gramEnd"/>
      <w:r>
        <w:t>1) or (</w:t>
      </w:r>
      <w:r w:rsidR="00914D66">
        <w:t>3</w:t>
      </w:r>
      <w:r>
        <w:t xml:space="preserve">) to make the disclosure required by this section in relation to a </w:t>
      </w:r>
      <w:r w:rsidR="00EC2A11">
        <w:t>Chapter 6</w:t>
      </w:r>
      <w:r w:rsidR="00802FA6">
        <w:t>C bod</w:t>
      </w:r>
      <w:r>
        <w:t>y.</w:t>
      </w:r>
    </w:p>
    <w:p w14:paraId="762E05DB" w14:textId="77777777" w:rsidR="004626E6" w:rsidRDefault="004626E6" w:rsidP="004D008D">
      <w:pPr>
        <w:pStyle w:val="subsection"/>
      </w:pPr>
      <w:r>
        <w:tab/>
        <w:t>(2)</w:t>
      </w:r>
      <w:r>
        <w:tab/>
        <w:t>The discloser must, in accordance with this section</w:t>
      </w:r>
      <w:r w:rsidR="006712E4">
        <w:t xml:space="preserve"> and </w:t>
      </w:r>
      <w:r w:rsidR="00AE3018">
        <w:t>sections 6</w:t>
      </w:r>
      <w:r w:rsidR="006712E4">
        <w:t>7</w:t>
      </w:r>
      <w:r w:rsidR="00C4590E">
        <w:t>2BA and 672BB</w:t>
      </w:r>
      <w:r>
        <w:t xml:space="preserve">, disclose to the person who gives the direction the information required by </w:t>
      </w:r>
      <w:r w:rsidR="004D53B7">
        <w:t>subsection 6</w:t>
      </w:r>
      <w:r>
        <w:t>7</w:t>
      </w:r>
      <w:r w:rsidR="00EB4E49">
        <w:t>2</w:t>
      </w:r>
      <w:proofErr w:type="gramStart"/>
      <w:r w:rsidR="00C4590E">
        <w:t>BA</w:t>
      </w:r>
      <w:r w:rsidR="009E706C">
        <w:t>(</w:t>
      </w:r>
      <w:proofErr w:type="gramEnd"/>
      <w:r w:rsidR="009E706C">
        <w:t>1)</w:t>
      </w:r>
      <w:r>
        <w:t>.</w:t>
      </w:r>
    </w:p>
    <w:p w14:paraId="762E05DC" w14:textId="77777777" w:rsidR="003A47CE" w:rsidRDefault="003A47CE" w:rsidP="004D008D">
      <w:pPr>
        <w:pStyle w:val="notetext"/>
      </w:pPr>
      <w:r w:rsidRPr="00615DD9">
        <w:t>Not</w:t>
      </w:r>
      <w:r>
        <w:t>e</w:t>
      </w:r>
      <w:r w:rsidRPr="00615DD9">
        <w:t>:</w:t>
      </w:r>
      <w:r w:rsidRPr="00615DD9">
        <w:tab/>
        <w:t xml:space="preserve">Failure to comply with this subsection is an offence: see </w:t>
      </w:r>
      <w:r w:rsidR="005C5775">
        <w:t>subsection 1</w:t>
      </w:r>
      <w:r w:rsidRPr="00615DD9">
        <w:t>311(1).</w:t>
      </w:r>
    </w:p>
    <w:p w14:paraId="762E05DD" w14:textId="77777777" w:rsidR="003A47CE" w:rsidRDefault="003A47CE" w:rsidP="004D008D">
      <w:pPr>
        <w:pStyle w:val="subsection"/>
      </w:pPr>
      <w:r>
        <w:tab/>
        <w:t>(3)</w:t>
      </w:r>
      <w:r>
        <w:tab/>
        <w:t xml:space="preserve">An offence based on </w:t>
      </w:r>
      <w:r w:rsidR="00EC2A11">
        <w:t>subsection (</w:t>
      </w:r>
      <w:r>
        <w:t>2) is an offence of strict liability.</w:t>
      </w:r>
    </w:p>
    <w:p w14:paraId="762E05DE" w14:textId="77777777" w:rsidR="006712E4" w:rsidRPr="007C045D" w:rsidRDefault="006712E4" w:rsidP="004D008D">
      <w:pPr>
        <w:pStyle w:val="notetext"/>
      </w:pPr>
      <w:r>
        <w:t>Note:</w:t>
      </w:r>
      <w:r>
        <w:tab/>
        <w:t xml:space="preserve">For </w:t>
      </w:r>
      <w:r w:rsidRPr="007C045D">
        <w:rPr>
          <w:b/>
          <w:i/>
        </w:rPr>
        <w:t>strict liability</w:t>
      </w:r>
      <w:r>
        <w:t xml:space="preserve">, see </w:t>
      </w:r>
      <w:r w:rsidR="005C5775">
        <w:t>section 6</w:t>
      </w:r>
      <w:r>
        <w:t xml:space="preserve">.1 of the </w:t>
      </w:r>
      <w:r w:rsidRPr="007C045D">
        <w:rPr>
          <w:i/>
        </w:rPr>
        <w:t>Criminal Code</w:t>
      </w:r>
      <w:r>
        <w:t>.</w:t>
      </w:r>
    </w:p>
    <w:p w14:paraId="762E05DF" w14:textId="77777777" w:rsidR="004626E6" w:rsidRDefault="004626E6" w:rsidP="004D008D">
      <w:pPr>
        <w:pStyle w:val="subsection"/>
      </w:pPr>
      <w:r>
        <w:tab/>
        <w:t>(4)</w:t>
      </w:r>
      <w:r>
        <w:tab/>
        <w:t>T</w:t>
      </w:r>
      <w:r w:rsidRPr="00C14713">
        <w:t xml:space="preserve">he </w:t>
      </w:r>
      <w:r>
        <w:t>discloser</w:t>
      </w:r>
      <w:r w:rsidRPr="00C14713">
        <w:t xml:space="preserve"> does not have to comply </w:t>
      </w:r>
      <w:r>
        <w:t>with the direction if:</w:t>
      </w:r>
    </w:p>
    <w:p w14:paraId="762E05E0" w14:textId="77777777" w:rsidR="004626E6" w:rsidRDefault="004626E6" w:rsidP="004D008D">
      <w:pPr>
        <w:pStyle w:val="paragraph"/>
      </w:pPr>
      <w:r>
        <w:tab/>
        <w:t>(a)</w:t>
      </w:r>
      <w:r>
        <w:tab/>
        <w:t xml:space="preserve">the direction is given under </w:t>
      </w:r>
      <w:r w:rsidR="004D53B7">
        <w:t>subsection 6</w:t>
      </w:r>
      <w:r>
        <w:t>72</w:t>
      </w:r>
      <w:proofErr w:type="gramStart"/>
      <w:r>
        <w:t>A(</w:t>
      </w:r>
      <w:proofErr w:type="gramEnd"/>
      <w:r w:rsidR="00914D66">
        <w:t>3</w:t>
      </w:r>
      <w:r>
        <w:t>); and</w:t>
      </w:r>
    </w:p>
    <w:p w14:paraId="762E05E1" w14:textId="77777777" w:rsidR="004626E6" w:rsidRDefault="004626E6" w:rsidP="004D008D">
      <w:pPr>
        <w:pStyle w:val="paragraph"/>
      </w:pPr>
      <w:r>
        <w:tab/>
        <w:t>(b)</w:t>
      </w:r>
      <w:r>
        <w:tab/>
      </w:r>
      <w:r w:rsidRPr="00C14713">
        <w:t xml:space="preserve">the </w:t>
      </w:r>
      <w:r>
        <w:t xml:space="preserve">discloser </w:t>
      </w:r>
      <w:r w:rsidRPr="00C14713">
        <w:t>proves that the giving of the direction is vexatious</w:t>
      </w:r>
      <w:r>
        <w:t>.</w:t>
      </w:r>
    </w:p>
    <w:p w14:paraId="762E05E2" w14:textId="77777777" w:rsidR="004626E6" w:rsidRDefault="004626E6" w:rsidP="004D008D">
      <w:pPr>
        <w:pStyle w:val="notetext"/>
      </w:pPr>
      <w:r w:rsidRPr="00FE1364">
        <w:t>Note:</w:t>
      </w:r>
      <w:r w:rsidRPr="00FE1364">
        <w:tab/>
        <w:t>A defendant bears a legal burden in relation to the matter</w:t>
      </w:r>
      <w:r>
        <w:t xml:space="preserve"> in </w:t>
      </w:r>
      <w:r w:rsidR="00EC2A11">
        <w:t>paragraph (</w:t>
      </w:r>
      <w:r>
        <w:t>b)</w:t>
      </w:r>
      <w:r w:rsidRPr="00FE1364">
        <w:t xml:space="preserve">: see </w:t>
      </w:r>
      <w:r w:rsidR="005C5775">
        <w:t>section 1</w:t>
      </w:r>
      <w:r w:rsidRPr="00FE1364">
        <w:t>3.4</w:t>
      </w:r>
      <w:r>
        <w:t xml:space="preserve"> of the </w:t>
      </w:r>
      <w:r w:rsidRPr="007C045D">
        <w:rPr>
          <w:i/>
        </w:rPr>
        <w:t>Criminal Code</w:t>
      </w:r>
      <w:r>
        <w:t>.</w:t>
      </w:r>
    </w:p>
    <w:p w14:paraId="762E05E3" w14:textId="77777777" w:rsidR="00F4097A" w:rsidRDefault="00BD3E97" w:rsidP="004D008D">
      <w:pPr>
        <w:pStyle w:val="ActHead5"/>
      </w:pPr>
      <w:r w:rsidRPr="00944D8B">
        <w:rPr>
          <w:rStyle w:val="CharSectno"/>
        </w:rPr>
        <w:t>672</w:t>
      </w:r>
      <w:proofErr w:type="gramStart"/>
      <w:r w:rsidR="006712E4" w:rsidRPr="00944D8B">
        <w:rPr>
          <w:rStyle w:val="CharSectno"/>
        </w:rPr>
        <w:t>BA</w:t>
      </w:r>
      <w:r w:rsidRPr="00BD3E97">
        <w:t xml:space="preserve">  </w:t>
      </w:r>
      <w:r w:rsidR="00F4097A">
        <w:t>Information</w:t>
      </w:r>
      <w:proofErr w:type="gramEnd"/>
      <w:r w:rsidR="00F4097A">
        <w:t xml:space="preserve"> and documents required to be disclosed</w:t>
      </w:r>
    </w:p>
    <w:p w14:paraId="762E05E4" w14:textId="77777777" w:rsidR="005B6C4F" w:rsidRPr="004E30D6" w:rsidRDefault="005B6C4F" w:rsidP="004D008D">
      <w:pPr>
        <w:pStyle w:val="subsection"/>
      </w:pPr>
      <w:r>
        <w:tab/>
        <w:t>(</w:t>
      </w:r>
      <w:r w:rsidR="006B081A">
        <w:t>1</w:t>
      </w:r>
      <w:r>
        <w:t>)</w:t>
      </w:r>
      <w:r>
        <w:tab/>
      </w:r>
      <w:r w:rsidR="00760E22">
        <w:t xml:space="preserve">For the purposes of </w:t>
      </w:r>
      <w:r w:rsidR="004D53B7">
        <w:t>subsection 6</w:t>
      </w:r>
      <w:r w:rsidR="00760E22">
        <w:t>7</w:t>
      </w:r>
      <w:r w:rsidR="00EB4E49">
        <w:t>2</w:t>
      </w:r>
      <w:proofErr w:type="gramStart"/>
      <w:r w:rsidR="00760E22">
        <w:t>B(</w:t>
      </w:r>
      <w:proofErr w:type="gramEnd"/>
      <w:r w:rsidR="00760E22">
        <w:t xml:space="preserve">2), </w:t>
      </w:r>
      <w:r w:rsidR="00597DEB">
        <w:t xml:space="preserve">a person (the </w:t>
      </w:r>
      <w:r w:rsidR="00597DEB" w:rsidRPr="00A43D2D">
        <w:rPr>
          <w:b/>
          <w:i/>
        </w:rPr>
        <w:t>discloser</w:t>
      </w:r>
      <w:r w:rsidR="00597DEB">
        <w:t xml:space="preserve">) who is directed under </w:t>
      </w:r>
      <w:r w:rsidR="004D53B7">
        <w:t>subsection 6</w:t>
      </w:r>
      <w:r w:rsidR="00597DEB">
        <w:t>72A(1) or (</w:t>
      </w:r>
      <w:r w:rsidR="00914D66">
        <w:t>3</w:t>
      </w:r>
      <w:r w:rsidR="00597DEB">
        <w:t xml:space="preserve">) to make a disclosure in relation to a </w:t>
      </w:r>
      <w:r w:rsidR="00EC2A11">
        <w:t>Chapter 6</w:t>
      </w:r>
      <w:r w:rsidR="002C11A4">
        <w:t>C</w:t>
      </w:r>
      <w:r w:rsidR="00597DEB">
        <w:t xml:space="preserve"> body </w:t>
      </w:r>
      <w:r w:rsidR="002D72E0">
        <w:t>must disclose</w:t>
      </w:r>
      <w:r>
        <w:t>:</w:t>
      </w:r>
    </w:p>
    <w:p w14:paraId="762E05E5" w14:textId="77777777" w:rsidR="00225927" w:rsidRDefault="00225927" w:rsidP="004D008D">
      <w:pPr>
        <w:pStyle w:val="paragraph"/>
      </w:pPr>
      <w:r w:rsidRPr="00225927">
        <w:tab/>
        <w:t>(a)</w:t>
      </w:r>
      <w:r w:rsidRPr="00225927">
        <w:tab/>
        <w:t>full details of</w:t>
      </w:r>
      <w:r>
        <w:t>:</w:t>
      </w:r>
    </w:p>
    <w:p w14:paraId="762E05E6" w14:textId="77777777" w:rsidR="003F570D" w:rsidRDefault="00225927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225927">
        <w:t>the</w:t>
      </w:r>
      <w:r w:rsidR="00DD2A08">
        <w:t xml:space="preserve"> discloser</w:t>
      </w:r>
      <w:r w:rsidR="00974C4E">
        <w:t>’</w:t>
      </w:r>
      <w:r w:rsidR="00DD2A08">
        <w:t xml:space="preserve">s </w:t>
      </w:r>
      <w:r w:rsidRPr="00225927">
        <w:t xml:space="preserve">own relevant interest in </w:t>
      </w:r>
      <w:r w:rsidR="00CF7FFC">
        <w:t>voting shares/interests</w:t>
      </w:r>
      <w:r w:rsidR="00F75910">
        <w:t xml:space="preserve"> </w:t>
      </w:r>
      <w:r w:rsidR="00D80E5A">
        <w:t xml:space="preserve">in the </w:t>
      </w:r>
      <w:r w:rsidR="00EC2A11">
        <w:t>Chapter 6</w:t>
      </w:r>
      <w:r w:rsidR="00802FA6">
        <w:t>C bod</w:t>
      </w:r>
      <w:r w:rsidR="00D80E5A">
        <w:t>y</w:t>
      </w:r>
      <w:r w:rsidR="003F570D">
        <w:t>;</w:t>
      </w:r>
      <w:r w:rsidRPr="00225927">
        <w:t xml:space="preserve"> and</w:t>
      </w:r>
    </w:p>
    <w:p w14:paraId="762E05E7" w14:textId="77777777" w:rsidR="00225927" w:rsidRPr="008528A2" w:rsidRDefault="003F570D" w:rsidP="004D008D">
      <w:pPr>
        <w:pStyle w:val="paragraphsub"/>
        <w:rPr>
          <w:lang w:eastAsia="en-US"/>
        </w:rPr>
      </w:pPr>
      <w:r>
        <w:tab/>
        <w:t>(ii)</w:t>
      </w:r>
      <w:r>
        <w:tab/>
      </w:r>
      <w:r w:rsidR="00225927" w:rsidRPr="00225927">
        <w:t xml:space="preserve">the circumstances that give rise to that </w:t>
      </w:r>
      <w:r>
        <w:t xml:space="preserve">relevant </w:t>
      </w:r>
      <w:r w:rsidR="00225927" w:rsidRPr="00225927">
        <w:t>interest; and</w:t>
      </w:r>
    </w:p>
    <w:p w14:paraId="762E05E8" w14:textId="77777777" w:rsidR="00DD2A08" w:rsidRDefault="00DD2A08" w:rsidP="004D008D">
      <w:pPr>
        <w:pStyle w:val="paragraphsub"/>
      </w:pPr>
      <w:r>
        <w:tab/>
        <w:t>(</w:t>
      </w:r>
      <w:r w:rsidR="008528A2">
        <w:t>iii</w:t>
      </w:r>
      <w:r>
        <w:t>)</w:t>
      </w:r>
      <w:r>
        <w:tab/>
      </w:r>
      <w:r w:rsidR="005D15A5">
        <w:t>if the direction is given by ASIC</w:t>
      </w:r>
      <w:r w:rsidR="003B78D1">
        <w:t xml:space="preserve"> </w:t>
      </w:r>
      <w:r w:rsidR="00475CA4">
        <w:t xml:space="preserve">(other than </w:t>
      </w:r>
      <w:r w:rsidR="00875F0A">
        <w:t xml:space="preserve">in response to a request made under </w:t>
      </w:r>
      <w:r w:rsidR="004D53B7">
        <w:t>subsection 6</w:t>
      </w:r>
      <w:r w:rsidR="00875F0A">
        <w:t>72</w:t>
      </w:r>
      <w:proofErr w:type="gramStart"/>
      <w:r w:rsidR="00875F0A">
        <w:t>A(</w:t>
      </w:r>
      <w:proofErr w:type="gramEnd"/>
      <w:r w:rsidR="00914D66">
        <w:t>2</w:t>
      </w:r>
      <w:r w:rsidR="00875F0A">
        <w:t>))</w:t>
      </w:r>
      <w:r w:rsidR="005D15A5">
        <w:t>—</w:t>
      </w:r>
      <w:r w:rsidR="008528A2">
        <w:t xml:space="preserve">without limiting </w:t>
      </w:r>
      <w:r w:rsidR="00EB067A">
        <w:t>sub</w:t>
      </w:r>
      <w:r w:rsidR="00205CB5">
        <w:t>paragraphs (</w:t>
      </w:r>
      <w:proofErr w:type="spellStart"/>
      <w:r w:rsidR="008528A2">
        <w:t>i</w:t>
      </w:r>
      <w:proofErr w:type="spellEnd"/>
      <w:r w:rsidR="008528A2">
        <w:t>) and (ii)</w:t>
      </w:r>
      <w:r w:rsidR="006B030C">
        <w:t xml:space="preserve"> of this paragraph</w:t>
      </w:r>
      <w:r w:rsidR="008528A2">
        <w:t xml:space="preserve">, </w:t>
      </w:r>
      <w:r>
        <w:t xml:space="preserve">details of any relevant agreement through which the discloser would have a relevant interest in </w:t>
      </w:r>
      <w:r w:rsidR="00CF7FFC">
        <w:t>voting shares/interests</w:t>
      </w:r>
      <w:r w:rsidR="00D80E5A">
        <w:t xml:space="preserve"> in the </w:t>
      </w:r>
      <w:r w:rsidR="00EC2A11">
        <w:t>Chapter 6</w:t>
      </w:r>
      <w:r w:rsidR="00802FA6">
        <w:t>C bod</w:t>
      </w:r>
      <w:r w:rsidR="00D80E5A">
        <w:t>y</w:t>
      </w:r>
      <w:r>
        <w:t>; and</w:t>
      </w:r>
    </w:p>
    <w:p w14:paraId="762E05E9" w14:textId="77777777" w:rsidR="00DD2A08" w:rsidRPr="00A050F9" w:rsidRDefault="00DD2A08" w:rsidP="004D008D">
      <w:pPr>
        <w:pStyle w:val="paragraph"/>
      </w:pPr>
      <w:r>
        <w:tab/>
        <w:t>(b)</w:t>
      </w:r>
      <w:r>
        <w:tab/>
      </w:r>
      <w:r w:rsidR="005D15A5">
        <w:t>if the direction is given by ASIC</w:t>
      </w:r>
      <w:r w:rsidR="00875F0A">
        <w:t xml:space="preserve"> (other than in response to a request made under </w:t>
      </w:r>
      <w:r w:rsidR="004D53B7">
        <w:t>subsection 6</w:t>
      </w:r>
      <w:r w:rsidR="00875F0A">
        <w:t>72</w:t>
      </w:r>
      <w:proofErr w:type="gramStart"/>
      <w:r w:rsidR="00875F0A">
        <w:t>A(</w:t>
      </w:r>
      <w:proofErr w:type="gramEnd"/>
      <w:r w:rsidR="00914D66">
        <w:t>2</w:t>
      </w:r>
      <w:r w:rsidR="00875F0A">
        <w:t>))</w:t>
      </w:r>
      <w:r w:rsidR="005D15A5">
        <w:t>—</w:t>
      </w:r>
      <w:r>
        <w:t>the name of each associate of the discloser</w:t>
      </w:r>
      <w:r w:rsidR="00411F19">
        <w:t xml:space="preserve"> in relation to the </w:t>
      </w:r>
      <w:r w:rsidR="00EC2A11">
        <w:t>Chapter 6</w:t>
      </w:r>
      <w:r w:rsidR="00411F19">
        <w:t>C body</w:t>
      </w:r>
      <w:r>
        <w:t>, together with details of</w:t>
      </w:r>
      <w:r w:rsidR="00964B2E">
        <w:t xml:space="preserve"> </w:t>
      </w:r>
      <w:r>
        <w:t>the nature of the discloser</w:t>
      </w:r>
      <w:r w:rsidR="00974C4E">
        <w:t>’</w:t>
      </w:r>
      <w:r>
        <w:t>s association with the associate</w:t>
      </w:r>
      <w:r w:rsidRPr="00A050F9">
        <w:t>; and</w:t>
      </w:r>
    </w:p>
    <w:p w14:paraId="762E05EA" w14:textId="77777777" w:rsidR="003F570D" w:rsidRDefault="003F570D" w:rsidP="004D008D">
      <w:pPr>
        <w:pStyle w:val="paragraph"/>
      </w:pPr>
      <w:r>
        <w:tab/>
        <w:t>(</w:t>
      </w:r>
      <w:r w:rsidR="00293CE4">
        <w:t>c</w:t>
      </w:r>
      <w:r>
        <w:t>)</w:t>
      </w:r>
      <w:r>
        <w:tab/>
      </w:r>
      <w:r w:rsidR="00CA3FA7">
        <w:t xml:space="preserve">if the </w:t>
      </w:r>
      <w:r w:rsidR="00965F62">
        <w:t>direction</w:t>
      </w:r>
      <w:r w:rsidR="00CA3FA7">
        <w:t xml:space="preserve"> specifies disclosable securities in the </w:t>
      </w:r>
      <w:r w:rsidR="00EC2A11">
        <w:t>Chapter 6</w:t>
      </w:r>
      <w:r w:rsidR="00CA3FA7">
        <w:t xml:space="preserve">C body for the purposes of this </w:t>
      </w:r>
      <w:r w:rsidR="00EC2A11">
        <w:t>paragraph (</w:t>
      </w:r>
      <w:r w:rsidR="008F49CD">
        <w:t xml:space="preserve">see </w:t>
      </w:r>
      <w:r w:rsidR="00EC2A11">
        <w:t>subsection </w:t>
      </w:r>
      <w:r w:rsidR="00683341">
        <w:t>(3) of this section)</w:t>
      </w:r>
      <w:r w:rsidR="00CA3FA7">
        <w:t>—</w:t>
      </w:r>
      <w:r>
        <w:t xml:space="preserve">the name and address of each other person who has a relevant interest in any </w:t>
      </w:r>
      <w:r w:rsidR="00CA3FA7">
        <w:t xml:space="preserve">of the specified </w:t>
      </w:r>
      <w:r w:rsidR="00D2740E">
        <w:t>disclosable securities</w:t>
      </w:r>
      <w:r>
        <w:t>, together with full details of:</w:t>
      </w:r>
    </w:p>
    <w:p w14:paraId="762E05EB" w14:textId="77777777" w:rsidR="003F570D" w:rsidRDefault="003F570D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nature and extent of the other person</w:t>
      </w:r>
      <w:r w:rsidR="00974C4E">
        <w:t>’</w:t>
      </w:r>
      <w:r>
        <w:t>s relevant interest; and</w:t>
      </w:r>
    </w:p>
    <w:p w14:paraId="762E05EC" w14:textId="77777777" w:rsidR="003F570D" w:rsidRDefault="003F570D" w:rsidP="004D008D">
      <w:pPr>
        <w:pStyle w:val="paragraphsub"/>
      </w:pPr>
      <w:r>
        <w:tab/>
        <w:t>(ii)</w:t>
      </w:r>
      <w:r>
        <w:tab/>
        <w:t>the circumstances that give rise to the other person</w:t>
      </w:r>
      <w:r w:rsidR="00974C4E">
        <w:t>’</w:t>
      </w:r>
      <w:r>
        <w:t>s relevant interest; and</w:t>
      </w:r>
    </w:p>
    <w:p w14:paraId="762E05ED" w14:textId="77777777" w:rsidR="00DD2A08" w:rsidRPr="00DD2A08" w:rsidRDefault="00DD2A08" w:rsidP="004D008D">
      <w:pPr>
        <w:pStyle w:val="paragraph"/>
      </w:pPr>
      <w:r>
        <w:tab/>
        <w:t>(</w:t>
      </w:r>
      <w:r w:rsidR="00293CE4">
        <w:t>d</w:t>
      </w:r>
      <w:r>
        <w:t>)</w:t>
      </w:r>
      <w:r>
        <w:tab/>
        <w:t>the name and address of each person who has given the discloser instructions about:</w:t>
      </w:r>
    </w:p>
    <w:p w14:paraId="762E05EE" w14:textId="77777777" w:rsidR="00DD2A08" w:rsidRDefault="00DD2A08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the acquisition or disposal of </w:t>
      </w:r>
      <w:r w:rsidR="00F63CC9">
        <w:t>voting shares/interests</w:t>
      </w:r>
      <w:r w:rsidR="00DF24E9">
        <w:t xml:space="preserve"> in the </w:t>
      </w:r>
      <w:r w:rsidR="00EC2A11">
        <w:t>Chapter 6</w:t>
      </w:r>
      <w:r w:rsidR="00DF24E9">
        <w:t>C body</w:t>
      </w:r>
      <w:r>
        <w:t>; or</w:t>
      </w:r>
    </w:p>
    <w:p w14:paraId="762E05EF" w14:textId="77777777" w:rsidR="00DD2A08" w:rsidRDefault="00DD2A08" w:rsidP="004D008D">
      <w:pPr>
        <w:pStyle w:val="paragraphsub"/>
      </w:pPr>
      <w:r>
        <w:tab/>
        <w:t>(ii)</w:t>
      </w:r>
      <w:r>
        <w:tab/>
        <w:t xml:space="preserve">the exercise of any voting or other rights attached to </w:t>
      </w:r>
      <w:r w:rsidR="00F63CC9">
        <w:t>voting shares/interests</w:t>
      </w:r>
      <w:r w:rsidR="00DF24E9">
        <w:t xml:space="preserve"> in the </w:t>
      </w:r>
      <w:r w:rsidR="00EC2A11">
        <w:t>Chapter 6</w:t>
      </w:r>
      <w:r w:rsidR="00DF24E9">
        <w:t>C body</w:t>
      </w:r>
      <w:r>
        <w:t>; or</w:t>
      </w:r>
    </w:p>
    <w:p w14:paraId="762E05F0" w14:textId="77777777" w:rsidR="00DD2A08" w:rsidRDefault="00DD2A08" w:rsidP="004D008D">
      <w:pPr>
        <w:pStyle w:val="paragraphsub"/>
      </w:pPr>
      <w:r>
        <w:tab/>
        <w:t>(iii)</w:t>
      </w:r>
      <w:r>
        <w:tab/>
        <w:t xml:space="preserve">any other matter relating to </w:t>
      </w:r>
      <w:r w:rsidR="001B4692">
        <w:t>voting shares/interests</w:t>
      </w:r>
      <w:r w:rsidR="00DF24E9">
        <w:t xml:space="preserve"> in the </w:t>
      </w:r>
      <w:r w:rsidR="00EC2A11">
        <w:t>Chapter 6</w:t>
      </w:r>
      <w:r w:rsidR="00DF24E9">
        <w:t xml:space="preserve">C </w:t>
      </w:r>
      <w:proofErr w:type="gramStart"/>
      <w:r w:rsidR="00DF24E9">
        <w:t>body</w:t>
      </w:r>
      <w:r>
        <w:t>;</w:t>
      </w:r>
      <w:proofErr w:type="gramEnd"/>
    </w:p>
    <w:p w14:paraId="762E05F1" w14:textId="77777777" w:rsidR="00DD2A08" w:rsidRDefault="00DD2A08" w:rsidP="004D008D">
      <w:pPr>
        <w:pStyle w:val="paragraph"/>
      </w:pPr>
      <w:r>
        <w:tab/>
      </w:r>
      <w:r>
        <w:tab/>
        <w:t>together with full details of those instructions (including the date or dates on which they were given)</w:t>
      </w:r>
      <w:r w:rsidR="008C721B">
        <w:t>;</w:t>
      </w:r>
      <w:r w:rsidR="0009084F">
        <w:t xml:space="preserve"> and</w:t>
      </w:r>
    </w:p>
    <w:p w14:paraId="762E05F2" w14:textId="77777777" w:rsidR="008C721B" w:rsidRPr="00421A62" w:rsidRDefault="008C721B" w:rsidP="004D008D">
      <w:pPr>
        <w:pStyle w:val="paragraph"/>
      </w:pPr>
      <w:r w:rsidRPr="00421A62">
        <w:tab/>
        <w:t>(</w:t>
      </w:r>
      <w:r w:rsidR="00293CE4">
        <w:t>e</w:t>
      </w:r>
      <w:r w:rsidRPr="00421A62">
        <w:t>)</w:t>
      </w:r>
      <w:r w:rsidRPr="00421A62">
        <w:tab/>
        <w:t>any other particulars that are prescribed</w:t>
      </w:r>
      <w:r>
        <w:t xml:space="preserve"> by the regulations for the purposes of this paragraph</w:t>
      </w:r>
      <w:r w:rsidRPr="00421A62">
        <w:t>.</w:t>
      </w:r>
    </w:p>
    <w:p w14:paraId="762E05F3" w14:textId="77777777" w:rsidR="00752807" w:rsidRDefault="007C045D" w:rsidP="004D008D">
      <w:pPr>
        <w:pStyle w:val="subsection"/>
      </w:pPr>
      <w:r>
        <w:tab/>
        <w:t>(</w:t>
      </w:r>
      <w:r w:rsidR="006B081A">
        <w:t>2</w:t>
      </w:r>
      <w:r>
        <w:t>)</w:t>
      </w:r>
      <w:r>
        <w:tab/>
        <w:t>However</w:t>
      </w:r>
      <w:r w:rsidR="00752807">
        <w:t>:</w:t>
      </w:r>
    </w:p>
    <w:p w14:paraId="762E05F4" w14:textId="77777777" w:rsidR="0089712B" w:rsidRDefault="0089712B" w:rsidP="004D008D">
      <w:pPr>
        <w:pStyle w:val="paragraph"/>
      </w:pPr>
      <w:r>
        <w:tab/>
        <w:t>(a)</w:t>
      </w:r>
      <w:r>
        <w:tab/>
        <w:t xml:space="preserve">a matter referred to in </w:t>
      </w:r>
      <w:r w:rsidR="00EC2A11">
        <w:t>paragraph (</w:t>
      </w:r>
      <w:r>
        <w:t>1)(c) or (d) need only be disclosed to the extent to which it is known to the discloser; and</w:t>
      </w:r>
    </w:p>
    <w:p w14:paraId="762E05F5" w14:textId="77777777" w:rsidR="00752807" w:rsidRDefault="00752807" w:rsidP="004D008D">
      <w:pPr>
        <w:pStyle w:val="paragraph"/>
      </w:pPr>
      <w:r>
        <w:tab/>
        <w:t>(</w:t>
      </w:r>
      <w:r w:rsidR="0089712B">
        <w:t>b</w:t>
      </w:r>
      <w:r>
        <w:t>)</w:t>
      </w:r>
      <w:r>
        <w:tab/>
        <w:t xml:space="preserve">if the direction specifies that the discloser is directed to disclose specified information only (being information covered by </w:t>
      </w:r>
      <w:r w:rsidR="00EC2A11">
        <w:t>subsection (</w:t>
      </w:r>
      <w:r w:rsidR="006B081A">
        <w:t>1</w:t>
      </w:r>
      <w:r>
        <w:t>))</w:t>
      </w:r>
      <w:r w:rsidR="0089712B">
        <w:t>—</w:t>
      </w:r>
      <w:r>
        <w:t xml:space="preserve">the discloser is required to disclose </w:t>
      </w:r>
      <w:r w:rsidR="00C61D5F">
        <w:t xml:space="preserve">only </w:t>
      </w:r>
      <w:r>
        <w:t>the specified information</w:t>
      </w:r>
      <w:r w:rsidR="0089712B">
        <w:t>.</w:t>
      </w:r>
    </w:p>
    <w:p w14:paraId="762E05F6" w14:textId="77777777" w:rsidR="00FE5C4D" w:rsidRDefault="00FE5C4D" w:rsidP="004D008D">
      <w:pPr>
        <w:pStyle w:val="notetext"/>
      </w:pPr>
      <w:r>
        <w:t>Note:</w:t>
      </w:r>
      <w:r>
        <w:tab/>
        <w:t>A defendant bears an evidential burden in relation to the matter in</w:t>
      </w:r>
      <w:r w:rsidR="00F24CD7">
        <w:t xml:space="preserve"> </w:t>
      </w:r>
      <w:r w:rsidR="00EC2A11">
        <w:t>paragraph (</w:t>
      </w:r>
      <w:r w:rsidR="0089712B">
        <w:t>a</w:t>
      </w:r>
      <w:r w:rsidR="00F24CD7">
        <w:t>)</w:t>
      </w:r>
      <w:r>
        <w:t xml:space="preserve">: see </w:t>
      </w:r>
      <w:r w:rsidR="005C5775">
        <w:t>subsection 1</w:t>
      </w:r>
      <w:r>
        <w:t xml:space="preserve">3.3(3) of the </w:t>
      </w:r>
      <w:r w:rsidRPr="007C045D">
        <w:rPr>
          <w:i/>
        </w:rPr>
        <w:t>Criminal Code</w:t>
      </w:r>
      <w:r>
        <w:t>.</w:t>
      </w:r>
    </w:p>
    <w:p w14:paraId="762E05F7" w14:textId="77777777" w:rsidR="00FA660F" w:rsidRDefault="00FA660F" w:rsidP="004D008D">
      <w:pPr>
        <w:pStyle w:val="subsection"/>
      </w:pPr>
      <w:r>
        <w:tab/>
        <w:t>(</w:t>
      </w:r>
      <w:r w:rsidR="000D1AB8">
        <w:t>3</w:t>
      </w:r>
      <w:r>
        <w:t>)</w:t>
      </w:r>
      <w:r>
        <w:tab/>
        <w:t xml:space="preserve">For the purposes of </w:t>
      </w:r>
      <w:r w:rsidR="00EC2A11">
        <w:t>paragraph (</w:t>
      </w:r>
      <w:r>
        <w:t>1)(</w:t>
      </w:r>
      <w:r w:rsidR="00F07BF3">
        <w:t>c</w:t>
      </w:r>
      <w:r>
        <w:t>):</w:t>
      </w:r>
    </w:p>
    <w:p w14:paraId="762E05F8" w14:textId="77777777" w:rsidR="00AD30EE" w:rsidRDefault="00FA660F" w:rsidP="004D008D">
      <w:pPr>
        <w:pStyle w:val="paragraph"/>
      </w:pPr>
      <w:r>
        <w:tab/>
        <w:t>(a)</w:t>
      </w:r>
      <w:r>
        <w:tab/>
      </w:r>
      <w:r w:rsidR="00FD2DCF">
        <w:t xml:space="preserve">the </w:t>
      </w:r>
      <w:r w:rsidR="00734CC9">
        <w:t>direction</w:t>
      </w:r>
      <w:r w:rsidR="00FD2DCF">
        <w:t xml:space="preserve"> may specify </w:t>
      </w:r>
      <w:r w:rsidR="001C4F77">
        <w:t xml:space="preserve">disclosable securities in the </w:t>
      </w:r>
      <w:r w:rsidR="00EC2A11">
        <w:t>Chapter 6</w:t>
      </w:r>
      <w:r w:rsidR="001C4F77">
        <w:t>C body</w:t>
      </w:r>
      <w:r w:rsidR="00AD30EE">
        <w:t>;</w:t>
      </w:r>
      <w:r w:rsidR="00A66704">
        <w:t xml:space="preserve"> </w:t>
      </w:r>
      <w:r w:rsidR="00FD2DCF">
        <w:t>and</w:t>
      </w:r>
    </w:p>
    <w:p w14:paraId="762E05F9" w14:textId="77777777" w:rsidR="000F586F" w:rsidRDefault="00AD30EE" w:rsidP="004D008D">
      <w:pPr>
        <w:pStyle w:val="paragraph"/>
      </w:pPr>
      <w:r>
        <w:tab/>
        <w:t>(b)</w:t>
      </w:r>
      <w:r>
        <w:tab/>
        <w:t xml:space="preserve">if the </w:t>
      </w:r>
      <w:r w:rsidR="00734CC9">
        <w:t xml:space="preserve">direction </w:t>
      </w:r>
      <w:r>
        <w:t xml:space="preserve">is given under </w:t>
      </w:r>
      <w:r w:rsidR="00EC2A11">
        <w:t>paragraph 6</w:t>
      </w:r>
      <w:r w:rsidR="00B616CF">
        <w:t>72A(1)(b)</w:t>
      </w:r>
      <w:r w:rsidR="00D50952">
        <w:t xml:space="preserve"> or (</w:t>
      </w:r>
      <w:r w:rsidR="002C1B5D">
        <w:t>3</w:t>
      </w:r>
      <w:r w:rsidR="00D50952">
        <w:t>)(b)</w:t>
      </w:r>
      <w:r w:rsidR="00B616CF">
        <w:t>—</w:t>
      </w:r>
      <w:r w:rsidR="00FD2DCF">
        <w:t xml:space="preserve">the specified </w:t>
      </w:r>
      <w:r w:rsidR="002E308E">
        <w:t xml:space="preserve">disclosable securities must be </w:t>
      </w:r>
      <w:r w:rsidR="00FC15E9">
        <w:t xml:space="preserve">voting shares/interests the </w:t>
      </w:r>
      <w:r w:rsidR="002E308E">
        <w:t xml:space="preserve">discloser </w:t>
      </w:r>
      <w:r w:rsidR="00FC15E9">
        <w:t xml:space="preserve">was named </w:t>
      </w:r>
      <w:r w:rsidR="00DD6924">
        <w:t>as having a relevant interest</w:t>
      </w:r>
      <w:r w:rsidR="000F586F">
        <w:t xml:space="preserve"> in</w:t>
      </w:r>
      <w:r w:rsidR="006F3D97">
        <w:t xml:space="preserve"> as mentioned in that paragraph</w:t>
      </w:r>
      <w:r w:rsidR="000F586F">
        <w:t xml:space="preserve">; </w:t>
      </w:r>
      <w:r w:rsidR="002E308E">
        <w:t>and</w:t>
      </w:r>
    </w:p>
    <w:p w14:paraId="762E05FA" w14:textId="77777777" w:rsidR="00FD2DCF" w:rsidRDefault="00B616CF" w:rsidP="004D008D">
      <w:pPr>
        <w:pStyle w:val="paragraph"/>
      </w:pPr>
      <w:r>
        <w:tab/>
        <w:t>(c)</w:t>
      </w:r>
      <w:r>
        <w:tab/>
        <w:t xml:space="preserve">if the </w:t>
      </w:r>
      <w:r w:rsidR="00734CC9">
        <w:t>direction</w:t>
      </w:r>
      <w:r>
        <w:t xml:space="preserve"> is given under </w:t>
      </w:r>
      <w:r w:rsidR="00EC2A11">
        <w:t>paragraph 6</w:t>
      </w:r>
      <w:r>
        <w:t>72A(1)(c)</w:t>
      </w:r>
      <w:r w:rsidR="00D50952">
        <w:t xml:space="preserve"> or (3)(c)</w:t>
      </w:r>
      <w:r w:rsidR="00A66704">
        <w:t>—</w:t>
      </w:r>
      <w:r w:rsidR="002E308E">
        <w:t xml:space="preserve">the specified disclosable securities must be </w:t>
      </w:r>
      <w:r w:rsidR="004D33A6">
        <w:t xml:space="preserve">voting shares/interests the </w:t>
      </w:r>
      <w:r w:rsidR="002E308E">
        <w:t>discloser, or the asso</w:t>
      </w:r>
      <w:r w:rsidR="00F607F4">
        <w:t xml:space="preserve">ciate mentioned in </w:t>
      </w:r>
      <w:r w:rsidR="00EC2A11">
        <w:t>subparagraph 6</w:t>
      </w:r>
      <w:r w:rsidR="00F607F4">
        <w:t>72A(1)(c)(iii) (if applicable)</w:t>
      </w:r>
      <w:r w:rsidR="002E308E">
        <w:t xml:space="preserve">, </w:t>
      </w:r>
      <w:r w:rsidR="004D33A6">
        <w:t xml:space="preserve">is suspected of having a relevant interest </w:t>
      </w:r>
      <w:r w:rsidR="00FD2DCF">
        <w:t>in or having given directions about</w:t>
      </w:r>
      <w:r w:rsidR="006F3D97">
        <w:t xml:space="preserve"> as mentioned in that paragraph</w:t>
      </w:r>
      <w:r w:rsidR="00FD2DCF">
        <w:t>.</w:t>
      </w:r>
    </w:p>
    <w:p w14:paraId="762E05FB" w14:textId="77777777" w:rsidR="009F5723" w:rsidRPr="009F5723" w:rsidRDefault="009F5723" w:rsidP="004D008D">
      <w:pPr>
        <w:pStyle w:val="subsection"/>
      </w:pPr>
      <w:r>
        <w:tab/>
        <w:t>(</w:t>
      </w:r>
      <w:r w:rsidR="000D1AB8">
        <w:t>4</w:t>
      </w:r>
      <w:r>
        <w:t>)</w:t>
      </w:r>
      <w:r>
        <w:tab/>
        <w:t>If the direction is given by ASIC</w:t>
      </w:r>
      <w:r w:rsidR="00875F0A">
        <w:t xml:space="preserve"> (other than in response to a request made under </w:t>
      </w:r>
      <w:r w:rsidR="004D53B7">
        <w:t>subsection 6</w:t>
      </w:r>
      <w:r w:rsidR="00875F0A">
        <w:t>72</w:t>
      </w:r>
      <w:proofErr w:type="gramStart"/>
      <w:r w:rsidR="00875F0A">
        <w:t>A(</w:t>
      </w:r>
      <w:proofErr w:type="gramEnd"/>
      <w:r w:rsidR="00914D66">
        <w:t>2</w:t>
      </w:r>
      <w:r w:rsidR="00875F0A">
        <w:t>))</w:t>
      </w:r>
      <w:r>
        <w:t>, the disclosure</w:t>
      </w:r>
      <w:r w:rsidRPr="009F5723">
        <w:t xml:space="preserve"> must be accompanied by:</w:t>
      </w:r>
    </w:p>
    <w:p w14:paraId="762E05FC" w14:textId="77777777" w:rsidR="009F5723" w:rsidRPr="009F5723" w:rsidRDefault="009F5723" w:rsidP="004D008D">
      <w:pPr>
        <w:pStyle w:val="paragraph"/>
      </w:pPr>
      <w:r w:rsidRPr="009F5723">
        <w:tab/>
        <w:t>(a)</w:t>
      </w:r>
      <w:r w:rsidRPr="009F5723">
        <w:tab/>
        <w:t>a copy of any document setting out the terms of any relevant agreement that:</w:t>
      </w:r>
    </w:p>
    <w:p w14:paraId="762E05FD" w14:textId="77777777" w:rsidR="009F5723" w:rsidRPr="009F5723" w:rsidRDefault="009F5723" w:rsidP="004D008D">
      <w:pPr>
        <w:pStyle w:val="paragraphsub"/>
      </w:pPr>
      <w:r w:rsidRPr="009F5723">
        <w:tab/>
        <w:t>(</w:t>
      </w:r>
      <w:proofErr w:type="spellStart"/>
      <w:r w:rsidRPr="009F5723">
        <w:t>i</w:t>
      </w:r>
      <w:proofErr w:type="spellEnd"/>
      <w:r w:rsidRPr="009F5723">
        <w:t>)</w:t>
      </w:r>
      <w:r w:rsidRPr="009F5723">
        <w:tab/>
        <w:t xml:space="preserve">contributed to the </w:t>
      </w:r>
      <w:r w:rsidR="00E73446">
        <w:t>circumstances</w:t>
      </w:r>
      <w:r w:rsidR="00155E12">
        <w:t xml:space="preserve"> giving rise </w:t>
      </w:r>
      <w:r w:rsidR="00E73446">
        <w:t xml:space="preserve">to </w:t>
      </w:r>
      <w:r w:rsidR="009F79D6">
        <w:t xml:space="preserve">a relevant interest mentioned in </w:t>
      </w:r>
      <w:r w:rsidR="00EC2A11">
        <w:t>paragraph (</w:t>
      </w:r>
      <w:r w:rsidR="00CD3129">
        <w:t>1)(a) or (c)</w:t>
      </w:r>
      <w:r w:rsidR="006F3D97">
        <w:t xml:space="preserve"> of this section</w:t>
      </w:r>
      <w:r w:rsidRPr="009F5723">
        <w:t>; and</w:t>
      </w:r>
    </w:p>
    <w:p w14:paraId="762E05FE" w14:textId="77777777" w:rsidR="009F5723" w:rsidRPr="009F5723" w:rsidRDefault="009F5723" w:rsidP="004D008D">
      <w:pPr>
        <w:pStyle w:val="paragraphsub"/>
      </w:pPr>
      <w:r w:rsidRPr="009F5723">
        <w:tab/>
        <w:t>(ii)</w:t>
      </w:r>
      <w:r w:rsidRPr="009F5723">
        <w:tab/>
        <w:t xml:space="preserve">is in writing and readily available to the </w:t>
      </w:r>
      <w:r w:rsidR="001152F1">
        <w:t>discloser</w:t>
      </w:r>
      <w:r w:rsidRPr="009F5723">
        <w:t>; and</w:t>
      </w:r>
    </w:p>
    <w:p w14:paraId="762E05FF" w14:textId="77777777" w:rsidR="009F5723" w:rsidRPr="009F5723" w:rsidRDefault="009F5723" w:rsidP="004D008D">
      <w:pPr>
        <w:pStyle w:val="paragraph"/>
      </w:pPr>
      <w:r w:rsidRPr="009F5723">
        <w:tab/>
        <w:t>(b)</w:t>
      </w:r>
      <w:r w:rsidRPr="009F5723">
        <w:tab/>
        <w:t xml:space="preserve">a statement by the </w:t>
      </w:r>
      <w:r w:rsidR="001152F1">
        <w:t>discloser</w:t>
      </w:r>
      <w:r w:rsidRPr="009F5723">
        <w:t xml:space="preserve"> giving full and accurate details of any contract, scheme or arrangement that:</w:t>
      </w:r>
    </w:p>
    <w:p w14:paraId="762E0600" w14:textId="77777777" w:rsidR="009F5723" w:rsidRPr="009F5723" w:rsidRDefault="009F5723" w:rsidP="004D008D">
      <w:pPr>
        <w:pStyle w:val="paragraphsub"/>
      </w:pPr>
      <w:r w:rsidRPr="009F5723">
        <w:tab/>
        <w:t>(</w:t>
      </w:r>
      <w:proofErr w:type="spellStart"/>
      <w:r w:rsidRPr="009F5723">
        <w:t>i</w:t>
      </w:r>
      <w:proofErr w:type="spellEnd"/>
      <w:r w:rsidRPr="009F5723">
        <w:t>)</w:t>
      </w:r>
      <w:r w:rsidRPr="009F5723">
        <w:tab/>
        <w:t xml:space="preserve">contributed to the </w:t>
      </w:r>
      <w:r w:rsidR="00E73446">
        <w:t xml:space="preserve">circumstances </w:t>
      </w:r>
      <w:r w:rsidR="00155E12">
        <w:t xml:space="preserve">giving rise </w:t>
      </w:r>
      <w:r w:rsidR="00E73446">
        <w:t xml:space="preserve">to </w:t>
      </w:r>
      <w:r w:rsidR="00CD3129">
        <w:t xml:space="preserve">a relevant interest mentioned in </w:t>
      </w:r>
      <w:r w:rsidR="00EC2A11">
        <w:t>paragraph (</w:t>
      </w:r>
      <w:r w:rsidR="00CD3129">
        <w:t>1)(a) or (c)</w:t>
      </w:r>
      <w:r w:rsidRPr="009F5723">
        <w:t>; and</w:t>
      </w:r>
    </w:p>
    <w:p w14:paraId="762E0601" w14:textId="77777777" w:rsidR="009F5723" w:rsidRPr="009F5723" w:rsidRDefault="009F5723" w:rsidP="004D008D">
      <w:pPr>
        <w:pStyle w:val="paragraphsub"/>
      </w:pPr>
      <w:r w:rsidRPr="009F5723">
        <w:tab/>
        <w:t>(ii)</w:t>
      </w:r>
      <w:r w:rsidRPr="009F5723">
        <w:tab/>
        <w:t xml:space="preserve">is not both in writing and readily available to the </w:t>
      </w:r>
      <w:r w:rsidR="001152F1">
        <w:t>discloser</w:t>
      </w:r>
      <w:r w:rsidRPr="009F5723">
        <w:t>.</w:t>
      </w:r>
    </w:p>
    <w:p w14:paraId="762E0602" w14:textId="77777777" w:rsidR="009F5723" w:rsidRDefault="009F5723" w:rsidP="004D008D">
      <w:pPr>
        <w:pStyle w:val="subsection2"/>
      </w:pPr>
      <w:r w:rsidRPr="009F5723">
        <w:t xml:space="preserve">If the </w:t>
      </w:r>
      <w:r w:rsidR="001152F1">
        <w:t>discloser</w:t>
      </w:r>
      <w:r w:rsidRPr="009F5723">
        <w:t xml:space="preserve"> is required to give a copy of a contract, scheme or arrangement, the copy must be endorsed with a statement that the copy is a true copy.</w:t>
      </w:r>
    </w:p>
    <w:p w14:paraId="762E0603" w14:textId="77777777" w:rsidR="001D31E6" w:rsidRDefault="001D31E6" w:rsidP="004D008D">
      <w:pPr>
        <w:pStyle w:val="subsection"/>
      </w:pPr>
      <w:r>
        <w:tab/>
        <w:t>(</w:t>
      </w:r>
      <w:r w:rsidR="000D1AB8">
        <w:t>5</w:t>
      </w:r>
      <w:r>
        <w:t>)</w:t>
      </w:r>
      <w:r>
        <w:tab/>
      </w:r>
      <w:r w:rsidR="004D53B7">
        <w:t>Subsection (</w:t>
      </w:r>
      <w:r w:rsidR="000D1AB8">
        <w:t>4</w:t>
      </w:r>
      <w:r w:rsidR="00DA3477">
        <w:t>) does not apply to the extent (if any) specified in the direction.</w:t>
      </w:r>
    </w:p>
    <w:p w14:paraId="762E0604" w14:textId="77777777" w:rsidR="008B3EC3" w:rsidRPr="008B3EC3" w:rsidRDefault="008B3EC3" w:rsidP="004D008D">
      <w:pPr>
        <w:pStyle w:val="ActHead5"/>
      </w:pPr>
      <w:r w:rsidRPr="00944D8B">
        <w:rPr>
          <w:rStyle w:val="CharSectno"/>
        </w:rPr>
        <w:t>672</w:t>
      </w:r>
      <w:proofErr w:type="gramStart"/>
      <w:r w:rsidRPr="00944D8B">
        <w:rPr>
          <w:rStyle w:val="CharSectno"/>
        </w:rPr>
        <w:t>BB</w:t>
      </w:r>
      <w:r>
        <w:t xml:space="preserve">  Deadline</w:t>
      </w:r>
      <w:proofErr w:type="gramEnd"/>
      <w:r>
        <w:t xml:space="preserve"> for disclosure</w:t>
      </w:r>
    </w:p>
    <w:p w14:paraId="762E0605" w14:textId="77777777" w:rsidR="008B3EC3" w:rsidRPr="00C75761" w:rsidRDefault="00597DEB" w:rsidP="004D008D">
      <w:pPr>
        <w:pStyle w:val="subsection"/>
      </w:pPr>
      <w:r>
        <w:tab/>
      </w:r>
      <w:r>
        <w:tab/>
        <w:t xml:space="preserve">For the purposes of </w:t>
      </w:r>
      <w:r w:rsidR="004D53B7">
        <w:t>subsection 6</w:t>
      </w:r>
      <w:r>
        <w:t>7</w:t>
      </w:r>
      <w:r w:rsidR="00EB4E49">
        <w:t>2</w:t>
      </w:r>
      <w:proofErr w:type="gramStart"/>
      <w:r>
        <w:t>B(</w:t>
      </w:r>
      <w:proofErr w:type="gramEnd"/>
      <w:r>
        <w:t xml:space="preserve">2), a person (the </w:t>
      </w:r>
      <w:r w:rsidRPr="00597DEB">
        <w:rPr>
          <w:b/>
          <w:i/>
        </w:rPr>
        <w:t>discloser</w:t>
      </w:r>
      <w:r>
        <w:t xml:space="preserve">) who is directed under </w:t>
      </w:r>
      <w:r w:rsidR="004D53B7">
        <w:t>subsection 6</w:t>
      </w:r>
      <w:r>
        <w:t>72A(1) or (</w:t>
      </w:r>
      <w:r w:rsidR="00914D66">
        <w:t>3</w:t>
      </w:r>
      <w:r>
        <w:t xml:space="preserve">) to make a disclosure in relation to a </w:t>
      </w:r>
      <w:r w:rsidR="00EC2A11">
        <w:t>Chapter 6</w:t>
      </w:r>
      <w:r w:rsidR="002C11A4">
        <w:t>C</w:t>
      </w:r>
      <w:r>
        <w:t xml:space="preserve"> body must </w:t>
      </w:r>
      <w:r w:rsidR="008B3EC3">
        <w:t>make the disclosure within 2 business days after:</w:t>
      </w:r>
    </w:p>
    <w:p w14:paraId="762E0606" w14:textId="77777777" w:rsidR="008B3EC3" w:rsidRPr="00C75761" w:rsidRDefault="008B3EC3" w:rsidP="004D008D">
      <w:pPr>
        <w:pStyle w:val="paragraph"/>
      </w:pPr>
      <w:r>
        <w:tab/>
        <w:t>(a)</w:t>
      </w:r>
      <w:r>
        <w:tab/>
        <w:t>the discloser is gi</w:t>
      </w:r>
      <w:r w:rsidRPr="00C75761">
        <w:t>ven the direction; or</w:t>
      </w:r>
    </w:p>
    <w:p w14:paraId="762E0607" w14:textId="77777777" w:rsidR="008B3EC3" w:rsidRDefault="008B3EC3" w:rsidP="004D008D">
      <w:pPr>
        <w:pStyle w:val="paragraph"/>
      </w:pPr>
      <w:r w:rsidRPr="00C75761">
        <w:tab/>
        <w:t>(b)</w:t>
      </w:r>
      <w:r w:rsidRPr="00C75761">
        <w:tab/>
        <w:t>if</w:t>
      </w:r>
      <w:r>
        <w:t>:</w:t>
      </w:r>
    </w:p>
    <w:p w14:paraId="762E0608" w14:textId="77777777" w:rsidR="008B3EC3" w:rsidRDefault="008B3EC3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C75761">
        <w:t xml:space="preserve">the </w:t>
      </w:r>
      <w:r>
        <w:t>discloser</w:t>
      </w:r>
      <w:r w:rsidRPr="00C75761">
        <w:t xml:space="preserve"> applies for an exemption under </w:t>
      </w:r>
      <w:r w:rsidR="005C5775">
        <w:t>section 6</w:t>
      </w:r>
      <w:r w:rsidRPr="00C75761">
        <w:t>73 from the o</w:t>
      </w:r>
      <w:r>
        <w:t>bligation to make the disclosure; and</w:t>
      </w:r>
    </w:p>
    <w:p w14:paraId="762E0609" w14:textId="77777777" w:rsidR="008B3EC3" w:rsidRDefault="008B3EC3" w:rsidP="004D008D">
      <w:pPr>
        <w:pStyle w:val="paragraphsub"/>
      </w:pPr>
      <w:r>
        <w:tab/>
        <w:t>(ii)</w:t>
      </w:r>
      <w:r>
        <w:tab/>
        <w:t xml:space="preserve">ASIC refuses to grant the </w:t>
      </w:r>
      <w:proofErr w:type="gramStart"/>
      <w:r>
        <w:t>exemption;</w:t>
      </w:r>
      <w:proofErr w:type="gramEnd"/>
    </w:p>
    <w:p w14:paraId="762E060A" w14:textId="77777777" w:rsidR="008B3EC3" w:rsidRDefault="008B3EC3" w:rsidP="004D008D">
      <w:pPr>
        <w:pStyle w:val="paragraph"/>
      </w:pPr>
      <w:r>
        <w:tab/>
      </w:r>
      <w:r>
        <w:tab/>
        <w:t>ASIC notifies the discloser of its decision on the application; or</w:t>
      </w:r>
    </w:p>
    <w:p w14:paraId="762E060B" w14:textId="77777777" w:rsidR="008B3EC3" w:rsidRDefault="008B3EC3" w:rsidP="004D008D">
      <w:pPr>
        <w:pStyle w:val="paragraph"/>
      </w:pPr>
      <w:r>
        <w:tab/>
        <w:t>(c)</w:t>
      </w:r>
      <w:r>
        <w:tab/>
        <w:t xml:space="preserve">if the direction is given under </w:t>
      </w:r>
      <w:r w:rsidR="004D53B7">
        <w:t>subsection 6</w:t>
      </w:r>
      <w:r>
        <w:t>72</w:t>
      </w:r>
      <w:proofErr w:type="gramStart"/>
      <w:r>
        <w:t>A(</w:t>
      </w:r>
      <w:proofErr w:type="gramEnd"/>
      <w:r w:rsidR="00914D66">
        <w:t>3</w:t>
      </w:r>
      <w:r>
        <w:t xml:space="preserve">) by the key person for the </w:t>
      </w:r>
      <w:r w:rsidR="00EC2A11">
        <w:t>Chapter 6</w:t>
      </w:r>
      <w:r>
        <w:t xml:space="preserve">C body—the key person pays any fee payable under the regulations made for the purposes of </w:t>
      </w:r>
      <w:r w:rsidR="005C5775">
        <w:t>section 6</w:t>
      </w:r>
      <w:r>
        <w:t>72D.</w:t>
      </w:r>
    </w:p>
    <w:p w14:paraId="762E060C" w14:textId="77777777" w:rsidR="00281322" w:rsidRDefault="00BB532B" w:rsidP="004D008D">
      <w:pPr>
        <w:pStyle w:val="ItemHead"/>
      </w:pPr>
      <w:proofErr w:type="gramStart"/>
      <w:r>
        <w:t>49</w:t>
      </w:r>
      <w:r w:rsidR="00281322">
        <w:t xml:space="preserve">  Before</w:t>
      </w:r>
      <w:proofErr w:type="gramEnd"/>
      <w:r w:rsidR="00281322">
        <w:t xml:space="preserve"> </w:t>
      </w:r>
      <w:r w:rsidR="005C5775">
        <w:t>section 6</w:t>
      </w:r>
      <w:r w:rsidR="00281322">
        <w:t>72E</w:t>
      </w:r>
    </w:p>
    <w:p w14:paraId="762E060D" w14:textId="77777777" w:rsidR="00281322" w:rsidRDefault="00281322" w:rsidP="004D008D">
      <w:pPr>
        <w:pStyle w:val="Item"/>
      </w:pPr>
      <w:r>
        <w:t>Insert:</w:t>
      </w:r>
    </w:p>
    <w:p w14:paraId="762E060E" w14:textId="77777777" w:rsidR="00281322" w:rsidRPr="00661B16" w:rsidRDefault="00416DAD" w:rsidP="004D008D">
      <w:pPr>
        <w:pStyle w:val="ActHead3"/>
      </w:pPr>
      <w:r w:rsidRPr="00944D8B">
        <w:rPr>
          <w:rStyle w:val="CharDivNo"/>
        </w:rPr>
        <w:t>Division 3</w:t>
      </w:r>
      <w:r w:rsidR="00281322">
        <w:t>—</w:t>
      </w:r>
      <w:r w:rsidR="00281322" w:rsidRPr="00944D8B">
        <w:rPr>
          <w:rStyle w:val="CharDivText"/>
        </w:rPr>
        <w:t>Other provisions</w:t>
      </w:r>
    </w:p>
    <w:p w14:paraId="762E060F" w14:textId="77777777" w:rsidR="00184257" w:rsidRDefault="00BB532B" w:rsidP="004D008D">
      <w:pPr>
        <w:pStyle w:val="ItemHead"/>
      </w:pPr>
      <w:proofErr w:type="gramStart"/>
      <w:r>
        <w:t>50</w:t>
      </w:r>
      <w:r w:rsidR="00184257">
        <w:t xml:space="preserve">  Schedule</w:t>
      </w:r>
      <w:proofErr w:type="gramEnd"/>
      <w:r w:rsidR="00184257">
        <w:t xml:space="preserve"> 3 (table item dealing with </w:t>
      </w:r>
      <w:r w:rsidR="004D53B7">
        <w:t>subsection 6</w:t>
      </w:r>
      <w:r w:rsidR="00184257">
        <w:t>72B(1), column headed “Provision”)</w:t>
      </w:r>
    </w:p>
    <w:p w14:paraId="762E0610" w14:textId="77777777" w:rsidR="00184257" w:rsidRDefault="00184257" w:rsidP="004D008D">
      <w:pPr>
        <w:pStyle w:val="Item"/>
      </w:pPr>
      <w:r>
        <w:t>Omit “</w:t>
      </w:r>
      <w:r w:rsidR="009F10B7">
        <w:t>Sub</w:t>
      </w:r>
      <w:r w:rsidR="005C5775">
        <w:t>section 6</w:t>
      </w:r>
      <w:r>
        <w:t>72</w:t>
      </w:r>
      <w:proofErr w:type="gramStart"/>
      <w:r>
        <w:t>B(</w:t>
      </w:r>
      <w:proofErr w:type="gramEnd"/>
      <w:r>
        <w:t>1)”, substitute “</w:t>
      </w:r>
      <w:r w:rsidR="009F10B7">
        <w:t>Sub</w:t>
      </w:r>
      <w:r w:rsidR="005C5775">
        <w:t>section 6</w:t>
      </w:r>
      <w:r>
        <w:t>72B(2)”.</w:t>
      </w:r>
    </w:p>
    <w:p w14:paraId="762E0611" w14:textId="77777777" w:rsidR="007D4223" w:rsidRPr="006F1815" w:rsidRDefault="007D4223" w:rsidP="004D008D">
      <w:pPr>
        <w:pStyle w:val="ActHead8"/>
      </w:pPr>
      <w:r w:rsidRPr="00416DAD">
        <w:t>Division 4</w:t>
      </w:r>
      <w:r>
        <w:t>—</w:t>
      </w:r>
      <w:r w:rsidRPr="00416DAD">
        <w:t>Register</w:t>
      </w:r>
      <w:r w:rsidR="00586597">
        <w:t>s</w:t>
      </w:r>
    </w:p>
    <w:p w14:paraId="762E0612" w14:textId="77777777" w:rsidR="007D4223" w:rsidRDefault="007D4223" w:rsidP="004D008D">
      <w:pPr>
        <w:pStyle w:val="ActHead9"/>
      </w:pPr>
      <w:r>
        <w:t>Corporations Act 2001</w:t>
      </w:r>
    </w:p>
    <w:p w14:paraId="762E0613" w14:textId="77777777" w:rsidR="007D4223" w:rsidRDefault="00BB532B" w:rsidP="004D008D">
      <w:pPr>
        <w:pStyle w:val="ItemHead"/>
      </w:pPr>
      <w:proofErr w:type="gramStart"/>
      <w:r>
        <w:t>51</w:t>
      </w:r>
      <w:r w:rsidR="007D4223">
        <w:t xml:space="preserve">  Section</w:t>
      </w:r>
      <w:proofErr w:type="gramEnd"/>
      <w:r w:rsidR="007D4223">
        <w:t> 9</w:t>
      </w:r>
    </w:p>
    <w:p w14:paraId="762E0614" w14:textId="77777777" w:rsidR="007D4223" w:rsidRDefault="007D4223" w:rsidP="004D008D">
      <w:pPr>
        <w:pStyle w:val="Item"/>
      </w:pPr>
      <w:r>
        <w:t>Insert:</w:t>
      </w:r>
    </w:p>
    <w:p w14:paraId="762E0615" w14:textId="77777777" w:rsidR="007D4223" w:rsidRDefault="007D4223" w:rsidP="004D008D">
      <w:pPr>
        <w:pStyle w:val="Definition"/>
      </w:pPr>
      <w:r>
        <w:rPr>
          <w:b/>
          <w:i/>
        </w:rPr>
        <w:t>academic</w:t>
      </w:r>
      <w:r w:rsidRPr="00D91418">
        <w:t xml:space="preserve"> </w:t>
      </w:r>
      <w:r>
        <w:t>means a person who is working in a professional capacity as a member of the academic staff or teaching staff of a tertiary education institution.</w:t>
      </w:r>
    </w:p>
    <w:p w14:paraId="762E0616" w14:textId="77777777" w:rsidR="007D4223" w:rsidRDefault="007D4223" w:rsidP="004D008D">
      <w:pPr>
        <w:pStyle w:val="Definition"/>
      </w:pPr>
      <w:r w:rsidRPr="004B1375">
        <w:rPr>
          <w:b/>
          <w:i/>
        </w:rPr>
        <w:t>journalist</w:t>
      </w:r>
      <w:r>
        <w:t xml:space="preserve"> means a person who is working in a professional capacity as a journalist for any of the following:</w:t>
      </w:r>
    </w:p>
    <w:p w14:paraId="762E0617" w14:textId="77777777" w:rsidR="007D4223" w:rsidRPr="004B1375" w:rsidRDefault="007D4223" w:rsidP="004D008D">
      <w:pPr>
        <w:pStyle w:val="paragraph"/>
      </w:pPr>
      <w:r>
        <w:tab/>
        <w:t>(a)</w:t>
      </w:r>
      <w:r>
        <w:tab/>
        <w:t>a ne</w:t>
      </w:r>
      <w:r w:rsidRPr="004B1375">
        <w:t xml:space="preserve">wspaper or </w:t>
      </w:r>
      <w:proofErr w:type="gramStart"/>
      <w:r w:rsidRPr="004B1375">
        <w:t>magazine;</w:t>
      </w:r>
      <w:proofErr w:type="gramEnd"/>
    </w:p>
    <w:p w14:paraId="762E0618" w14:textId="77777777" w:rsidR="007D4223" w:rsidRPr="004B1375" w:rsidRDefault="007D4223" w:rsidP="004D008D">
      <w:pPr>
        <w:pStyle w:val="paragraph"/>
      </w:pPr>
      <w:r w:rsidRPr="004B1375">
        <w:tab/>
        <w:t>(b)</w:t>
      </w:r>
      <w:r w:rsidRPr="004B1375">
        <w:tab/>
        <w:t xml:space="preserve">a radio or television broadcasting </w:t>
      </w:r>
      <w:proofErr w:type="gramStart"/>
      <w:r w:rsidRPr="004B1375">
        <w:t>service;</w:t>
      </w:r>
      <w:proofErr w:type="gramEnd"/>
    </w:p>
    <w:p w14:paraId="762E0619" w14:textId="77777777" w:rsidR="007D4223" w:rsidRPr="004B1375" w:rsidRDefault="007D4223" w:rsidP="004D008D">
      <w:pPr>
        <w:pStyle w:val="paragraph"/>
      </w:pPr>
      <w:r w:rsidRPr="004B1375">
        <w:tab/>
        <w:t>(c)</w:t>
      </w:r>
      <w:r w:rsidRPr="004B1375">
        <w:tab/>
        <w:t>an electronic service (including a service provided through the internet) that:</w:t>
      </w:r>
    </w:p>
    <w:p w14:paraId="762E061A" w14:textId="77777777" w:rsidR="007D4223" w:rsidRPr="004B1375" w:rsidRDefault="007D4223" w:rsidP="004D008D">
      <w:pPr>
        <w:pStyle w:val="paragraphsub"/>
      </w:pPr>
      <w:r w:rsidRPr="004B1375">
        <w:tab/>
        <w:t>(</w:t>
      </w:r>
      <w:proofErr w:type="spellStart"/>
      <w:r w:rsidRPr="004B1375">
        <w:t>i</w:t>
      </w:r>
      <w:proofErr w:type="spellEnd"/>
      <w:r w:rsidRPr="004B1375">
        <w:t>)</w:t>
      </w:r>
      <w:r w:rsidRPr="004B1375">
        <w:tab/>
        <w:t xml:space="preserve">is operated on a commercial basis, or operated by a body that provides a national broadcasting service (within the meaning of the </w:t>
      </w:r>
      <w:r w:rsidRPr="0070185E">
        <w:rPr>
          <w:i/>
        </w:rPr>
        <w:t>Broadcasting Services Act 1992</w:t>
      </w:r>
      <w:r w:rsidRPr="004B1375">
        <w:t>); and</w:t>
      </w:r>
    </w:p>
    <w:p w14:paraId="762E061B" w14:textId="77777777" w:rsidR="007D4223" w:rsidRDefault="007D4223" w:rsidP="004D008D">
      <w:pPr>
        <w:pStyle w:val="paragraphsub"/>
      </w:pPr>
      <w:r w:rsidRPr="004B1375">
        <w:tab/>
        <w:t>(ii)</w:t>
      </w:r>
      <w:r w:rsidRPr="004B1375">
        <w:tab/>
        <w:t xml:space="preserve">is similar to a newspaper, magazine or radio or television </w:t>
      </w:r>
      <w:r>
        <w:t>broadcast.</w:t>
      </w:r>
    </w:p>
    <w:p w14:paraId="762E061C" w14:textId="77777777" w:rsidR="00D05FB4" w:rsidRDefault="00BB532B" w:rsidP="004D008D">
      <w:pPr>
        <w:pStyle w:val="ItemHead"/>
      </w:pPr>
      <w:proofErr w:type="gramStart"/>
      <w:r>
        <w:t>52</w:t>
      </w:r>
      <w:r w:rsidR="00D05FB4">
        <w:t xml:space="preserve">  Before</w:t>
      </w:r>
      <w:proofErr w:type="gramEnd"/>
      <w:r w:rsidR="00D05FB4">
        <w:t xml:space="preserve"> </w:t>
      </w:r>
      <w:r w:rsidR="005C5775">
        <w:t>section 6</w:t>
      </w:r>
      <w:r w:rsidR="00D05FB4">
        <w:t>72DA</w:t>
      </w:r>
    </w:p>
    <w:p w14:paraId="762E061D" w14:textId="77777777" w:rsidR="00D05FB4" w:rsidRDefault="00D05FB4" w:rsidP="004D008D">
      <w:pPr>
        <w:pStyle w:val="Item"/>
      </w:pPr>
      <w:r>
        <w:t>Insert:</w:t>
      </w:r>
    </w:p>
    <w:p w14:paraId="762E061E" w14:textId="77777777" w:rsidR="00D05FB4" w:rsidRPr="00D05FB4" w:rsidRDefault="004D53B7" w:rsidP="004D008D">
      <w:pPr>
        <w:pStyle w:val="ActHead3"/>
      </w:pPr>
      <w:r w:rsidRPr="00944D8B">
        <w:rPr>
          <w:rStyle w:val="CharDivNo"/>
        </w:rPr>
        <w:t>Division 2</w:t>
      </w:r>
      <w:r w:rsidR="00D05FB4">
        <w:t>—</w:t>
      </w:r>
      <w:r w:rsidR="00D05FB4" w:rsidRPr="00944D8B">
        <w:rPr>
          <w:rStyle w:val="CharDivText"/>
        </w:rPr>
        <w:t>Register</w:t>
      </w:r>
      <w:r w:rsidR="00586597" w:rsidRPr="00944D8B">
        <w:rPr>
          <w:rStyle w:val="CharDivText"/>
        </w:rPr>
        <w:t>s</w:t>
      </w:r>
    </w:p>
    <w:p w14:paraId="762E061F" w14:textId="77777777" w:rsidR="007D4223" w:rsidRDefault="00BB532B" w:rsidP="004D008D">
      <w:pPr>
        <w:pStyle w:val="ItemHead"/>
      </w:pPr>
      <w:proofErr w:type="gramStart"/>
      <w:r>
        <w:t>53</w:t>
      </w:r>
      <w:r w:rsidR="007D4223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7D4223">
        <w:t>72DA(6)</w:t>
      </w:r>
    </w:p>
    <w:p w14:paraId="762E0620" w14:textId="77777777" w:rsidR="007D4223" w:rsidRDefault="007D4223" w:rsidP="004D008D">
      <w:pPr>
        <w:pStyle w:val="Item"/>
      </w:pPr>
      <w:r>
        <w:t>Repeal the subsection, substitute:</w:t>
      </w:r>
    </w:p>
    <w:p w14:paraId="762E0621" w14:textId="77777777" w:rsidR="007D4223" w:rsidRDefault="007D4223" w:rsidP="004D008D">
      <w:pPr>
        <w:pStyle w:val="subsection"/>
      </w:pPr>
      <w:r>
        <w:tab/>
        <w:t>(6)</w:t>
      </w:r>
      <w:r>
        <w:tab/>
        <w:t>The register must:</w:t>
      </w:r>
    </w:p>
    <w:p w14:paraId="762E0622" w14:textId="77777777" w:rsidR="007D4223" w:rsidRDefault="007D4223" w:rsidP="004D008D">
      <w:pPr>
        <w:pStyle w:val="paragraph"/>
      </w:pPr>
      <w:r>
        <w:tab/>
        <w:t>(a)</w:t>
      </w:r>
      <w:r>
        <w:tab/>
        <w:t>be kept in the form (if any) approved in writing by ASIC for the purposes of this paragraph; and</w:t>
      </w:r>
    </w:p>
    <w:p w14:paraId="762E0623" w14:textId="77777777" w:rsidR="007D4223" w:rsidRDefault="007D4223" w:rsidP="004D008D">
      <w:pPr>
        <w:pStyle w:val="paragraph"/>
      </w:pPr>
      <w:r>
        <w:tab/>
        <w:t>(b)</w:t>
      </w:r>
      <w:r>
        <w:tab/>
        <w:t xml:space="preserve">contain, </w:t>
      </w:r>
      <w:r w:rsidRPr="00785B4A">
        <w:t>in relation to each item of information entered in the register, the date on which the item was entered in the register</w:t>
      </w:r>
      <w:r>
        <w:t>.</w:t>
      </w:r>
    </w:p>
    <w:p w14:paraId="762E0624" w14:textId="77777777" w:rsidR="007D4223" w:rsidRDefault="00BB532B" w:rsidP="004D008D">
      <w:pPr>
        <w:pStyle w:val="ItemHead"/>
      </w:pPr>
      <w:proofErr w:type="gramStart"/>
      <w:r>
        <w:t>54</w:t>
      </w:r>
      <w:r w:rsidR="007D4223">
        <w:t xml:space="preserve">  After</w:t>
      </w:r>
      <w:proofErr w:type="gramEnd"/>
      <w:r w:rsidR="007D4223">
        <w:t xml:space="preserve"> </w:t>
      </w:r>
      <w:r w:rsidR="00EC2A11">
        <w:t>paragraph 6</w:t>
      </w:r>
      <w:r w:rsidR="007D4223">
        <w:t>72DA(7)(a)</w:t>
      </w:r>
    </w:p>
    <w:p w14:paraId="762E0625" w14:textId="77777777" w:rsidR="007D4223" w:rsidRDefault="007D4223" w:rsidP="004D008D">
      <w:pPr>
        <w:pStyle w:val="Item"/>
      </w:pPr>
      <w:r>
        <w:t>Insert:</w:t>
      </w:r>
    </w:p>
    <w:p w14:paraId="762E0626" w14:textId="77777777" w:rsidR="007D4223" w:rsidRDefault="007D4223" w:rsidP="004D008D">
      <w:pPr>
        <w:pStyle w:val="paragraph"/>
      </w:pPr>
      <w:r>
        <w:tab/>
        <w:t>(aa)</w:t>
      </w:r>
      <w:r>
        <w:tab/>
        <w:t>by an academic or journalist—without charge; and</w:t>
      </w:r>
    </w:p>
    <w:p w14:paraId="762E0627" w14:textId="77777777" w:rsidR="007D4223" w:rsidRDefault="00BB532B" w:rsidP="004D008D">
      <w:pPr>
        <w:pStyle w:val="ItemHead"/>
      </w:pPr>
      <w:proofErr w:type="gramStart"/>
      <w:r>
        <w:t>55</w:t>
      </w:r>
      <w:r w:rsidR="007D4223">
        <w:t xml:space="preserve">  </w:t>
      </w:r>
      <w:r w:rsidR="004D53B7">
        <w:t>Subsection</w:t>
      </w:r>
      <w:proofErr w:type="gramEnd"/>
      <w:r w:rsidR="004D53B7">
        <w:t> 1</w:t>
      </w:r>
      <w:r w:rsidR="007D4223">
        <w:t>317AAD(3)</w:t>
      </w:r>
    </w:p>
    <w:p w14:paraId="762E0628" w14:textId="77777777" w:rsidR="007D4223" w:rsidRDefault="007D4223" w:rsidP="004D008D">
      <w:pPr>
        <w:pStyle w:val="Item"/>
      </w:pPr>
      <w:r>
        <w:t>Repeal the subsection.</w:t>
      </w:r>
    </w:p>
    <w:p w14:paraId="762E0629" w14:textId="77777777" w:rsidR="009B7E76" w:rsidRDefault="00AE3018" w:rsidP="004D008D">
      <w:pPr>
        <w:pStyle w:val="ActHead8"/>
      </w:pPr>
      <w:r>
        <w:t>Division </w:t>
      </w:r>
      <w:r w:rsidR="007D4223">
        <w:t>5</w:t>
      </w:r>
      <w:r w:rsidR="009B7E76">
        <w:t>—Freezing orders</w:t>
      </w:r>
    </w:p>
    <w:p w14:paraId="762E062A" w14:textId="77777777" w:rsidR="009B7E76" w:rsidRPr="009B7E76" w:rsidRDefault="009B7E76" w:rsidP="004D008D">
      <w:pPr>
        <w:pStyle w:val="ActHead9"/>
      </w:pPr>
      <w:r w:rsidRPr="009B7E76">
        <w:t>Corporations Act 2001</w:t>
      </w:r>
    </w:p>
    <w:p w14:paraId="762E062B" w14:textId="77777777" w:rsidR="001C5C91" w:rsidRDefault="00BB532B" w:rsidP="004D008D">
      <w:pPr>
        <w:pStyle w:val="ItemHead"/>
      </w:pPr>
      <w:proofErr w:type="gramStart"/>
      <w:r>
        <w:t>56</w:t>
      </w:r>
      <w:r w:rsidR="001C5C91">
        <w:t xml:space="preserve">  Before</w:t>
      </w:r>
      <w:proofErr w:type="gramEnd"/>
      <w:r w:rsidR="001C5C91">
        <w:t xml:space="preserve"> </w:t>
      </w:r>
      <w:r w:rsidR="005C5775">
        <w:t>section 6</w:t>
      </w:r>
      <w:r w:rsidR="001C5C91">
        <w:t>7</w:t>
      </w:r>
      <w:r w:rsidR="00982532">
        <w:t>3</w:t>
      </w:r>
    </w:p>
    <w:p w14:paraId="762E062C" w14:textId="77777777" w:rsidR="00982532" w:rsidRDefault="00982532" w:rsidP="004D008D">
      <w:pPr>
        <w:pStyle w:val="Item"/>
      </w:pPr>
      <w:r>
        <w:t>Insert:</w:t>
      </w:r>
    </w:p>
    <w:p w14:paraId="762E062D" w14:textId="77777777" w:rsidR="00982532" w:rsidRDefault="005C5775" w:rsidP="004D008D">
      <w:pPr>
        <w:pStyle w:val="ActHead3"/>
      </w:pPr>
      <w:r w:rsidRPr="00944D8B">
        <w:rPr>
          <w:rStyle w:val="CharDivNo"/>
        </w:rPr>
        <w:t>Division 1</w:t>
      </w:r>
      <w:r w:rsidR="00982532">
        <w:t>—</w:t>
      </w:r>
      <w:r w:rsidR="00982532" w:rsidRPr="00944D8B">
        <w:rPr>
          <w:rStyle w:val="CharDivText"/>
        </w:rPr>
        <w:t>AS</w:t>
      </w:r>
      <w:r w:rsidR="00241128" w:rsidRPr="00944D8B">
        <w:rPr>
          <w:rStyle w:val="CharDivText"/>
        </w:rPr>
        <w:t>I</w:t>
      </w:r>
      <w:r w:rsidR="00982532" w:rsidRPr="00944D8B">
        <w:rPr>
          <w:rStyle w:val="CharDivText"/>
        </w:rPr>
        <w:t>C</w:t>
      </w:r>
      <w:r w:rsidR="00974C4E" w:rsidRPr="00944D8B">
        <w:rPr>
          <w:rStyle w:val="CharDivText"/>
        </w:rPr>
        <w:t>’</w:t>
      </w:r>
      <w:r w:rsidR="00982532" w:rsidRPr="00944D8B">
        <w:rPr>
          <w:rStyle w:val="CharDivText"/>
        </w:rPr>
        <w:t>s power to exempt and modify</w:t>
      </w:r>
    </w:p>
    <w:p w14:paraId="762E062E" w14:textId="77777777" w:rsidR="00D05FB4" w:rsidRDefault="00BB532B" w:rsidP="004D008D">
      <w:pPr>
        <w:pStyle w:val="ItemHead"/>
      </w:pPr>
      <w:proofErr w:type="gramStart"/>
      <w:r>
        <w:t>57</w:t>
      </w:r>
      <w:r w:rsidR="00982532">
        <w:t xml:space="preserve">  </w:t>
      </w:r>
      <w:r w:rsidR="00281322">
        <w:t>At</w:t>
      </w:r>
      <w:proofErr w:type="gramEnd"/>
      <w:r w:rsidR="00281322">
        <w:t xml:space="preserve"> the end of </w:t>
      </w:r>
      <w:r w:rsidR="00416DAD">
        <w:t>Part 6</w:t>
      </w:r>
      <w:r w:rsidR="00147BE7">
        <w:t>C.3</w:t>
      </w:r>
    </w:p>
    <w:p w14:paraId="762E062F" w14:textId="77777777" w:rsidR="00982532" w:rsidRDefault="00147BE7" w:rsidP="004D008D">
      <w:pPr>
        <w:pStyle w:val="Item"/>
      </w:pPr>
      <w:r>
        <w:t>Add</w:t>
      </w:r>
      <w:r w:rsidR="00982532">
        <w:t>:</w:t>
      </w:r>
    </w:p>
    <w:p w14:paraId="762E0630" w14:textId="77777777" w:rsidR="00982532" w:rsidRDefault="004D53B7" w:rsidP="004D008D">
      <w:pPr>
        <w:pStyle w:val="ActHead3"/>
      </w:pPr>
      <w:r w:rsidRPr="00944D8B">
        <w:rPr>
          <w:rStyle w:val="CharDivNo"/>
        </w:rPr>
        <w:t>Division 2</w:t>
      </w:r>
      <w:r w:rsidR="00982532">
        <w:t>—</w:t>
      </w:r>
      <w:r w:rsidR="00982532" w:rsidRPr="00944D8B">
        <w:rPr>
          <w:rStyle w:val="CharDivText"/>
        </w:rPr>
        <w:t>Freezing orders</w:t>
      </w:r>
    </w:p>
    <w:p w14:paraId="762E0631" w14:textId="77777777" w:rsidR="00982532" w:rsidRPr="000335A0" w:rsidRDefault="004D099B" w:rsidP="004D008D">
      <w:pPr>
        <w:pStyle w:val="ActHead5"/>
      </w:pPr>
      <w:r w:rsidRPr="00944D8B">
        <w:rPr>
          <w:rStyle w:val="CharSectno"/>
        </w:rPr>
        <w:t>67</w:t>
      </w:r>
      <w:r w:rsidR="00147BE7" w:rsidRPr="00944D8B">
        <w:rPr>
          <w:rStyle w:val="CharSectno"/>
        </w:rPr>
        <w:t>3</w:t>
      </w:r>
      <w:proofErr w:type="gramStart"/>
      <w:r w:rsidR="00147BE7" w:rsidRPr="00944D8B">
        <w:rPr>
          <w:rStyle w:val="CharSectno"/>
        </w:rPr>
        <w:t>A</w:t>
      </w:r>
      <w:r w:rsidR="00982532" w:rsidRPr="00982532">
        <w:t xml:space="preserve">  Orders</w:t>
      </w:r>
      <w:proofErr w:type="gramEnd"/>
      <w:r w:rsidR="00982532" w:rsidRPr="00982532">
        <w:t xml:space="preserve"> in relation to </w:t>
      </w:r>
      <w:r w:rsidR="00A94BBB">
        <w:t>disclosable securities</w:t>
      </w:r>
      <w:r w:rsidR="00982532" w:rsidRPr="00982532">
        <w:t xml:space="preserve"> </w:t>
      </w:r>
      <w:r w:rsidR="006B265C">
        <w:t>in</w:t>
      </w:r>
      <w:r w:rsidR="00982532" w:rsidRPr="00982532">
        <w:t xml:space="preserve"> </w:t>
      </w:r>
      <w:r w:rsidR="00EC2A11">
        <w:t>Chapter 6</w:t>
      </w:r>
      <w:r w:rsidR="00802FA6">
        <w:t>C bod</w:t>
      </w:r>
      <w:r w:rsidR="0067576E">
        <w:t>ies</w:t>
      </w:r>
    </w:p>
    <w:p w14:paraId="762E0632" w14:textId="77777777" w:rsidR="00982532" w:rsidRPr="004D099B" w:rsidRDefault="00982532" w:rsidP="004D008D">
      <w:pPr>
        <w:pStyle w:val="subsection"/>
      </w:pPr>
      <w:r w:rsidRPr="00982532">
        <w:tab/>
      </w:r>
      <w:r w:rsidR="002224FD">
        <w:t>(1)</w:t>
      </w:r>
      <w:r w:rsidRPr="00982532">
        <w:tab/>
        <w:t>If</w:t>
      </w:r>
      <w:r w:rsidR="004D099B">
        <w:t xml:space="preserve">, </w:t>
      </w:r>
      <w:r w:rsidR="004D099B" w:rsidRPr="00982532">
        <w:t>in ASIC</w:t>
      </w:r>
      <w:r w:rsidR="00974C4E">
        <w:t>’</w:t>
      </w:r>
      <w:r w:rsidR="004D099B" w:rsidRPr="00982532">
        <w:t>s opinio</w:t>
      </w:r>
      <w:r w:rsidR="004D099B">
        <w:t>n</w:t>
      </w:r>
      <w:r w:rsidR="009B6022">
        <w:t>,</w:t>
      </w:r>
      <w:r w:rsidR="004D099B" w:rsidRPr="00906B39">
        <w:t xml:space="preserve"> a person has failed to comply with a requirement</w:t>
      </w:r>
      <w:r w:rsidR="00E771A3">
        <w:t xml:space="preserve"> </w:t>
      </w:r>
      <w:r w:rsidR="00F6709D">
        <w:t>of</w:t>
      </w:r>
      <w:r w:rsidR="004D099B" w:rsidRPr="00906B39">
        <w:t xml:space="preserve"> </w:t>
      </w:r>
      <w:r w:rsidR="00416DAD">
        <w:t>Part 6</w:t>
      </w:r>
      <w:r w:rsidR="004D099B">
        <w:t>C.1 or 6C.2</w:t>
      </w:r>
      <w:r w:rsidR="00735D7F">
        <w:t xml:space="preserve"> in relation to a </w:t>
      </w:r>
      <w:r w:rsidR="00EC2A11">
        <w:t>Chapter 6</w:t>
      </w:r>
      <w:r w:rsidR="00802FA6">
        <w:t>C bod</w:t>
      </w:r>
      <w:r w:rsidR="0043426E">
        <w:t>y</w:t>
      </w:r>
      <w:r w:rsidRPr="004D099B">
        <w:t>, ASIC may make one or more of the following:</w:t>
      </w:r>
    </w:p>
    <w:p w14:paraId="762E0633" w14:textId="77777777" w:rsidR="00982532" w:rsidRPr="00735D7F" w:rsidRDefault="00982532" w:rsidP="004D008D">
      <w:pPr>
        <w:pStyle w:val="paragraph"/>
      </w:pPr>
      <w:r w:rsidRPr="004D099B">
        <w:tab/>
        <w:t>(a)</w:t>
      </w:r>
      <w:r w:rsidRPr="004D099B">
        <w:tab/>
        <w:t>an order r</w:t>
      </w:r>
      <w:r w:rsidRPr="00735D7F">
        <w:t xml:space="preserve">estraining a specified person from disposing of any interest in specified </w:t>
      </w:r>
      <w:r w:rsidR="00C427B9">
        <w:t>disclosable securities</w:t>
      </w:r>
      <w:r w:rsidRPr="00735D7F">
        <w:t xml:space="preserve"> </w:t>
      </w:r>
      <w:r w:rsidR="006B265C">
        <w:t>in</w:t>
      </w:r>
      <w:r w:rsidRPr="00735D7F">
        <w:t xml:space="preserve"> the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 w:rsidR="0043426E">
        <w:t>y</w:t>
      </w:r>
      <w:r w:rsidRPr="00735D7F">
        <w:t>;</w:t>
      </w:r>
      <w:proofErr w:type="gramEnd"/>
    </w:p>
    <w:p w14:paraId="762E0634" w14:textId="77777777" w:rsidR="00982532" w:rsidRPr="00735D7F" w:rsidRDefault="00982532" w:rsidP="004D008D">
      <w:pPr>
        <w:pStyle w:val="paragraph"/>
      </w:pPr>
      <w:r w:rsidRPr="00735D7F">
        <w:tab/>
        <w:t>(b)</w:t>
      </w:r>
      <w:r w:rsidRPr="00735D7F">
        <w:tab/>
        <w:t>an order restraining a specified person from acquiring any interest in specified</w:t>
      </w:r>
      <w:r w:rsidR="00C427B9" w:rsidRPr="00735D7F">
        <w:t xml:space="preserve"> </w:t>
      </w:r>
      <w:r w:rsidR="00C427B9">
        <w:t>disclosable securities</w:t>
      </w:r>
      <w:r w:rsidR="00520914">
        <w:t xml:space="preserve"> </w:t>
      </w:r>
      <w:r w:rsidR="00BB0732">
        <w:t>in</w:t>
      </w:r>
      <w:r w:rsidRPr="00735D7F">
        <w:t xml:space="preserve"> the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 w:rsidR="00E50D8B">
        <w:t>y</w:t>
      </w:r>
      <w:r w:rsidRPr="00735D7F">
        <w:t>;</w:t>
      </w:r>
      <w:proofErr w:type="gramEnd"/>
    </w:p>
    <w:p w14:paraId="762E0635" w14:textId="77777777" w:rsidR="00982532" w:rsidRPr="00735D7F" w:rsidRDefault="00982532" w:rsidP="004D008D">
      <w:pPr>
        <w:pStyle w:val="paragraph"/>
      </w:pPr>
      <w:r w:rsidRPr="00735D7F">
        <w:tab/>
        <w:t>(c)</w:t>
      </w:r>
      <w:r w:rsidRPr="00735D7F">
        <w:tab/>
        <w:t>an order restraining the exercise of voting or other rights attached to specified</w:t>
      </w:r>
      <w:r w:rsidR="00C427B9" w:rsidRPr="00735D7F">
        <w:t xml:space="preserve"> </w:t>
      </w:r>
      <w:r w:rsidR="00C427B9">
        <w:t>disclosable securities</w:t>
      </w:r>
      <w:r w:rsidRPr="00735D7F">
        <w:t xml:space="preserve"> </w:t>
      </w:r>
      <w:r w:rsidR="00EB3EB0">
        <w:t>in</w:t>
      </w:r>
      <w:r w:rsidRPr="00735D7F">
        <w:t xml:space="preserve"> the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 w:rsidR="00E50D8B">
        <w:t>y</w:t>
      </w:r>
      <w:r w:rsidR="004B3699">
        <w:t>;</w:t>
      </w:r>
      <w:proofErr w:type="gramEnd"/>
    </w:p>
    <w:p w14:paraId="762E0636" w14:textId="77777777" w:rsidR="00982532" w:rsidRPr="00735D7F" w:rsidRDefault="00982532" w:rsidP="004D008D">
      <w:pPr>
        <w:pStyle w:val="paragraph"/>
      </w:pPr>
      <w:r w:rsidRPr="00735D7F">
        <w:tab/>
        <w:t>(d)</w:t>
      </w:r>
      <w:r w:rsidRPr="00735D7F">
        <w:tab/>
        <w:t>an order directing the holder of</w:t>
      </w:r>
      <w:r w:rsidR="00C427B9" w:rsidRPr="00735D7F">
        <w:t xml:space="preserve"> </w:t>
      </w:r>
      <w:r w:rsidR="00C427B9">
        <w:t>disclosable securities</w:t>
      </w:r>
      <w:r w:rsidRPr="00735D7F">
        <w:t xml:space="preserve"> in respect of which an order under this section is in force to give written notice of that order to any person whom the holder knows to be entitled to exercise a right to vote attached to the </w:t>
      </w:r>
      <w:r w:rsidR="00C427B9">
        <w:t xml:space="preserve">disclosable </w:t>
      </w:r>
      <w:proofErr w:type="gramStart"/>
      <w:r w:rsidR="00C427B9">
        <w:t>securities</w:t>
      </w:r>
      <w:r w:rsidRPr="00735D7F">
        <w:t>;</w:t>
      </w:r>
      <w:proofErr w:type="gramEnd"/>
    </w:p>
    <w:p w14:paraId="762E0637" w14:textId="77777777" w:rsidR="00982532" w:rsidRPr="00735D7F" w:rsidRDefault="00982532" w:rsidP="004D008D">
      <w:pPr>
        <w:pStyle w:val="paragraph"/>
      </w:pPr>
      <w:r w:rsidRPr="00735D7F">
        <w:tab/>
        <w:t>(e)</w:t>
      </w:r>
      <w:r w:rsidRPr="00735D7F">
        <w:tab/>
        <w:t xml:space="preserve">an order directing the </w:t>
      </w:r>
      <w:r w:rsidR="00EC2A11">
        <w:t>Chapter 6</w:t>
      </w:r>
      <w:r w:rsidR="00802FA6">
        <w:t>C bod</w:t>
      </w:r>
      <w:r w:rsidR="00E50D8B">
        <w:t>y</w:t>
      </w:r>
      <w:r w:rsidRPr="00735D7F">
        <w:t xml:space="preserve"> not to pay, except in the course of winding up, a sum due from the </w:t>
      </w:r>
      <w:r w:rsidR="00EC2A11">
        <w:t>Chapter 6</w:t>
      </w:r>
      <w:r w:rsidR="00802FA6">
        <w:t>C bod</w:t>
      </w:r>
      <w:r w:rsidR="0026786F">
        <w:t>y</w:t>
      </w:r>
      <w:r w:rsidRPr="00735D7F">
        <w:t xml:space="preserve"> in respect of specified</w:t>
      </w:r>
      <w:r w:rsidR="00C427B9" w:rsidRPr="00735D7F">
        <w:t xml:space="preserve"> </w:t>
      </w:r>
      <w:r w:rsidR="00C427B9">
        <w:t>disclosable securities</w:t>
      </w:r>
      <w:r w:rsidRPr="00735D7F">
        <w:t xml:space="preserve"> </w:t>
      </w:r>
      <w:r w:rsidR="00BB0732">
        <w:t>in</w:t>
      </w:r>
      <w:r w:rsidRPr="00735D7F">
        <w:t xml:space="preserve"> the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 w:rsidR="00E50D8B">
        <w:t>y</w:t>
      </w:r>
      <w:r w:rsidRPr="00735D7F">
        <w:t>;</w:t>
      </w:r>
      <w:proofErr w:type="gramEnd"/>
    </w:p>
    <w:p w14:paraId="762E0638" w14:textId="77777777" w:rsidR="00982532" w:rsidRPr="00735D7F" w:rsidRDefault="00982532" w:rsidP="004D008D">
      <w:pPr>
        <w:pStyle w:val="paragraph"/>
      </w:pPr>
      <w:r w:rsidRPr="00735D7F">
        <w:tab/>
        <w:t>(f)</w:t>
      </w:r>
      <w:r w:rsidRPr="00735D7F">
        <w:tab/>
        <w:t>an order directing the body not to register the transfer or transmission of specified</w:t>
      </w:r>
      <w:r w:rsidR="00C427B9" w:rsidRPr="00735D7F">
        <w:t xml:space="preserve"> </w:t>
      </w:r>
      <w:r w:rsidR="00C427B9">
        <w:t>disclosable securities</w:t>
      </w:r>
      <w:r w:rsidRPr="00735D7F">
        <w:t xml:space="preserve"> </w:t>
      </w:r>
      <w:r w:rsidR="00BB0732">
        <w:t>in</w:t>
      </w:r>
      <w:r w:rsidRPr="00735D7F">
        <w:t xml:space="preserve"> the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 w:rsidR="00E50D8B">
        <w:t>y</w:t>
      </w:r>
      <w:r w:rsidRPr="00735D7F">
        <w:t>;</w:t>
      </w:r>
      <w:proofErr w:type="gramEnd"/>
    </w:p>
    <w:p w14:paraId="762E0639" w14:textId="77777777" w:rsidR="00982532" w:rsidRPr="00735D7F" w:rsidRDefault="00982532" w:rsidP="004D008D">
      <w:pPr>
        <w:pStyle w:val="paragraph"/>
      </w:pPr>
      <w:r w:rsidRPr="00735D7F">
        <w:tab/>
        <w:t>(g)</w:t>
      </w:r>
      <w:r w:rsidRPr="00735D7F">
        <w:tab/>
        <w:t xml:space="preserve">an order directing the </w:t>
      </w:r>
      <w:r w:rsidR="00EC2A11">
        <w:t>Chapter 6</w:t>
      </w:r>
      <w:r w:rsidR="00802FA6">
        <w:t>C bod</w:t>
      </w:r>
      <w:r w:rsidR="00E50D8B">
        <w:t>y</w:t>
      </w:r>
      <w:r w:rsidRPr="00735D7F">
        <w:t xml:space="preserve"> not to issue to a person who holds</w:t>
      </w:r>
      <w:r w:rsidR="00C427B9" w:rsidRPr="00735D7F">
        <w:t xml:space="preserve"> </w:t>
      </w:r>
      <w:r w:rsidR="00C427B9">
        <w:t>disclosable securities</w:t>
      </w:r>
      <w:r w:rsidR="00E50D8B">
        <w:t xml:space="preserve"> </w:t>
      </w:r>
      <w:r w:rsidR="00EB3EB0">
        <w:t>in</w:t>
      </w:r>
      <w:r w:rsidR="00E50D8B">
        <w:t xml:space="preserve"> the </w:t>
      </w:r>
      <w:r w:rsidR="00EC2A11">
        <w:t>Chapter 6</w:t>
      </w:r>
      <w:r w:rsidR="00802FA6">
        <w:t>C bod</w:t>
      </w:r>
      <w:r w:rsidR="00C427B9">
        <w:t>y</w:t>
      </w:r>
      <w:r w:rsidR="00C427B9" w:rsidRPr="00735D7F">
        <w:t xml:space="preserve"> </w:t>
      </w:r>
      <w:r w:rsidR="00C427B9">
        <w:t>disclosable securities</w:t>
      </w:r>
      <w:r w:rsidR="00E50D8B">
        <w:t xml:space="preserve"> </w:t>
      </w:r>
      <w:r w:rsidRPr="00735D7F">
        <w:t xml:space="preserve">the </w:t>
      </w:r>
      <w:r w:rsidR="00EC2A11">
        <w:t>Chapter 6</w:t>
      </w:r>
      <w:r w:rsidR="00802FA6">
        <w:t>C bod</w:t>
      </w:r>
      <w:r w:rsidR="00E50D8B">
        <w:t>y</w:t>
      </w:r>
      <w:r w:rsidRPr="00735D7F">
        <w:t xml:space="preserve"> proposed to issue to the person:</w:t>
      </w:r>
    </w:p>
    <w:p w14:paraId="762E063A" w14:textId="77777777" w:rsidR="00982532" w:rsidRPr="00735D7F" w:rsidRDefault="00982532" w:rsidP="004D008D">
      <w:pPr>
        <w:pStyle w:val="paragraphsub"/>
      </w:pPr>
      <w:r w:rsidRPr="00735D7F">
        <w:tab/>
        <w:t>(</w:t>
      </w:r>
      <w:proofErr w:type="spellStart"/>
      <w:r w:rsidRPr="00735D7F">
        <w:t>i</w:t>
      </w:r>
      <w:proofErr w:type="spellEnd"/>
      <w:r w:rsidRPr="00735D7F">
        <w:t>)</w:t>
      </w:r>
      <w:r w:rsidRPr="00735D7F">
        <w:tab/>
        <w:t xml:space="preserve">because the person holds </w:t>
      </w:r>
      <w:r w:rsidR="005E7786">
        <w:t>disclosable</w:t>
      </w:r>
      <w:r w:rsidR="00C343B5">
        <w:t xml:space="preserve"> securities</w:t>
      </w:r>
      <w:r w:rsidR="00212DED">
        <w:t xml:space="preserve"> </w:t>
      </w:r>
      <w:r w:rsidRPr="00735D7F">
        <w:t xml:space="preserve">in the </w:t>
      </w:r>
      <w:r w:rsidR="00EC2A11">
        <w:t>Chapter 6</w:t>
      </w:r>
      <w:r w:rsidR="00802FA6">
        <w:t>C bod</w:t>
      </w:r>
      <w:r w:rsidR="00212DED">
        <w:t>y</w:t>
      </w:r>
      <w:r w:rsidRPr="00735D7F">
        <w:t>; or</w:t>
      </w:r>
    </w:p>
    <w:p w14:paraId="762E063B" w14:textId="77777777" w:rsidR="00982532" w:rsidRDefault="00982532" w:rsidP="004D008D">
      <w:pPr>
        <w:pStyle w:val="paragraphsub"/>
      </w:pPr>
      <w:r w:rsidRPr="00735D7F">
        <w:tab/>
        <w:t>(ii)</w:t>
      </w:r>
      <w:r w:rsidRPr="00735D7F">
        <w:tab/>
        <w:t xml:space="preserve">pursuant to an offer or invitation made or issued to the person because the person holds </w:t>
      </w:r>
      <w:r w:rsidR="005E7786">
        <w:t>disclosable</w:t>
      </w:r>
      <w:r w:rsidR="00C343B5">
        <w:t xml:space="preserve"> securities</w:t>
      </w:r>
      <w:r w:rsidR="00212DED">
        <w:t xml:space="preserve"> in the </w:t>
      </w:r>
      <w:r w:rsidR="00EC2A11">
        <w:t>Chapter 6</w:t>
      </w:r>
      <w:r w:rsidR="00802FA6">
        <w:t xml:space="preserve">C </w:t>
      </w:r>
      <w:proofErr w:type="gramStart"/>
      <w:r w:rsidR="00802FA6">
        <w:t>bod</w:t>
      </w:r>
      <w:r w:rsidR="00212DED">
        <w:t>y</w:t>
      </w:r>
      <w:r w:rsidR="006C4B49">
        <w:t>;</w:t>
      </w:r>
      <w:proofErr w:type="gramEnd"/>
    </w:p>
    <w:p w14:paraId="762E063C" w14:textId="77777777" w:rsidR="006C4B49" w:rsidRPr="004D099B" w:rsidRDefault="006C4B49" w:rsidP="004D008D">
      <w:pPr>
        <w:pStyle w:val="paragraph"/>
      </w:pPr>
      <w:r w:rsidRPr="006C4B49">
        <w:tab/>
        <w:t>(h)</w:t>
      </w:r>
      <w:r w:rsidRPr="006C4B49">
        <w:tab/>
        <w:t>an order requiring a specified person to dispose of specified derivatives, or to dispose of specified derivatives in a specified manner.</w:t>
      </w:r>
    </w:p>
    <w:p w14:paraId="762E063D" w14:textId="77777777" w:rsidR="00AB1127" w:rsidRPr="00211A7F" w:rsidRDefault="00AB1127" w:rsidP="004D008D">
      <w:pPr>
        <w:pStyle w:val="subsection"/>
      </w:pPr>
      <w:r w:rsidRPr="00211A7F">
        <w:tab/>
        <w:t>(</w:t>
      </w:r>
      <w:r w:rsidR="006B68F8">
        <w:t>2</w:t>
      </w:r>
      <w:r w:rsidRPr="00211A7F">
        <w:t>)</w:t>
      </w:r>
      <w:r w:rsidRPr="00211A7F">
        <w:tab/>
        <w:t xml:space="preserve">An order </w:t>
      </w:r>
      <w:r>
        <w:t xml:space="preserve">made </w:t>
      </w:r>
      <w:r w:rsidRPr="00211A7F">
        <w:t xml:space="preserve">under </w:t>
      </w:r>
      <w:r w:rsidR="00EC2A11">
        <w:t>subsection (</w:t>
      </w:r>
      <w:r w:rsidRPr="00211A7F">
        <w:t>1) does not prejudice or affect a right of an operator of a financial market or clearing and settlement facility:</w:t>
      </w:r>
    </w:p>
    <w:p w14:paraId="762E063E" w14:textId="77777777" w:rsidR="00AB1127" w:rsidRPr="00211A7F" w:rsidRDefault="00AB1127" w:rsidP="004D008D">
      <w:pPr>
        <w:pStyle w:val="paragraph"/>
      </w:pPr>
      <w:r w:rsidRPr="00211A7F">
        <w:tab/>
        <w:t>(a)</w:t>
      </w:r>
      <w:r w:rsidRPr="00211A7F">
        <w:tab/>
        <w:t>to cause or enter into a transaction that causes a derivative to be closed out; or</w:t>
      </w:r>
    </w:p>
    <w:p w14:paraId="762E063F" w14:textId="77777777" w:rsidR="00AB1127" w:rsidRPr="00982532" w:rsidRDefault="00AB1127" w:rsidP="004D008D">
      <w:pPr>
        <w:pStyle w:val="paragraph"/>
      </w:pPr>
      <w:r w:rsidRPr="00211A7F">
        <w:tab/>
        <w:t>(b)</w:t>
      </w:r>
      <w:r w:rsidRPr="00211A7F">
        <w:tab/>
        <w:t>to cause to be registered in a person</w:t>
      </w:r>
      <w:r w:rsidR="00974C4E">
        <w:t>’</w:t>
      </w:r>
      <w:r w:rsidRPr="00211A7F">
        <w:t>s name, or to register in a person</w:t>
      </w:r>
      <w:r w:rsidR="00974C4E">
        <w:t>’</w:t>
      </w:r>
      <w:r w:rsidRPr="00211A7F">
        <w:t>s name, a derivative that wa</w:t>
      </w:r>
      <w:r w:rsidRPr="00982532">
        <w:t>s previously registered in another person</w:t>
      </w:r>
      <w:r w:rsidR="00974C4E">
        <w:t>’</w:t>
      </w:r>
      <w:r w:rsidRPr="00982532">
        <w:t>s name.</w:t>
      </w:r>
    </w:p>
    <w:p w14:paraId="762E0640" w14:textId="77777777" w:rsidR="00982532" w:rsidRPr="00982532" w:rsidRDefault="00970DE4" w:rsidP="004D008D">
      <w:pPr>
        <w:pStyle w:val="ActHead5"/>
      </w:pPr>
      <w:r w:rsidRPr="00944D8B">
        <w:rPr>
          <w:rStyle w:val="CharSectno"/>
        </w:rPr>
        <w:t>67</w:t>
      </w:r>
      <w:r w:rsidR="00147BE7" w:rsidRPr="00944D8B">
        <w:rPr>
          <w:rStyle w:val="CharSectno"/>
        </w:rPr>
        <w:t>3</w:t>
      </w:r>
      <w:proofErr w:type="gramStart"/>
      <w:r w:rsidR="00147BE7" w:rsidRPr="00944D8B">
        <w:rPr>
          <w:rStyle w:val="CharSectno"/>
        </w:rPr>
        <w:t>B</w:t>
      </w:r>
      <w:r w:rsidR="00982532" w:rsidRPr="00982532">
        <w:t xml:space="preserve">  </w:t>
      </w:r>
      <w:r w:rsidR="008D7ADD">
        <w:t>Revoking</w:t>
      </w:r>
      <w:proofErr w:type="gramEnd"/>
      <w:r w:rsidR="008D7ADD">
        <w:t xml:space="preserve"> and varying o</w:t>
      </w:r>
      <w:r w:rsidR="00982532" w:rsidRPr="00982532">
        <w:t>rders</w:t>
      </w:r>
    </w:p>
    <w:p w14:paraId="762E0641" w14:textId="77777777" w:rsidR="00982532" w:rsidRDefault="00982532" w:rsidP="004D008D">
      <w:pPr>
        <w:pStyle w:val="subsection"/>
      </w:pPr>
      <w:r w:rsidRPr="00982532">
        <w:tab/>
        <w:t>(1)</w:t>
      </w:r>
      <w:r w:rsidRPr="00982532">
        <w:tab/>
        <w:t xml:space="preserve">ASIC may </w:t>
      </w:r>
      <w:r w:rsidRPr="00211A7F">
        <w:t xml:space="preserve">make an order varying or revoking an order in force under </w:t>
      </w:r>
      <w:r w:rsidR="004B3699">
        <w:t>this Division</w:t>
      </w:r>
      <w:r w:rsidRPr="00211A7F">
        <w:t>.</w:t>
      </w:r>
    </w:p>
    <w:p w14:paraId="762E0642" w14:textId="77777777" w:rsidR="00E92402" w:rsidRDefault="00E07AB3" w:rsidP="004D008D">
      <w:pPr>
        <w:pStyle w:val="subsection"/>
      </w:pPr>
      <w:r>
        <w:tab/>
        <w:t>(</w:t>
      </w:r>
      <w:r w:rsidR="008D7ADD">
        <w:t>2</w:t>
      </w:r>
      <w:r>
        <w:t>)</w:t>
      </w:r>
      <w:r>
        <w:tab/>
        <w:t xml:space="preserve">To avoid doubt, </w:t>
      </w:r>
      <w:r w:rsidR="00E92402">
        <w:t>if:</w:t>
      </w:r>
    </w:p>
    <w:p w14:paraId="762E0643" w14:textId="77777777" w:rsidR="00B779CA" w:rsidRDefault="00E92402" w:rsidP="004D008D">
      <w:pPr>
        <w:pStyle w:val="paragraph"/>
      </w:pPr>
      <w:r>
        <w:tab/>
        <w:t>(a)</w:t>
      </w:r>
      <w:r>
        <w:tab/>
      </w:r>
      <w:r w:rsidR="00E07AB3">
        <w:t xml:space="preserve">ASIC </w:t>
      </w:r>
      <w:r w:rsidR="00B779CA">
        <w:t xml:space="preserve">makes an order under this Division because </w:t>
      </w:r>
      <w:r w:rsidR="003420BD">
        <w:t xml:space="preserve">a person fails to </w:t>
      </w:r>
      <w:r w:rsidR="00B779CA">
        <w:t>comply with a requirement to give information;</w:t>
      </w:r>
      <w:r w:rsidR="00580F6C">
        <w:t xml:space="preserve"> and</w:t>
      </w:r>
    </w:p>
    <w:p w14:paraId="762E0644" w14:textId="77777777" w:rsidR="00580F6C" w:rsidRDefault="00580F6C" w:rsidP="004D008D">
      <w:pPr>
        <w:pStyle w:val="paragraph"/>
      </w:pPr>
      <w:r>
        <w:tab/>
        <w:t>(b)</w:t>
      </w:r>
      <w:r>
        <w:tab/>
      </w:r>
      <w:r w:rsidR="003420BD">
        <w:t xml:space="preserve">after the order is made, the person gives the </w:t>
      </w:r>
      <w:proofErr w:type="gramStart"/>
      <w:r w:rsidR="003420BD">
        <w:t>information</w:t>
      </w:r>
      <w:r>
        <w:t>;</w:t>
      </w:r>
      <w:proofErr w:type="gramEnd"/>
    </w:p>
    <w:p w14:paraId="762E0645" w14:textId="77777777" w:rsidR="00814394" w:rsidRDefault="00C1716C" w:rsidP="004D008D">
      <w:pPr>
        <w:pStyle w:val="subsection2"/>
      </w:pPr>
      <w:r>
        <w:t xml:space="preserve">ASIC is not required to revoke the order if </w:t>
      </w:r>
      <w:r w:rsidR="00580F6C">
        <w:t>ASIC</w:t>
      </w:r>
      <w:r w:rsidR="00CD0A4F">
        <w:t xml:space="preserve"> believes</w:t>
      </w:r>
      <w:r w:rsidR="00580F6C">
        <w:t xml:space="preserve"> that the information </w:t>
      </w:r>
      <w:r w:rsidR="00814394">
        <w:t xml:space="preserve">that </w:t>
      </w:r>
      <w:r w:rsidR="009B47BB">
        <w:t>i</w:t>
      </w:r>
      <w:r w:rsidR="00814394">
        <w:t xml:space="preserve">s given is different </w:t>
      </w:r>
      <w:r w:rsidR="00744A27">
        <w:t>from</w:t>
      </w:r>
      <w:r w:rsidR="00814394">
        <w:t xml:space="preserve"> the information th</w:t>
      </w:r>
      <w:r w:rsidR="007309C2">
        <w:t>e person would have given if the person had given the information by the time required</w:t>
      </w:r>
      <w:r>
        <w:t>.</w:t>
      </w:r>
    </w:p>
    <w:p w14:paraId="762E0646" w14:textId="77777777" w:rsidR="008D7ADD" w:rsidRPr="008D7ADD" w:rsidRDefault="008D7ADD" w:rsidP="004D008D">
      <w:pPr>
        <w:pStyle w:val="ActHead5"/>
      </w:pPr>
      <w:r w:rsidRPr="00944D8B">
        <w:rPr>
          <w:rStyle w:val="CharSectno"/>
        </w:rPr>
        <w:t>67</w:t>
      </w:r>
      <w:r w:rsidR="00147BE7" w:rsidRPr="00944D8B">
        <w:rPr>
          <w:rStyle w:val="CharSectno"/>
        </w:rPr>
        <w:t>3</w:t>
      </w:r>
      <w:proofErr w:type="gramStart"/>
      <w:r w:rsidR="00147BE7" w:rsidRPr="00944D8B">
        <w:rPr>
          <w:rStyle w:val="CharSectno"/>
        </w:rPr>
        <w:t>C</w:t>
      </w:r>
      <w:r>
        <w:t xml:space="preserve">  Manner</w:t>
      </w:r>
      <w:proofErr w:type="gramEnd"/>
      <w:r>
        <w:t xml:space="preserve"> of making orders under this Division</w:t>
      </w:r>
    </w:p>
    <w:p w14:paraId="762E0647" w14:textId="77777777" w:rsidR="00982532" w:rsidRDefault="00982532" w:rsidP="004D008D">
      <w:pPr>
        <w:pStyle w:val="subsection"/>
      </w:pPr>
      <w:r w:rsidRPr="00211A7F">
        <w:tab/>
        <w:t>(</w:t>
      </w:r>
      <w:r w:rsidR="004B3699">
        <w:t>1</w:t>
      </w:r>
      <w:r w:rsidRPr="00211A7F">
        <w:t>)</w:t>
      </w:r>
      <w:r w:rsidRPr="00211A7F">
        <w:tab/>
        <w:t xml:space="preserve">An order under this Division must be made by </w:t>
      </w:r>
      <w:r w:rsidR="00887299">
        <w:t>notifiable instrument</w:t>
      </w:r>
      <w:r w:rsidRPr="00211A7F">
        <w:t>.</w:t>
      </w:r>
    </w:p>
    <w:p w14:paraId="762E0648" w14:textId="77777777" w:rsidR="00982532" w:rsidRPr="00211A7F" w:rsidRDefault="00982532" w:rsidP="004D008D">
      <w:pPr>
        <w:pStyle w:val="subsection"/>
      </w:pPr>
      <w:r w:rsidRPr="00211A7F">
        <w:tab/>
        <w:t>(</w:t>
      </w:r>
      <w:r w:rsidR="004B3699">
        <w:t>2</w:t>
      </w:r>
      <w:r w:rsidRPr="00211A7F">
        <w:t>)</w:t>
      </w:r>
      <w:r w:rsidRPr="00211A7F">
        <w:tab/>
      </w:r>
      <w:r w:rsidR="00D1782E">
        <w:t xml:space="preserve">If ASIC makes an order </w:t>
      </w:r>
      <w:r w:rsidR="009B3AE0">
        <w:t xml:space="preserve">(the </w:t>
      </w:r>
      <w:r w:rsidR="009B3AE0" w:rsidRPr="009B3AE0">
        <w:rPr>
          <w:b/>
          <w:i/>
        </w:rPr>
        <w:t>principal order</w:t>
      </w:r>
      <w:r w:rsidR="009B3AE0">
        <w:t xml:space="preserve">) </w:t>
      </w:r>
      <w:r w:rsidR="00D1782E">
        <w:t xml:space="preserve">under </w:t>
      </w:r>
      <w:r w:rsidR="005C5775">
        <w:t>section 6</w:t>
      </w:r>
      <w:r w:rsidR="00F5097B">
        <w:t>7</w:t>
      </w:r>
      <w:r w:rsidR="00147BE7">
        <w:t>3A</w:t>
      </w:r>
      <w:r w:rsidR="00D1782E">
        <w:t xml:space="preserve">, ASIC must give a copy of the </w:t>
      </w:r>
      <w:r w:rsidR="009B3AE0">
        <w:t xml:space="preserve">principal </w:t>
      </w:r>
      <w:r w:rsidR="00D1782E">
        <w:t>order</w:t>
      </w:r>
      <w:r w:rsidR="00CC0050">
        <w:t xml:space="preserve">, and any order </w:t>
      </w:r>
      <w:r w:rsidR="006C4B49">
        <w:t xml:space="preserve">made </w:t>
      </w:r>
      <w:r w:rsidR="00CC0050">
        <w:t xml:space="preserve">under </w:t>
      </w:r>
      <w:r w:rsidR="005C5775">
        <w:t>section 6</w:t>
      </w:r>
      <w:r w:rsidR="004B3699">
        <w:t>7</w:t>
      </w:r>
      <w:r w:rsidR="00147BE7">
        <w:t>3B</w:t>
      </w:r>
      <w:r w:rsidR="00CC0050">
        <w:t xml:space="preserve"> varying or revoking the </w:t>
      </w:r>
      <w:r w:rsidR="009B3AE0">
        <w:t xml:space="preserve">principal </w:t>
      </w:r>
      <w:r w:rsidR="00CC0050">
        <w:t>order,</w:t>
      </w:r>
      <w:r w:rsidR="00D1782E">
        <w:t xml:space="preserve"> to</w:t>
      </w:r>
      <w:r w:rsidR="00567135">
        <w:t xml:space="preserve"> </w:t>
      </w:r>
      <w:r w:rsidR="00D1782E">
        <w:t xml:space="preserve">the person to whom the </w:t>
      </w:r>
      <w:r w:rsidR="009B3AE0">
        <w:t xml:space="preserve">principal </w:t>
      </w:r>
      <w:r w:rsidR="00D1782E">
        <w:t>order is directed</w:t>
      </w:r>
      <w:r w:rsidRPr="00211A7F">
        <w:t>.</w:t>
      </w:r>
    </w:p>
    <w:p w14:paraId="762E0649" w14:textId="77777777" w:rsidR="008D7ADD" w:rsidRPr="008D7ADD" w:rsidRDefault="008D7ADD" w:rsidP="004D008D">
      <w:pPr>
        <w:pStyle w:val="ActHead5"/>
      </w:pPr>
      <w:r w:rsidRPr="00944D8B">
        <w:rPr>
          <w:rStyle w:val="CharSectno"/>
        </w:rPr>
        <w:t>67</w:t>
      </w:r>
      <w:r w:rsidR="00147BE7" w:rsidRPr="00944D8B">
        <w:rPr>
          <w:rStyle w:val="CharSectno"/>
        </w:rPr>
        <w:t>3</w:t>
      </w:r>
      <w:proofErr w:type="gramStart"/>
      <w:r w:rsidR="00147BE7" w:rsidRPr="00944D8B">
        <w:rPr>
          <w:rStyle w:val="CharSectno"/>
        </w:rPr>
        <w:t>D</w:t>
      </w:r>
      <w:r>
        <w:t xml:space="preserve">  Orders</w:t>
      </w:r>
      <w:proofErr w:type="gramEnd"/>
      <w:r>
        <w:t xml:space="preserve"> must be complied with</w:t>
      </w:r>
    </w:p>
    <w:p w14:paraId="762E064A" w14:textId="77777777" w:rsidR="00982532" w:rsidRDefault="00982532" w:rsidP="004D008D">
      <w:pPr>
        <w:pStyle w:val="subsection"/>
      </w:pPr>
      <w:r w:rsidRPr="00211A7F">
        <w:tab/>
        <w:t>(</w:t>
      </w:r>
      <w:r w:rsidR="008D7ADD">
        <w:t>1</w:t>
      </w:r>
      <w:r w:rsidRPr="00211A7F">
        <w:t>)</w:t>
      </w:r>
      <w:r w:rsidRPr="00211A7F">
        <w:tab/>
        <w:t>A person must comply with an order in force under this Divisio</w:t>
      </w:r>
      <w:r w:rsidRPr="00982532">
        <w:t>n.</w:t>
      </w:r>
    </w:p>
    <w:p w14:paraId="762E064B" w14:textId="77777777" w:rsidR="003A47CE" w:rsidRDefault="003A47CE" w:rsidP="004D008D">
      <w:pPr>
        <w:pStyle w:val="notetext"/>
      </w:pPr>
      <w:r w:rsidRPr="00615DD9">
        <w:t>Not</w:t>
      </w:r>
      <w:r>
        <w:t>e</w:t>
      </w:r>
      <w:r w:rsidRPr="00615DD9">
        <w:t>:</w:t>
      </w:r>
      <w:r w:rsidRPr="00615DD9">
        <w:tab/>
        <w:t xml:space="preserve">Failure to comply with this subsection is an offence: see </w:t>
      </w:r>
      <w:r w:rsidR="005C5775">
        <w:t>subsection 1</w:t>
      </w:r>
      <w:r w:rsidRPr="00615DD9">
        <w:t>311(1).</w:t>
      </w:r>
    </w:p>
    <w:p w14:paraId="762E064C" w14:textId="77777777" w:rsidR="00AD2F2B" w:rsidRDefault="00AD2F2B" w:rsidP="004D008D">
      <w:pPr>
        <w:pStyle w:val="subsection"/>
      </w:pPr>
      <w:r>
        <w:tab/>
        <w:t>(</w:t>
      </w:r>
      <w:r w:rsidR="008D7ADD">
        <w:t>2</w:t>
      </w:r>
      <w:r>
        <w:t>)</w:t>
      </w:r>
      <w:r>
        <w:tab/>
        <w:t xml:space="preserve">An offence based on </w:t>
      </w:r>
      <w:r w:rsidR="00EC2A11">
        <w:t>subsection (</w:t>
      </w:r>
      <w:r w:rsidR="003A47CE">
        <w:t>1</w:t>
      </w:r>
      <w:r>
        <w:t>) is an offence of strict liability.</w:t>
      </w:r>
    </w:p>
    <w:p w14:paraId="762E064D" w14:textId="77777777" w:rsidR="00AD2F2B" w:rsidRPr="00982532" w:rsidRDefault="00AD2F2B" w:rsidP="004D008D">
      <w:pPr>
        <w:pStyle w:val="notetext"/>
      </w:pPr>
      <w:r w:rsidRPr="00982532">
        <w:t>Note:</w:t>
      </w:r>
      <w:r w:rsidRPr="00982532">
        <w:tab/>
        <w:t xml:space="preserve">For </w:t>
      </w:r>
      <w:r w:rsidRPr="00241128">
        <w:rPr>
          <w:b/>
          <w:i/>
        </w:rPr>
        <w:t>strict liability</w:t>
      </w:r>
      <w:r w:rsidRPr="00982532">
        <w:t xml:space="preserve">, see </w:t>
      </w:r>
      <w:r w:rsidR="005C5775">
        <w:t>section 6</w:t>
      </w:r>
      <w:r w:rsidRPr="00982532">
        <w:t xml:space="preserve">.1 of the </w:t>
      </w:r>
      <w:r w:rsidRPr="00241128">
        <w:rPr>
          <w:i/>
        </w:rPr>
        <w:t>Criminal Code</w:t>
      </w:r>
      <w:r w:rsidRPr="00982532">
        <w:t>.</w:t>
      </w:r>
    </w:p>
    <w:p w14:paraId="762E064E" w14:textId="77777777" w:rsidR="00013DF4" w:rsidRDefault="00BB532B" w:rsidP="004D008D">
      <w:pPr>
        <w:pStyle w:val="ItemHead"/>
      </w:pPr>
      <w:proofErr w:type="gramStart"/>
      <w:r>
        <w:t>58</w:t>
      </w:r>
      <w:r w:rsidR="00013DF4">
        <w:t xml:space="preserve">  Schedule</w:t>
      </w:r>
      <w:proofErr w:type="gramEnd"/>
      <w:r w:rsidR="00013DF4">
        <w:t> 3 (after table item dealing with s</w:t>
      </w:r>
      <w:r w:rsidR="00013DF4" w:rsidRPr="00F63A6F">
        <w:t>ub</w:t>
      </w:r>
      <w:r w:rsidR="00AE3018">
        <w:t>sections 6</w:t>
      </w:r>
      <w:r w:rsidR="00013DF4" w:rsidRPr="00F63A6F">
        <w:t>72DA(6), (7), (8) and (9)</w:t>
      </w:r>
      <w:r w:rsidR="00013DF4">
        <w:t>)</w:t>
      </w:r>
    </w:p>
    <w:p w14:paraId="762E064F" w14:textId="77777777" w:rsidR="00013DF4" w:rsidRDefault="00013DF4" w:rsidP="004D008D">
      <w:pPr>
        <w:pStyle w:val="Item"/>
      </w:pPr>
      <w:r>
        <w:t>Insert:</w:t>
      </w:r>
    </w:p>
    <w:p w14:paraId="762E0650" w14:textId="77777777" w:rsidR="00013DF4" w:rsidRPr="000139AA" w:rsidRDefault="00013DF4" w:rsidP="004D008D">
      <w:pPr>
        <w:pStyle w:val="Tabletext"/>
      </w:pPr>
    </w:p>
    <w:tbl>
      <w:tblPr>
        <w:tblW w:w="73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4111"/>
      </w:tblGrid>
      <w:tr w:rsidR="00013DF4" w:rsidRPr="00A77352" w14:paraId="762E0653" w14:textId="77777777" w:rsidTr="00703929">
        <w:trPr>
          <w:cantSplit/>
        </w:trPr>
        <w:tc>
          <w:tcPr>
            <w:tcW w:w="3261" w:type="dxa"/>
            <w:shd w:val="clear" w:color="auto" w:fill="auto"/>
          </w:tcPr>
          <w:p w14:paraId="762E0651" w14:textId="77777777" w:rsidR="00013DF4" w:rsidRPr="005B38E5" w:rsidRDefault="009F10B7" w:rsidP="004D008D">
            <w:pPr>
              <w:pStyle w:val="Tabletext"/>
            </w:pPr>
            <w:r>
              <w:t>Sub</w:t>
            </w:r>
            <w:r w:rsidR="005C5775">
              <w:t>section 6</w:t>
            </w:r>
            <w:r w:rsidR="00013DF4" w:rsidRPr="005B38E5">
              <w:t>7</w:t>
            </w:r>
            <w:r w:rsidR="00147BE7">
              <w:t>3</w:t>
            </w:r>
            <w:proofErr w:type="gramStart"/>
            <w:r w:rsidR="00661B16">
              <w:t>D</w:t>
            </w:r>
            <w:r w:rsidR="00013DF4" w:rsidRPr="005B38E5">
              <w:t>(</w:t>
            </w:r>
            <w:proofErr w:type="gramEnd"/>
            <w:r w:rsidR="00013DF4">
              <w:t>1</w:t>
            </w:r>
            <w:r w:rsidR="00013DF4" w:rsidRPr="005B38E5">
              <w:t>)</w:t>
            </w:r>
          </w:p>
        </w:tc>
        <w:tc>
          <w:tcPr>
            <w:tcW w:w="4111" w:type="dxa"/>
            <w:shd w:val="clear" w:color="auto" w:fill="auto"/>
          </w:tcPr>
          <w:p w14:paraId="762E0652" w14:textId="77777777" w:rsidR="00013DF4" w:rsidRPr="005B38E5" w:rsidRDefault="00013DF4" w:rsidP="004D008D">
            <w:pPr>
              <w:pStyle w:val="Tabletext"/>
            </w:pPr>
            <w:r>
              <w:t>6</w:t>
            </w:r>
            <w:r w:rsidRPr="005B38E5">
              <w:t>0 penalty units</w:t>
            </w:r>
          </w:p>
        </w:tc>
      </w:tr>
    </w:tbl>
    <w:p w14:paraId="762E0654" w14:textId="77777777" w:rsidR="00013DF4" w:rsidRDefault="00AE3018" w:rsidP="004D008D">
      <w:pPr>
        <w:pStyle w:val="ActHead8"/>
      </w:pPr>
      <w:r>
        <w:t>Division </w:t>
      </w:r>
      <w:r w:rsidR="00147BE7">
        <w:t>6</w:t>
      </w:r>
      <w:r w:rsidR="00013DF4">
        <w:t>—</w:t>
      </w:r>
      <w:r w:rsidR="00D43F05">
        <w:t>Increase in p</w:t>
      </w:r>
      <w:r w:rsidR="00013DF4">
        <w:t>enalties</w:t>
      </w:r>
    </w:p>
    <w:p w14:paraId="762E0655" w14:textId="77777777" w:rsidR="00013DF4" w:rsidRPr="00013DF4" w:rsidRDefault="00013DF4" w:rsidP="004D008D">
      <w:pPr>
        <w:pStyle w:val="ActHead9"/>
      </w:pPr>
      <w:r w:rsidRPr="00013DF4">
        <w:t>Corporations Act 2001</w:t>
      </w:r>
    </w:p>
    <w:p w14:paraId="762E0656" w14:textId="77777777" w:rsidR="00391B1A" w:rsidRDefault="00BB532B" w:rsidP="004D008D">
      <w:pPr>
        <w:pStyle w:val="ItemHead"/>
      </w:pPr>
      <w:proofErr w:type="gramStart"/>
      <w:r>
        <w:t>59</w:t>
      </w:r>
      <w:r w:rsidR="00391B1A">
        <w:t xml:space="preserve">  Schedule</w:t>
      </w:r>
      <w:proofErr w:type="gramEnd"/>
      <w:r w:rsidR="00391B1A">
        <w:t xml:space="preserve"> 3 (table item dealing with </w:t>
      </w:r>
      <w:r w:rsidR="004D53B7">
        <w:t>subsection 6</w:t>
      </w:r>
      <w:r w:rsidR="00391B1A">
        <w:t>71B(8), column headed “Penalty”)</w:t>
      </w:r>
    </w:p>
    <w:p w14:paraId="762E0657" w14:textId="77777777" w:rsidR="00391B1A" w:rsidRDefault="00391B1A" w:rsidP="004D008D">
      <w:pPr>
        <w:pStyle w:val="Item"/>
      </w:pPr>
      <w:r>
        <w:t>Omit “2 years imprisonment”, substitute “4 years imprisonment”.</w:t>
      </w:r>
    </w:p>
    <w:p w14:paraId="762E0658" w14:textId="77777777" w:rsidR="00391B1A" w:rsidRDefault="00BB532B" w:rsidP="004D008D">
      <w:pPr>
        <w:pStyle w:val="ItemHead"/>
      </w:pPr>
      <w:proofErr w:type="gramStart"/>
      <w:r>
        <w:t>60</w:t>
      </w:r>
      <w:r w:rsidR="00391B1A">
        <w:t xml:space="preserve">  Schedule</w:t>
      </w:r>
      <w:proofErr w:type="gramEnd"/>
      <w:r w:rsidR="00391B1A">
        <w:t xml:space="preserve"> 3 (table item dealing with </w:t>
      </w:r>
      <w:r w:rsidR="004D53B7">
        <w:t>subsection 6</w:t>
      </w:r>
      <w:r w:rsidR="00391B1A">
        <w:t>71B(9), column headed “Penalty”)</w:t>
      </w:r>
    </w:p>
    <w:p w14:paraId="762E0659" w14:textId="77777777" w:rsidR="00391B1A" w:rsidRDefault="00391B1A" w:rsidP="004D008D">
      <w:pPr>
        <w:pStyle w:val="Item"/>
      </w:pPr>
      <w:r>
        <w:t>Omit “60 penalty units”, substitute “120 penalty units”.</w:t>
      </w:r>
    </w:p>
    <w:p w14:paraId="762E065A" w14:textId="77777777" w:rsidR="00184257" w:rsidRDefault="00BB532B" w:rsidP="004D008D">
      <w:pPr>
        <w:pStyle w:val="ItemHead"/>
      </w:pPr>
      <w:proofErr w:type="gramStart"/>
      <w:r>
        <w:t>61</w:t>
      </w:r>
      <w:r w:rsidR="00184257">
        <w:t xml:space="preserve">  Schedule</w:t>
      </w:r>
      <w:proofErr w:type="gramEnd"/>
      <w:r w:rsidR="00184257">
        <w:t xml:space="preserve"> 3 (table item dealing with </w:t>
      </w:r>
      <w:r w:rsidR="004D53B7">
        <w:t>subsection 6</w:t>
      </w:r>
      <w:r w:rsidR="00184257">
        <w:t>72B(1), column headed “Penalty”)</w:t>
      </w:r>
    </w:p>
    <w:p w14:paraId="762E065B" w14:textId="77777777" w:rsidR="00184257" w:rsidRDefault="00184257" w:rsidP="004D008D">
      <w:pPr>
        <w:pStyle w:val="Item"/>
      </w:pPr>
      <w:r>
        <w:t>Omit “60 penalty units”, substitute “120 penalty units”.</w:t>
      </w:r>
    </w:p>
    <w:p w14:paraId="762E065C" w14:textId="77777777" w:rsidR="00144202" w:rsidRDefault="00BB532B" w:rsidP="004D008D">
      <w:pPr>
        <w:pStyle w:val="ItemHead"/>
      </w:pPr>
      <w:proofErr w:type="gramStart"/>
      <w:r>
        <w:t>62</w:t>
      </w:r>
      <w:r w:rsidR="00144202">
        <w:t xml:space="preserve">  </w:t>
      </w:r>
      <w:r w:rsidR="00BD7D46">
        <w:t>Schedule</w:t>
      </w:r>
      <w:proofErr w:type="gramEnd"/>
      <w:r w:rsidR="00BD7D46">
        <w:t> 3</w:t>
      </w:r>
      <w:r w:rsidR="00144202">
        <w:t xml:space="preserve"> (table item dealing with </w:t>
      </w:r>
      <w:r w:rsidR="004D53B7">
        <w:t>subsection 6</w:t>
      </w:r>
      <w:r w:rsidR="00144202">
        <w:t xml:space="preserve">72DA(1), column headed </w:t>
      </w:r>
      <w:r w:rsidR="00974C4E">
        <w:t>“</w:t>
      </w:r>
      <w:r w:rsidR="00144202">
        <w:t>Penalty</w:t>
      </w:r>
      <w:r w:rsidR="00974C4E">
        <w:t>”</w:t>
      </w:r>
      <w:r w:rsidR="00144202">
        <w:t>)</w:t>
      </w:r>
    </w:p>
    <w:p w14:paraId="762E065D" w14:textId="77777777" w:rsidR="00144202" w:rsidRDefault="00144202" w:rsidP="004D008D">
      <w:pPr>
        <w:pStyle w:val="Item"/>
      </w:pPr>
      <w:r>
        <w:t xml:space="preserve">Omit </w:t>
      </w:r>
      <w:r w:rsidR="00974C4E">
        <w:t>“</w:t>
      </w:r>
      <w:r>
        <w:t>30 penalty units</w:t>
      </w:r>
      <w:r w:rsidR="00974C4E">
        <w:t>”</w:t>
      </w:r>
      <w:r>
        <w:t xml:space="preserve">, substitute </w:t>
      </w:r>
      <w:r w:rsidR="00974C4E">
        <w:t>“</w:t>
      </w:r>
      <w:r>
        <w:t>60 penalty units</w:t>
      </w:r>
      <w:r w:rsidR="00974C4E">
        <w:t>”</w:t>
      </w:r>
      <w:r>
        <w:t>.</w:t>
      </w:r>
    </w:p>
    <w:p w14:paraId="762E065E" w14:textId="77777777" w:rsidR="00144202" w:rsidRDefault="00BB532B" w:rsidP="004D008D">
      <w:pPr>
        <w:pStyle w:val="ItemHead"/>
      </w:pPr>
      <w:proofErr w:type="gramStart"/>
      <w:r>
        <w:t>63</w:t>
      </w:r>
      <w:r w:rsidR="00144202">
        <w:t xml:space="preserve">  </w:t>
      </w:r>
      <w:r w:rsidR="00BD7D46">
        <w:t>Schedule</w:t>
      </w:r>
      <w:proofErr w:type="gramEnd"/>
      <w:r w:rsidR="00BD7D46">
        <w:t> 3</w:t>
      </w:r>
      <w:r w:rsidR="00144202">
        <w:t xml:space="preserve"> (table item dealing with </w:t>
      </w:r>
      <w:r w:rsidR="00DF6FCC">
        <w:t>sub</w:t>
      </w:r>
      <w:r w:rsidR="00AE3018">
        <w:t>sections 6</w:t>
      </w:r>
      <w:r w:rsidR="00144202">
        <w:t xml:space="preserve">72DA(2), (3), (3A) and (4), column headed </w:t>
      </w:r>
      <w:r w:rsidR="00974C4E">
        <w:t>“</w:t>
      </w:r>
      <w:r w:rsidR="00144202">
        <w:t>Penalty</w:t>
      </w:r>
      <w:r w:rsidR="00974C4E">
        <w:t>”</w:t>
      </w:r>
      <w:r w:rsidR="00144202">
        <w:t>)</w:t>
      </w:r>
    </w:p>
    <w:p w14:paraId="762E065F" w14:textId="77777777" w:rsidR="00144202" w:rsidRDefault="00144202" w:rsidP="004D008D">
      <w:pPr>
        <w:pStyle w:val="Item"/>
      </w:pPr>
      <w:r>
        <w:t xml:space="preserve">Omit </w:t>
      </w:r>
      <w:r w:rsidR="00974C4E">
        <w:t>“</w:t>
      </w:r>
      <w:r>
        <w:t>20 penalty units</w:t>
      </w:r>
      <w:r w:rsidR="00974C4E">
        <w:t>”</w:t>
      </w:r>
      <w:r>
        <w:t xml:space="preserve">, substitute </w:t>
      </w:r>
      <w:r w:rsidR="00974C4E">
        <w:t>“</w:t>
      </w:r>
      <w:r>
        <w:t>40 penalty units</w:t>
      </w:r>
      <w:r w:rsidR="00974C4E">
        <w:t>”</w:t>
      </w:r>
      <w:r>
        <w:t>.</w:t>
      </w:r>
    </w:p>
    <w:p w14:paraId="762E0660" w14:textId="77777777" w:rsidR="00144202" w:rsidRDefault="00BB532B" w:rsidP="004D008D">
      <w:pPr>
        <w:pStyle w:val="ItemHead"/>
      </w:pPr>
      <w:proofErr w:type="gramStart"/>
      <w:r>
        <w:t>64</w:t>
      </w:r>
      <w:r w:rsidR="00144202">
        <w:t xml:space="preserve">  </w:t>
      </w:r>
      <w:r w:rsidR="00BD7D46">
        <w:t>Schedule</w:t>
      </w:r>
      <w:proofErr w:type="gramEnd"/>
      <w:r w:rsidR="00BD7D46">
        <w:t> 3</w:t>
      </w:r>
      <w:r w:rsidR="00144202">
        <w:t xml:space="preserve"> (table item dealing with </w:t>
      </w:r>
      <w:r w:rsidR="00DF6FCC">
        <w:t>sub</w:t>
      </w:r>
      <w:r w:rsidR="00AE3018">
        <w:t>sections 6</w:t>
      </w:r>
      <w:r w:rsidR="00144202">
        <w:t xml:space="preserve">72DA(6), (7), (8) and (9), column headed </w:t>
      </w:r>
      <w:r w:rsidR="00974C4E">
        <w:t>“</w:t>
      </w:r>
      <w:r w:rsidR="00144202">
        <w:t>Penalty</w:t>
      </w:r>
      <w:r w:rsidR="00974C4E">
        <w:t>”</w:t>
      </w:r>
      <w:r w:rsidR="00144202">
        <w:t>)</w:t>
      </w:r>
    </w:p>
    <w:p w14:paraId="762E0661" w14:textId="77777777" w:rsidR="00144202" w:rsidRDefault="00144202" w:rsidP="004D008D">
      <w:pPr>
        <w:pStyle w:val="Item"/>
      </w:pPr>
      <w:r>
        <w:t xml:space="preserve">Omit </w:t>
      </w:r>
      <w:r w:rsidR="00974C4E">
        <w:t>“</w:t>
      </w:r>
      <w:r>
        <w:t>30 penalty units</w:t>
      </w:r>
      <w:r w:rsidR="00974C4E">
        <w:t>”</w:t>
      </w:r>
      <w:r>
        <w:t xml:space="preserve">, substitute </w:t>
      </w:r>
      <w:r w:rsidR="00974C4E">
        <w:t>“</w:t>
      </w:r>
      <w:r>
        <w:t>60 penalty units</w:t>
      </w:r>
      <w:r w:rsidR="00974C4E">
        <w:t>”</w:t>
      </w:r>
      <w:r>
        <w:t>.</w:t>
      </w:r>
    </w:p>
    <w:p w14:paraId="762E0662" w14:textId="77777777" w:rsidR="001C3C3E" w:rsidRDefault="00AE3018" w:rsidP="004D008D">
      <w:pPr>
        <w:pStyle w:val="ActHead7"/>
        <w:pageBreakBefore/>
      </w:pPr>
      <w:r w:rsidRPr="00944D8B">
        <w:rPr>
          <w:rStyle w:val="CharAmPartNo"/>
        </w:rPr>
        <w:t>Part 3</w:t>
      </w:r>
      <w:r w:rsidR="001C3C3E">
        <w:t>—</w:t>
      </w:r>
      <w:r w:rsidR="001C3C3E" w:rsidRPr="00944D8B">
        <w:rPr>
          <w:rStyle w:val="CharAmPartText"/>
        </w:rPr>
        <w:t>Market traded options and derivatives</w:t>
      </w:r>
    </w:p>
    <w:p w14:paraId="762E0663" w14:textId="77777777" w:rsidR="001C3C3E" w:rsidRDefault="001C3C3E" w:rsidP="004D008D">
      <w:pPr>
        <w:pStyle w:val="ActHead9"/>
      </w:pPr>
      <w:r>
        <w:t>Corporations Act 2001</w:t>
      </w:r>
    </w:p>
    <w:p w14:paraId="762E0664" w14:textId="77777777" w:rsidR="001C3C3E" w:rsidRDefault="00BB532B" w:rsidP="004D008D">
      <w:pPr>
        <w:pStyle w:val="ItemHead"/>
      </w:pPr>
      <w:proofErr w:type="gramStart"/>
      <w:r>
        <w:t>65</w:t>
      </w:r>
      <w:r w:rsidR="001C3C3E">
        <w:t xml:space="preserve">  Section</w:t>
      </w:r>
      <w:proofErr w:type="gramEnd"/>
      <w:r w:rsidR="001C3C3E">
        <w:t> 9 (</w:t>
      </w:r>
      <w:r w:rsidR="00EC2A11">
        <w:t>subparagraph (</w:t>
      </w:r>
      <w:r w:rsidR="001C3C3E">
        <w:t xml:space="preserve">a)(ii) of the definition of </w:t>
      </w:r>
      <w:r w:rsidR="001C3C3E">
        <w:rPr>
          <w:i/>
        </w:rPr>
        <w:t>substantial holding</w:t>
      </w:r>
      <w:r w:rsidR="001C3C3E">
        <w:t>)</w:t>
      </w:r>
    </w:p>
    <w:p w14:paraId="762E0665" w14:textId="77777777" w:rsidR="001C3C3E" w:rsidRPr="00545B31" w:rsidRDefault="001C3C3E" w:rsidP="004D008D">
      <w:pPr>
        <w:pStyle w:val="Item"/>
      </w:pPr>
      <w:r>
        <w:t xml:space="preserve">Omit </w:t>
      </w:r>
      <w:r w:rsidR="00974C4E">
        <w:t>“</w:t>
      </w:r>
      <w:r w:rsidRPr="00545B31">
        <w:t>609(6) (market traded options and derivatives),</w:t>
      </w:r>
      <w:r w:rsidR="00974C4E">
        <w:t>”</w:t>
      </w:r>
      <w:r>
        <w:t>.</w:t>
      </w:r>
    </w:p>
    <w:p w14:paraId="762E0666" w14:textId="77777777" w:rsidR="001C3C3E" w:rsidRDefault="00BB532B" w:rsidP="004D008D">
      <w:pPr>
        <w:pStyle w:val="ItemHead"/>
      </w:pPr>
      <w:proofErr w:type="gramStart"/>
      <w:r>
        <w:t>66</w:t>
      </w:r>
      <w:r w:rsidR="001C3C3E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1C3C3E">
        <w:t>08(8) (note)</w:t>
      </w:r>
    </w:p>
    <w:p w14:paraId="762E0667" w14:textId="77777777" w:rsidR="001C3C3E" w:rsidRDefault="001C3C3E" w:rsidP="004D008D">
      <w:pPr>
        <w:pStyle w:val="Item"/>
      </w:pPr>
      <w:r>
        <w:t xml:space="preserve">Omit </w:t>
      </w:r>
      <w:r w:rsidR="00974C4E">
        <w:t>“</w:t>
      </w:r>
      <w:r w:rsidR="009F10B7">
        <w:t>Subsections 6</w:t>
      </w:r>
      <w:r w:rsidRPr="006051D4">
        <w:t>09(6) and (7) deal</w:t>
      </w:r>
      <w:r>
        <w:t xml:space="preserve"> </w:t>
      </w:r>
      <w:r w:rsidRPr="00C20B7C">
        <w:t>with specific situations</w:t>
      </w:r>
      <w:r w:rsidR="00974C4E">
        <w:t>”</w:t>
      </w:r>
      <w:r>
        <w:t xml:space="preserve">, substitute </w:t>
      </w:r>
      <w:r w:rsidR="00974C4E">
        <w:t>“</w:t>
      </w:r>
      <w:r w:rsidR="009F10B7">
        <w:t>Sub</w:t>
      </w:r>
      <w:r w:rsidR="005C5775">
        <w:t>section 6</w:t>
      </w:r>
      <w:r w:rsidRPr="006051D4">
        <w:t>09(7) deal</w:t>
      </w:r>
      <w:r>
        <w:t>s with a specific situation</w:t>
      </w:r>
      <w:r w:rsidR="00974C4E">
        <w:t>”</w:t>
      </w:r>
      <w:r>
        <w:t>.</w:t>
      </w:r>
    </w:p>
    <w:p w14:paraId="762E0668" w14:textId="77777777" w:rsidR="001C3C3E" w:rsidRDefault="00BB532B" w:rsidP="004D008D">
      <w:pPr>
        <w:pStyle w:val="ItemHead"/>
      </w:pPr>
      <w:proofErr w:type="gramStart"/>
      <w:r>
        <w:t>67</w:t>
      </w:r>
      <w:r w:rsidR="001C3C3E">
        <w:t xml:space="preserve">  </w:t>
      </w:r>
      <w:r w:rsidR="009F10B7">
        <w:t>Sub</w:t>
      </w:r>
      <w:r w:rsidR="005C5775">
        <w:t>section</w:t>
      </w:r>
      <w:proofErr w:type="gramEnd"/>
      <w:r w:rsidR="005C5775">
        <w:t> 6</w:t>
      </w:r>
      <w:r w:rsidR="001C3C3E">
        <w:t>09(6)</w:t>
      </w:r>
    </w:p>
    <w:p w14:paraId="762E0669" w14:textId="77777777" w:rsidR="001C3C3E" w:rsidRDefault="001C3C3E" w:rsidP="004D008D">
      <w:pPr>
        <w:pStyle w:val="Item"/>
      </w:pPr>
      <w:r>
        <w:t>Repeal the subsection.</w:t>
      </w:r>
    </w:p>
    <w:p w14:paraId="762E066A" w14:textId="77777777" w:rsidR="003767EE" w:rsidRDefault="005C5775" w:rsidP="004D008D">
      <w:pPr>
        <w:pStyle w:val="ActHead7"/>
        <w:pageBreakBefore/>
      </w:pPr>
      <w:r w:rsidRPr="00944D8B">
        <w:rPr>
          <w:rStyle w:val="CharAmPartNo"/>
        </w:rPr>
        <w:t>Part 4</w:t>
      </w:r>
      <w:r w:rsidR="003767EE">
        <w:t>—</w:t>
      </w:r>
      <w:r w:rsidR="003767EE" w:rsidRPr="00944D8B">
        <w:rPr>
          <w:rStyle w:val="CharAmPartText"/>
        </w:rPr>
        <w:t>Application of amendments</w:t>
      </w:r>
    </w:p>
    <w:p w14:paraId="762E066B" w14:textId="77777777" w:rsidR="003767EE" w:rsidRPr="003767EE" w:rsidRDefault="003767EE" w:rsidP="004D008D">
      <w:pPr>
        <w:pStyle w:val="ActHead9"/>
      </w:pPr>
      <w:r>
        <w:t>Corporations Act 2001</w:t>
      </w:r>
    </w:p>
    <w:p w14:paraId="762E066C" w14:textId="77777777" w:rsidR="003767EE" w:rsidRDefault="00BB532B" w:rsidP="004D008D">
      <w:pPr>
        <w:pStyle w:val="ItemHead"/>
      </w:pPr>
      <w:proofErr w:type="gramStart"/>
      <w:r>
        <w:t>68</w:t>
      </w:r>
      <w:r w:rsidR="003767EE">
        <w:t xml:space="preserve">  In</w:t>
      </w:r>
      <w:proofErr w:type="gramEnd"/>
      <w:r w:rsidR="003767EE">
        <w:t xml:space="preserve"> the appropriate position in Chapter 10</w:t>
      </w:r>
    </w:p>
    <w:p w14:paraId="762E066D" w14:textId="77777777" w:rsidR="003767EE" w:rsidRDefault="003767EE" w:rsidP="004D008D">
      <w:pPr>
        <w:pStyle w:val="Item"/>
      </w:pPr>
      <w:r>
        <w:t>Insert:</w:t>
      </w:r>
    </w:p>
    <w:p w14:paraId="762E066E" w14:textId="77777777" w:rsidR="003767EE" w:rsidRPr="000B0B91" w:rsidRDefault="004D53B7" w:rsidP="004D008D">
      <w:pPr>
        <w:pStyle w:val="ActHead2"/>
      </w:pPr>
      <w:r w:rsidRPr="00944D8B">
        <w:rPr>
          <w:rStyle w:val="CharPartNo"/>
        </w:rPr>
        <w:t>Part 1</w:t>
      </w:r>
      <w:r w:rsidR="003767EE" w:rsidRPr="00944D8B">
        <w:rPr>
          <w:rStyle w:val="CharPartNo"/>
        </w:rPr>
        <w:t>0.</w:t>
      </w:r>
      <w:r w:rsidR="00E6378D" w:rsidRPr="00944D8B">
        <w:rPr>
          <w:rStyle w:val="CharPartNo"/>
        </w:rPr>
        <w:t>80</w:t>
      </w:r>
      <w:r w:rsidR="003767EE">
        <w:t>—</w:t>
      </w:r>
      <w:r w:rsidR="003767EE" w:rsidRPr="00944D8B">
        <w:rPr>
          <w:rStyle w:val="CharPartText"/>
        </w:rPr>
        <w:t>Application provisions relating to Schedule 1 to the Treasury Laws Amendment Bill 2024</w:t>
      </w:r>
    </w:p>
    <w:p w14:paraId="762E066F" w14:textId="77777777" w:rsidR="003767EE" w:rsidRPr="00C03CDD" w:rsidRDefault="005C5775" w:rsidP="004D008D">
      <w:pPr>
        <w:pStyle w:val="ActHead3"/>
      </w:pPr>
      <w:r w:rsidRPr="00944D8B">
        <w:rPr>
          <w:rStyle w:val="CharDivNo"/>
        </w:rPr>
        <w:t>Division 1</w:t>
      </w:r>
      <w:r w:rsidR="003767EE" w:rsidRPr="00AE3018">
        <w:t>—</w:t>
      </w:r>
      <w:r w:rsidR="003767EE" w:rsidRPr="00944D8B">
        <w:rPr>
          <w:rStyle w:val="CharDivText"/>
        </w:rPr>
        <w:t xml:space="preserve">Application provisions relating to </w:t>
      </w:r>
      <w:r w:rsidR="004D53B7" w:rsidRPr="00944D8B">
        <w:rPr>
          <w:rStyle w:val="CharDivText"/>
        </w:rPr>
        <w:t>Part 1</w:t>
      </w:r>
    </w:p>
    <w:p w14:paraId="762E0670" w14:textId="77777777" w:rsidR="003767EE" w:rsidRDefault="003767EE" w:rsidP="004D008D">
      <w:pPr>
        <w:pStyle w:val="ActHead5"/>
      </w:pPr>
      <w:proofErr w:type="gramStart"/>
      <w:r w:rsidRPr="00944D8B">
        <w:rPr>
          <w:rStyle w:val="CharSectno"/>
        </w:rPr>
        <w:t>1</w:t>
      </w:r>
      <w:r w:rsidR="00E65C62" w:rsidRPr="00944D8B">
        <w:rPr>
          <w:rStyle w:val="CharSectno"/>
        </w:rPr>
        <w:t>710</w:t>
      </w:r>
      <w:r>
        <w:t xml:space="preserve">  Derivative</w:t>
      </w:r>
      <w:proofErr w:type="gramEnd"/>
      <w:r w:rsidR="004D008D">
        <w:noBreakHyphen/>
      </w:r>
      <w:r>
        <w:t>based interests in securities</w:t>
      </w:r>
    </w:p>
    <w:p w14:paraId="762E0671" w14:textId="77777777" w:rsidR="003767EE" w:rsidRDefault="003767EE" w:rsidP="004D008D">
      <w:pPr>
        <w:pStyle w:val="subsection"/>
      </w:pPr>
      <w:r>
        <w:tab/>
        <w:t>(1)</w:t>
      </w:r>
      <w:r>
        <w:tab/>
        <w:t xml:space="preserve">This section applies if, on the commencement of this section, a person is taken to have a relevant interest in a number of issued securities under </w:t>
      </w:r>
      <w:r w:rsidR="005C5775">
        <w:t>section 6</w:t>
      </w:r>
      <w:r>
        <w:t>08A or 608B because of a derivative entered into before that commencement.</w:t>
      </w:r>
    </w:p>
    <w:p w14:paraId="762E0672" w14:textId="77777777" w:rsidR="003767EE" w:rsidRDefault="003767EE" w:rsidP="004D008D">
      <w:pPr>
        <w:pStyle w:val="subsection"/>
      </w:pPr>
      <w:r>
        <w:tab/>
        <w:t>(2)</w:t>
      </w:r>
      <w:r>
        <w:tab/>
        <w:t>Section 606 does not apply to the person acquiring the relevant interest</w:t>
      </w:r>
      <w:r w:rsidR="00577BB5">
        <w:t xml:space="preserve"> under section 608A or 608B</w:t>
      </w:r>
      <w:r>
        <w:t>.</w:t>
      </w:r>
    </w:p>
    <w:p w14:paraId="762E0673" w14:textId="77777777" w:rsidR="003767EE" w:rsidRDefault="003767EE" w:rsidP="004D008D">
      <w:pPr>
        <w:pStyle w:val="subsection"/>
      </w:pPr>
      <w:r>
        <w:tab/>
        <w:t>(3)</w:t>
      </w:r>
      <w:r>
        <w:tab/>
        <w:t xml:space="preserve">For the purposes of </w:t>
      </w:r>
      <w:r w:rsidR="00EC2A11">
        <w:t>Chapter 6</w:t>
      </w:r>
      <w:r>
        <w:t>C:</w:t>
      </w:r>
    </w:p>
    <w:p w14:paraId="762E0674" w14:textId="77777777" w:rsidR="003767EE" w:rsidRDefault="003767EE" w:rsidP="004D008D">
      <w:pPr>
        <w:pStyle w:val="paragraph"/>
      </w:pPr>
      <w:r>
        <w:tab/>
        <w:t>(a)</w:t>
      </w:r>
      <w:r>
        <w:tab/>
        <w:t>to avoid doubt, the person is taken to begin to have the relevant interest on that commencement; and</w:t>
      </w:r>
    </w:p>
    <w:p w14:paraId="762E0675" w14:textId="77777777" w:rsidR="00D55C8F" w:rsidRDefault="003767EE" w:rsidP="004D008D">
      <w:pPr>
        <w:pStyle w:val="paragraph"/>
      </w:pPr>
      <w:r>
        <w:tab/>
        <w:t>(b)</w:t>
      </w:r>
      <w:r>
        <w:tab/>
        <w:t>if, on that commencement, the person is aware, or ought reasonably to be aware, of the situation that results in the person being taken to have that interest</w:t>
      </w:r>
      <w:r w:rsidR="00F8111D">
        <w:t xml:space="preserve"> under </w:t>
      </w:r>
      <w:r w:rsidR="005C5775">
        <w:t>section 6</w:t>
      </w:r>
      <w:r w:rsidR="00F8111D">
        <w:t>08A or 608B</w:t>
      </w:r>
      <w:r>
        <w:t>—the person is taken to become aware of that situation on that commencement</w:t>
      </w:r>
      <w:r w:rsidR="00D55C8F">
        <w:t>.</w:t>
      </w:r>
    </w:p>
    <w:p w14:paraId="762E0676" w14:textId="77777777" w:rsidR="003767EE" w:rsidRPr="00C03CDD" w:rsidRDefault="004D53B7" w:rsidP="004D008D">
      <w:pPr>
        <w:pStyle w:val="ActHead3"/>
      </w:pPr>
      <w:r w:rsidRPr="00944D8B">
        <w:rPr>
          <w:rStyle w:val="CharDivNo"/>
        </w:rPr>
        <w:t>Division 2</w:t>
      </w:r>
      <w:r w:rsidR="003767EE" w:rsidRPr="00AE3018">
        <w:t>—</w:t>
      </w:r>
      <w:r w:rsidR="003767EE" w:rsidRPr="00944D8B">
        <w:rPr>
          <w:rStyle w:val="CharDivText"/>
        </w:rPr>
        <w:t>Application provisions relating to Part 2</w:t>
      </w:r>
    </w:p>
    <w:p w14:paraId="762E0677" w14:textId="77777777" w:rsidR="003767EE" w:rsidRDefault="00E6378D" w:rsidP="004D008D">
      <w:pPr>
        <w:pStyle w:val="ActHead5"/>
      </w:pPr>
      <w:r w:rsidRPr="00944D8B">
        <w:rPr>
          <w:rStyle w:val="CharSectno"/>
        </w:rPr>
        <w:t>1</w:t>
      </w:r>
      <w:r w:rsidR="00E65C62" w:rsidRPr="00944D8B">
        <w:rPr>
          <w:rStyle w:val="CharSectno"/>
        </w:rPr>
        <w:t>710</w:t>
      </w:r>
      <w:proofErr w:type="gramStart"/>
      <w:r w:rsidR="003767EE" w:rsidRPr="00944D8B">
        <w:rPr>
          <w:rStyle w:val="CharSectno"/>
        </w:rPr>
        <w:t>A</w:t>
      </w:r>
      <w:r w:rsidR="003767EE">
        <w:t xml:space="preserve">  Definitions</w:t>
      </w:r>
      <w:proofErr w:type="gramEnd"/>
    </w:p>
    <w:p w14:paraId="762E0678" w14:textId="77777777" w:rsidR="003767EE" w:rsidRDefault="003767EE" w:rsidP="004D008D">
      <w:pPr>
        <w:pStyle w:val="subsection"/>
      </w:pPr>
      <w:r>
        <w:tab/>
      </w:r>
      <w:r>
        <w:tab/>
        <w:t>In this Division:</w:t>
      </w:r>
    </w:p>
    <w:p w14:paraId="762E0679" w14:textId="77777777" w:rsidR="003767EE" w:rsidRPr="00275992" w:rsidRDefault="003767EE" w:rsidP="004D008D">
      <w:pPr>
        <w:pStyle w:val="Definition"/>
      </w:pPr>
      <w:r w:rsidRPr="00275992">
        <w:rPr>
          <w:b/>
          <w:i/>
        </w:rPr>
        <w:t xml:space="preserve">amending </w:t>
      </w:r>
      <w:r>
        <w:rPr>
          <w:b/>
          <w:i/>
        </w:rPr>
        <w:t>Part</w:t>
      </w:r>
      <w:r>
        <w:t xml:space="preserve"> means Part 2 of Schedule 1 to the </w:t>
      </w:r>
      <w:r>
        <w:rPr>
          <w:i/>
        </w:rPr>
        <w:t>Treasury Laws Amendment Bill 2024</w:t>
      </w:r>
      <w:r>
        <w:t>.</w:t>
      </w:r>
    </w:p>
    <w:p w14:paraId="762E067A" w14:textId="77777777" w:rsidR="003767EE" w:rsidRDefault="00E65C62" w:rsidP="004D008D">
      <w:pPr>
        <w:pStyle w:val="ActHead5"/>
      </w:pPr>
      <w:r w:rsidRPr="00944D8B">
        <w:rPr>
          <w:rStyle w:val="CharSectno"/>
        </w:rPr>
        <w:t>1710</w:t>
      </w:r>
      <w:proofErr w:type="gramStart"/>
      <w:r w:rsidR="003767EE" w:rsidRPr="00944D8B">
        <w:rPr>
          <w:rStyle w:val="CharSectno"/>
        </w:rPr>
        <w:t>B</w:t>
      </w:r>
      <w:r w:rsidR="003767EE">
        <w:t xml:space="preserve">  Foreign</w:t>
      </w:r>
      <w:proofErr w:type="gramEnd"/>
      <w:r w:rsidR="003767EE">
        <w:t xml:space="preserve"> listed bodies</w:t>
      </w:r>
    </w:p>
    <w:p w14:paraId="762E067B" w14:textId="77777777" w:rsidR="003767EE" w:rsidRDefault="003767EE" w:rsidP="004D008D">
      <w:pPr>
        <w:pStyle w:val="subsection"/>
      </w:pPr>
      <w:r>
        <w:tab/>
        <w:t>(1)</w:t>
      </w:r>
      <w:r>
        <w:tab/>
      </w:r>
      <w:r w:rsidR="004D53B7">
        <w:t>Subsection (</w:t>
      </w:r>
      <w:r>
        <w:t xml:space="preserve">2) applies if, on the commencement of this section, a person has a substantial holding in a listed body to which item 5 of the table in </w:t>
      </w:r>
      <w:r w:rsidR="004D53B7">
        <w:t>subsection 6</w:t>
      </w:r>
      <w:r>
        <w:t>71</w:t>
      </w:r>
      <w:proofErr w:type="gramStart"/>
      <w:r>
        <w:t>A(</w:t>
      </w:r>
      <w:proofErr w:type="gramEnd"/>
      <w:r>
        <w:t>1) applies.</w:t>
      </w:r>
    </w:p>
    <w:p w14:paraId="762E067C" w14:textId="77777777" w:rsidR="003767EE" w:rsidRDefault="003767EE" w:rsidP="004D008D">
      <w:pPr>
        <w:pStyle w:val="subsection"/>
      </w:pPr>
      <w:r>
        <w:tab/>
        <w:t>(2)</w:t>
      </w:r>
      <w:r>
        <w:tab/>
        <w:t>For the purposes of Part 6C.1, the person:</w:t>
      </w:r>
    </w:p>
    <w:p w14:paraId="762E067D" w14:textId="77777777" w:rsidR="003767EE" w:rsidRDefault="003767EE" w:rsidP="004D008D">
      <w:pPr>
        <w:pStyle w:val="paragraph"/>
      </w:pPr>
      <w:r>
        <w:tab/>
        <w:t>(a)</w:t>
      </w:r>
      <w:r>
        <w:tab/>
        <w:t>is taken to begin to have that substantial holding on that commencement; and</w:t>
      </w:r>
    </w:p>
    <w:p w14:paraId="762E067E" w14:textId="77777777" w:rsidR="003767EE" w:rsidRDefault="003767EE" w:rsidP="004D008D">
      <w:pPr>
        <w:pStyle w:val="paragraph"/>
      </w:pPr>
      <w:r>
        <w:tab/>
        <w:t>(b)</w:t>
      </w:r>
      <w:r>
        <w:tab/>
        <w:t>if, on that commencement, the person is aware, or ought reasonably to be aware, that the person has that substantial holding—is taken to become aware of that situation on that commencement.</w:t>
      </w:r>
    </w:p>
    <w:p w14:paraId="762E067F" w14:textId="77777777" w:rsidR="003767EE" w:rsidRDefault="003767EE" w:rsidP="004D008D">
      <w:pPr>
        <w:pStyle w:val="subsection"/>
      </w:pPr>
      <w:r>
        <w:tab/>
        <w:t>(3)</w:t>
      </w:r>
      <w:r>
        <w:tab/>
      </w:r>
      <w:r w:rsidR="004D53B7">
        <w:t>Subsection (</w:t>
      </w:r>
      <w:r>
        <w:t>4) of this section applies if:</w:t>
      </w:r>
    </w:p>
    <w:p w14:paraId="762E0680" w14:textId="77777777" w:rsidR="003767EE" w:rsidRDefault="003767EE" w:rsidP="004D008D">
      <w:pPr>
        <w:pStyle w:val="paragraph"/>
      </w:pPr>
      <w:r>
        <w:tab/>
        <w:t>(a)</w:t>
      </w:r>
      <w:r>
        <w:tab/>
        <w:t xml:space="preserve">before the commencement of this section, a person made a takeover bid for securities in a listed body to which item 5 of the table in </w:t>
      </w:r>
      <w:r w:rsidR="004D53B7">
        <w:t>subsection 6</w:t>
      </w:r>
      <w:r>
        <w:t>71</w:t>
      </w:r>
      <w:proofErr w:type="gramStart"/>
      <w:r>
        <w:t>A(</w:t>
      </w:r>
      <w:proofErr w:type="gramEnd"/>
      <w:r>
        <w:t>1)</w:t>
      </w:r>
      <w:r w:rsidR="00F8111D">
        <w:t xml:space="preserve"> (as amended by </w:t>
      </w:r>
      <w:r w:rsidR="005C5775">
        <w:t>Division 1</w:t>
      </w:r>
      <w:r w:rsidR="00F8111D">
        <w:t xml:space="preserve"> of the amending Part)</w:t>
      </w:r>
      <w:r>
        <w:t xml:space="preserve"> applies; and</w:t>
      </w:r>
    </w:p>
    <w:p w14:paraId="762E0681" w14:textId="77777777" w:rsidR="003767EE" w:rsidRDefault="003767EE" w:rsidP="004D008D">
      <w:pPr>
        <w:pStyle w:val="paragraph"/>
      </w:pPr>
      <w:r>
        <w:tab/>
        <w:t>(b)</w:t>
      </w:r>
      <w:r>
        <w:tab/>
        <w:t>the bid period:</w:t>
      </w:r>
    </w:p>
    <w:p w14:paraId="762E0682" w14:textId="77777777" w:rsidR="003767EE" w:rsidRDefault="003767EE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started, but did not end, before that commencement; or</w:t>
      </w:r>
    </w:p>
    <w:p w14:paraId="762E0683" w14:textId="77777777" w:rsidR="003767EE" w:rsidRDefault="003767EE" w:rsidP="004D008D">
      <w:pPr>
        <w:pStyle w:val="paragraphsub"/>
      </w:pPr>
      <w:r>
        <w:tab/>
        <w:t>(ii)</w:t>
      </w:r>
      <w:r>
        <w:tab/>
        <w:t>starts on or after that commencement.</w:t>
      </w:r>
    </w:p>
    <w:p w14:paraId="762E0684" w14:textId="77777777" w:rsidR="003767EE" w:rsidRDefault="003767EE" w:rsidP="004D008D">
      <w:pPr>
        <w:pStyle w:val="subsection"/>
      </w:pPr>
      <w:r>
        <w:tab/>
        <w:t>(4)</w:t>
      </w:r>
      <w:r>
        <w:tab/>
        <w:t>For the purposes of Part 6C.1:</w:t>
      </w:r>
    </w:p>
    <w:p w14:paraId="762E0685" w14:textId="77777777" w:rsidR="003767EE" w:rsidRDefault="003767EE" w:rsidP="004D008D">
      <w:pPr>
        <w:pStyle w:val="paragraph"/>
      </w:pPr>
      <w:r>
        <w:tab/>
        <w:t>(a)</w:t>
      </w:r>
      <w:r>
        <w:tab/>
        <w:t>the person is taken to make the takeover bid on that commencement; and</w:t>
      </w:r>
    </w:p>
    <w:p w14:paraId="762E0686" w14:textId="77777777" w:rsidR="003767EE" w:rsidRDefault="003767EE" w:rsidP="004D008D">
      <w:pPr>
        <w:pStyle w:val="paragraph"/>
      </w:pPr>
      <w:r>
        <w:tab/>
        <w:t>(b)</w:t>
      </w:r>
      <w:r>
        <w:tab/>
        <w:t>if, on that commencement, the person is aware, or ought reasonably to be aware, that the person has made the takeover bid—is taken to become aware of that situation on that commencement.</w:t>
      </w:r>
    </w:p>
    <w:p w14:paraId="762E0687" w14:textId="77777777" w:rsidR="003767EE" w:rsidRPr="009F10B7" w:rsidRDefault="00E65C62" w:rsidP="004D008D">
      <w:pPr>
        <w:pStyle w:val="ActHead5"/>
      </w:pPr>
      <w:r w:rsidRPr="00944D8B">
        <w:rPr>
          <w:rStyle w:val="CharSectno"/>
        </w:rPr>
        <w:t>1710</w:t>
      </w:r>
      <w:proofErr w:type="gramStart"/>
      <w:r w:rsidR="003767EE" w:rsidRPr="00944D8B">
        <w:rPr>
          <w:rStyle w:val="CharSectno"/>
        </w:rPr>
        <w:t>C</w:t>
      </w:r>
      <w:r w:rsidR="003767EE" w:rsidRPr="009F10B7">
        <w:t xml:space="preserve">  Register</w:t>
      </w:r>
      <w:r w:rsidR="00DC4B08">
        <w:t>s</w:t>
      </w:r>
      <w:proofErr w:type="gramEnd"/>
      <w:r w:rsidR="00DC4B08">
        <w:t>—approvals of places</w:t>
      </w:r>
    </w:p>
    <w:p w14:paraId="762E0688" w14:textId="77777777" w:rsidR="003767EE" w:rsidRDefault="003767EE" w:rsidP="004D008D">
      <w:pPr>
        <w:pStyle w:val="subsection"/>
      </w:pPr>
      <w:r>
        <w:tab/>
      </w:r>
      <w:r>
        <w:tab/>
        <w:t>An approval of a place by ASIC:</w:t>
      </w:r>
    </w:p>
    <w:p w14:paraId="762E0689" w14:textId="77777777" w:rsidR="003767EE" w:rsidRDefault="003767EE" w:rsidP="004D008D">
      <w:pPr>
        <w:pStyle w:val="paragraph"/>
      </w:pPr>
      <w:r>
        <w:tab/>
        <w:t>(a)</w:t>
      </w:r>
      <w:r>
        <w:tab/>
        <w:t xml:space="preserve">made for the purposes of </w:t>
      </w:r>
      <w:r w:rsidR="00EC2A11">
        <w:t>paragraph 6</w:t>
      </w:r>
      <w:r>
        <w:t>72DA(2)(d), (3)(d) or (3</w:t>
      </w:r>
      <w:proofErr w:type="gramStart"/>
      <w:r>
        <w:t>A)(</w:t>
      </w:r>
      <w:proofErr w:type="gramEnd"/>
      <w:r>
        <w:t>d); and</w:t>
      </w:r>
    </w:p>
    <w:p w14:paraId="762E068A" w14:textId="77777777" w:rsidR="003767EE" w:rsidRDefault="003767EE" w:rsidP="004D008D">
      <w:pPr>
        <w:pStyle w:val="paragraph"/>
      </w:pPr>
      <w:r>
        <w:tab/>
        <w:t>(b)</w:t>
      </w:r>
      <w:r>
        <w:tab/>
        <w:t xml:space="preserve">in force immediately before the commencement of this </w:t>
      </w:r>
      <w:proofErr w:type="gramStart"/>
      <w:r>
        <w:t>section;</w:t>
      </w:r>
      <w:proofErr w:type="gramEnd"/>
    </w:p>
    <w:p w14:paraId="762E068B" w14:textId="77777777" w:rsidR="003767EE" w:rsidRPr="009F10B7" w:rsidRDefault="003767EE" w:rsidP="004D008D">
      <w:pPr>
        <w:pStyle w:val="subsection2"/>
      </w:pPr>
      <w:r>
        <w:t>has effect, from that commencement</w:t>
      </w:r>
      <w:r w:rsidR="00B749C6">
        <w:t>,</w:t>
      </w:r>
      <w:r w:rsidR="00AA7881">
        <w:t xml:space="preserve"> </w:t>
      </w:r>
      <w:r>
        <w:t xml:space="preserve">as if it had been made for the purposes of </w:t>
      </w:r>
      <w:r w:rsidR="00EC2A11">
        <w:t>paragraph 6</w:t>
      </w:r>
      <w:r>
        <w:t xml:space="preserve">72DA(2)(d), as amended by </w:t>
      </w:r>
      <w:r w:rsidR="005C5775">
        <w:t>Division 1</w:t>
      </w:r>
      <w:r>
        <w:t xml:space="preserve"> of the amending Part.</w:t>
      </w:r>
    </w:p>
    <w:p w14:paraId="762E068C" w14:textId="77777777" w:rsidR="003767EE" w:rsidRDefault="00E65C62" w:rsidP="004D008D">
      <w:pPr>
        <w:pStyle w:val="ActHead5"/>
      </w:pPr>
      <w:r w:rsidRPr="00944D8B">
        <w:rPr>
          <w:rStyle w:val="CharSectno"/>
        </w:rPr>
        <w:t>1710</w:t>
      </w:r>
      <w:proofErr w:type="gramStart"/>
      <w:r w:rsidR="003767EE" w:rsidRPr="00944D8B">
        <w:rPr>
          <w:rStyle w:val="CharSectno"/>
        </w:rPr>
        <w:t>D</w:t>
      </w:r>
      <w:r w:rsidR="003767EE">
        <w:t xml:space="preserve">  Substantial</w:t>
      </w:r>
      <w:proofErr w:type="gramEnd"/>
      <w:r w:rsidR="003767EE">
        <w:t xml:space="preserve"> holding information</w:t>
      </w:r>
    </w:p>
    <w:p w14:paraId="762E068D" w14:textId="77777777" w:rsidR="003767EE" w:rsidRDefault="003767EE" w:rsidP="004D008D">
      <w:pPr>
        <w:pStyle w:val="subsection"/>
      </w:pPr>
      <w:r>
        <w:tab/>
        <w:t>(1)</w:t>
      </w:r>
      <w:r>
        <w:tab/>
      </w:r>
      <w:r w:rsidR="003346A6">
        <w:t xml:space="preserve">Subject to </w:t>
      </w:r>
      <w:r w:rsidR="00EC2A11">
        <w:t>subsection (</w:t>
      </w:r>
      <w:r w:rsidR="008B5421">
        <w:t>4</w:t>
      </w:r>
      <w:r w:rsidR="003346A6">
        <w:t>), t</w:t>
      </w:r>
      <w:r>
        <w:t xml:space="preserve">he amendments made by </w:t>
      </w:r>
      <w:r w:rsidR="004D53B7">
        <w:t>Division 2</w:t>
      </w:r>
      <w:r>
        <w:t xml:space="preserve"> of the amending Part apply in relation to a situation referred to in </w:t>
      </w:r>
      <w:r w:rsidR="004D53B7">
        <w:t>subsection 6</w:t>
      </w:r>
      <w:r>
        <w:t>71</w:t>
      </w:r>
      <w:proofErr w:type="gramStart"/>
      <w:r>
        <w:t>B(</w:t>
      </w:r>
      <w:proofErr w:type="gramEnd"/>
      <w:r>
        <w:t>1) (as amended by that Division) that arises on or after the commencement of this section.</w:t>
      </w:r>
    </w:p>
    <w:p w14:paraId="762E068E" w14:textId="77777777" w:rsidR="003767EE" w:rsidRDefault="003767EE" w:rsidP="004D008D">
      <w:pPr>
        <w:pStyle w:val="subsection"/>
      </w:pPr>
      <w:r>
        <w:tab/>
        <w:t>(2)</w:t>
      </w:r>
      <w:r>
        <w:tab/>
        <w:t xml:space="preserve">For the purposes of </w:t>
      </w:r>
      <w:r w:rsidR="005C5775">
        <w:t>section 6</w:t>
      </w:r>
      <w:r>
        <w:t>71BB, if:</w:t>
      </w:r>
    </w:p>
    <w:p w14:paraId="762E068F" w14:textId="77777777" w:rsidR="003767EE" w:rsidRDefault="003767EE" w:rsidP="004D008D">
      <w:pPr>
        <w:pStyle w:val="paragraph"/>
      </w:pPr>
      <w:r>
        <w:tab/>
        <w:t>(a)</w:t>
      </w:r>
      <w:r>
        <w:tab/>
        <w:t xml:space="preserve">before the commencement of this section, a situation referred to in </w:t>
      </w:r>
      <w:r w:rsidR="00EC2A11">
        <w:t>paragraph 6</w:t>
      </w:r>
      <w:r>
        <w:t>71B(1)(a), (b) or (c) (as in force immediately before that commencement) arose; and</w:t>
      </w:r>
    </w:p>
    <w:p w14:paraId="762E0690" w14:textId="77777777" w:rsidR="003767EE" w:rsidRDefault="003767EE" w:rsidP="004D008D">
      <w:pPr>
        <w:pStyle w:val="paragraph"/>
      </w:pPr>
      <w:r>
        <w:tab/>
        <w:t>(b)</w:t>
      </w:r>
      <w:r>
        <w:tab/>
        <w:t>on that commencement, a person:</w:t>
      </w:r>
    </w:p>
    <w:p w14:paraId="762E0691" w14:textId="77777777" w:rsidR="003767EE" w:rsidRDefault="003767EE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is not aware of that situation; but</w:t>
      </w:r>
    </w:p>
    <w:p w14:paraId="762E0692" w14:textId="77777777" w:rsidR="003767EE" w:rsidRDefault="003767EE" w:rsidP="004D008D">
      <w:pPr>
        <w:pStyle w:val="paragraphsub"/>
      </w:pPr>
      <w:r>
        <w:tab/>
        <w:t>(ii)</w:t>
      </w:r>
      <w:r>
        <w:tab/>
        <w:t xml:space="preserve">ought reasonably to be aware of that </w:t>
      </w:r>
      <w:proofErr w:type="gramStart"/>
      <w:r>
        <w:t>situation;</w:t>
      </w:r>
      <w:proofErr w:type="gramEnd"/>
    </w:p>
    <w:p w14:paraId="762E0693" w14:textId="77777777" w:rsidR="003767EE" w:rsidRDefault="003767EE" w:rsidP="004D008D">
      <w:pPr>
        <w:pStyle w:val="subsection2"/>
      </w:pPr>
      <w:r>
        <w:t>the person is taken to become aware of that situation on that commencement.</w:t>
      </w:r>
    </w:p>
    <w:p w14:paraId="762E0694" w14:textId="77777777" w:rsidR="003767EE" w:rsidRDefault="003767EE" w:rsidP="004D008D">
      <w:pPr>
        <w:pStyle w:val="subsection"/>
      </w:pPr>
      <w:r>
        <w:tab/>
        <w:t>(3)</w:t>
      </w:r>
      <w:r>
        <w:tab/>
        <w:t>In working out whether a disclosable movement occurs on or after the commencement of this section:</w:t>
      </w:r>
    </w:p>
    <w:p w14:paraId="762E0695" w14:textId="77777777" w:rsidR="003767EE" w:rsidRDefault="003767EE" w:rsidP="004D008D">
      <w:pPr>
        <w:pStyle w:val="paragraph"/>
      </w:pPr>
      <w:r>
        <w:tab/>
        <w:t>(a)</w:t>
      </w:r>
      <w:r>
        <w:tab/>
        <w:t xml:space="preserve">it does not matter whether the last disclosure referred to in </w:t>
      </w:r>
      <w:r w:rsidR="00EC2A11">
        <w:t>subparagraph 6</w:t>
      </w:r>
      <w:r>
        <w:t>71BC(1)(a)(</w:t>
      </w:r>
      <w:proofErr w:type="spellStart"/>
      <w:r>
        <w:t>i</w:t>
      </w:r>
      <w:proofErr w:type="spellEnd"/>
      <w:r>
        <w:t>) or (b)(</w:t>
      </w:r>
      <w:proofErr w:type="spellStart"/>
      <w:r>
        <w:t>i</w:t>
      </w:r>
      <w:proofErr w:type="spellEnd"/>
      <w:r>
        <w:t>) occurred</w:t>
      </w:r>
      <w:r w:rsidR="00804CBB">
        <w:t>, or was required to occur,</w:t>
      </w:r>
      <w:r>
        <w:t xml:space="preserve"> before, on or after that commencement; and</w:t>
      </w:r>
    </w:p>
    <w:p w14:paraId="762E0696" w14:textId="77777777" w:rsidR="003767EE" w:rsidRDefault="003767EE" w:rsidP="004D008D">
      <w:pPr>
        <w:pStyle w:val="paragraph"/>
      </w:pPr>
      <w:r>
        <w:tab/>
        <w:t>(b)</w:t>
      </w:r>
      <w:r>
        <w:tab/>
        <w:t xml:space="preserve">it does not matter whether part of the increase or decrease referred to in </w:t>
      </w:r>
      <w:r w:rsidR="00EC2A11">
        <w:t>subparagraph 6</w:t>
      </w:r>
      <w:r>
        <w:t>71BC(1)(a)(ii) or (b)(ii) occurred before, on or after that commencement.</w:t>
      </w:r>
    </w:p>
    <w:p w14:paraId="762E0697" w14:textId="77777777" w:rsidR="003767EE" w:rsidRDefault="003767EE" w:rsidP="004D008D">
      <w:pPr>
        <w:pStyle w:val="subsection"/>
      </w:pPr>
      <w:r>
        <w:tab/>
        <w:t>(</w:t>
      </w:r>
      <w:r w:rsidR="008B5421">
        <w:t>4</w:t>
      </w:r>
      <w:r>
        <w:t>)</w:t>
      </w:r>
      <w:r>
        <w:tab/>
        <w:t xml:space="preserve">The amendments of </w:t>
      </w:r>
      <w:r w:rsidR="004D53B7">
        <w:t>subsection 6</w:t>
      </w:r>
      <w:r>
        <w:t>71</w:t>
      </w:r>
      <w:proofErr w:type="gramStart"/>
      <w:r>
        <w:t>C(</w:t>
      </w:r>
      <w:proofErr w:type="gramEnd"/>
      <w:r>
        <w:t xml:space="preserve">2) made by </w:t>
      </w:r>
      <w:r w:rsidR="004D53B7">
        <w:t>Division 2</w:t>
      </w:r>
      <w:r>
        <w:t xml:space="preserve"> of the amending Part apply in relation to a contravention of </w:t>
      </w:r>
      <w:r w:rsidR="005C5775">
        <w:t>section 6</w:t>
      </w:r>
      <w:r>
        <w:t>71B that occurs on or after the commencement of this section.</w:t>
      </w:r>
    </w:p>
    <w:p w14:paraId="762E0698" w14:textId="77777777" w:rsidR="008B5421" w:rsidRPr="008B5421" w:rsidRDefault="008B5421" w:rsidP="008B5421">
      <w:pPr>
        <w:pStyle w:val="ActHead5"/>
      </w:pPr>
      <w:r w:rsidRPr="00944D8B">
        <w:rPr>
          <w:rStyle w:val="CharSectno"/>
        </w:rPr>
        <w:t>1710</w:t>
      </w:r>
      <w:proofErr w:type="gramStart"/>
      <w:r w:rsidRPr="00944D8B">
        <w:rPr>
          <w:rStyle w:val="CharSectno"/>
        </w:rPr>
        <w:t>E</w:t>
      </w:r>
      <w:r>
        <w:t xml:space="preserve">  Substantial</w:t>
      </w:r>
      <w:proofErr w:type="gramEnd"/>
      <w:r>
        <w:t xml:space="preserve"> holding information—disclosure of derivative-based holding percentages</w:t>
      </w:r>
    </w:p>
    <w:p w14:paraId="762E0699" w14:textId="77777777" w:rsidR="008B5421" w:rsidRDefault="008B5421" w:rsidP="008B5421">
      <w:pPr>
        <w:pStyle w:val="subsection"/>
      </w:pPr>
      <w:r>
        <w:tab/>
        <w:t>(1)</w:t>
      </w:r>
      <w:r>
        <w:tab/>
        <w:t>For the purposes of subsection 671</w:t>
      </w:r>
      <w:proofErr w:type="gramStart"/>
      <w:r>
        <w:t>BC(</w:t>
      </w:r>
      <w:proofErr w:type="gramEnd"/>
      <w:r>
        <w:t>1), if:</w:t>
      </w:r>
    </w:p>
    <w:p w14:paraId="762E069A" w14:textId="77777777" w:rsidR="008B5421" w:rsidRDefault="008B5421" w:rsidP="008B5421">
      <w:pPr>
        <w:pStyle w:val="paragraph"/>
      </w:pPr>
      <w:r>
        <w:tab/>
        <w:t>(a)</w:t>
      </w:r>
      <w:r>
        <w:tab/>
        <w:t>before the commencement of this section, a person disclosed, or was required to disclose, under Part 6C.1 the person’s holding percentage in a Chapter 6C body; and</w:t>
      </w:r>
    </w:p>
    <w:p w14:paraId="762E069B" w14:textId="77777777" w:rsidR="008B5421" w:rsidRDefault="008B5421" w:rsidP="008B5421">
      <w:pPr>
        <w:pStyle w:val="paragraph"/>
      </w:pPr>
      <w:r>
        <w:tab/>
        <w:t>(b)</w:t>
      </w:r>
      <w:r>
        <w:tab/>
        <w:t xml:space="preserve">the person is not, on the commencement of this section, required to disclose under that Part the person’s derivative-based holding percentage in the Chapter 6C </w:t>
      </w:r>
      <w:proofErr w:type="gramStart"/>
      <w:r>
        <w:t>body;</w:t>
      </w:r>
      <w:proofErr w:type="gramEnd"/>
    </w:p>
    <w:p w14:paraId="762E069C" w14:textId="77777777" w:rsidR="008B5421" w:rsidRDefault="008B5421" w:rsidP="008B5421">
      <w:pPr>
        <w:pStyle w:val="subsection2"/>
      </w:pPr>
      <w:r>
        <w:t xml:space="preserve">the person is taken to disclose </w:t>
      </w:r>
      <w:r w:rsidR="00A25683">
        <w:t xml:space="preserve">the </w:t>
      </w:r>
      <w:r>
        <w:t>person’s derivative-based holding percentage under this Part on that commencement.</w:t>
      </w:r>
    </w:p>
    <w:p w14:paraId="762E069D" w14:textId="77777777" w:rsidR="00F63A35" w:rsidRDefault="00F63A35" w:rsidP="00F63A35">
      <w:pPr>
        <w:pStyle w:val="subsection"/>
      </w:pPr>
      <w:r>
        <w:tab/>
        <w:t>(2)</w:t>
      </w:r>
      <w:r>
        <w:tab/>
        <w:t>For the purposes of subsection 671</w:t>
      </w:r>
      <w:proofErr w:type="gramStart"/>
      <w:r>
        <w:t>BC(</w:t>
      </w:r>
      <w:proofErr w:type="gramEnd"/>
      <w:r>
        <w:t>1), if:</w:t>
      </w:r>
    </w:p>
    <w:p w14:paraId="762E069E" w14:textId="77777777" w:rsidR="00F63A35" w:rsidRDefault="00F63A35" w:rsidP="00F63A35">
      <w:pPr>
        <w:pStyle w:val="paragraph"/>
      </w:pPr>
      <w:r>
        <w:tab/>
        <w:t>(a)</w:t>
      </w:r>
      <w:r>
        <w:tab/>
        <w:t>before the commencement of this section, a person disclosed, or was required to disclose, under Part 6C.1 the person’s holding percentage in a Chapter 6C body; and</w:t>
      </w:r>
    </w:p>
    <w:p w14:paraId="762E069F" w14:textId="77777777" w:rsidR="00F63A35" w:rsidRDefault="00F63A35" w:rsidP="00F63A35">
      <w:pPr>
        <w:pStyle w:val="paragraph"/>
      </w:pPr>
      <w:r>
        <w:tab/>
        <w:t>(b)</w:t>
      </w:r>
      <w:r>
        <w:tab/>
        <w:t xml:space="preserve">the person is not, on the commencement of this section, required to disclose under that Part the person’s relatable derivative-based holding percentage in the Chapter 6C </w:t>
      </w:r>
      <w:proofErr w:type="gramStart"/>
      <w:r>
        <w:t>body;</w:t>
      </w:r>
      <w:proofErr w:type="gramEnd"/>
    </w:p>
    <w:p w14:paraId="762E06A0" w14:textId="77777777" w:rsidR="00F63A35" w:rsidRDefault="00F63A35" w:rsidP="00F63A35">
      <w:pPr>
        <w:pStyle w:val="subsection2"/>
      </w:pPr>
      <w:r>
        <w:t>the person is taken to disclose</w:t>
      </w:r>
      <w:r w:rsidR="00A25683">
        <w:t xml:space="preserve"> the</w:t>
      </w:r>
      <w:r>
        <w:t xml:space="preserve"> person’s relatable derivative-based holding percentage under this Part on that commencement.</w:t>
      </w:r>
    </w:p>
    <w:p w14:paraId="762E06A1" w14:textId="77777777" w:rsidR="00F63A35" w:rsidRDefault="00F63A35" w:rsidP="00F63A35">
      <w:pPr>
        <w:pStyle w:val="subsection"/>
      </w:pPr>
      <w:r>
        <w:tab/>
        <w:t>(3)</w:t>
      </w:r>
      <w:r>
        <w:tab/>
        <w:t>For the purposes of subsection 671</w:t>
      </w:r>
      <w:proofErr w:type="gramStart"/>
      <w:r>
        <w:t>BC(</w:t>
      </w:r>
      <w:proofErr w:type="gramEnd"/>
      <w:r>
        <w:t>1), if:</w:t>
      </w:r>
    </w:p>
    <w:p w14:paraId="762E06A2" w14:textId="77777777" w:rsidR="00F63A35" w:rsidRDefault="00F63A35" w:rsidP="00F63A35">
      <w:pPr>
        <w:pStyle w:val="paragraph"/>
      </w:pPr>
      <w:r>
        <w:tab/>
        <w:t>(a)</w:t>
      </w:r>
      <w:r>
        <w:tab/>
        <w:t>before the commencement of this section, a person disclosed, or was required to disclose, under Part 6C.1 the person’s holding percentage in a Chapter 6C body; and</w:t>
      </w:r>
    </w:p>
    <w:p w14:paraId="762E06A3" w14:textId="77777777" w:rsidR="00F63A35" w:rsidRDefault="00F63A35" w:rsidP="00F63A35">
      <w:pPr>
        <w:pStyle w:val="paragraph"/>
      </w:pPr>
      <w:r>
        <w:tab/>
        <w:t>(b)</w:t>
      </w:r>
      <w:r>
        <w:tab/>
        <w:t xml:space="preserve">the person is not, on the commencement of this section, required to disclose under that Part the person’s </w:t>
      </w:r>
      <w:r w:rsidRPr="002F09A8">
        <w:t>deemed physically settleable</w:t>
      </w:r>
      <w:r>
        <w:t xml:space="preserve"> derivative-based holding percentage in the Chapter 6C </w:t>
      </w:r>
      <w:proofErr w:type="gramStart"/>
      <w:r>
        <w:t>body;</w:t>
      </w:r>
      <w:proofErr w:type="gramEnd"/>
    </w:p>
    <w:p w14:paraId="762E06A4" w14:textId="77777777" w:rsidR="00F63A35" w:rsidRDefault="00F63A35" w:rsidP="00F63A35">
      <w:pPr>
        <w:pStyle w:val="subsection2"/>
      </w:pPr>
      <w:r>
        <w:t xml:space="preserve">the person is taken to disclose </w:t>
      </w:r>
      <w:r w:rsidR="00A25683">
        <w:t xml:space="preserve">the </w:t>
      </w:r>
      <w:r>
        <w:t xml:space="preserve">person’s </w:t>
      </w:r>
      <w:r w:rsidRPr="002F09A8">
        <w:t>deemed physically settleable</w:t>
      </w:r>
      <w:r>
        <w:t xml:space="preserve"> derivative-based holding percentage under this Part on that commencement.</w:t>
      </w:r>
    </w:p>
    <w:p w14:paraId="762E06A5" w14:textId="77777777" w:rsidR="00F63A35" w:rsidRDefault="00F63A35" w:rsidP="00F63A35">
      <w:pPr>
        <w:pStyle w:val="subsection"/>
      </w:pPr>
      <w:r>
        <w:tab/>
        <w:t>(4)</w:t>
      </w:r>
      <w:r>
        <w:tab/>
        <w:t>For the purposes of subsection 671</w:t>
      </w:r>
      <w:proofErr w:type="gramStart"/>
      <w:r>
        <w:t>BC(</w:t>
      </w:r>
      <w:proofErr w:type="gramEnd"/>
      <w:r>
        <w:t>1), if:</w:t>
      </w:r>
    </w:p>
    <w:p w14:paraId="762E06A6" w14:textId="77777777" w:rsidR="00F63A35" w:rsidRDefault="00F63A35" w:rsidP="00F63A35">
      <w:pPr>
        <w:pStyle w:val="paragraph"/>
      </w:pPr>
      <w:r>
        <w:tab/>
        <w:t>(a)</w:t>
      </w:r>
      <w:r>
        <w:tab/>
        <w:t>before the commencement of this section, a person disclosed, or was required to disclose, under Part 6C.1 the person’s holding percentage in a Chapter 6C body; and</w:t>
      </w:r>
    </w:p>
    <w:p w14:paraId="762E06A7" w14:textId="77777777" w:rsidR="00F63A35" w:rsidRDefault="00F63A35" w:rsidP="00F63A35">
      <w:pPr>
        <w:pStyle w:val="paragraph"/>
      </w:pPr>
      <w:r>
        <w:tab/>
        <w:t>(b)</w:t>
      </w:r>
      <w:r>
        <w:tab/>
        <w:t xml:space="preserve">the person is not, on the commencement of this section, required to disclose under that Part the person’s </w:t>
      </w:r>
      <w:r w:rsidRPr="002F09A8">
        <w:t xml:space="preserve">deemed </w:t>
      </w:r>
      <w:r>
        <w:t>non-</w:t>
      </w:r>
      <w:r w:rsidRPr="002F09A8">
        <w:t>physically settleable</w:t>
      </w:r>
      <w:r>
        <w:t xml:space="preserve"> derivative-based holding percentage in the Chapter 6C </w:t>
      </w:r>
      <w:proofErr w:type="gramStart"/>
      <w:r>
        <w:t>body;</w:t>
      </w:r>
      <w:proofErr w:type="gramEnd"/>
    </w:p>
    <w:p w14:paraId="762E06A8" w14:textId="77777777" w:rsidR="00F63A35" w:rsidRDefault="00F63A35" w:rsidP="00F63A35">
      <w:pPr>
        <w:pStyle w:val="subsection2"/>
      </w:pPr>
      <w:r>
        <w:t xml:space="preserve">the person is taken to disclose </w:t>
      </w:r>
      <w:r w:rsidR="00A25683">
        <w:t xml:space="preserve">the </w:t>
      </w:r>
      <w:r>
        <w:t xml:space="preserve">person’s </w:t>
      </w:r>
      <w:r w:rsidRPr="002F09A8">
        <w:t xml:space="preserve">deemed </w:t>
      </w:r>
      <w:r>
        <w:t>non-</w:t>
      </w:r>
      <w:r w:rsidRPr="002F09A8">
        <w:t>physically settleable</w:t>
      </w:r>
      <w:r>
        <w:t xml:space="preserve"> derivative-based holding percentage under this Part on that commencement.</w:t>
      </w:r>
    </w:p>
    <w:p w14:paraId="762E06A9" w14:textId="77777777" w:rsidR="00F63A35" w:rsidRPr="00804CBB" w:rsidRDefault="00F63A35" w:rsidP="00F63A35">
      <w:pPr>
        <w:pStyle w:val="notetext"/>
      </w:pPr>
      <w:r>
        <w:t>Note:</w:t>
      </w:r>
      <w:r>
        <w:tab/>
        <w:t>The percentages mentioned in this section can be nil.</w:t>
      </w:r>
    </w:p>
    <w:p w14:paraId="762E06AA" w14:textId="77777777" w:rsidR="003767EE" w:rsidRDefault="00E65C62" w:rsidP="004D008D">
      <w:pPr>
        <w:pStyle w:val="ActHead5"/>
      </w:pPr>
      <w:r w:rsidRPr="00944D8B">
        <w:rPr>
          <w:rStyle w:val="CharSectno"/>
        </w:rPr>
        <w:t>1710</w:t>
      </w:r>
      <w:proofErr w:type="gramStart"/>
      <w:r w:rsidR="00F63A35" w:rsidRPr="00944D8B">
        <w:rPr>
          <w:rStyle w:val="CharSectno"/>
        </w:rPr>
        <w:t>F</w:t>
      </w:r>
      <w:r w:rsidR="003767EE">
        <w:t xml:space="preserve">  Tracing</w:t>
      </w:r>
      <w:proofErr w:type="gramEnd"/>
      <w:r w:rsidR="003767EE">
        <w:t xml:space="preserve"> beneficial ownership</w:t>
      </w:r>
    </w:p>
    <w:p w14:paraId="762E06AB" w14:textId="77777777" w:rsidR="003767EE" w:rsidRDefault="003767EE" w:rsidP="004D008D">
      <w:pPr>
        <w:pStyle w:val="subsection"/>
      </w:pPr>
      <w:r>
        <w:tab/>
        <w:t>(1)</w:t>
      </w:r>
      <w:r>
        <w:tab/>
        <w:t xml:space="preserve">The amendments made by Division 3 of the amending Part apply in relation to a direction given under </w:t>
      </w:r>
      <w:r w:rsidR="005C5775">
        <w:t>section 6</w:t>
      </w:r>
      <w:r>
        <w:t>72A on or after the commencement of this section.</w:t>
      </w:r>
    </w:p>
    <w:p w14:paraId="762E06AC" w14:textId="77777777" w:rsidR="003767EE" w:rsidRDefault="003767EE" w:rsidP="004D008D">
      <w:pPr>
        <w:pStyle w:val="subsection"/>
      </w:pPr>
      <w:r>
        <w:tab/>
        <w:t>(2)</w:t>
      </w:r>
      <w:r>
        <w:tab/>
        <w:t>To avoid doubt:</w:t>
      </w:r>
    </w:p>
    <w:p w14:paraId="762E06AD" w14:textId="77777777" w:rsidR="003767EE" w:rsidRDefault="003767EE" w:rsidP="004D008D">
      <w:pPr>
        <w:pStyle w:val="paragraph"/>
      </w:pPr>
      <w:r>
        <w:tab/>
        <w:t>(a)</w:t>
      </w:r>
      <w:r>
        <w:tab/>
        <w:t xml:space="preserve">a reference in </w:t>
      </w:r>
      <w:r w:rsidR="00EC2A11">
        <w:t>paragraph 6</w:t>
      </w:r>
      <w:r>
        <w:t xml:space="preserve">72A(1)(b) or (3)(b), as amended by Division 3 of the amending Part, to a disclosure under </w:t>
      </w:r>
      <w:r w:rsidR="005C5775">
        <w:t>section 6</w:t>
      </w:r>
      <w:r>
        <w:t>72B includes a reference to a disclosure under that section that occurred before the commencement of this section; and</w:t>
      </w:r>
    </w:p>
    <w:p w14:paraId="762E06AE" w14:textId="77777777" w:rsidR="003767EE" w:rsidRDefault="003767EE" w:rsidP="004D008D">
      <w:pPr>
        <w:pStyle w:val="paragraph"/>
      </w:pPr>
      <w:r>
        <w:tab/>
        <w:t>(b)</w:t>
      </w:r>
      <w:r>
        <w:tab/>
        <w:t xml:space="preserve">a reference in </w:t>
      </w:r>
      <w:r w:rsidR="004D53B7">
        <w:t>subsection 6</w:t>
      </w:r>
      <w:r>
        <w:t>72</w:t>
      </w:r>
      <w:proofErr w:type="gramStart"/>
      <w:r>
        <w:t>A(</w:t>
      </w:r>
      <w:proofErr w:type="gramEnd"/>
      <w:r>
        <w:t>2), as amended by Division 3 of the amending Part, to a request includes a reference to a request made before the commencement of this section if, immediately before that commencement, ASIC:</w:t>
      </w:r>
    </w:p>
    <w:p w14:paraId="762E06AF" w14:textId="77777777" w:rsidR="003767EE" w:rsidRDefault="003767EE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had not exercised its power in response to the request; and</w:t>
      </w:r>
    </w:p>
    <w:p w14:paraId="762E06B0" w14:textId="77777777" w:rsidR="003767EE" w:rsidRPr="00277954" w:rsidRDefault="003767EE" w:rsidP="004D008D">
      <w:pPr>
        <w:pStyle w:val="paragraphsub"/>
      </w:pPr>
      <w:r>
        <w:tab/>
        <w:t>(ii)</w:t>
      </w:r>
      <w:r>
        <w:tab/>
        <w:t>did not consider that it would be unreasonable to exercise its power in response to the request; and</w:t>
      </w:r>
    </w:p>
    <w:p w14:paraId="762E06B1" w14:textId="77777777" w:rsidR="003767EE" w:rsidRDefault="003767EE" w:rsidP="004D008D">
      <w:pPr>
        <w:pStyle w:val="paragraph"/>
      </w:pPr>
      <w:r>
        <w:tab/>
        <w:t>(</w:t>
      </w:r>
      <w:r w:rsidR="00AA7881">
        <w:t>c</w:t>
      </w:r>
      <w:r>
        <w:t>)</w:t>
      </w:r>
      <w:r>
        <w:tab/>
        <w:t xml:space="preserve">a reference in </w:t>
      </w:r>
      <w:r w:rsidR="004D53B7">
        <w:t>subsection 6</w:t>
      </w:r>
      <w:r>
        <w:t>72</w:t>
      </w:r>
      <w:proofErr w:type="gramStart"/>
      <w:r>
        <w:t>A(</w:t>
      </w:r>
      <w:proofErr w:type="gramEnd"/>
      <w:r>
        <w:t xml:space="preserve">4), as amended by Division 3 of the amending Part, to information given under </w:t>
      </w:r>
      <w:r w:rsidR="00EC2A11">
        <w:t>Chapter 6</w:t>
      </w:r>
      <w:r>
        <w:t>C includes a reference to information given under that Chapter before the commencement of this section.</w:t>
      </w:r>
    </w:p>
    <w:p w14:paraId="762E06B2" w14:textId="77777777" w:rsidR="00235AB8" w:rsidRPr="00C03CDD" w:rsidRDefault="00235AB8" w:rsidP="004D008D">
      <w:pPr>
        <w:pStyle w:val="ActHead3"/>
      </w:pPr>
      <w:r w:rsidRPr="00944D8B">
        <w:rPr>
          <w:rStyle w:val="CharDivNo"/>
        </w:rPr>
        <w:t>Division 3</w:t>
      </w:r>
      <w:r w:rsidRPr="00AE3018">
        <w:t>—</w:t>
      </w:r>
      <w:r w:rsidRPr="00944D8B">
        <w:rPr>
          <w:rStyle w:val="CharDivText"/>
        </w:rPr>
        <w:t>Application provisions relating to Part 3</w:t>
      </w:r>
    </w:p>
    <w:p w14:paraId="762E06B3" w14:textId="77777777" w:rsidR="00235AB8" w:rsidRDefault="00E65C62" w:rsidP="004D008D">
      <w:pPr>
        <w:pStyle w:val="ActHead5"/>
      </w:pPr>
      <w:r w:rsidRPr="00944D8B">
        <w:rPr>
          <w:rStyle w:val="CharSectno"/>
        </w:rPr>
        <w:t>1710</w:t>
      </w:r>
      <w:proofErr w:type="gramStart"/>
      <w:r w:rsidR="00F63A35" w:rsidRPr="00944D8B">
        <w:rPr>
          <w:rStyle w:val="CharSectno"/>
        </w:rPr>
        <w:t>G</w:t>
      </w:r>
      <w:r w:rsidR="00235AB8">
        <w:t xml:space="preserve">  Definitions</w:t>
      </w:r>
      <w:proofErr w:type="gramEnd"/>
    </w:p>
    <w:p w14:paraId="762E06B4" w14:textId="77777777" w:rsidR="00235AB8" w:rsidRDefault="00235AB8" w:rsidP="004D008D">
      <w:pPr>
        <w:pStyle w:val="subsection"/>
      </w:pPr>
      <w:r>
        <w:tab/>
      </w:r>
      <w:r>
        <w:tab/>
        <w:t>In this Division:</w:t>
      </w:r>
    </w:p>
    <w:p w14:paraId="762E06B5" w14:textId="77777777" w:rsidR="00235AB8" w:rsidRPr="00974C4E" w:rsidRDefault="00235AB8" w:rsidP="004D008D">
      <w:pPr>
        <w:pStyle w:val="Definition"/>
      </w:pPr>
      <w:r w:rsidRPr="00974C4E">
        <w:rPr>
          <w:b/>
          <w:i/>
        </w:rPr>
        <w:t xml:space="preserve">amending </w:t>
      </w:r>
      <w:r>
        <w:rPr>
          <w:b/>
          <w:i/>
        </w:rPr>
        <w:t>P</w:t>
      </w:r>
      <w:r w:rsidRPr="00974C4E">
        <w:rPr>
          <w:b/>
          <w:i/>
        </w:rPr>
        <w:t>art</w:t>
      </w:r>
      <w:r>
        <w:t xml:space="preserve"> means Part 3 of Schedule 1 to the </w:t>
      </w:r>
      <w:r>
        <w:rPr>
          <w:i/>
        </w:rPr>
        <w:t>Treasury Laws Amendment Bill 2024</w:t>
      </w:r>
      <w:r>
        <w:t>.</w:t>
      </w:r>
    </w:p>
    <w:p w14:paraId="762E06B6" w14:textId="77777777" w:rsidR="00235AB8" w:rsidRDefault="00E65C62" w:rsidP="004D008D">
      <w:pPr>
        <w:pStyle w:val="ActHead5"/>
      </w:pPr>
      <w:r w:rsidRPr="00944D8B">
        <w:rPr>
          <w:rStyle w:val="CharSectno"/>
        </w:rPr>
        <w:t>1710</w:t>
      </w:r>
      <w:proofErr w:type="gramStart"/>
      <w:r w:rsidR="00F63A35" w:rsidRPr="00944D8B">
        <w:rPr>
          <w:rStyle w:val="CharSectno"/>
        </w:rPr>
        <w:t>H</w:t>
      </w:r>
      <w:r w:rsidR="00235AB8">
        <w:t xml:space="preserve">  Application</w:t>
      </w:r>
      <w:proofErr w:type="gramEnd"/>
      <w:r w:rsidR="00235AB8">
        <w:t xml:space="preserve"> of amendments</w:t>
      </w:r>
    </w:p>
    <w:p w14:paraId="762E06B7" w14:textId="77777777" w:rsidR="00235AB8" w:rsidRDefault="00235AB8" w:rsidP="004D008D">
      <w:pPr>
        <w:pStyle w:val="subsection"/>
      </w:pPr>
      <w:r>
        <w:tab/>
        <w:t>(1)</w:t>
      </w:r>
      <w:r>
        <w:tab/>
        <w:t>The amendments made by the amending Part do not apply in relation to:</w:t>
      </w:r>
    </w:p>
    <w:p w14:paraId="762E06B8" w14:textId="77777777" w:rsidR="00235AB8" w:rsidRDefault="00235AB8" w:rsidP="004D008D">
      <w:pPr>
        <w:pStyle w:val="paragraph"/>
      </w:pPr>
      <w:r>
        <w:tab/>
        <w:t>(a)</w:t>
      </w:r>
      <w:r>
        <w:tab/>
        <w:t>a market traded option that was granted before the commencement of this section; or</w:t>
      </w:r>
    </w:p>
    <w:p w14:paraId="762E06B9" w14:textId="77777777" w:rsidR="00235AB8" w:rsidRDefault="00235AB8" w:rsidP="004D008D">
      <w:pPr>
        <w:pStyle w:val="paragraph"/>
      </w:pPr>
      <w:r>
        <w:tab/>
        <w:t>(b)</w:t>
      </w:r>
      <w:r>
        <w:tab/>
        <w:t>a right to acquire securities given by a derivative that was entered into before the commencement of this section.</w:t>
      </w:r>
    </w:p>
    <w:p w14:paraId="762E06BA" w14:textId="77777777" w:rsidR="00235AB8" w:rsidRPr="00B84661" w:rsidRDefault="00235AB8" w:rsidP="004D008D">
      <w:pPr>
        <w:pStyle w:val="subsection"/>
      </w:pPr>
      <w:r>
        <w:tab/>
        <w:t>(2)</w:t>
      </w:r>
      <w:r>
        <w:tab/>
        <w:t>Paragraph (1)(b) ceases to apply if and when the derivative is varied on or after that commencement.</w:t>
      </w:r>
    </w:p>
    <w:p w14:paraId="762E06BB" w14:textId="77777777" w:rsidR="00235AB8" w:rsidRPr="00684478" w:rsidRDefault="00235AB8" w:rsidP="004D008D">
      <w:pPr>
        <w:pStyle w:val="SubsectionHead"/>
      </w:pPr>
      <w:r>
        <w:t>Directors’ notices</w:t>
      </w:r>
    </w:p>
    <w:p w14:paraId="762E06BC" w14:textId="77777777" w:rsidR="00235AB8" w:rsidRDefault="00235AB8" w:rsidP="004D008D">
      <w:pPr>
        <w:pStyle w:val="subsection"/>
      </w:pPr>
      <w:r>
        <w:tab/>
        <w:t>(3)</w:t>
      </w:r>
      <w:r>
        <w:tab/>
        <w:t xml:space="preserve">To avoid doubt, for the purposes of </w:t>
      </w:r>
      <w:r w:rsidR="00EC2A11">
        <w:t>subsection 2</w:t>
      </w:r>
      <w:r>
        <w:t>05</w:t>
      </w:r>
      <w:proofErr w:type="gramStart"/>
      <w:r>
        <w:t>G(</w:t>
      </w:r>
      <w:proofErr w:type="gramEnd"/>
      <w:r>
        <w:t>4), if:</w:t>
      </w:r>
    </w:p>
    <w:p w14:paraId="762E06BD" w14:textId="77777777" w:rsidR="00235AB8" w:rsidRDefault="00235AB8" w:rsidP="004D008D">
      <w:pPr>
        <w:pStyle w:val="paragraph"/>
      </w:pPr>
      <w:r>
        <w:tab/>
        <w:t>(a)</w:t>
      </w:r>
      <w:r>
        <w:tab/>
        <w:t>on the commencement of this section, a director has relevant interests (within the meaning of this Act, as amended by the amending Part) in securities of a company or a related body corporate; and</w:t>
      </w:r>
    </w:p>
    <w:p w14:paraId="762E06BE" w14:textId="77777777" w:rsidR="00235AB8" w:rsidRDefault="00235AB8" w:rsidP="004D008D">
      <w:pPr>
        <w:pStyle w:val="paragraph"/>
      </w:pPr>
      <w:r>
        <w:tab/>
        <w:t>(</w:t>
      </w:r>
      <w:r w:rsidR="00F95AE3">
        <w:t>b</w:t>
      </w:r>
      <w:r>
        <w:t>)</w:t>
      </w:r>
      <w:r>
        <w:tab/>
        <w:t>immediately before that commencement:</w:t>
      </w:r>
    </w:p>
    <w:p w14:paraId="762E06BF" w14:textId="77777777" w:rsidR="00235AB8" w:rsidRDefault="00235AB8" w:rsidP="004D008D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director did not have relevant interests (within the meaning of this Act as in force immediately before that commencement) in the company or related body corporate; or</w:t>
      </w:r>
    </w:p>
    <w:p w14:paraId="762E06C0" w14:textId="77777777" w:rsidR="00235AB8" w:rsidRDefault="00235AB8" w:rsidP="004D008D">
      <w:pPr>
        <w:pStyle w:val="paragraphsub"/>
      </w:pPr>
      <w:r>
        <w:tab/>
        <w:t>(ii)</w:t>
      </w:r>
      <w:r>
        <w:tab/>
        <w:t xml:space="preserve">the director had such interests, but they were different from the interests referred to in </w:t>
      </w:r>
      <w:r w:rsidR="00EC2A11">
        <w:t>paragraph (</w:t>
      </w:r>
      <w:r>
        <w:t xml:space="preserve">a) of this </w:t>
      </w:r>
      <w:proofErr w:type="gramStart"/>
      <w:r>
        <w:t>subsection;</w:t>
      </w:r>
      <w:proofErr w:type="gramEnd"/>
    </w:p>
    <w:p w14:paraId="762E06C1" w14:textId="77777777" w:rsidR="00235AB8" w:rsidRDefault="00235AB8" w:rsidP="004D008D">
      <w:pPr>
        <w:pStyle w:val="subsection2"/>
      </w:pPr>
      <w:r>
        <w:t>there is taken to be a change in the director’s interests on that commencement.</w:t>
      </w:r>
    </w:p>
    <w:sectPr w:rsidR="00235AB8" w:rsidSect="004D0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E06C5" w14:textId="77777777" w:rsidR="004B056D" w:rsidRDefault="004B056D" w:rsidP="00664C63">
      <w:pPr>
        <w:spacing w:line="240" w:lineRule="auto"/>
      </w:pPr>
      <w:r>
        <w:separator/>
      </w:r>
    </w:p>
  </w:endnote>
  <w:endnote w:type="continuationSeparator" w:id="0">
    <w:p w14:paraId="762E06C6" w14:textId="77777777" w:rsidR="004B056D" w:rsidRDefault="004B056D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06CB" w14:textId="77777777" w:rsidR="004B056D" w:rsidRPr="00BB4623" w:rsidRDefault="004B056D" w:rsidP="004D008D">
    <w:pPr>
      <w:pBdr>
        <w:top w:val="single" w:sz="6" w:space="1" w:color="auto"/>
      </w:pBdr>
      <w:spacing w:before="120"/>
      <w:jc w:val="right"/>
      <w:rPr>
        <w:sz w:val="18"/>
      </w:rPr>
    </w:pPr>
  </w:p>
  <w:p w14:paraId="762E06CC" w14:textId="77777777" w:rsidR="004B056D" w:rsidRPr="00BB4623" w:rsidRDefault="004B056D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62E06CD" w14:textId="77777777" w:rsidR="004B056D" w:rsidRPr="00BB4623" w:rsidRDefault="004B056D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06CE" w14:textId="77777777" w:rsidR="004B056D" w:rsidRDefault="004B056D" w:rsidP="004D008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4B056D" w:rsidRPr="00B3608C" w14:paraId="762E06D0" w14:textId="77777777" w:rsidTr="00E414B9">
      <w:trPr>
        <w:trHeight w:val="280"/>
      </w:trPr>
      <w:tc>
        <w:tcPr>
          <w:tcW w:w="7087" w:type="dxa"/>
        </w:tcPr>
        <w:p w14:paraId="762E06CF" w14:textId="77777777" w:rsidR="004B056D" w:rsidRPr="00B3608C" w:rsidRDefault="004B056D" w:rsidP="00E414B9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4B056D" w:rsidRPr="00B3608C" w14:paraId="762E06D2" w14:textId="77777777" w:rsidTr="00E414B9">
      <w:tc>
        <w:tcPr>
          <w:tcW w:w="7087" w:type="dxa"/>
        </w:tcPr>
        <w:p w14:paraId="762E06D1" w14:textId="77777777" w:rsidR="004B056D" w:rsidRPr="00B3608C" w:rsidRDefault="004B056D" w:rsidP="00E414B9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62E06D3" w14:textId="77777777" w:rsidR="004B056D" w:rsidRPr="00BB4623" w:rsidRDefault="004B056D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62E06D8" wp14:editId="762E06D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E06DB" w14:textId="77777777" w:rsidR="004B056D" w:rsidRPr="00324EB0" w:rsidRDefault="00381775" w:rsidP="00E414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06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762E06DB" w14:textId="77777777" w:rsidR="004B056D" w:rsidRPr="00324EB0" w:rsidRDefault="00381775" w:rsidP="00E414B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06D5" w14:textId="77777777" w:rsidR="004B056D" w:rsidRPr="00BB4623" w:rsidRDefault="004B056D" w:rsidP="004D008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E06C3" w14:textId="77777777" w:rsidR="004B056D" w:rsidRDefault="004B056D" w:rsidP="00664C63">
      <w:pPr>
        <w:spacing w:line="240" w:lineRule="auto"/>
      </w:pPr>
      <w:r>
        <w:separator/>
      </w:r>
    </w:p>
  </w:footnote>
  <w:footnote w:type="continuationSeparator" w:id="0">
    <w:p w14:paraId="762E06C4" w14:textId="77777777" w:rsidR="004B056D" w:rsidRDefault="004B056D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06C7" w14:textId="77777777" w:rsidR="004B056D" w:rsidRPr="00BB4623" w:rsidRDefault="004B056D" w:rsidP="00664C63">
    <w:pPr>
      <w:rPr>
        <w:sz w:val="24"/>
      </w:rPr>
    </w:pPr>
  </w:p>
  <w:p w14:paraId="762E06C8" w14:textId="77777777" w:rsidR="004B056D" w:rsidRPr="00BB4623" w:rsidRDefault="004B056D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06C9" w14:textId="77777777" w:rsidR="004B056D" w:rsidRPr="00BB4623" w:rsidRDefault="004B056D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62E06D6" wp14:editId="762E06D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E06DA" w14:textId="77777777" w:rsidR="004B056D" w:rsidRPr="00324EB0" w:rsidRDefault="00381775" w:rsidP="00E414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E06D6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62E06DA" w14:textId="77777777" w:rsidR="004B056D" w:rsidRPr="00324EB0" w:rsidRDefault="00381775" w:rsidP="00E414B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62E06CA" w14:textId="77777777" w:rsidR="004B056D" w:rsidRPr="00BB4623" w:rsidRDefault="004B056D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06D4" w14:textId="77777777" w:rsidR="004B056D" w:rsidRPr="00BB4623" w:rsidRDefault="004B056D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C01A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14762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3825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F610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DEEB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258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E2C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DA24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229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CD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161F54"/>
    <w:multiLevelType w:val="hybridMultilevel"/>
    <w:tmpl w:val="01CAE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57DD"/>
    <w:multiLevelType w:val="hybridMultilevel"/>
    <w:tmpl w:val="8138A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6C3654D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470F58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F613A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BC7E8D"/>
    <w:multiLevelType w:val="singleLevel"/>
    <w:tmpl w:val="9FD67998"/>
    <w:name w:val="BaseTextParagraphList"/>
    <w:lvl w:ilvl="0">
      <w:start w:val="1"/>
      <w:numFmt w:val="decimal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18" w15:restartNumberingAfterBreak="0">
    <w:nsid w:val="7A5BA41B"/>
    <w:multiLevelType w:val="hybridMultilevel"/>
    <w:tmpl w:val="FFFFFFFF"/>
    <w:lvl w:ilvl="0" w:tplc="1BF03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8E2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EF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AA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2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2B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E4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6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94A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03464">
    <w:abstractNumId w:val="9"/>
  </w:num>
  <w:num w:numId="2" w16cid:durableId="2103449044">
    <w:abstractNumId w:val="7"/>
  </w:num>
  <w:num w:numId="3" w16cid:durableId="1275409175">
    <w:abstractNumId w:val="6"/>
  </w:num>
  <w:num w:numId="4" w16cid:durableId="1415125109">
    <w:abstractNumId w:val="5"/>
  </w:num>
  <w:num w:numId="5" w16cid:durableId="488717747">
    <w:abstractNumId w:val="4"/>
  </w:num>
  <w:num w:numId="6" w16cid:durableId="1783301210">
    <w:abstractNumId w:val="8"/>
  </w:num>
  <w:num w:numId="7" w16cid:durableId="1871600396">
    <w:abstractNumId w:val="3"/>
  </w:num>
  <w:num w:numId="8" w16cid:durableId="1990287803">
    <w:abstractNumId w:val="2"/>
  </w:num>
  <w:num w:numId="9" w16cid:durableId="695935189">
    <w:abstractNumId w:val="1"/>
  </w:num>
  <w:num w:numId="10" w16cid:durableId="1241020867">
    <w:abstractNumId w:val="0"/>
  </w:num>
  <w:num w:numId="11" w16cid:durableId="1585721079">
    <w:abstractNumId w:val="13"/>
  </w:num>
  <w:num w:numId="12" w16cid:durableId="2120368511">
    <w:abstractNumId w:val="10"/>
  </w:num>
  <w:num w:numId="13" w16cid:durableId="829565997">
    <w:abstractNumId w:val="15"/>
  </w:num>
  <w:num w:numId="14" w16cid:durableId="1851338374">
    <w:abstractNumId w:val="16"/>
  </w:num>
  <w:num w:numId="15" w16cid:durableId="1656300522">
    <w:abstractNumId w:val="14"/>
  </w:num>
  <w:num w:numId="16" w16cid:durableId="1179005179">
    <w:abstractNumId w:val="18"/>
  </w:num>
  <w:num w:numId="17" w16cid:durableId="412435757">
    <w:abstractNumId w:val="12"/>
  </w:num>
  <w:num w:numId="18" w16cid:durableId="4843184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9521170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A7"/>
    <w:rsid w:val="00001B5F"/>
    <w:rsid w:val="00001EDD"/>
    <w:rsid w:val="0000299A"/>
    <w:rsid w:val="00002E6B"/>
    <w:rsid w:val="00003E5C"/>
    <w:rsid w:val="000121B0"/>
    <w:rsid w:val="00013310"/>
    <w:rsid w:val="0001368C"/>
    <w:rsid w:val="000136AF"/>
    <w:rsid w:val="000139AA"/>
    <w:rsid w:val="00013DF4"/>
    <w:rsid w:val="00014288"/>
    <w:rsid w:val="00014B9A"/>
    <w:rsid w:val="000151B3"/>
    <w:rsid w:val="0002056E"/>
    <w:rsid w:val="00020EB2"/>
    <w:rsid w:val="000224E4"/>
    <w:rsid w:val="00022EB4"/>
    <w:rsid w:val="000232C3"/>
    <w:rsid w:val="00023CE9"/>
    <w:rsid w:val="000253C4"/>
    <w:rsid w:val="00026318"/>
    <w:rsid w:val="00026B67"/>
    <w:rsid w:val="00026CD6"/>
    <w:rsid w:val="00026D85"/>
    <w:rsid w:val="00027E13"/>
    <w:rsid w:val="00027E14"/>
    <w:rsid w:val="00031904"/>
    <w:rsid w:val="00033295"/>
    <w:rsid w:val="000333FB"/>
    <w:rsid w:val="000335A0"/>
    <w:rsid w:val="0003470B"/>
    <w:rsid w:val="000358F0"/>
    <w:rsid w:val="00036507"/>
    <w:rsid w:val="00037322"/>
    <w:rsid w:val="00040E34"/>
    <w:rsid w:val="00041896"/>
    <w:rsid w:val="00041A85"/>
    <w:rsid w:val="00042A12"/>
    <w:rsid w:val="00043457"/>
    <w:rsid w:val="00044C9E"/>
    <w:rsid w:val="00045808"/>
    <w:rsid w:val="0004614E"/>
    <w:rsid w:val="00046AFC"/>
    <w:rsid w:val="00046B1E"/>
    <w:rsid w:val="00047180"/>
    <w:rsid w:val="000476DD"/>
    <w:rsid w:val="00052C2D"/>
    <w:rsid w:val="000531F4"/>
    <w:rsid w:val="00053963"/>
    <w:rsid w:val="000542E8"/>
    <w:rsid w:val="000551A5"/>
    <w:rsid w:val="00055368"/>
    <w:rsid w:val="00055D20"/>
    <w:rsid w:val="000569C2"/>
    <w:rsid w:val="000579DF"/>
    <w:rsid w:val="00060642"/>
    <w:rsid w:val="000614BF"/>
    <w:rsid w:val="00063265"/>
    <w:rsid w:val="000640F2"/>
    <w:rsid w:val="000642DC"/>
    <w:rsid w:val="00066290"/>
    <w:rsid w:val="00066654"/>
    <w:rsid w:val="000675D1"/>
    <w:rsid w:val="00072571"/>
    <w:rsid w:val="00072635"/>
    <w:rsid w:val="000739E2"/>
    <w:rsid w:val="00073C5A"/>
    <w:rsid w:val="00075DB2"/>
    <w:rsid w:val="00077681"/>
    <w:rsid w:val="00077C2E"/>
    <w:rsid w:val="00080767"/>
    <w:rsid w:val="0008213F"/>
    <w:rsid w:val="0008279A"/>
    <w:rsid w:val="00083AAA"/>
    <w:rsid w:val="0008470F"/>
    <w:rsid w:val="00086F6C"/>
    <w:rsid w:val="00087033"/>
    <w:rsid w:val="000877B0"/>
    <w:rsid w:val="00090528"/>
    <w:rsid w:val="0009083D"/>
    <w:rsid w:val="0009084F"/>
    <w:rsid w:val="00090BD9"/>
    <w:rsid w:val="00091C07"/>
    <w:rsid w:val="000920CC"/>
    <w:rsid w:val="0009218D"/>
    <w:rsid w:val="000921C0"/>
    <w:rsid w:val="0009463B"/>
    <w:rsid w:val="000957F9"/>
    <w:rsid w:val="0009780F"/>
    <w:rsid w:val="00097850"/>
    <w:rsid w:val="000A04D0"/>
    <w:rsid w:val="000A34B4"/>
    <w:rsid w:val="000A3747"/>
    <w:rsid w:val="000A3A60"/>
    <w:rsid w:val="000A40E8"/>
    <w:rsid w:val="000A49FE"/>
    <w:rsid w:val="000A4EAA"/>
    <w:rsid w:val="000A6B05"/>
    <w:rsid w:val="000A73FB"/>
    <w:rsid w:val="000B041E"/>
    <w:rsid w:val="000B068F"/>
    <w:rsid w:val="000B0B91"/>
    <w:rsid w:val="000B1058"/>
    <w:rsid w:val="000B3B0F"/>
    <w:rsid w:val="000B5851"/>
    <w:rsid w:val="000B6E8B"/>
    <w:rsid w:val="000B712E"/>
    <w:rsid w:val="000B73A7"/>
    <w:rsid w:val="000B789D"/>
    <w:rsid w:val="000C0D40"/>
    <w:rsid w:val="000C279F"/>
    <w:rsid w:val="000C5EDF"/>
    <w:rsid w:val="000C628C"/>
    <w:rsid w:val="000C74F9"/>
    <w:rsid w:val="000D05EF"/>
    <w:rsid w:val="000D0A7D"/>
    <w:rsid w:val="000D1694"/>
    <w:rsid w:val="000D1AB8"/>
    <w:rsid w:val="000D2EB1"/>
    <w:rsid w:val="000D3899"/>
    <w:rsid w:val="000D463D"/>
    <w:rsid w:val="000D5522"/>
    <w:rsid w:val="000D6285"/>
    <w:rsid w:val="000D67AC"/>
    <w:rsid w:val="000E0D6E"/>
    <w:rsid w:val="000E23CD"/>
    <w:rsid w:val="000E24F2"/>
    <w:rsid w:val="000E2815"/>
    <w:rsid w:val="000E2B08"/>
    <w:rsid w:val="000E33DC"/>
    <w:rsid w:val="000E4324"/>
    <w:rsid w:val="000E460F"/>
    <w:rsid w:val="000E4F0F"/>
    <w:rsid w:val="000E6FF2"/>
    <w:rsid w:val="000E7B8C"/>
    <w:rsid w:val="000E7DF1"/>
    <w:rsid w:val="000F0648"/>
    <w:rsid w:val="000F08CF"/>
    <w:rsid w:val="000F1012"/>
    <w:rsid w:val="000F108F"/>
    <w:rsid w:val="000F1299"/>
    <w:rsid w:val="000F21C1"/>
    <w:rsid w:val="000F2666"/>
    <w:rsid w:val="000F4126"/>
    <w:rsid w:val="000F41DF"/>
    <w:rsid w:val="000F586F"/>
    <w:rsid w:val="000F58E1"/>
    <w:rsid w:val="000F6443"/>
    <w:rsid w:val="000F6BC8"/>
    <w:rsid w:val="000F763E"/>
    <w:rsid w:val="001000EC"/>
    <w:rsid w:val="001015C0"/>
    <w:rsid w:val="001016D1"/>
    <w:rsid w:val="00101753"/>
    <w:rsid w:val="0010240E"/>
    <w:rsid w:val="0010241A"/>
    <w:rsid w:val="0010284D"/>
    <w:rsid w:val="00102902"/>
    <w:rsid w:val="0010364A"/>
    <w:rsid w:val="00103E9A"/>
    <w:rsid w:val="0010414C"/>
    <w:rsid w:val="00104D9F"/>
    <w:rsid w:val="00106B47"/>
    <w:rsid w:val="00106E37"/>
    <w:rsid w:val="00106FF7"/>
    <w:rsid w:val="0010745C"/>
    <w:rsid w:val="00107889"/>
    <w:rsid w:val="00110123"/>
    <w:rsid w:val="0011044C"/>
    <w:rsid w:val="001109CD"/>
    <w:rsid w:val="00110A9A"/>
    <w:rsid w:val="00110B4B"/>
    <w:rsid w:val="001110DA"/>
    <w:rsid w:val="0011206D"/>
    <w:rsid w:val="00113638"/>
    <w:rsid w:val="001136AB"/>
    <w:rsid w:val="00114A89"/>
    <w:rsid w:val="001152F1"/>
    <w:rsid w:val="00117255"/>
    <w:rsid w:val="00117BEA"/>
    <w:rsid w:val="001213C4"/>
    <w:rsid w:val="0012434A"/>
    <w:rsid w:val="001249F7"/>
    <w:rsid w:val="00124C3A"/>
    <w:rsid w:val="001258DF"/>
    <w:rsid w:val="001261C8"/>
    <w:rsid w:val="00127770"/>
    <w:rsid w:val="00127C5F"/>
    <w:rsid w:val="001303F1"/>
    <w:rsid w:val="00131A17"/>
    <w:rsid w:val="0013234B"/>
    <w:rsid w:val="00133F2D"/>
    <w:rsid w:val="00134C54"/>
    <w:rsid w:val="00135206"/>
    <w:rsid w:val="00137939"/>
    <w:rsid w:val="001416A9"/>
    <w:rsid w:val="001432EE"/>
    <w:rsid w:val="00143BEC"/>
    <w:rsid w:val="00144202"/>
    <w:rsid w:val="0014474B"/>
    <w:rsid w:val="001463ED"/>
    <w:rsid w:val="0014796D"/>
    <w:rsid w:val="00147BE7"/>
    <w:rsid w:val="00147C84"/>
    <w:rsid w:val="00150C25"/>
    <w:rsid w:val="00150D7F"/>
    <w:rsid w:val="0015258B"/>
    <w:rsid w:val="00153148"/>
    <w:rsid w:val="0015372C"/>
    <w:rsid w:val="0015489A"/>
    <w:rsid w:val="001552FF"/>
    <w:rsid w:val="00155417"/>
    <w:rsid w:val="00155443"/>
    <w:rsid w:val="00155B18"/>
    <w:rsid w:val="00155E12"/>
    <w:rsid w:val="001562DF"/>
    <w:rsid w:val="0015692E"/>
    <w:rsid w:val="00156B1E"/>
    <w:rsid w:val="0015737F"/>
    <w:rsid w:val="001575A1"/>
    <w:rsid w:val="00157AA4"/>
    <w:rsid w:val="001608CA"/>
    <w:rsid w:val="0016095B"/>
    <w:rsid w:val="00160E95"/>
    <w:rsid w:val="00162253"/>
    <w:rsid w:val="00162C96"/>
    <w:rsid w:val="001640B3"/>
    <w:rsid w:val="001647FC"/>
    <w:rsid w:val="0016652D"/>
    <w:rsid w:val="00166C2F"/>
    <w:rsid w:val="0017044D"/>
    <w:rsid w:val="00170FAC"/>
    <w:rsid w:val="00172A7D"/>
    <w:rsid w:val="00173BBE"/>
    <w:rsid w:val="001741F1"/>
    <w:rsid w:val="0017422A"/>
    <w:rsid w:val="0017577D"/>
    <w:rsid w:val="00175B44"/>
    <w:rsid w:val="00175E2F"/>
    <w:rsid w:val="00176C04"/>
    <w:rsid w:val="00177197"/>
    <w:rsid w:val="0018215B"/>
    <w:rsid w:val="00182C9A"/>
    <w:rsid w:val="00184257"/>
    <w:rsid w:val="0018435F"/>
    <w:rsid w:val="001845B8"/>
    <w:rsid w:val="001845FC"/>
    <w:rsid w:val="00186323"/>
    <w:rsid w:val="001864DE"/>
    <w:rsid w:val="001868C3"/>
    <w:rsid w:val="0019067E"/>
    <w:rsid w:val="00191650"/>
    <w:rsid w:val="00191ED8"/>
    <w:rsid w:val="001939E1"/>
    <w:rsid w:val="00193EAF"/>
    <w:rsid w:val="00194216"/>
    <w:rsid w:val="00194EA7"/>
    <w:rsid w:val="001950DF"/>
    <w:rsid w:val="00195382"/>
    <w:rsid w:val="001975D9"/>
    <w:rsid w:val="001A1354"/>
    <w:rsid w:val="001A1C83"/>
    <w:rsid w:val="001A2922"/>
    <w:rsid w:val="001A3243"/>
    <w:rsid w:val="001A439C"/>
    <w:rsid w:val="001A6AE0"/>
    <w:rsid w:val="001B02E0"/>
    <w:rsid w:val="001B0B65"/>
    <w:rsid w:val="001B0F61"/>
    <w:rsid w:val="001B40F6"/>
    <w:rsid w:val="001B43A8"/>
    <w:rsid w:val="001B4692"/>
    <w:rsid w:val="001B4896"/>
    <w:rsid w:val="001B7097"/>
    <w:rsid w:val="001C0229"/>
    <w:rsid w:val="001C2456"/>
    <w:rsid w:val="001C3C3E"/>
    <w:rsid w:val="001C43B1"/>
    <w:rsid w:val="001C4F77"/>
    <w:rsid w:val="001C5C91"/>
    <w:rsid w:val="001C69C4"/>
    <w:rsid w:val="001D31E6"/>
    <w:rsid w:val="001D3E47"/>
    <w:rsid w:val="001D4562"/>
    <w:rsid w:val="001D55F8"/>
    <w:rsid w:val="001D613A"/>
    <w:rsid w:val="001E1D39"/>
    <w:rsid w:val="001E25CE"/>
    <w:rsid w:val="001E341F"/>
    <w:rsid w:val="001E3590"/>
    <w:rsid w:val="001E3CDA"/>
    <w:rsid w:val="001E3E29"/>
    <w:rsid w:val="001E49B0"/>
    <w:rsid w:val="001E4A0E"/>
    <w:rsid w:val="001E7407"/>
    <w:rsid w:val="001E7AF0"/>
    <w:rsid w:val="001F00D1"/>
    <w:rsid w:val="001F0E40"/>
    <w:rsid w:val="001F208D"/>
    <w:rsid w:val="001F439B"/>
    <w:rsid w:val="001F52CC"/>
    <w:rsid w:val="001F5387"/>
    <w:rsid w:val="001F6742"/>
    <w:rsid w:val="001F6D94"/>
    <w:rsid w:val="00200B34"/>
    <w:rsid w:val="00200F96"/>
    <w:rsid w:val="00201134"/>
    <w:rsid w:val="002014CA"/>
    <w:rsid w:val="00201586"/>
    <w:rsid w:val="002017F9"/>
    <w:rsid w:val="002023AD"/>
    <w:rsid w:val="00205CB5"/>
    <w:rsid w:val="0020634C"/>
    <w:rsid w:val="00207694"/>
    <w:rsid w:val="00210174"/>
    <w:rsid w:val="00211A7F"/>
    <w:rsid w:val="0021250A"/>
    <w:rsid w:val="00212AF6"/>
    <w:rsid w:val="00212CEA"/>
    <w:rsid w:val="00212DED"/>
    <w:rsid w:val="00213FB1"/>
    <w:rsid w:val="00215A38"/>
    <w:rsid w:val="002170D8"/>
    <w:rsid w:val="00217651"/>
    <w:rsid w:val="00217DD6"/>
    <w:rsid w:val="00222307"/>
    <w:rsid w:val="002224FD"/>
    <w:rsid w:val="00222D7B"/>
    <w:rsid w:val="00223D82"/>
    <w:rsid w:val="00223D91"/>
    <w:rsid w:val="00223ED1"/>
    <w:rsid w:val="00223F74"/>
    <w:rsid w:val="002250E1"/>
    <w:rsid w:val="0022530B"/>
    <w:rsid w:val="0022578F"/>
    <w:rsid w:val="00225927"/>
    <w:rsid w:val="002263D9"/>
    <w:rsid w:val="00226841"/>
    <w:rsid w:val="002277A0"/>
    <w:rsid w:val="00230F32"/>
    <w:rsid w:val="00231489"/>
    <w:rsid w:val="0023170E"/>
    <w:rsid w:val="00232538"/>
    <w:rsid w:val="00232DD0"/>
    <w:rsid w:val="00233E8B"/>
    <w:rsid w:val="0023478D"/>
    <w:rsid w:val="002359FB"/>
    <w:rsid w:val="00235AB8"/>
    <w:rsid w:val="00237C10"/>
    <w:rsid w:val="00240749"/>
    <w:rsid w:val="002410B7"/>
    <w:rsid w:val="00241128"/>
    <w:rsid w:val="00241655"/>
    <w:rsid w:val="0024169E"/>
    <w:rsid w:val="00242C2C"/>
    <w:rsid w:val="00243430"/>
    <w:rsid w:val="002436FC"/>
    <w:rsid w:val="00245314"/>
    <w:rsid w:val="00245A18"/>
    <w:rsid w:val="00245A8B"/>
    <w:rsid w:val="002460E8"/>
    <w:rsid w:val="00250BD9"/>
    <w:rsid w:val="00251309"/>
    <w:rsid w:val="00253E78"/>
    <w:rsid w:val="00253EEE"/>
    <w:rsid w:val="00253F44"/>
    <w:rsid w:val="0025558D"/>
    <w:rsid w:val="002561A9"/>
    <w:rsid w:val="002561B4"/>
    <w:rsid w:val="002568D0"/>
    <w:rsid w:val="00256F68"/>
    <w:rsid w:val="002576EC"/>
    <w:rsid w:val="0026034C"/>
    <w:rsid w:val="00260453"/>
    <w:rsid w:val="002606AA"/>
    <w:rsid w:val="00261142"/>
    <w:rsid w:val="00261148"/>
    <w:rsid w:val="00261315"/>
    <w:rsid w:val="00263AC7"/>
    <w:rsid w:val="00263AD7"/>
    <w:rsid w:val="00265E45"/>
    <w:rsid w:val="00266490"/>
    <w:rsid w:val="00266D8E"/>
    <w:rsid w:val="002674AB"/>
    <w:rsid w:val="0026786F"/>
    <w:rsid w:val="00271DFD"/>
    <w:rsid w:val="00271F72"/>
    <w:rsid w:val="00272335"/>
    <w:rsid w:val="00273104"/>
    <w:rsid w:val="00275992"/>
    <w:rsid w:val="00275B71"/>
    <w:rsid w:val="00276D6F"/>
    <w:rsid w:val="00277954"/>
    <w:rsid w:val="00281322"/>
    <w:rsid w:val="00281F8A"/>
    <w:rsid w:val="00282207"/>
    <w:rsid w:val="00282A46"/>
    <w:rsid w:val="002833D2"/>
    <w:rsid w:val="00283986"/>
    <w:rsid w:val="00283C5C"/>
    <w:rsid w:val="0028623E"/>
    <w:rsid w:val="0028784A"/>
    <w:rsid w:val="00292512"/>
    <w:rsid w:val="00292C4F"/>
    <w:rsid w:val="002939A3"/>
    <w:rsid w:val="00293CE4"/>
    <w:rsid w:val="00294862"/>
    <w:rsid w:val="00296415"/>
    <w:rsid w:val="002968C7"/>
    <w:rsid w:val="0029755D"/>
    <w:rsid w:val="00297D1E"/>
    <w:rsid w:val="00297ECB"/>
    <w:rsid w:val="002A1823"/>
    <w:rsid w:val="002A1962"/>
    <w:rsid w:val="002A271E"/>
    <w:rsid w:val="002A323D"/>
    <w:rsid w:val="002A35E9"/>
    <w:rsid w:val="002A367B"/>
    <w:rsid w:val="002A445B"/>
    <w:rsid w:val="002A5D00"/>
    <w:rsid w:val="002A60AB"/>
    <w:rsid w:val="002A64E8"/>
    <w:rsid w:val="002A773B"/>
    <w:rsid w:val="002B0917"/>
    <w:rsid w:val="002B0B01"/>
    <w:rsid w:val="002B0D9F"/>
    <w:rsid w:val="002B1D6F"/>
    <w:rsid w:val="002B1DF5"/>
    <w:rsid w:val="002B1EC5"/>
    <w:rsid w:val="002B25E7"/>
    <w:rsid w:val="002B4B5A"/>
    <w:rsid w:val="002B5FD0"/>
    <w:rsid w:val="002B6162"/>
    <w:rsid w:val="002B6A43"/>
    <w:rsid w:val="002B785D"/>
    <w:rsid w:val="002C0193"/>
    <w:rsid w:val="002C085A"/>
    <w:rsid w:val="002C0B0A"/>
    <w:rsid w:val="002C11A4"/>
    <w:rsid w:val="002C13B2"/>
    <w:rsid w:val="002C1B5D"/>
    <w:rsid w:val="002C1E91"/>
    <w:rsid w:val="002C21BE"/>
    <w:rsid w:val="002C2366"/>
    <w:rsid w:val="002C25F3"/>
    <w:rsid w:val="002C4E79"/>
    <w:rsid w:val="002C55C1"/>
    <w:rsid w:val="002C65CB"/>
    <w:rsid w:val="002C7E11"/>
    <w:rsid w:val="002D043A"/>
    <w:rsid w:val="002D0B63"/>
    <w:rsid w:val="002D1549"/>
    <w:rsid w:val="002D1988"/>
    <w:rsid w:val="002D1B6A"/>
    <w:rsid w:val="002D26E2"/>
    <w:rsid w:val="002D3C00"/>
    <w:rsid w:val="002D49D3"/>
    <w:rsid w:val="002D72E0"/>
    <w:rsid w:val="002D731B"/>
    <w:rsid w:val="002E1249"/>
    <w:rsid w:val="002E1ADA"/>
    <w:rsid w:val="002E2496"/>
    <w:rsid w:val="002E2D9F"/>
    <w:rsid w:val="002E2E66"/>
    <w:rsid w:val="002E308E"/>
    <w:rsid w:val="002E363A"/>
    <w:rsid w:val="002E3965"/>
    <w:rsid w:val="002E4972"/>
    <w:rsid w:val="002E4C0D"/>
    <w:rsid w:val="002E4F6A"/>
    <w:rsid w:val="002E5A51"/>
    <w:rsid w:val="002E649E"/>
    <w:rsid w:val="002E6AFD"/>
    <w:rsid w:val="002E6E01"/>
    <w:rsid w:val="002E74A7"/>
    <w:rsid w:val="002E7F1D"/>
    <w:rsid w:val="002F0552"/>
    <w:rsid w:val="002F08B3"/>
    <w:rsid w:val="002F09A8"/>
    <w:rsid w:val="002F2C54"/>
    <w:rsid w:val="002F2CA1"/>
    <w:rsid w:val="002F32CB"/>
    <w:rsid w:val="002F393B"/>
    <w:rsid w:val="002F3E99"/>
    <w:rsid w:val="002F4C17"/>
    <w:rsid w:val="002F7034"/>
    <w:rsid w:val="002F738E"/>
    <w:rsid w:val="0030031C"/>
    <w:rsid w:val="00304BFF"/>
    <w:rsid w:val="003050F9"/>
    <w:rsid w:val="00305719"/>
    <w:rsid w:val="0030587A"/>
    <w:rsid w:val="00307E65"/>
    <w:rsid w:val="00307EB0"/>
    <w:rsid w:val="0031042E"/>
    <w:rsid w:val="00310CD0"/>
    <w:rsid w:val="00311DCE"/>
    <w:rsid w:val="003122A8"/>
    <w:rsid w:val="0031250F"/>
    <w:rsid w:val="003132E3"/>
    <w:rsid w:val="00313C6F"/>
    <w:rsid w:val="00315E16"/>
    <w:rsid w:val="0032293D"/>
    <w:rsid w:val="00322AD1"/>
    <w:rsid w:val="00325CC1"/>
    <w:rsid w:val="003306A2"/>
    <w:rsid w:val="003315E9"/>
    <w:rsid w:val="00331CF1"/>
    <w:rsid w:val="0033264C"/>
    <w:rsid w:val="003332CE"/>
    <w:rsid w:val="003337EA"/>
    <w:rsid w:val="00333EF5"/>
    <w:rsid w:val="0033411C"/>
    <w:rsid w:val="003346A6"/>
    <w:rsid w:val="00334771"/>
    <w:rsid w:val="00340AA4"/>
    <w:rsid w:val="003415D3"/>
    <w:rsid w:val="003415F8"/>
    <w:rsid w:val="003420BD"/>
    <w:rsid w:val="00343225"/>
    <w:rsid w:val="003433E8"/>
    <w:rsid w:val="00346287"/>
    <w:rsid w:val="00347D04"/>
    <w:rsid w:val="00350139"/>
    <w:rsid w:val="00350669"/>
    <w:rsid w:val="00351558"/>
    <w:rsid w:val="003516B7"/>
    <w:rsid w:val="00352B0F"/>
    <w:rsid w:val="00354445"/>
    <w:rsid w:val="003546DB"/>
    <w:rsid w:val="00355EE5"/>
    <w:rsid w:val="00356726"/>
    <w:rsid w:val="003568B8"/>
    <w:rsid w:val="0035789E"/>
    <w:rsid w:val="00357D1D"/>
    <w:rsid w:val="00360759"/>
    <w:rsid w:val="00360DCA"/>
    <w:rsid w:val="00362980"/>
    <w:rsid w:val="0036358C"/>
    <w:rsid w:val="00363E3F"/>
    <w:rsid w:val="00365277"/>
    <w:rsid w:val="00365E82"/>
    <w:rsid w:val="003708C2"/>
    <w:rsid w:val="00370D94"/>
    <w:rsid w:val="003719FA"/>
    <w:rsid w:val="003725AD"/>
    <w:rsid w:val="00373CAF"/>
    <w:rsid w:val="00374883"/>
    <w:rsid w:val="00374A0C"/>
    <w:rsid w:val="003767EE"/>
    <w:rsid w:val="00376FA0"/>
    <w:rsid w:val="00377CF9"/>
    <w:rsid w:val="00377E1F"/>
    <w:rsid w:val="00380659"/>
    <w:rsid w:val="00381775"/>
    <w:rsid w:val="003817DA"/>
    <w:rsid w:val="00382154"/>
    <w:rsid w:val="00382C8C"/>
    <w:rsid w:val="00383BF7"/>
    <w:rsid w:val="00384228"/>
    <w:rsid w:val="003843A1"/>
    <w:rsid w:val="0038619A"/>
    <w:rsid w:val="00386CC1"/>
    <w:rsid w:val="00386DFD"/>
    <w:rsid w:val="00390444"/>
    <w:rsid w:val="003910A6"/>
    <w:rsid w:val="00391B1A"/>
    <w:rsid w:val="00391E0F"/>
    <w:rsid w:val="00392F41"/>
    <w:rsid w:val="00394ECF"/>
    <w:rsid w:val="00395764"/>
    <w:rsid w:val="00396864"/>
    <w:rsid w:val="003A10F6"/>
    <w:rsid w:val="003A2170"/>
    <w:rsid w:val="003A27A9"/>
    <w:rsid w:val="003A3CD5"/>
    <w:rsid w:val="003A427F"/>
    <w:rsid w:val="003A47CE"/>
    <w:rsid w:val="003A47CF"/>
    <w:rsid w:val="003A4EC8"/>
    <w:rsid w:val="003A519E"/>
    <w:rsid w:val="003B070F"/>
    <w:rsid w:val="003B09C7"/>
    <w:rsid w:val="003B0B97"/>
    <w:rsid w:val="003B0F1E"/>
    <w:rsid w:val="003B217B"/>
    <w:rsid w:val="003B308E"/>
    <w:rsid w:val="003B39F5"/>
    <w:rsid w:val="003B4597"/>
    <w:rsid w:val="003B45E8"/>
    <w:rsid w:val="003B492F"/>
    <w:rsid w:val="003B4E25"/>
    <w:rsid w:val="003B59D7"/>
    <w:rsid w:val="003B6D81"/>
    <w:rsid w:val="003B78D1"/>
    <w:rsid w:val="003C17B1"/>
    <w:rsid w:val="003C1810"/>
    <w:rsid w:val="003C2781"/>
    <w:rsid w:val="003C2FA9"/>
    <w:rsid w:val="003C3D24"/>
    <w:rsid w:val="003C4203"/>
    <w:rsid w:val="003C4DC9"/>
    <w:rsid w:val="003C528E"/>
    <w:rsid w:val="003C6A41"/>
    <w:rsid w:val="003C7291"/>
    <w:rsid w:val="003D01E0"/>
    <w:rsid w:val="003D0317"/>
    <w:rsid w:val="003D0BFE"/>
    <w:rsid w:val="003D0C54"/>
    <w:rsid w:val="003D0E7E"/>
    <w:rsid w:val="003D2C0E"/>
    <w:rsid w:val="003D2D96"/>
    <w:rsid w:val="003D4051"/>
    <w:rsid w:val="003D5700"/>
    <w:rsid w:val="003D58C9"/>
    <w:rsid w:val="003D5BC2"/>
    <w:rsid w:val="003D65C9"/>
    <w:rsid w:val="003D69DC"/>
    <w:rsid w:val="003D6C79"/>
    <w:rsid w:val="003D7AFD"/>
    <w:rsid w:val="003E121F"/>
    <w:rsid w:val="003E2062"/>
    <w:rsid w:val="003E3704"/>
    <w:rsid w:val="003E4088"/>
    <w:rsid w:val="003E4893"/>
    <w:rsid w:val="003E4FD8"/>
    <w:rsid w:val="003E5C44"/>
    <w:rsid w:val="003E6FC2"/>
    <w:rsid w:val="003E7B23"/>
    <w:rsid w:val="003F0685"/>
    <w:rsid w:val="003F0B78"/>
    <w:rsid w:val="003F1B1D"/>
    <w:rsid w:val="003F36D5"/>
    <w:rsid w:val="003F3ABE"/>
    <w:rsid w:val="003F4982"/>
    <w:rsid w:val="003F54C4"/>
    <w:rsid w:val="003F570D"/>
    <w:rsid w:val="003F60D2"/>
    <w:rsid w:val="003F6251"/>
    <w:rsid w:val="003F6527"/>
    <w:rsid w:val="00401B10"/>
    <w:rsid w:val="00401D12"/>
    <w:rsid w:val="00401FE6"/>
    <w:rsid w:val="00402376"/>
    <w:rsid w:val="00402DA2"/>
    <w:rsid w:val="00403511"/>
    <w:rsid w:val="004038FF"/>
    <w:rsid w:val="00403D21"/>
    <w:rsid w:val="004043EE"/>
    <w:rsid w:val="004047D8"/>
    <w:rsid w:val="00404CC0"/>
    <w:rsid w:val="0040527C"/>
    <w:rsid w:val="004053B9"/>
    <w:rsid w:val="0040580A"/>
    <w:rsid w:val="00405C5B"/>
    <w:rsid w:val="0040616D"/>
    <w:rsid w:val="0040643F"/>
    <w:rsid w:val="00407219"/>
    <w:rsid w:val="004074BA"/>
    <w:rsid w:val="00407AA7"/>
    <w:rsid w:val="00410591"/>
    <w:rsid w:val="00410AA9"/>
    <w:rsid w:val="004116CD"/>
    <w:rsid w:val="00411F19"/>
    <w:rsid w:val="00413BCD"/>
    <w:rsid w:val="00416565"/>
    <w:rsid w:val="00416665"/>
    <w:rsid w:val="004168B4"/>
    <w:rsid w:val="00416DAD"/>
    <w:rsid w:val="00417F06"/>
    <w:rsid w:val="00421581"/>
    <w:rsid w:val="00421A62"/>
    <w:rsid w:val="00423A69"/>
    <w:rsid w:val="00423E95"/>
    <w:rsid w:val="00424CA9"/>
    <w:rsid w:val="004250DB"/>
    <w:rsid w:val="0042603E"/>
    <w:rsid w:val="00426780"/>
    <w:rsid w:val="00426C81"/>
    <w:rsid w:val="00426CA8"/>
    <w:rsid w:val="00427D10"/>
    <w:rsid w:val="00431227"/>
    <w:rsid w:val="00431AB3"/>
    <w:rsid w:val="00431FCC"/>
    <w:rsid w:val="00432CF8"/>
    <w:rsid w:val="0043426E"/>
    <w:rsid w:val="00436B37"/>
    <w:rsid w:val="00437FE1"/>
    <w:rsid w:val="00441C33"/>
    <w:rsid w:val="0044291A"/>
    <w:rsid w:val="00445CA6"/>
    <w:rsid w:val="004465C2"/>
    <w:rsid w:val="004468F8"/>
    <w:rsid w:val="004508F6"/>
    <w:rsid w:val="00451372"/>
    <w:rsid w:val="00451B7A"/>
    <w:rsid w:val="00452A06"/>
    <w:rsid w:val="0045310B"/>
    <w:rsid w:val="00453A93"/>
    <w:rsid w:val="00454D6D"/>
    <w:rsid w:val="0045533D"/>
    <w:rsid w:val="0045550F"/>
    <w:rsid w:val="00456E25"/>
    <w:rsid w:val="00457D18"/>
    <w:rsid w:val="00460239"/>
    <w:rsid w:val="00460742"/>
    <w:rsid w:val="004609C9"/>
    <w:rsid w:val="00461334"/>
    <w:rsid w:val="004614D1"/>
    <w:rsid w:val="004615DA"/>
    <w:rsid w:val="00461B8D"/>
    <w:rsid w:val="004626E6"/>
    <w:rsid w:val="00463449"/>
    <w:rsid w:val="004634C5"/>
    <w:rsid w:val="004638A3"/>
    <w:rsid w:val="004648B6"/>
    <w:rsid w:val="00465966"/>
    <w:rsid w:val="00466AA0"/>
    <w:rsid w:val="00467823"/>
    <w:rsid w:val="004706F8"/>
    <w:rsid w:val="00470943"/>
    <w:rsid w:val="00471B98"/>
    <w:rsid w:val="004720D0"/>
    <w:rsid w:val="004739C5"/>
    <w:rsid w:val="0047465D"/>
    <w:rsid w:val="00475B9B"/>
    <w:rsid w:val="00475CA4"/>
    <w:rsid w:val="004764FD"/>
    <w:rsid w:val="00476536"/>
    <w:rsid w:val="0047728E"/>
    <w:rsid w:val="004774ED"/>
    <w:rsid w:val="00477AD9"/>
    <w:rsid w:val="00477E6B"/>
    <w:rsid w:val="00481D14"/>
    <w:rsid w:val="00481F29"/>
    <w:rsid w:val="0048216F"/>
    <w:rsid w:val="00482C26"/>
    <w:rsid w:val="00482DAD"/>
    <w:rsid w:val="00484559"/>
    <w:rsid w:val="00485519"/>
    <w:rsid w:val="004908D3"/>
    <w:rsid w:val="00490F5F"/>
    <w:rsid w:val="00491F15"/>
    <w:rsid w:val="00492F5F"/>
    <w:rsid w:val="00493182"/>
    <w:rsid w:val="00493229"/>
    <w:rsid w:val="0049643D"/>
    <w:rsid w:val="00496F97"/>
    <w:rsid w:val="00497332"/>
    <w:rsid w:val="00497530"/>
    <w:rsid w:val="004976CB"/>
    <w:rsid w:val="00497CE3"/>
    <w:rsid w:val="004A00CB"/>
    <w:rsid w:val="004A0237"/>
    <w:rsid w:val="004A03D6"/>
    <w:rsid w:val="004A1963"/>
    <w:rsid w:val="004A300E"/>
    <w:rsid w:val="004A3565"/>
    <w:rsid w:val="004A3A71"/>
    <w:rsid w:val="004A40A1"/>
    <w:rsid w:val="004A479B"/>
    <w:rsid w:val="004A52AA"/>
    <w:rsid w:val="004A5495"/>
    <w:rsid w:val="004A7740"/>
    <w:rsid w:val="004B056D"/>
    <w:rsid w:val="004B1375"/>
    <w:rsid w:val="004B1C81"/>
    <w:rsid w:val="004B2760"/>
    <w:rsid w:val="004B2D7E"/>
    <w:rsid w:val="004B2E59"/>
    <w:rsid w:val="004B3699"/>
    <w:rsid w:val="004B617C"/>
    <w:rsid w:val="004B6D7E"/>
    <w:rsid w:val="004C342E"/>
    <w:rsid w:val="004C4282"/>
    <w:rsid w:val="004C554F"/>
    <w:rsid w:val="004D008D"/>
    <w:rsid w:val="004D099B"/>
    <w:rsid w:val="004D0D46"/>
    <w:rsid w:val="004D20C6"/>
    <w:rsid w:val="004D2600"/>
    <w:rsid w:val="004D33A6"/>
    <w:rsid w:val="004D3E91"/>
    <w:rsid w:val="004D52E3"/>
    <w:rsid w:val="004D53B7"/>
    <w:rsid w:val="004D573E"/>
    <w:rsid w:val="004E227B"/>
    <w:rsid w:val="004E23A6"/>
    <w:rsid w:val="004E24CB"/>
    <w:rsid w:val="004E30D6"/>
    <w:rsid w:val="004E3223"/>
    <w:rsid w:val="004E34DB"/>
    <w:rsid w:val="004E3680"/>
    <w:rsid w:val="004E49FB"/>
    <w:rsid w:val="004E4BDD"/>
    <w:rsid w:val="004E5A54"/>
    <w:rsid w:val="004E6949"/>
    <w:rsid w:val="004E7830"/>
    <w:rsid w:val="004F03B5"/>
    <w:rsid w:val="004F0CFD"/>
    <w:rsid w:val="004F0E85"/>
    <w:rsid w:val="004F26B3"/>
    <w:rsid w:val="004F272F"/>
    <w:rsid w:val="004F293B"/>
    <w:rsid w:val="004F2D75"/>
    <w:rsid w:val="004F41E5"/>
    <w:rsid w:val="004F56AB"/>
    <w:rsid w:val="004F5FFB"/>
    <w:rsid w:val="004F7D8A"/>
    <w:rsid w:val="00500B23"/>
    <w:rsid w:val="00500C99"/>
    <w:rsid w:val="00501C06"/>
    <w:rsid w:val="00501E15"/>
    <w:rsid w:val="005024F0"/>
    <w:rsid w:val="005026D5"/>
    <w:rsid w:val="00502802"/>
    <w:rsid w:val="00502EF0"/>
    <w:rsid w:val="0050413E"/>
    <w:rsid w:val="00506BCB"/>
    <w:rsid w:val="005070BA"/>
    <w:rsid w:val="0051021A"/>
    <w:rsid w:val="005103B7"/>
    <w:rsid w:val="005104CE"/>
    <w:rsid w:val="005112E2"/>
    <w:rsid w:val="00511D55"/>
    <w:rsid w:val="00512878"/>
    <w:rsid w:val="00513C67"/>
    <w:rsid w:val="00514C86"/>
    <w:rsid w:val="00514DA3"/>
    <w:rsid w:val="00516525"/>
    <w:rsid w:val="00516B8D"/>
    <w:rsid w:val="00520914"/>
    <w:rsid w:val="00521386"/>
    <w:rsid w:val="005222A1"/>
    <w:rsid w:val="0052498F"/>
    <w:rsid w:val="00524CA0"/>
    <w:rsid w:val="00524DBE"/>
    <w:rsid w:val="00530E39"/>
    <w:rsid w:val="005313D4"/>
    <w:rsid w:val="00534FBA"/>
    <w:rsid w:val="005350D0"/>
    <w:rsid w:val="0053541F"/>
    <w:rsid w:val="00537FBC"/>
    <w:rsid w:val="005406D7"/>
    <w:rsid w:val="005413CD"/>
    <w:rsid w:val="005416F6"/>
    <w:rsid w:val="00541F35"/>
    <w:rsid w:val="00541F83"/>
    <w:rsid w:val="00543850"/>
    <w:rsid w:val="00543ECD"/>
    <w:rsid w:val="0054410F"/>
    <w:rsid w:val="00545B31"/>
    <w:rsid w:val="005464AC"/>
    <w:rsid w:val="00550F64"/>
    <w:rsid w:val="0055202A"/>
    <w:rsid w:val="005521A1"/>
    <w:rsid w:val="00552A19"/>
    <w:rsid w:val="005531A3"/>
    <w:rsid w:val="00554D41"/>
    <w:rsid w:val="005551FB"/>
    <w:rsid w:val="005555B2"/>
    <w:rsid w:val="00556780"/>
    <w:rsid w:val="005606F9"/>
    <w:rsid w:val="005609CA"/>
    <w:rsid w:val="00561EDF"/>
    <w:rsid w:val="0056213F"/>
    <w:rsid w:val="00562FDC"/>
    <w:rsid w:val="005635DC"/>
    <w:rsid w:val="0056482A"/>
    <w:rsid w:val="00566DD7"/>
    <w:rsid w:val="00567135"/>
    <w:rsid w:val="005702C1"/>
    <w:rsid w:val="00571004"/>
    <w:rsid w:val="005710C7"/>
    <w:rsid w:val="005713CC"/>
    <w:rsid w:val="00572D52"/>
    <w:rsid w:val="00572E42"/>
    <w:rsid w:val="00573639"/>
    <w:rsid w:val="00573779"/>
    <w:rsid w:val="005741F9"/>
    <w:rsid w:val="00576A13"/>
    <w:rsid w:val="00576D87"/>
    <w:rsid w:val="00576EC0"/>
    <w:rsid w:val="00577714"/>
    <w:rsid w:val="00577856"/>
    <w:rsid w:val="005779B1"/>
    <w:rsid w:val="00577BB5"/>
    <w:rsid w:val="00577D4D"/>
    <w:rsid w:val="00580F40"/>
    <w:rsid w:val="00580F6C"/>
    <w:rsid w:val="0058214C"/>
    <w:rsid w:val="00583DDA"/>
    <w:rsid w:val="00584052"/>
    <w:rsid w:val="00584811"/>
    <w:rsid w:val="0058593A"/>
    <w:rsid w:val="00586597"/>
    <w:rsid w:val="005866C8"/>
    <w:rsid w:val="00587250"/>
    <w:rsid w:val="0059109A"/>
    <w:rsid w:val="0059112F"/>
    <w:rsid w:val="00593AA6"/>
    <w:rsid w:val="00594161"/>
    <w:rsid w:val="00594749"/>
    <w:rsid w:val="005948C5"/>
    <w:rsid w:val="00595526"/>
    <w:rsid w:val="0059575C"/>
    <w:rsid w:val="0059589E"/>
    <w:rsid w:val="005966AA"/>
    <w:rsid w:val="0059694E"/>
    <w:rsid w:val="005970FD"/>
    <w:rsid w:val="0059758F"/>
    <w:rsid w:val="00597AA2"/>
    <w:rsid w:val="00597AF8"/>
    <w:rsid w:val="00597DEB"/>
    <w:rsid w:val="00597FE7"/>
    <w:rsid w:val="005A00AB"/>
    <w:rsid w:val="005A0C15"/>
    <w:rsid w:val="005A3729"/>
    <w:rsid w:val="005A3C7B"/>
    <w:rsid w:val="005A4908"/>
    <w:rsid w:val="005A5A4C"/>
    <w:rsid w:val="005A6F34"/>
    <w:rsid w:val="005A714C"/>
    <w:rsid w:val="005B1487"/>
    <w:rsid w:val="005B1EC1"/>
    <w:rsid w:val="005B296A"/>
    <w:rsid w:val="005B3413"/>
    <w:rsid w:val="005B4067"/>
    <w:rsid w:val="005B67E8"/>
    <w:rsid w:val="005B6C4F"/>
    <w:rsid w:val="005B6C8A"/>
    <w:rsid w:val="005C1D93"/>
    <w:rsid w:val="005C22FD"/>
    <w:rsid w:val="005C3F41"/>
    <w:rsid w:val="005C4197"/>
    <w:rsid w:val="005C5449"/>
    <w:rsid w:val="005C5775"/>
    <w:rsid w:val="005C5800"/>
    <w:rsid w:val="005C61C7"/>
    <w:rsid w:val="005C6BFA"/>
    <w:rsid w:val="005C7925"/>
    <w:rsid w:val="005D0DA6"/>
    <w:rsid w:val="005D1020"/>
    <w:rsid w:val="005D15A5"/>
    <w:rsid w:val="005D3918"/>
    <w:rsid w:val="005D3B23"/>
    <w:rsid w:val="005D4281"/>
    <w:rsid w:val="005D4BFF"/>
    <w:rsid w:val="005D4C70"/>
    <w:rsid w:val="005D4DEA"/>
    <w:rsid w:val="005D58B4"/>
    <w:rsid w:val="005D67DD"/>
    <w:rsid w:val="005D6D92"/>
    <w:rsid w:val="005E0D0B"/>
    <w:rsid w:val="005E1F47"/>
    <w:rsid w:val="005E411E"/>
    <w:rsid w:val="005E4211"/>
    <w:rsid w:val="005E7583"/>
    <w:rsid w:val="005E7786"/>
    <w:rsid w:val="005E7BD4"/>
    <w:rsid w:val="005F3A7A"/>
    <w:rsid w:val="005F4A3F"/>
    <w:rsid w:val="005F5D25"/>
    <w:rsid w:val="005F66AA"/>
    <w:rsid w:val="005F7213"/>
    <w:rsid w:val="005F786F"/>
    <w:rsid w:val="00600219"/>
    <w:rsid w:val="0060102C"/>
    <w:rsid w:val="006020C3"/>
    <w:rsid w:val="0060212F"/>
    <w:rsid w:val="00603DBF"/>
    <w:rsid w:val="006051D4"/>
    <w:rsid w:val="006053F8"/>
    <w:rsid w:val="00606A29"/>
    <w:rsid w:val="00607C34"/>
    <w:rsid w:val="00610E09"/>
    <w:rsid w:val="00611C2E"/>
    <w:rsid w:val="00613021"/>
    <w:rsid w:val="006140AF"/>
    <w:rsid w:val="00614147"/>
    <w:rsid w:val="00615059"/>
    <w:rsid w:val="00615DD9"/>
    <w:rsid w:val="006171E0"/>
    <w:rsid w:val="00622197"/>
    <w:rsid w:val="00622B02"/>
    <w:rsid w:val="00625D55"/>
    <w:rsid w:val="00625E9E"/>
    <w:rsid w:val="0062627D"/>
    <w:rsid w:val="00626C44"/>
    <w:rsid w:val="00627078"/>
    <w:rsid w:val="00630018"/>
    <w:rsid w:val="006301BD"/>
    <w:rsid w:val="00630B68"/>
    <w:rsid w:val="00632243"/>
    <w:rsid w:val="006327E6"/>
    <w:rsid w:val="00632C82"/>
    <w:rsid w:val="00633782"/>
    <w:rsid w:val="00633B3E"/>
    <w:rsid w:val="00633D0D"/>
    <w:rsid w:val="0063435A"/>
    <w:rsid w:val="00634ED7"/>
    <w:rsid w:val="00634F24"/>
    <w:rsid w:val="006360CB"/>
    <w:rsid w:val="00636FBE"/>
    <w:rsid w:val="006377C1"/>
    <w:rsid w:val="00637BBE"/>
    <w:rsid w:val="00637F43"/>
    <w:rsid w:val="006442AF"/>
    <w:rsid w:val="006444FB"/>
    <w:rsid w:val="0064618D"/>
    <w:rsid w:val="00647291"/>
    <w:rsid w:val="006475DD"/>
    <w:rsid w:val="006500D8"/>
    <w:rsid w:val="0065106B"/>
    <w:rsid w:val="0065173E"/>
    <w:rsid w:val="006527A6"/>
    <w:rsid w:val="006530D4"/>
    <w:rsid w:val="0065458E"/>
    <w:rsid w:val="00654894"/>
    <w:rsid w:val="006548A0"/>
    <w:rsid w:val="00655D13"/>
    <w:rsid w:val="00656435"/>
    <w:rsid w:val="0065739D"/>
    <w:rsid w:val="00661B16"/>
    <w:rsid w:val="0066342B"/>
    <w:rsid w:val="00663A38"/>
    <w:rsid w:val="00664C63"/>
    <w:rsid w:val="006661C1"/>
    <w:rsid w:val="0066666B"/>
    <w:rsid w:val="00670509"/>
    <w:rsid w:val="006712E4"/>
    <w:rsid w:val="00671C25"/>
    <w:rsid w:val="00671E30"/>
    <w:rsid w:val="0067278E"/>
    <w:rsid w:val="006731AC"/>
    <w:rsid w:val="00673713"/>
    <w:rsid w:val="006739CB"/>
    <w:rsid w:val="006755EB"/>
    <w:rsid w:val="0067576E"/>
    <w:rsid w:val="006774D1"/>
    <w:rsid w:val="006779AF"/>
    <w:rsid w:val="00677CC2"/>
    <w:rsid w:val="0068052B"/>
    <w:rsid w:val="00681482"/>
    <w:rsid w:val="00681A4A"/>
    <w:rsid w:val="00682A3E"/>
    <w:rsid w:val="00683341"/>
    <w:rsid w:val="0068444D"/>
    <w:rsid w:val="00684478"/>
    <w:rsid w:val="00684E7E"/>
    <w:rsid w:val="00686443"/>
    <w:rsid w:val="0069149F"/>
    <w:rsid w:val="0069194E"/>
    <w:rsid w:val="0069207B"/>
    <w:rsid w:val="00692284"/>
    <w:rsid w:val="0069243F"/>
    <w:rsid w:val="0069265A"/>
    <w:rsid w:val="00694409"/>
    <w:rsid w:val="0069652F"/>
    <w:rsid w:val="00696796"/>
    <w:rsid w:val="006A14D5"/>
    <w:rsid w:val="006A186B"/>
    <w:rsid w:val="006A4A5E"/>
    <w:rsid w:val="006A5E6D"/>
    <w:rsid w:val="006A6210"/>
    <w:rsid w:val="006A65D3"/>
    <w:rsid w:val="006A6815"/>
    <w:rsid w:val="006A75F7"/>
    <w:rsid w:val="006B030C"/>
    <w:rsid w:val="006B06DA"/>
    <w:rsid w:val="006B081A"/>
    <w:rsid w:val="006B0A0C"/>
    <w:rsid w:val="006B0C44"/>
    <w:rsid w:val="006B0C9E"/>
    <w:rsid w:val="006B106A"/>
    <w:rsid w:val="006B265C"/>
    <w:rsid w:val="006B3DFF"/>
    <w:rsid w:val="006B47BA"/>
    <w:rsid w:val="006B4830"/>
    <w:rsid w:val="006B51F1"/>
    <w:rsid w:val="006B5350"/>
    <w:rsid w:val="006B5641"/>
    <w:rsid w:val="006B68F8"/>
    <w:rsid w:val="006B77C1"/>
    <w:rsid w:val="006C0104"/>
    <w:rsid w:val="006C0894"/>
    <w:rsid w:val="006C08A8"/>
    <w:rsid w:val="006C247A"/>
    <w:rsid w:val="006C4213"/>
    <w:rsid w:val="006C4B49"/>
    <w:rsid w:val="006C52F7"/>
    <w:rsid w:val="006C60B7"/>
    <w:rsid w:val="006C652F"/>
    <w:rsid w:val="006C6BE0"/>
    <w:rsid w:val="006C7B32"/>
    <w:rsid w:val="006C7BA5"/>
    <w:rsid w:val="006C7F8C"/>
    <w:rsid w:val="006D1E27"/>
    <w:rsid w:val="006D2235"/>
    <w:rsid w:val="006D2A59"/>
    <w:rsid w:val="006D3764"/>
    <w:rsid w:val="006D380C"/>
    <w:rsid w:val="006D386A"/>
    <w:rsid w:val="006D3E98"/>
    <w:rsid w:val="006D40E0"/>
    <w:rsid w:val="006D6081"/>
    <w:rsid w:val="006D6B54"/>
    <w:rsid w:val="006D706B"/>
    <w:rsid w:val="006D780F"/>
    <w:rsid w:val="006D7D5A"/>
    <w:rsid w:val="006D7F17"/>
    <w:rsid w:val="006D7F23"/>
    <w:rsid w:val="006E0619"/>
    <w:rsid w:val="006E1D34"/>
    <w:rsid w:val="006E2F92"/>
    <w:rsid w:val="006E3633"/>
    <w:rsid w:val="006E39B9"/>
    <w:rsid w:val="006E42C7"/>
    <w:rsid w:val="006E4AB2"/>
    <w:rsid w:val="006E4FC3"/>
    <w:rsid w:val="006E6303"/>
    <w:rsid w:val="006F084C"/>
    <w:rsid w:val="006F156E"/>
    <w:rsid w:val="006F1815"/>
    <w:rsid w:val="006F1D18"/>
    <w:rsid w:val="006F3124"/>
    <w:rsid w:val="006F3698"/>
    <w:rsid w:val="006F3BAF"/>
    <w:rsid w:val="006F3D97"/>
    <w:rsid w:val="006F3FB7"/>
    <w:rsid w:val="006F3FE4"/>
    <w:rsid w:val="006F6BC1"/>
    <w:rsid w:val="006F6EE5"/>
    <w:rsid w:val="007003C3"/>
    <w:rsid w:val="00700B2C"/>
    <w:rsid w:val="00700F1E"/>
    <w:rsid w:val="0070139C"/>
    <w:rsid w:val="0070154C"/>
    <w:rsid w:val="0070185E"/>
    <w:rsid w:val="00702F3A"/>
    <w:rsid w:val="00703612"/>
    <w:rsid w:val="00703929"/>
    <w:rsid w:val="00703A1C"/>
    <w:rsid w:val="0070485C"/>
    <w:rsid w:val="007053DE"/>
    <w:rsid w:val="007059EC"/>
    <w:rsid w:val="00705E30"/>
    <w:rsid w:val="00705F26"/>
    <w:rsid w:val="00706747"/>
    <w:rsid w:val="00706ADE"/>
    <w:rsid w:val="007075F9"/>
    <w:rsid w:val="00710DD0"/>
    <w:rsid w:val="00710F58"/>
    <w:rsid w:val="0071145B"/>
    <w:rsid w:val="00713084"/>
    <w:rsid w:val="007143A5"/>
    <w:rsid w:val="007149B9"/>
    <w:rsid w:val="00715C32"/>
    <w:rsid w:val="007173B8"/>
    <w:rsid w:val="0072029C"/>
    <w:rsid w:val="0072095F"/>
    <w:rsid w:val="00723009"/>
    <w:rsid w:val="00723704"/>
    <w:rsid w:val="00723757"/>
    <w:rsid w:val="00724382"/>
    <w:rsid w:val="00725355"/>
    <w:rsid w:val="00726CCA"/>
    <w:rsid w:val="00726F40"/>
    <w:rsid w:val="007309C2"/>
    <w:rsid w:val="00730ECE"/>
    <w:rsid w:val="00730F13"/>
    <w:rsid w:val="00731567"/>
    <w:rsid w:val="00731675"/>
    <w:rsid w:val="00731E00"/>
    <w:rsid w:val="00732A85"/>
    <w:rsid w:val="00732ECB"/>
    <w:rsid w:val="00734672"/>
    <w:rsid w:val="00734CC9"/>
    <w:rsid w:val="00734FC0"/>
    <w:rsid w:val="00735464"/>
    <w:rsid w:val="0073559A"/>
    <w:rsid w:val="007358D5"/>
    <w:rsid w:val="00735D7F"/>
    <w:rsid w:val="00740591"/>
    <w:rsid w:val="007411BA"/>
    <w:rsid w:val="007429D8"/>
    <w:rsid w:val="007440B7"/>
    <w:rsid w:val="00744A27"/>
    <w:rsid w:val="00746221"/>
    <w:rsid w:val="00746311"/>
    <w:rsid w:val="00746AFE"/>
    <w:rsid w:val="00747D97"/>
    <w:rsid w:val="0075226A"/>
    <w:rsid w:val="007522E0"/>
    <w:rsid w:val="00752807"/>
    <w:rsid w:val="00752AEC"/>
    <w:rsid w:val="00753B89"/>
    <w:rsid w:val="00754DF5"/>
    <w:rsid w:val="007578B3"/>
    <w:rsid w:val="00760275"/>
    <w:rsid w:val="0076093D"/>
    <w:rsid w:val="00760E22"/>
    <w:rsid w:val="0076174D"/>
    <w:rsid w:val="00761B00"/>
    <w:rsid w:val="007627F4"/>
    <w:rsid w:val="00763140"/>
    <w:rsid w:val="007634E8"/>
    <w:rsid w:val="00764D03"/>
    <w:rsid w:val="007650CD"/>
    <w:rsid w:val="00765D3C"/>
    <w:rsid w:val="00765FDB"/>
    <w:rsid w:val="007662DB"/>
    <w:rsid w:val="00766B3D"/>
    <w:rsid w:val="00770226"/>
    <w:rsid w:val="007715C9"/>
    <w:rsid w:val="00772674"/>
    <w:rsid w:val="00772D61"/>
    <w:rsid w:val="00773E90"/>
    <w:rsid w:val="00774923"/>
    <w:rsid w:val="00774EDD"/>
    <w:rsid w:val="007757EC"/>
    <w:rsid w:val="00775BAF"/>
    <w:rsid w:val="00776041"/>
    <w:rsid w:val="00777621"/>
    <w:rsid w:val="00780775"/>
    <w:rsid w:val="00780F1A"/>
    <w:rsid w:val="00781241"/>
    <w:rsid w:val="00781888"/>
    <w:rsid w:val="00783D75"/>
    <w:rsid w:val="00784523"/>
    <w:rsid w:val="007845BF"/>
    <w:rsid w:val="00784922"/>
    <w:rsid w:val="00785B4A"/>
    <w:rsid w:val="0078617F"/>
    <w:rsid w:val="00787B7F"/>
    <w:rsid w:val="007903E7"/>
    <w:rsid w:val="00791855"/>
    <w:rsid w:val="007943E1"/>
    <w:rsid w:val="00794D9D"/>
    <w:rsid w:val="00795789"/>
    <w:rsid w:val="00795865"/>
    <w:rsid w:val="00795FCE"/>
    <w:rsid w:val="00796853"/>
    <w:rsid w:val="00796F32"/>
    <w:rsid w:val="007A0CC0"/>
    <w:rsid w:val="007A1761"/>
    <w:rsid w:val="007A28AB"/>
    <w:rsid w:val="007A2BAD"/>
    <w:rsid w:val="007A2E62"/>
    <w:rsid w:val="007A5183"/>
    <w:rsid w:val="007A5695"/>
    <w:rsid w:val="007A5E4A"/>
    <w:rsid w:val="007A659A"/>
    <w:rsid w:val="007A7150"/>
    <w:rsid w:val="007A71A1"/>
    <w:rsid w:val="007A7DBB"/>
    <w:rsid w:val="007B0603"/>
    <w:rsid w:val="007B081F"/>
    <w:rsid w:val="007B0D83"/>
    <w:rsid w:val="007B11D3"/>
    <w:rsid w:val="007B1BDD"/>
    <w:rsid w:val="007B2111"/>
    <w:rsid w:val="007B219D"/>
    <w:rsid w:val="007B327F"/>
    <w:rsid w:val="007B3F25"/>
    <w:rsid w:val="007B5B00"/>
    <w:rsid w:val="007C045D"/>
    <w:rsid w:val="007C0B64"/>
    <w:rsid w:val="007C127B"/>
    <w:rsid w:val="007C428D"/>
    <w:rsid w:val="007C4578"/>
    <w:rsid w:val="007C6C57"/>
    <w:rsid w:val="007C7402"/>
    <w:rsid w:val="007D00DD"/>
    <w:rsid w:val="007D0D43"/>
    <w:rsid w:val="007D14B6"/>
    <w:rsid w:val="007D19BF"/>
    <w:rsid w:val="007D27ED"/>
    <w:rsid w:val="007D3ACA"/>
    <w:rsid w:val="007D3F66"/>
    <w:rsid w:val="007D4223"/>
    <w:rsid w:val="007D6BBC"/>
    <w:rsid w:val="007E2C13"/>
    <w:rsid w:val="007E37B3"/>
    <w:rsid w:val="007E3A47"/>
    <w:rsid w:val="007E4962"/>
    <w:rsid w:val="007E4CC8"/>
    <w:rsid w:val="007E52B9"/>
    <w:rsid w:val="007E564F"/>
    <w:rsid w:val="007E6910"/>
    <w:rsid w:val="007E75EC"/>
    <w:rsid w:val="007E7CD3"/>
    <w:rsid w:val="007F3ADC"/>
    <w:rsid w:val="007F628E"/>
    <w:rsid w:val="007F658E"/>
    <w:rsid w:val="007F65EE"/>
    <w:rsid w:val="007F674F"/>
    <w:rsid w:val="007F68A1"/>
    <w:rsid w:val="007F6970"/>
    <w:rsid w:val="007F6DCF"/>
    <w:rsid w:val="007F6EDB"/>
    <w:rsid w:val="007F7AFB"/>
    <w:rsid w:val="0080026F"/>
    <w:rsid w:val="00802FA6"/>
    <w:rsid w:val="00803584"/>
    <w:rsid w:val="00803D67"/>
    <w:rsid w:val="00804CBB"/>
    <w:rsid w:val="00804E09"/>
    <w:rsid w:val="00805100"/>
    <w:rsid w:val="00805FD3"/>
    <w:rsid w:val="00806432"/>
    <w:rsid w:val="008064B7"/>
    <w:rsid w:val="00806682"/>
    <w:rsid w:val="008069B5"/>
    <w:rsid w:val="0080700E"/>
    <w:rsid w:val="008071D6"/>
    <w:rsid w:val="008104D2"/>
    <w:rsid w:val="00811012"/>
    <w:rsid w:val="00811C7F"/>
    <w:rsid w:val="00812C37"/>
    <w:rsid w:val="00813F4A"/>
    <w:rsid w:val="00814394"/>
    <w:rsid w:val="008148D6"/>
    <w:rsid w:val="008150ED"/>
    <w:rsid w:val="00815B9D"/>
    <w:rsid w:val="00820143"/>
    <w:rsid w:val="008206BF"/>
    <w:rsid w:val="008212D8"/>
    <w:rsid w:val="008216EB"/>
    <w:rsid w:val="00821F6E"/>
    <w:rsid w:val="00824EFC"/>
    <w:rsid w:val="00825EF0"/>
    <w:rsid w:val="0082628E"/>
    <w:rsid w:val="008267A6"/>
    <w:rsid w:val="00827600"/>
    <w:rsid w:val="00827EBC"/>
    <w:rsid w:val="008303B9"/>
    <w:rsid w:val="008306C8"/>
    <w:rsid w:val="00830815"/>
    <w:rsid w:val="00830DD4"/>
    <w:rsid w:val="00831A49"/>
    <w:rsid w:val="0083240C"/>
    <w:rsid w:val="0083295C"/>
    <w:rsid w:val="00834ADB"/>
    <w:rsid w:val="00835FBB"/>
    <w:rsid w:val="00836739"/>
    <w:rsid w:val="00836889"/>
    <w:rsid w:val="00836E5B"/>
    <w:rsid w:val="008370D5"/>
    <w:rsid w:val="00842C7E"/>
    <w:rsid w:val="0084454C"/>
    <w:rsid w:val="008459A2"/>
    <w:rsid w:val="00846B77"/>
    <w:rsid w:val="00850433"/>
    <w:rsid w:val="00851796"/>
    <w:rsid w:val="00851E2E"/>
    <w:rsid w:val="00852336"/>
    <w:rsid w:val="008528A2"/>
    <w:rsid w:val="00853FAA"/>
    <w:rsid w:val="008541DD"/>
    <w:rsid w:val="00855AD4"/>
    <w:rsid w:val="00855C90"/>
    <w:rsid w:val="00856A31"/>
    <w:rsid w:val="0086089D"/>
    <w:rsid w:val="008611BB"/>
    <w:rsid w:val="00861339"/>
    <w:rsid w:val="00861BCC"/>
    <w:rsid w:val="008623C7"/>
    <w:rsid w:val="00862788"/>
    <w:rsid w:val="008640A2"/>
    <w:rsid w:val="00866D73"/>
    <w:rsid w:val="00866F1B"/>
    <w:rsid w:val="008673D4"/>
    <w:rsid w:val="00867984"/>
    <w:rsid w:val="00871992"/>
    <w:rsid w:val="00871A8C"/>
    <w:rsid w:val="008724D5"/>
    <w:rsid w:val="008743D6"/>
    <w:rsid w:val="008754D0"/>
    <w:rsid w:val="008759A1"/>
    <w:rsid w:val="00875F00"/>
    <w:rsid w:val="00875F0A"/>
    <w:rsid w:val="00876BA7"/>
    <w:rsid w:val="00876F71"/>
    <w:rsid w:val="0087738B"/>
    <w:rsid w:val="00880C90"/>
    <w:rsid w:val="008831A6"/>
    <w:rsid w:val="00883892"/>
    <w:rsid w:val="0088393A"/>
    <w:rsid w:val="008847ED"/>
    <w:rsid w:val="00884BFB"/>
    <w:rsid w:val="00884CA9"/>
    <w:rsid w:val="008859F7"/>
    <w:rsid w:val="008864C4"/>
    <w:rsid w:val="0088654B"/>
    <w:rsid w:val="008867EB"/>
    <w:rsid w:val="00886B42"/>
    <w:rsid w:val="00887299"/>
    <w:rsid w:val="008878AB"/>
    <w:rsid w:val="008921F9"/>
    <w:rsid w:val="0089712B"/>
    <w:rsid w:val="0089724A"/>
    <w:rsid w:val="008974A5"/>
    <w:rsid w:val="008A0606"/>
    <w:rsid w:val="008A1E2F"/>
    <w:rsid w:val="008A1F1E"/>
    <w:rsid w:val="008A21FB"/>
    <w:rsid w:val="008A2C28"/>
    <w:rsid w:val="008A43C7"/>
    <w:rsid w:val="008A47F1"/>
    <w:rsid w:val="008A4934"/>
    <w:rsid w:val="008A4A9B"/>
    <w:rsid w:val="008A5B26"/>
    <w:rsid w:val="008A5FDB"/>
    <w:rsid w:val="008A6054"/>
    <w:rsid w:val="008A6470"/>
    <w:rsid w:val="008A68BA"/>
    <w:rsid w:val="008A69D9"/>
    <w:rsid w:val="008A6E00"/>
    <w:rsid w:val="008B15D0"/>
    <w:rsid w:val="008B1CB0"/>
    <w:rsid w:val="008B2BCD"/>
    <w:rsid w:val="008B3EC3"/>
    <w:rsid w:val="008B4C11"/>
    <w:rsid w:val="008B5421"/>
    <w:rsid w:val="008B6020"/>
    <w:rsid w:val="008B6230"/>
    <w:rsid w:val="008B74A9"/>
    <w:rsid w:val="008B789F"/>
    <w:rsid w:val="008B7D4E"/>
    <w:rsid w:val="008C114C"/>
    <w:rsid w:val="008C25F5"/>
    <w:rsid w:val="008C2C9E"/>
    <w:rsid w:val="008C2CDD"/>
    <w:rsid w:val="008C2EF5"/>
    <w:rsid w:val="008C389D"/>
    <w:rsid w:val="008C675D"/>
    <w:rsid w:val="008C6C28"/>
    <w:rsid w:val="008C721B"/>
    <w:rsid w:val="008C77B5"/>
    <w:rsid w:val="008C7B40"/>
    <w:rsid w:val="008D080B"/>
    <w:rsid w:val="008D0EE0"/>
    <w:rsid w:val="008D1880"/>
    <w:rsid w:val="008D18D1"/>
    <w:rsid w:val="008D423F"/>
    <w:rsid w:val="008D4A48"/>
    <w:rsid w:val="008D6747"/>
    <w:rsid w:val="008D6B56"/>
    <w:rsid w:val="008D6E37"/>
    <w:rsid w:val="008D7ADD"/>
    <w:rsid w:val="008D7F45"/>
    <w:rsid w:val="008E015A"/>
    <w:rsid w:val="008E05CA"/>
    <w:rsid w:val="008E0638"/>
    <w:rsid w:val="008E1C09"/>
    <w:rsid w:val="008E28F1"/>
    <w:rsid w:val="008E2CBF"/>
    <w:rsid w:val="008E5D8D"/>
    <w:rsid w:val="008E621E"/>
    <w:rsid w:val="008E63E8"/>
    <w:rsid w:val="008E73C1"/>
    <w:rsid w:val="008E75DE"/>
    <w:rsid w:val="008E7CF4"/>
    <w:rsid w:val="008F0539"/>
    <w:rsid w:val="008F1ACB"/>
    <w:rsid w:val="008F1C2B"/>
    <w:rsid w:val="008F3843"/>
    <w:rsid w:val="008F3E9F"/>
    <w:rsid w:val="008F49CD"/>
    <w:rsid w:val="008F4CE7"/>
    <w:rsid w:val="008F7D64"/>
    <w:rsid w:val="00900B75"/>
    <w:rsid w:val="00901037"/>
    <w:rsid w:val="009015B0"/>
    <w:rsid w:val="009040D4"/>
    <w:rsid w:val="009060F6"/>
    <w:rsid w:val="00906B39"/>
    <w:rsid w:val="00910374"/>
    <w:rsid w:val="009106EB"/>
    <w:rsid w:val="00911279"/>
    <w:rsid w:val="0091278D"/>
    <w:rsid w:val="00912E71"/>
    <w:rsid w:val="00914D66"/>
    <w:rsid w:val="00915983"/>
    <w:rsid w:val="00915D7A"/>
    <w:rsid w:val="0092057E"/>
    <w:rsid w:val="009226DD"/>
    <w:rsid w:val="009230B4"/>
    <w:rsid w:val="00923D72"/>
    <w:rsid w:val="0092711C"/>
    <w:rsid w:val="009271A0"/>
    <w:rsid w:val="00927A60"/>
    <w:rsid w:val="0093034F"/>
    <w:rsid w:val="0093106A"/>
    <w:rsid w:val="00931C11"/>
    <w:rsid w:val="00931D06"/>
    <w:rsid w:val="00931DBB"/>
    <w:rsid w:val="00932377"/>
    <w:rsid w:val="00932FA3"/>
    <w:rsid w:val="0093328F"/>
    <w:rsid w:val="00936918"/>
    <w:rsid w:val="009369E5"/>
    <w:rsid w:val="0093702D"/>
    <w:rsid w:val="009379A5"/>
    <w:rsid w:val="00940580"/>
    <w:rsid w:val="00940D62"/>
    <w:rsid w:val="00941A7F"/>
    <w:rsid w:val="00941C85"/>
    <w:rsid w:val="009442C8"/>
    <w:rsid w:val="0094454C"/>
    <w:rsid w:val="00944D8B"/>
    <w:rsid w:val="00945C32"/>
    <w:rsid w:val="00945C8F"/>
    <w:rsid w:val="00945DAB"/>
    <w:rsid w:val="00945F4C"/>
    <w:rsid w:val="0094748C"/>
    <w:rsid w:val="00947E2F"/>
    <w:rsid w:val="00950374"/>
    <w:rsid w:val="00950C73"/>
    <w:rsid w:val="00952C33"/>
    <w:rsid w:val="009537F5"/>
    <w:rsid w:val="00953A85"/>
    <w:rsid w:val="00953C8F"/>
    <w:rsid w:val="0095602D"/>
    <w:rsid w:val="00956AB0"/>
    <w:rsid w:val="00957C61"/>
    <w:rsid w:val="0096106D"/>
    <w:rsid w:val="00961986"/>
    <w:rsid w:val="009620C2"/>
    <w:rsid w:val="00962579"/>
    <w:rsid w:val="00962C52"/>
    <w:rsid w:val="00963483"/>
    <w:rsid w:val="00963630"/>
    <w:rsid w:val="009638C5"/>
    <w:rsid w:val="00963EC5"/>
    <w:rsid w:val="00964907"/>
    <w:rsid w:val="00964B2E"/>
    <w:rsid w:val="0096539E"/>
    <w:rsid w:val="009655DA"/>
    <w:rsid w:val="00965F62"/>
    <w:rsid w:val="00966BC5"/>
    <w:rsid w:val="00967BDF"/>
    <w:rsid w:val="0097018F"/>
    <w:rsid w:val="009701D2"/>
    <w:rsid w:val="00970DE4"/>
    <w:rsid w:val="009711D4"/>
    <w:rsid w:val="00971689"/>
    <w:rsid w:val="00971773"/>
    <w:rsid w:val="00971A17"/>
    <w:rsid w:val="00971FA0"/>
    <w:rsid w:val="00972B43"/>
    <w:rsid w:val="009733B1"/>
    <w:rsid w:val="00974C4E"/>
    <w:rsid w:val="00974F16"/>
    <w:rsid w:val="0097541B"/>
    <w:rsid w:val="00977001"/>
    <w:rsid w:val="00977022"/>
    <w:rsid w:val="00977DC2"/>
    <w:rsid w:val="009802A0"/>
    <w:rsid w:val="00980A9B"/>
    <w:rsid w:val="00981430"/>
    <w:rsid w:val="00981864"/>
    <w:rsid w:val="00982532"/>
    <w:rsid w:val="00982925"/>
    <w:rsid w:val="00982947"/>
    <w:rsid w:val="00982F1A"/>
    <w:rsid w:val="00983085"/>
    <w:rsid w:val="00983627"/>
    <w:rsid w:val="00983C43"/>
    <w:rsid w:val="00983FA3"/>
    <w:rsid w:val="00983FBA"/>
    <w:rsid w:val="0098424A"/>
    <w:rsid w:val="0098495F"/>
    <w:rsid w:val="00984A5E"/>
    <w:rsid w:val="009851D7"/>
    <w:rsid w:val="0098580B"/>
    <w:rsid w:val="00986E4A"/>
    <w:rsid w:val="00991BA0"/>
    <w:rsid w:val="00993054"/>
    <w:rsid w:val="00993085"/>
    <w:rsid w:val="009935AA"/>
    <w:rsid w:val="009953F8"/>
    <w:rsid w:val="0099722B"/>
    <w:rsid w:val="009A0D2E"/>
    <w:rsid w:val="009A0DFA"/>
    <w:rsid w:val="009A1863"/>
    <w:rsid w:val="009A1B47"/>
    <w:rsid w:val="009A2DE6"/>
    <w:rsid w:val="009A2F61"/>
    <w:rsid w:val="009A35E1"/>
    <w:rsid w:val="009A57FD"/>
    <w:rsid w:val="009B27AB"/>
    <w:rsid w:val="009B39EB"/>
    <w:rsid w:val="009B3AE0"/>
    <w:rsid w:val="009B47BB"/>
    <w:rsid w:val="009B4C9A"/>
    <w:rsid w:val="009B4DE8"/>
    <w:rsid w:val="009B5C53"/>
    <w:rsid w:val="009B6022"/>
    <w:rsid w:val="009B65B8"/>
    <w:rsid w:val="009B67B3"/>
    <w:rsid w:val="009B6853"/>
    <w:rsid w:val="009B6B95"/>
    <w:rsid w:val="009B7E76"/>
    <w:rsid w:val="009C0188"/>
    <w:rsid w:val="009C1F45"/>
    <w:rsid w:val="009C2824"/>
    <w:rsid w:val="009C345C"/>
    <w:rsid w:val="009C3A09"/>
    <w:rsid w:val="009C40B6"/>
    <w:rsid w:val="009C6A24"/>
    <w:rsid w:val="009C6EBF"/>
    <w:rsid w:val="009C779A"/>
    <w:rsid w:val="009D11F2"/>
    <w:rsid w:val="009D28A2"/>
    <w:rsid w:val="009D3AB9"/>
    <w:rsid w:val="009D44D5"/>
    <w:rsid w:val="009D49E9"/>
    <w:rsid w:val="009E03DC"/>
    <w:rsid w:val="009E261B"/>
    <w:rsid w:val="009E2764"/>
    <w:rsid w:val="009E37DD"/>
    <w:rsid w:val="009E4071"/>
    <w:rsid w:val="009E44EF"/>
    <w:rsid w:val="009E50AA"/>
    <w:rsid w:val="009E54E0"/>
    <w:rsid w:val="009E55C0"/>
    <w:rsid w:val="009E706C"/>
    <w:rsid w:val="009F08B8"/>
    <w:rsid w:val="009F0B5B"/>
    <w:rsid w:val="009F10B7"/>
    <w:rsid w:val="009F34BF"/>
    <w:rsid w:val="009F4015"/>
    <w:rsid w:val="009F49E5"/>
    <w:rsid w:val="009F51F1"/>
    <w:rsid w:val="009F5723"/>
    <w:rsid w:val="009F675D"/>
    <w:rsid w:val="009F6E71"/>
    <w:rsid w:val="009F7180"/>
    <w:rsid w:val="009F79D6"/>
    <w:rsid w:val="00A003DD"/>
    <w:rsid w:val="00A01DA5"/>
    <w:rsid w:val="00A045A9"/>
    <w:rsid w:val="00A050F9"/>
    <w:rsid w:val="00A05B0D"/>
    <w:rsid w:val="00A0624A"/>
    <w:rsid w:val="00A0629C"/>
    <w:rsid w:val="00A06A8E"/>
    <w:rsid w:val="00A07DDA"/>
    <w:rsid w:val="00A120DB"/>
    <w:rsid w:val="00A120DD"/>
    <w:rsid w:val="00A12F9F"/>
    <w:rsid w:val="00A13D40"/>
    <w:rsid w:val="00A15471"/>
    <w:rsid w:val="00A15B29"/>
    <w:rsid w:val="00A15DCD"/>
    <w:rsid w:val="00A20789"/>
    <w:rsid w:val="00A21C3C"/>
    <w:rsid w:val="00A2262E"/>
    <w:rsid w:val="00A22EFB"/>
    <w:rsid w:val="00A231E2"/>
    <w:rsid w:val="00A25627"/>
    <w:rsid w:val="00A25683"/>
    <w:rsid w:val="00A257BD"/>
    <w:rsid w:val="00A27E64"/>
    <w:rsid w:val="00A30471"/>
    <w:rsid w:val="00A315B9"/>
    <w:rsid w:val="00A322E8"/>
    <w:rsid w:val="00A3249B"/>
    <w:rsid w:val="00A33A73"/>
    <w:rsid w:val="00A33EEE"/>
    <w:rsid w:val="00A3409D"/>
    <w:rsid w:val="00A35944"/>
    <w:rsid w:val="00A3676E"/>
    <w:rsid w:val="00A3728A"/>
    <w:rsid w:val="00A3732F"/>
    <w:rsid w:val="00A40FB8"/>
    <w:rsid w:val="00A415B9"/>
    <w:rsid w:val="00A419A9"/>
    <w:rsid w:val="00A41D0A"/>
    <w:rsid w:val="00A4206C"/>
    <w:rsid w:val="00A436C9"/>
    <w:rsid w:val="00A43D2D"/>
    <w:rsid w:val="00A4686F"/>
    <w:rsid w:val="00A4735E"/>
    <w:rsid w:val="00A47DBA"/>
    <w:rsid w:val="00A5042C"/>
    <w:rsid w:val="00A5210E"/>
    <w:rsid w:val="00A54FD2"/>
    <w:rsid w:val="00A55380"/>
    <w:rsid w:val="00A57936"/>
    <w:rsid w:val="00A5797E"/>
    <w:rsid w:val="00A607B8"/>
    <w:rsid w:val="00A60941"/>
    <w:rsid w:val="00A60AB9"/>
    <w:rsid w:val="00A60C41"/>
    <w:rsid w:val="00A62078"/>
    <w:rsid w:val="00A62C53"/>
    <w:rsid w:val="00A63FDB"/>
    <w:rsid w:val="00A64912"/>
    <w:rsid w:val="00A65491"/>
    <w:rsid w:val="00A65CA2"/>
    <w:rsid w:val="00A66704"/>
    <w:rsid w:val="00A66D41"/>
    <w:rsid w:val="00A70775"/>
    <w:rsid w:val="00A70A74"/>
    <w:rsid w:val="00A71C8A"/>
    <w:rsid w:val="00A71F43"/>
    <w:rsid w:val="00A761DA"/>
    <w:rsid w:val="00A802DF"/>
    <w:rsid w:val="00A830BA"/>
    <w:rsid w:val="00A8522D"/>
    <w:rsid w:val="00A87A69"/>
    <w:rsid w:val="00A87C20"/>
    <w:rsid w:val="00A900BE"/>
    <w:rsid w:val="00A92178"/>
    <w:rsid w:val="00A92EB2"/>
    <w:rsid w:val="00A93E8A"/>
    <w:rsid w:val="00A93F7C"/>
    <w:rsid w:val="00A94BBB"/>
    <w:rsid w:val="00A94D09"/>
    <w:rsid w:val="00A9573F"/>
    <w:rsid w:val="00A9607B"/>
    <w:rsid w:val="00A97048"/>
    <w:rsid w:val="00A9793F"/>
    <w:rsid w:val="00AA0DBF"/>
    <w:rsid w:val="00AA0EE8"/>
    <w:rsid w:val="00AA133B"/>
    <w:rsid w:val="00AA26A1"/>
    <w:rsid w:val="00AA5445"/>
    <w:rsid w:val="00AA5B7D"/>
    <w:rsid w:val="00AA5F14"/>
    <w:rsid w:val="00AA66B2"/>
    <w:rsid w:val="00AA711B"/>
    <w:rsid w:val="00AA72B0"/>
    <w:rsid w:val="00AA7881"/>
    <w:rsid w:val="00AA7AB7"/>
    <w:rsid w:val="00AA7C69"/>
    <w:rsid w:val="00AB1127"/>
    <w:rsid w:val="00AB115C"/>
    <w:rsid w:val="00AB20D6"/>
    <w:rsid w:val="00AB2872"/>
    <w:rsid w:val="00AB2BE9"/>
    <w:rsid w:val="00AB320F"/>
    <w:rsid w:val="00AB3324"/>
    <w:rsid w:val="00AB3FE3"/>
    <w:rsid w:val="00AB427B"/>
    <w:rsid w:val="00AB533E"/>
    <w:rsid w:val="00AB56F2"/>
    <w:rsid w:val="00AB58E7"/>
    <w:rsid w:val="00AB5A90"/>
    <w:rsid w:val="00AB5D65"/>
    <w:rsid w:val="00AB784D"/>
    <w:rsid w:val="00AC03A2"/>
    <w:rsid w:val="00AC21B3"/>
    <w:rsid w:val="00AC40FA"/>
    <w:rsid w:val="00AC6B7D"/>
    <w:rsid w:val="00AC78D0"/>
    <w:rsid w:val="00AD1BE7"/>
    <w:rsid w:val="00AD20B4"/>
    <w:rsid w:val="00AD20B8"/>
    <w:rsid w:val="00AD27B3"/>
    <w:rsid w:val="00AD2ACB"/>
    <w:rsid w:val="00AD2F2B"/>
    <w:rsid w:val="00AD30EE"/>
    <w:rsid w:val="00AD377F"/>
    <w:rsid w:val="00AD438F"/>
    <w:rsid w:val="00AD5641"/>
    <w:rsid w:val="00AD6E28"/>
    <w:rsid w:val="00AD6E6B"/>
    <w:rsid w:val="00AD70E3"/>
    <w:rsid w:val="00AD772F"/>
    <w:rsid w:val="00AE0890"/>
    <w:rsid w:val="00AE11E0"/>
    <w:rsid w:val="00AE1274"/>
    <w:rsid w:val="00AE1923"/>
    <w:rsid w:val="00AE2810"/>
    <w:rsid w:val="00AE2CBD"/>
    <w:rsid w:val="00AE3018"/>
    <w:rsid w:val="00AE35FE"/>
    <w:rsid w:val="00AE5239"/>
    <w:rsid w:val="00AE59F7"/>
    <w:rsid w:val="00AE6D47"/>
    <w:rsid w:val="00AE7821"/>
    <w:rsid w:val="00AE7BD7"/>
    <w:rsid w:val="00AF0EA0"/>
    <w:rsid w:val="00AF1142"/>
    <w:rsid w:val="00AF426E"/>
    <w:rsid w:val="00AF4945"/>
    <w:rsid w:val="00AF4F00"/>
    <w:rsid w:val="00AF522B"/>
    <w:rsid w:val="00AF64E4"/>
    <w:rsid w:val="00AF73E6"/>
    <w:rsid w:val="00B0073E"/>
    <w:rsid w:val="00B01066"/>
    <w:rsid w:val="00B020D9"/>
    <w:rsid w:val="00B03446"/>
    <w:rsid w:val="00B04590"/>
    <w:rsid w:val="00B046E9"/>
    <w:rsid w:val="00B05DED"/>
    <w:rsid w:val="00B116B3"/>
    <w:rsid w:val="00B11AE5"/>
    <w:rsid w:val="00B11D85"/>
    <w:rsid w:val="00B1236F"/>
    <w:rsid w:val="00B130BD"/>
    <w:rsid w:val="00B13A4D"/>
    <w:rsid w:val="00B13C66"/>
    <w:rsid w:val="00B1525F"/>
    <w:rsid w:val="00B15EC8"/>
    <w:rsid w:val="00B16156"/>
    <w:rsid w:val="00B168CF"/>
    <w:rsid w:val="00B16BB8"/>
    <w:rsid w:val="00B1713B"/>
    <w:rsid w:val="00B171A4"/>
    <w:rsid w:val="00B178E6"/>
    <w:rsid w:val="00B2013C"/>
    <w:rsid w:val="00B2103B"/>
    <w:rsid w:val="00B2233A"/>
    <w:rsid w:val="00B227D2"/>
    <w:rsid w:val="00B231A6"/>
    <w:rsid w:val="00B2468E"/>
    <w:rsid w:val="00B24889"/>
    <w:rsid w:val="00B250B9"/>
    <w:rsid w:val="00B25AA4"/>
    <w:rsid w:val="00B26413"/>
    <w:rsid w:val="00B30BBF"/>
    <w:rsid w:val="00B30F47"/>
    <w:rsid w:val="00B31BB2"/>
    <w:rsid w:val="00B33B3C"/>
    <w:rsid w:val="00B340B6"/>
    <w:rsid w:val="00B342A9"/>
    <w:rsid w:val="00B35150"/>
    <w:rsid w:val="00B354CC"/>
    <w:rsid w:val="00B35527"/>
    <w:rsid w:val="00B35F03"/>
    <w:rsid w:val="00B3608C"/>
    <w:rsid w:val="00B36D39"/>
    <w:rsid w:val="00B372A6"/>
    <w:rsid w:val="00B37AA8"/>
    <w:rsid w:val="00B40019"/>
    <w:rsid w:val="00B405C6"/>
    <w:rsid w:val="00B40765"/>
    <w:rsid w:val="00B429C2"/>
    <w:rsid w:val="00B438E3"/>
    <w:rsid w:val="00B43F4F"/>
    <w:rsid w:val="00B44D6C"/>
    <w:rsid w:val="00B45793"/>
    <w:rsid w:val="00B4774D"/>
    <w:rsid w:val="00B47C57"/>
    <w:rsid w:val="00B50E46"/>
    <w:rsid w:val="00B51B68"/>
    <w:rsid w:val="00B5305C"/>
    <w:rsid w:val="00B53122"/>
    <w:rsid w:val="00B53E95"/>
    <w:rsid w:val="00B55D73"/>
    <w:rsid w:val="00B568CD"/>
    <w:rsid w:val="00B57B02"/>
    <w:rsid w:val="00B607D7"/>
    <w:rsid w:val="00B60D17"/>
    <w:rsid w:val="00B61466"/>
    <w:rsid w:val="00B614FA"/>
    <w:rsid w:val="00B6161B"/>
    <w:rsid w:val="00B6162B"/>
    <w:rsid w:val="00B616CF"/>
    <w:rsid w:val="00B61BDC"/>
    <w:rsid w:val="00B61C25"/>
    <w:rsid w:val="00B62040"/>
    <w:rsid w:val="00B62910"/>
    <w:rsid w:val="00B631CC"/>
    <w:rsid w:val="00B63364"/>
    <w:rsid w:val="00B642FC"/>
    <w:rsid w:val="00B65247"/>
    <w:rsid w:val="00B65CA0"/>
    <w:rsid w:val="00B669BF"/>
    <w:rsid w:val="00B672D5"/>
    <w:rsid w:val="00B708AB"/>
    <w:rsid w:val="00B70E56"/>
    <w:rsid w:val="00B7211D"/>
    <w:rsid w:val="00B73022"/>
    <w:rsid w:val="00B73789"/>
    <w:rsid w:val="00B738C6"/>
    <w:rsid w:val="00B749C6"/>
    <w:rsid w:val="00B74E98"/>
    <w:rsid w:val="00B76C82"/>
    <w:rsid w:val="00B770D6"/>
    <w:rsid w:val="00B779CA"/>
    <w:rsid w:val="00B77D66"/>
    <w:rsid w:val="00B77DDA"/>
    <w:rsid w:val="00B77E54"/>
    <w:rsid w:val="00B81BD2"/>
    <w:rsid w:val="00B83D3E"/>
    <w:rsid w:val="00B8454B"/>
    <w:rsid w:val="00B84661"/>
    <w:rsid w:val="00B84AC3"/>
    <w:rsid w:val="00B857C6"/>
    <w:rsid w:val="00B85911"/>
    <w:rsid w:val="00B85FBC"/>
    <w:rsid w:val="00B86A92"/>
    <w:rsid w:val="00B86F72"/>
    <w:rsid w:val="00B91645"/>
    <w:rsid w:val="00B91723"/>
    <w:rsid w:val="00B9197B"/>
    <w:rsid w:val="00B91E1F"/>
    <w:rsid w:val="00B92A19"/>
    <w:rsid w:val="00B939D5"/>
    <w:rsid w:val="00B93C88"/>
    <w:rsid w:val="00B93F0C"/>
    <w:rsid w:val="00B940C5"/>
    <w:rsid w:val="00B94159"/>
    <w:rsid w:val="00B96144"/>
    <w:rsid w:val="00B965DE"/>
    <w:rsid w:val="00B96EE7"/>
    <w:rsid w:val="00B97133"/>
    <w:rsid w:val="00B97800"/>
    <w:rsid w:val="00B978EE"/>
    <w:rsid w:val="00B97C44"/>
    <w:rsid w:val="00BA1F92"/>
    <w:rsid w:val="00BA2C86"/>
    <w:rsid w:val="00BA334B"/>
    <w:rsid w:val="00BA350F"/>
    <w:rsid w:val="00BA3F09"/>
    <w:rsid w:val="00BA524B"/>
    <w:rsid w:val="00BA5350"/>
    <w:rsid w:val="00BA714D"/>
    <w:rsid w:val="00BA7902"/>
    <w:rsid w:val="00BB0732"/>
    <w:rsid w:val="00BB0856"/>
    <w:rsid w:val="00BB1187"/>
    <w:rsid w:val="00BB17B9"/>
    <w:rsid w:val="00BB2347"/>
    <w:rsid w:val="00BB23FF"/>
    <w:rsid w:val="00BB34B7"/>
    <w:rsid w:val="00BB35F9"/>
    <w:rsid w:val="00BB4196"/>
    <w:rsid w:val="00BB532B"/>
    <w:rsid w:val="00BB7F10"/>
    <w:rsid w:val="00BB7F68"/>
    <w:rsid w:val="00BC0993"/>
    <w:rsid w:val="00BC30F2"/>
    <w:rsid w:val="00BC435A"/>
    <w:rsid w:val="00BC5464"/>
    <w:rsid w:val="00BC647F"/>
    <w:rsid w:val="00BC6583"/>
    <w:rsid w:val="00BC74EB"/>
    <w:rsid w:val="00BC7D6D"/>
    <w:rsid w:val="00BD087C"/>
    <w:rsid w:val="00BD0B2E"/>
    <w:rsid w:val="00BD0D6C"/>
    <w:rsid w:val="00BD1655"/>
    <w:rsid w:val="00BD1664"/>
    <w:rsid w:val="00BD2B72"/>
    <w:rsid w:val="00BD2BA7"/>
    <w:rsid w:val="00BD3384"/>
    <w:rsid w:val="00BD3427"/>
    <w:rsid w:val="00BD365E"/>
    <w:rsid w:val="00BD36BA"/>
    <w:rsid w:val="00BD3E97"/>
    <w:rsid w:val="00BD5A13"/>
    <w:rsid w:val="00BD5A95"/>
    <w:rsid w:val="00BD5CBF"/>
    <w:rsid w:val="00BD5FCC"/>
    <w:rsid w:val="00BD7CEB"/>
    <w:rsid w:val="00BD7D46"/>
    <w:rsid w:val="00BE0D54"/>
    <w:rsid w:val="00BE1A22"/>
    <w:rsid w:val="00BE251B"/>
    <w:rsid w:val="00BE3156"/>
    <w:rsid w:val="00BE31CB"/>
    <w:rsid w:val="00BE328F"/>
    <w:rsid w:val="00BE3491"/>
    <w:rsid w:val="00BE37DA"/>
    <w:rsid w:val="00BE49AD"/>
    <w:rsid w:val="00BE5DB6"/>
    <w:rsid w:val="00BE5F0E"/>
    <w:rsid w:val="00BE719A"/>
    <w:rsid w:val="00BE720A"/>
    <w:rsid w:val="00BF0410"/>
    <w:rsid w:val="00BF0B7D"/>
    <w:rsid w:val="00BF0C5D"/>
    <w:rsid w:val="00BF0D64"/>
    <w:rsid w:val="00BF2074"/>
    <w:rsid w:val="00BF2B8F"/>
    <w:rsid w:val="00BF3CD9"/>
    <w:rsid w:val="00BF4533"/>
    <w:rsid w:val="00BF53EA"/>
    <w:rsid w:val="00BF5B45"/>
    <w:rsid w:val="00BF614B"/>
    <w:rsid w:val="00C00147"/>
    <w:rsid w:val="00C031FC"/>
    <w:rsid w:val="00C03CDD"/>
    <w:rsid w:val="00C0474F"/>
    <w:rsid w:val="00C04B78"/>
    <w:rsid w:val="00C04D49"/>
    <w:rsid w:val="00C04F34"/>
    <w:rsid w:val="00C0630D"/>
    <w:rsid w:val="00C13607"/>
    <w:rsid w:val="00C14713"/>
    <w:rsid w:val="00C161EF"/>
    <w:rsid w:val="00C16C79"/>
    <w:rsid w:val="00C16EEF"/>
    <w:rsid w:val="00C1716C"/>
    <w:rsid w:val="00C17C80"/>
    <w:rsid w:val="00C20054"/>
    <w:rsid w:val="00C20734"/>
    <w:rsid w:val="00C20B7C"/>
    <w:rsid w:val="00C210FE"/>
    <w:rsid w:val="00C22ACC"/>
    <w:rsid w:val="00C22BF1"/>
    <w:rsid w:val="00C23023"/>
    <w:rsid w:val="00C2382B"/>
    <w:rsid w:val="00C244E5"/>
    <w:rsid w:val="00C2516C"/>
    <w:rsid w:val="00C25CB4"/>
    <w:rsid w:val="00C26291"/>
    <w:rsid w:val="00C266B6"/>
    <w:rsid w:val="00C27BCE"/>
    <w:rsid w:val="00C27D46"/>
    <w:rsid w:val="00C31406"/>
    <w:rsid w:val="00C320E0"/>
    <w:rsid w:val="00C32CB2"/>
    <w:rsid w:val="00C34148"/>
    <w:rsid w:val="00C341E2"/>
    <w:rsid w:val="00C343B5"/>
    <w:rsid w:val="00C343D7"/>
    <w:rsid w:val="00C3467D"/>
    <w:rsid w:val="00C34AC6"/>
    <w:rsid w:val="00C36DC2"/>
    <w:rsid w:val="00C425E2"/>
    <w:rsid w:val="00C427B9"/>
    <w:rsid w:val="00C42BF8"/>
    <w:rsid w:val="00C43A01"/>
    <w:rsid w:val="00C44461"/>
    <w:rsid w:val="00C447E6"/>
    <w:rsid w:val="00C44DC7"/>
    <w:rsid w:val="00C4590E"/>
    <w:rsid w:val="00C4680B"/>
    <w:rsid w:val="00C46845"/>
    <w:rsid w:val="00C4698D"/>
    <w:rsid w:val="00C50043"/>
    <w:rsid w:val="00C50342"/>
    <w:rsid w:val="00C51045"/>
    <w:rsid w:val="00C51C4D"/>
    <w:rsid w:val="00C52B22"/>
    <w:rsid w:val="00C52E14"/>
    <w:rsid w:val="00C53114"/>
    <w:rsid w:val="00C53F9E"/>
    <w:rsid w:val="00C54EC1"/>
    <w:rsid w:val="00C56579"/>
    <w:rsid w:val="00C576DA"/>
    <w:rsid w:val="00C61C2E"/>
    <w:rsid w:val="00C61D5F"/>
    <w:rsid w:val="00C624A7"/>
    <w:rsid w:val="00C626BA"/>
    <w:rsid w:val="00C63844"/>
    <w:rsid w:val="00C63856"/>
    <w:rsid w:val="00C63B92"/>
    <w:rsid w:val="00C63F41"/>
    <w:rsid w:val="00C64609"/>
    <w:rsid w:val="00C64857"/>
    <w:rsid w:val="00C64F13"/>
    <w:rsid w:val="00C6509E"/>
    <w:rsid w:val="00C653F5"/>
    <w:rsid w:val="00C675F3"/>
    <w:rsid w:val="00C70ADF"/>
    <w:rsid w:val="00C71187"/>
    <w:rsid w:val="00C723B9"/>
    <w:rsid w:val="00C73C72"/>
    <w:rsid w:val="00C7420C"/>
    <w:rsid w:val="00C7573B"/>
    <w:rsid w:val="00C75761"/>
    <w:rsid w:val="00C75875"/>
    <w:rsid w:val="00C77238"/>
    <w:rsid w:val="00C772AF"/>
    <w:rsid w:val="00C77D10"/>
    <w:rsid w:val="00C800C7"/>
    <w:rsid w:val="00C80124"/>
    <w:rsid w:val="00C84A75"/>
    <w:rsid w:val="00C85365"/>
    <w:rsid w:val="00C85E62"/>
    <w:rsid w:val="00C906F9"/>
    <w:rsid w:val="00C90700"/>
    <w:rsid w:val="00C90CAF"/>
    <w:rsid w:val="00C91D8F"/>
    <w:rsid w:val="00C927B7"/>
    <w:rsid w:val="00C944D2"/>
    <w:rsid w:val="00C9497D"/>
    <w:rsid w:val="00C97699"/>
    <w:rsid w:val="00CA2011"/>
    <w:rsid w:val="00CA2703"/>
    <w:rsid w:val="00CA28F5"/>
    <w:rsid w:val="00CA3FA7"/>
    <w:rsid w:val="00CA4569"/>
    <w:rsid w:val="00CA58E2"/>
    <w:rsid w:val="00CA6917"/>
    <w:rsid w:val="00CA6E53"/>
    <w:rsid w:val="00CA70CA"/>
    <w:rsid w:val="00CA7D01"/>
    <w:rsid w:val="00CB039E"/>
    <w:rsid w:val="00CB03B1"/>
    <w:rsid w:val="00CB0EA8"/>
    <w:rsid w:val="00CB106E"/>
    <w:rsid w:val="00CB3867"/>
    <w:rsid w:val="00CB44CA"/>
    <w:rsid w:val="00CB4C16"/>
    <w:rsid w:val="00CB57EE"/>
    <w:rsid w:val="00CB74C0"/>
    <w:rsid w:val="00CC0050"/>
    <w:rsid w:val="00CC0FCE"/>
    <w:rsid w:val="00CC1359"/>
    <w:rsid w:val="00CC19AA"/>
    <w:rsid w:val="00CC22B6"/>
    <w:rsid w:val="00CC25B7"/>
    <w:rsid w:val="00CC33A9"/>
    <w:rsid w:val="00CC4471"/>
    <w:rsid w:val="00CC59AA"/>
    <w:rsid w:val="00CC6149"/>
    <w:rsid w:val="00CC7A09"/>
    <w:rsid w:val="00CD0A4F"/>
    <w:rsid w:val="00CD2578"/>
    <w:rsid w:val="00CD3129"/>
    <w:rsid w:val="00CD327C"/>
    <w:rsid w:val="00CD32FA"/>
    <w:rsid w:val="00CD362B"/>
    <w:rsid w:val="00CD3A77"/>
    <w:rsid w:val="00CD3BD8"/>
    <w:rsid w:val="00CD428C"/>
    <w:rsid w:val="00CD4C91"/>
    <w:rsid w:val="00CD50C4"/>
    <w:rsid w:val="00CD798D"/>
    <w:rsid w:val="00CE11CB"/>
    <w:rsid w:val="00CE14CF"/>
    <w:rsid w:val="00CE2B4F"/>
    <w:rsid w:val="00CE304E"/>
    <w:rsid w:val="00CE476F"/>
    <w:rsid w:val="00CE6421"/>
    <w:rsid w:val="00CE6FD5"/>
    <w:rsid w:val="00CF0798"/>
    <w:rsid w:val="00CF0BB2"/>
    <w:rsid w:val="00CF1838"/>
    <w:rsid w:val="00CF184A"/>
    <w:rsid w:val="00CF28D4"/>
    <w:rsid w:val="00CF4975"/>
    <w:rsid w:val="00CF4FD3"/>
    <w:rsid w:val="00CF7E80"/>
    <w:rsid w:val="00CF7FFC"/>
    <w:rsid w:val="00D01B8A"/>
    <w:rsid w:val="00D02AA9"/>
    <w:rsid w:val="00D02AED"/>
    <w:rsid w:val="00D034AC"/>
    <w:rsid w:val="00D04FBB"/>
    <w:rsid w:val="00D05A60"/>
    <w:rsid w:val="00D05B0D"/>
    <w:rsid w:val="00D05FB4"/>
    <w:rsid w:val="00D06703"/>
    <w:rsid w:val="00D0758B"/>
    <w:rsid w:val="00D07596"/>
    <w:rsid w:val="00D07896"/>
    <w:rsid w:val="00D10E54"/>
    <w:rsid w:val="00D10F03"/>
    <w:rsid w:val="00D115F3"/>
    <w:rsid w:val="00D1192E"/>
    <w:rsid w:val="00D11ADE"/>
    <w:rsid w:val="00D11B49"/>
    <w:rsid w:val="00D12880"/>
    <w:rsid w:val="00D13441"/>
    <w:rsid w:val="00D14C6B"/>
    <w:rsid w:val="00D15A60"/>
    <w:rsid w:val="00D17369"/>
    <w:rsid w:val="00D17734"/>
    <w:rsid w:val="00D1782E"/>
    <w:rsid w:val="00D17B3A"/>
    <w:rsid w:val="00D17D21"/>
    <w:rsid w:val="00D20837"/>
    <w:rsid w:val="00D22E01"/>
    <w:rsid w:val="00D2337B"/>
    <w:rsid w:val="00D2409D"/>
    <w:rsid w:val="00D2680D"/>
    <w:rsid w:val="00D27366"/>
    <w:rsid w:val="00D2740E"/>
    <w:rsid w:val="00D2772C"/>
    <w:rsid w:val="00D31439"/>
    <w:rsid w:val="00D3213F"/>
    <w:rsid w:val="00D324D9"/>
    <w:rsid w:val="00D33667"/>
    <w:rsid w:val="00D347A7"/>
    <w:rsid w:val="00D374CE"/>
    <w:rsid w:val="00D37CBB"/>
    <w:rsid w:val="00D40252"/>
    <w:rsid w:val="00D41125"/>
    <w:rsid w:val="00D41AA2"/>
    <w:rsid w:val="00D43F05"/>
    <w:rsid w:val="00D464B6"/>
    <w:rsid w:val="00D4652C"/>
    <w:rsid w:val="00D467B9"/>
    <w:rsid w:val="00D4774A"/>
    <w:rsid w:val="00D50952"/>
    <w:rsid w:val="00D50962"/>
    <w:rsid w:val="00D50C71"/>
    <w:rsid w:val="00D52BE5"/>
    <w:rsid w:val="00D54359"/>
    <w:rsid w:val="00D543E0"/>
    <w:rsid w:val="00D547DC"/>
    <w:rsid w:val="00D55C8F"/>
    <w:rsid w:val="00D60245"/>
    <w:rsid w:val="00D60776"/>
    <w:rsid w:val="00D629BE"/>
    <w:rsid w:val="00D6368D"/>
    <w:rsid w:val="00D63FFE"/>
    <w:rsid w:val="00D6544A"/>
    <w:rsid w:val="00D65BE8"/>
    <w:rsid w:val="00D66565"/>
    <w:rsid w:val="00D67311"/>
    <w:rsid w:val="00D705B7"/>
    <w:rsid w:val="00D709F0"/>
    <w:rsid w:val="00D70DFB"/>
    <w:rsid w:val="00D70F60"/>
    <w:rsid w:val="00D7186F"/>
    <w:rsid w:val="00D71874"/>
    <w:rsid w:val="00D71C13"/>
    <w:rsid w:val="00D72ECD"/>
    <w:rsid w:val="00D72F14"/>
    <w:rsid w:val="00D751B3"/>
    <w:rsid w:val="00D751FE"/>
    <w:rsid w:val="00D75318"/>
    <w:rsid w:val="00D766DF"/>
    <w:rsid w:val="00D76A0B"/>
    <w:rsid w:val="00D76C1A"/>
    <w:rsid w:val="00D776A1"/>
    <w:rsid w:val="00D776A5"/>
    <w:rsid w:val="00D778BD"/>
    <w:rsid w:val="00D80E5A"/>
    <w:rsid w:val="00D8143B"/>
    <w:rsid w:val="00D826D4"/>
    <w:rsid w:val="00D82E38"/>
    <w:rsid w:val="00D83491"/>
    <w:rsid w:val="00D846E5"/>
    <w:rsid w:val="00D85071"/>
    <w:rsid w:val="00D86663"/>
    <w:rsid w:val="00D8774A"/>
    <w:rsid w:val="00D87AC5"/>
    <w:rsid w:val="00D90021"/>
    <w:rsid w:val="00D903B4"/>
    <w:rsid w:val="00D9055C"/>
    <w:rsid w:val="00D9064B"/>
    <w:rsid w:val="00D91418"/>
    <w:rsid w:val="00D91563"/>
    <w:rsid w:val="00D9284D"/>
    <w:rsid w:val="00D9524F"/>
    <w:rsid w:val="00D95351"/>
    <w:rsid w:val="00D95416"/>
    <w:rsid w:val="00D95518"/>
    <w:rsid w:val="00D978E3"/>
    <w:rsid w:val="00DA02FD"/>
    <w:rsid w:val="00DA053F"/>
    <w:rsid w:val="00DA1037"/>
    <w:rsid w:val="00DA1651"/>
    <w:rsid w:val="00DA3477"/>
    <w:rsid w:val="00DA41E0"/>
    <w:rsid w:val="00DA5C42"/>
    <w:rsid w:val="00DA6290"/>
    <w:rsid w:val="00DA6AAC"/>
    <w:rsid w:val="00DA79F2"/>
    <w:rsid w:val="00DB004A"/>
    <w:rsid w:val="00DB0693"/>
    <w:rsid w:val="00DB1376"/>
    <w:rsid w:val="00DB21D6"/>
    <w:rsid w:val="00DB23F9"/>
    <w:rsid w:val="00DB2F9F"/>
    <w:rsid w:val="00DB36F6"/>
    <w:rsid w:val="00DB46BB"/>
    <w:rsid w:val="00DB4A72"/>
    <w:rsid w:val="00DB4A95"/>
    <w:rsid w:val="00DB55A9"/>
    <w:rsid w:val="00DB5B1B"/>
    <w:rsid w:val="00DB6357"/>
    <w:rsid w:val="00DB6919"/>
    <w:rsid w:val="00DB746B"/>
    <w:rsid w:val="00DB74A2"/>
    <w:rsid w:val="00DC075C"/>
    <w:rsid w:val="00DC08D5"/>
    <w:rsid w:val="00DC1244"/>
    <w:rsid w:val="00DC182C"/>
    <w:rsid w:val="00DC21D3"/>
    <w:rsid w:val="00DC2F19"/>
    <w:rsid w:val="00DC3335"/>
    <w:rsid w:val="00DC39F3"/>
    <w:rsid w:val="00DC3F11"/>
    <w:rsid w:val="00DC402C"/>
    <w:rsid w:val="00DC4B08"/>
    <w:rsid w:val="00DC6013"/>
    <w:rsid w:val="00DC6661"/>
    <w:rsid w:val="00DC76B5"/>
    <w:rsid w:val="00DD097A"/>
    <w:rsid w:val="00DD17F9"/>
    <w:rsid w:val="00DD1B9C"/>
    <w:rsid w:val="00DD2A08"/>
    <w:rsid w:val="00DD314D"/>
    <w:rsid w:val="00DD34D7"/>
    <w:rsid w:val="00DD39D1"/>
    <w:rsid w:val="00DD42F0"/>
    <w:rsid w:val="00DD4B27"/>
    <w:rsid w:val="00DD6924"/>
    <w:rsid w:val="00DD7746"/>
    <w:rsid w:val="00DE056B"/>
    <w:rsid w:val="00DE196A"/>
    <w:rsid w:val="00DE1FF5"/>
    <w:rsid w:val="00DE2DE3"/>
    <w:rsid w:val="00DE30E0"/>
    <w:rsid w:val="00DE3E8C"/>
    <w:rsid w:val="00DE43D8"/>
    <w:rsid w:val="00DE5351"/>
    <w:rsid w:val="00DE5486"/>
    <w:rsid w:val="00DE5703"/>
    <w:rsid w:val="00DE6574"/>
    <w:rsid w:val="00DE72D0"/>
    <w:rsid w:val="00DF030B"/>
    <w:rsid w:val="00DF24E9"/>
    <w:rsid w:val="00DF2649"/>
    <w:rsid w:val="00DF3C2A"/>
    <w:rsid w:val="00DF619D"/>
    <w:rsid w:val="00DF6D7C"/>
    <w:rsid w:val="00DF6FCC"/>
    <w:rsid w:val="00E0026F"/>
    <w:rsid w:val="00E003AD"/>
    <w:rsid w:val="00E017BC"/>
    <w:rsid w:val="00E03489"/>
    <w:rsid w:val="00E052C0"/>
    <w:rsid w:val="00E05704"/>
    <w:rsid w:val="00E05BCA"/>
    <w:rsid w:val="00E06934"/>
    <w:rsid w:val="00E06C13"/>
    <w:rsid w:val="00E0741E"/>
    <w:rsid w:val="00E07AB3"/>
    <w:rsid w:val="00E10EF0"/>
    <w:rsid w:val="00E11653"/>
    <w:rsid w:val="00E11EE2"/>
    <w:rsid w:val="00E1203B"/>
    <w:rsid w:val="00E1214C"/>
    <w:rsid w:val="00E12B0D"/>
    <w:rsid w:val="00E1363F"/>
    <w:rsid w:val="00E13C75"/>
    <w:rsid w:val="00E14108"/>
    <w:rsid w:val="00E156DC"/>
    <w:rsid w:val="00E1605C"/>
    <w:rsid w:val="00E171AE"/>
    <w:rsid w:val="00E20CDB"/>
    <w:rsid w:val="00E2238C"/>
    <w:rsid w:val="00E22E00"/>
    <w:rsid w:val="00E23281"/>
    <w:rsid w:val="00E23EDE"/>
    <w:rsid w:val="00E24325"/>
    <w:rsid w:val="00E24A7F"/>
    <w:rsid w:val="00E256B2"/>
    <w:rsid w:val="00E260EA"/>
    <w:rsid w:val="00E318EC"/>
    <w:rsid w:val="00E324AF"/>
    <w:rsid w:val="00E34C15"/>
    <w:rsid w:val="00E35643"/>
    <w:rsid w:val="00E3582D"/>
    <w:rsid w:val="00E37005"/>
    <w:rsid w:val="00E40091"/>
    <w:rsid w:val="00E404EA"/>
    <w:rsid w:val="00E405F9"/>
    <w:rsid w:val="00E414B9"/>
    <w:rsid w:val="00E41853"/>
    <w:rsid w:val="00E42B6A"/>
    <w:rsid w:val="00E42FC4"/>
    <w:rsid w:val="00E430D3"/>
    <w:rsid w:val="00E443D7"/>
    <w:rsid w:val="00E46761"/>
    <w:rsid w:val="00E478B8"/>
    <w:rsid w:val="00E47C90"/>
    <w:rsid w:val="00E47FC5"/>
    <w:rsid w:val="00E50535"/>
    <w:rsid w:val="00E50A06"/>
    <w:rsid w:val="00E50D8B"/>
    <w:rsid w:val="00E5111B"/>
    <w:rsid w:val="00E51F89"/>
    <w:rsid w:val="00E527D5"/>
    <w:rsid w:val="00E53142"/>
    <w:rsid w:val="00E54CAB"/>
    <w:rsid w:val="00E559E7"/>
    <w:rsid w:val="00E5665B"/>
    <w:rsid w:val="00E56960"/>
    <w:rsid w:val="00E577D6"/>
    <w:rsid w:val="00E60468"/>
    <w:rsid w:val="00E619DC"/>
    <w:rsid w:val="00E6378D"/>
    <w:rsid w:val="00E63F9C"/>
    <w:rsid w:val="00E641EB"/>
    <w:rsid w:val="00E64C66"/>
    <w:rsid w:val="00E65C32"/>
    <w:rsid w:val="00E65C62"/>
    <w:rsid w:val="00E66572"/>
    <w:rsid w:val="00E71153"/>
    <w:rsid w:val="00E73446"/>
    <w:rsid w:val="00E73C9A"/>
    <w:rsid w:val="00E74DC7"/>
    <w:rsid w:val="00E7510E"/>
    <w:rsid w:val="00E76886"/>
    <w:rsid w:val="00E771A3"/>
    <w:rsid w:val="00E77C02"/>
    <w:rsid w:val="00E77C06"/>
    <w:rsid w:val="00E80219"/>
    <w:rsid w:val="00E80B00"/>
    <w:rsid w:val="00E80C1C"/>
    <w:rsid w:val="00E8121A"/>
    <w:rsid w:val="00E813EB"/>
    <w:rsid w:val="00E84DB6"/>
    <w:rsid w:val="00E8567D"/>
    <w:rsid w:val="00E85CB9"/>
    <w:rsid w:val="00E86EB6"/>
    <w:rsid w:val="00E8745E"/>
    <w:rsid w:val="00E91443"/>
    <w:rsid w:val="00E91695"/>
    <w:rsid w:val="00E92402"/>
    <w:rsid w:val="00E92CB0"/>
    <w:rsid w:val="00E9392E"/>
    <w:rsid w:val="00E93C81"/>
    <w:rsid w:val="00E947D5"/>
    <w:rsid w:val="00E94998"/>
    <w:rsid w:val="00E950B9"/>
    <w:rsid w:val="00E95A97"/>
    <w:rsid w:val="00E965A5"/>
    <w:rsid w:val="00E9696C"/>
    <w:rsid w:val="00E96E98"/>
    <w:rsid w:val="00EA0483"/>
    <w:rsid w:val="00EA20AB"/>
    <w:rsid w:val="00EA291B"/>
    <w:rsid w:val="00EA34CF"/>
    <w:rsid w:val="00EA53FA"/>
    <w:rsid w:val="00EA5C5B"/>
    <w:rsid w:val="00EA5F23"/>
    <w:rsid w:val="00EA5FEE"/>
    <w:rsid w:val="00EA7AEF"/>
    <w:rsid w:val="00EB067A"/>
    <w:rsid w:val="00EB0D49"/>
    <w:rsid w:val="00EB0E1E"/>
    <w:rsid w:val="00EB2F4A"/>
    <w:rsid w:val="00EB39A3"/>
    <w:rsid w:val="00EB3EB0"/>
    <w:rsid w:val="00EB45B5"/>
    <w:rsid w:val="00EB4A21"/>
    <w:rsid w:val="00EB4E49"/>
    <w:rsid w:val="00EB5243"/>
    <w:rsid w:val="00EB67BE"/>
    <w:rsid w:val="00EB707C"/>
    <w:rsid w:val="00EC0048"/>
    <w:rsid w:val="00EC024C"/>
    <w:rsid w:val="00EC024F"/>
    <w:rsid w:val="00EC201F"/>
    <w:rsid w:val="00EC2A11"/>
    <w:rsid w:val="00EC2DAA"/>
    <w:rsid w:val="00EC326E"/>
    <w:rsid w:val="00EC4142"/>
    <w:rsid w:val="00EC59E7"/>
    <w:rsid w:val="00EC607E"/>
    <w:rsid w:val="00EC6BC4"/>
    <w:rsid w:val="00ED03EF"/>
    <w:rsid w:val="00ED1A6C"/>
    <w:rsid w:val="00ED25D3"/>
    <w:rsid w:val="00ED28CF"/>
    <w:rsid w:val="00ED28EF"/>
    <w:rsid w:val="00ED306F"/>
    <w:rsid w:val="00ED321E"/>
    <w:rsid w:val="00ED3469"/>
    <w:rsid w:val="00ED43E5"/>
    <w:rsid w:val="00ED65E6"/>
    <w:rsid w:val="00ED6A9B"/>
    <w:rsid w:val="00EE061D"/>
    <w:rsid w:val="00EE151E"/>
    <w:rsid w:val="00EE174D"/>
    <w:rsid w:val="00EE17B3"/>
    <w:rsid w:val="00EE25A8"/>
    <w:rsid w:val="00EE2617"/>
    <w:rsid w:val="00EE3CFB"/>
    <w:rsid w:val="00EE4000"/>
    <w:rsid w:val="00EE42F4"/>
    <w:rsid w:val="00EE48D8"/>
    <w:rsid w:val="00EE4B56"/>
    <w:rsid w:val="00EE6B43"/>
    <w:rsid w:val="00EE6DCC"/>
    <w:rsid w:val="00EE714D"/>
    <w:rsid w:val="00EE7F0A"/>
    <w:rsid w:val="00EF0294"/>
    <w:rsid w:val="00EF0B6F"/>
    <w:rsid w:val="00EF0DCC"/>
    <w:rsid w:val="00EF1515"/>
    <w:rsid w:val="00EF1C08"/>
    <w:rsid w:val="00EF2456"/>
    <w:rsid w:val="00EF2835"/>
    <w:rsid w:val="00EF29E9"/>
    <w:rsid w:val="00EF2D56"/>
    <w:rsid w:val="00EF2E3A"/>
    <w:rsid w:val="00EF3915"/>
    <w:rsid w:val="00EF3CCF"/>
    <w:rsid w:val="00EF444A"/>
    <w:rsid w:val="00EF447D"/>
    <w:rsid w:val="00EF4603"/>
    <w:rsid w:val="00EF6BC1"/>
    <w:rsid w:val="00EF7B6C"/>
    <w:rsid w:val="00F0132A"/>
    <w:rsid w:val="00F01807"/>
    <w:rsid w:val="00F019ED"/>
    <w:rsid w:val="00F033D6"/>
    <w:rsid w:val="00F039E5"/>
    <w:rsid w:val="00F0484D"/>
    <w:rsid w:val="00F058A0"/>
    <w:rsid w:val="00F0620D"/>
    <w:rsid w:val="00F06225"/>
    <w:rsid w:val="00F06C09"/>
    <w:rsid w:val="00F078DC"/>
    <w:rsid w:val="00F07B2A"/>
    <w:rsid w:val="00F07BF3"/>
    <w:rsid w:val="00F1071D"/>
    <w:rsid w:val="00F164E6"/>
    <w:rsid w:val="00F1678A"/>
    <w:rsid w:val="00F16F39"/>
    <w:rsid w:val="00F17D2C"/>
    <w:rsid w:val="00F2057D"/>
    <w:rsid w:val="00F20ACA"/>
    <w:rsid w:val="00F21831"/>
    <w:rsid w:val="00F21EE6"/>
    <w:rsid w:val="00F23BE2"/>
    <w:rsid w:val="00F24142"/>
    <w:rsid w:val="00F241D9"/>
    <w:rsid w:val="00F24CD7"/>
    <w:rsid w:val="00F2536C"/>
    <w:rsid w:val="00F2612C"/>
    <w:rsid w:val="00F268D7"/>
    <w:rsid w:val="00F2735D"/>
    <w:rsid w:val="00F31744"/>
    <w:rsid w:val="00F33B14"/>
    <w:rsid w:val="00F343DE"/>
    <w:rsid w:val="00F408D6"/>
    <w:rsid w:val="00F4097A"/>
    <w:rsid w:val="00F410EE"/>
    <w:rsid w:val="00F4223C"/>
    <w:rsid w:val="00F43A6D"/>
    <w:rsid w:val="00F441EE"/>
    <w:rsid w:val="00F46A5F"/>
    <w:rsid w:val="00F4749F"/>
    <w:rsid w:val="00F476AC"/>
    <w:rsid w:val="00F5076A"/>
    <w:rsid w:val="00F5097B"/>
    <w:rsid w:val="00F51879"/>
    <w:rsid w:val="00F52D58"/>
    <w:rsid w:val="00F52EC6"/>
    <w:rsid w:val="00F530CA"/>
    <w:rsid w:val="00F54603"/>
    <w:rsid w:val="00F5550A"/>
    <w:rsid w:val="00F5591C"/>
    <w:rsid w:val="00F5646D"/>
    <w:rsid w:val="00F56BD1"/>
    <w:rsid w:val="00F607F4"/>
    <w:rsid w:val="00F60850"/>
    <w:rsid w:val="00F612A6"/>
    <w:rsid w:val="00F61646"/>
    <w:rsid w:val="00F62042"/>
    <w:rsid w:val="00F6220E"/>
    <w:rsid w:val="00F63A35"/>
    <w:rsid w:val="00F63A6F"/>
    <w:rsid w:val="00F63CC9"/>
    <w:rsid w:val="00F64303"/>
    <w:rsid w:val="00F64A08"/>
    <w:rsid w:val="00F6604E"/>
    <w:rsid w:val="00F66BE2"/>
    <w:rsid w:val="00F6709D"/>
    <w:rsid w:val="00F70081"/>
    <w:rsid w:val="00F701D1"/>
    <w:rsid w:val="00F706BA"/>
    <w:rsid w:val="00F70895"/>
    <w:rsid w:val="00F71234"/>
    <w:rsid w:val="00F72A0E"/>
    <w:rsid w:val="00F74015"/>
    <w:rsid w:val="00F74F42"/>
    <w:rsid w:val="00F75910"/>
    <w:rsid w:val="00F75C82"/>
    <w:rsid w:val="00F76C28"/>
    <w:rsid w:val="00F80710"/>
    <w:rsid w:val="00F80E4A"/>
    <w:rsid w:val="00F8103A"/>
    <w:rsid w:val="00F8111D"/>
    <w:rsid w:val="00F815E0"/>
    <w:rsid w:val="00F81622"/>
    <w:rsid w:val="00F821E5"/>
    <w:rsid w:val="00F826D7"/>
    <w:rsid w:val="00F82870"/>
    <w:rsid w:val="00F83571"/>
    <w:rsid w:val="00F84932"/>
    <w:rsid w:val="00F84BB3"/>
    <w:rsid w:val="00F855A3"/>
    <w:rsid w:val="00F8588D"/>
    <w:rsid w:val="00F8632C"/>
    <w:rsid w:val="00F86489"/>
    <w:rsid w:val="00F90BFE"/>
    <w:rsid w:val="00F9315A"/>
    <w:rsid w:val="00F9380A"/>
    <w:rsid w:val="00F9582D"/>
    <w:rsid w:val="00F95AE3"/>
    <w:rsid w:val="00F963B5"/>
    <w:rsid w:val="00F96611"/>
    <w:rsid w:val="00FA0098"/>
    <w:rsid w:val="00FA1795"/>
    <w:rsid w:val="00FA2E4B"/>
    <w:rsid w:val="00FA3991"/>
    <w:rsid w:val="00FA4324"/>
    <w:rsid w:val="00FA65F4"/>
    <w:rsid w:val="00FA660F"/>
    <w:rsid w:val="00FA68F4"/>
    <w:rsid w:val="00FA72CA"/>
    <w:rsid w:val="00FA7F96"/>
    <w:rsid w:val="00FA7FA2"/>
    <w:rsid w:val="00FB009D"/>
    <w:rsid w:val="00FB099F"/>
    <w:rsid w:val="00FB1859"/>
    <w:rsid w:val="00FB193D"/>
    <w:rsid w:val="00FB1A1D"/>
    <w:rsid w:val="00FB1A8A"/>
    <w:rsid w:val="00FB1D73"/>
    <w:rsid w:val="00FB29D0"/>
    <w:rsid w:val="00FB308D"/>
    <w:rsid w:val="00FB4A63"/>
    <w:rsid w:val="00FB5721"/>
    <w:rsid w:val="00FB7F3D"/>
    <w:rsid w:val="00FC0EE9"/>
    <w:rsid w:val="00FC0F58"/>
    <w:rsid w:val="00FC104F"/>
    <w:rsid w:val="00FC11DF"/>
    <w:rsid w:val="00FC15E9"/>
    <w:rsid w:val="00FC1E9F"/>
    <w:rsid w:val="00FC3555"/>
    <w:rsid w:val="00FC54B8"/>
    <w:rsid w:val="00FC7BBF"/>
    <w:rsid w:val="00FC7BE0"/>
    <w:rsid w:val="00FC7F37"/>
    <w:rsid w:val="00FC7FAA"/>
    <w:rsid w:val="00FD0BCD"/>
    <w:rsid w:val="00FD2DCF"/>
    <w:rsid w:val="00FD2E53"/>
    <w:rsid w:val="00FD7F33"/>
    <w:rsid w:val="00FE05D1"/>
    <w:rsid w:val="00FE0976"/>
    <w:rsid w:val="00FE1153"/>
    <w:rsid w:val="00FE1364"/>
    <w:rsid w:val="00FE1D01"/>
    <w:rsid w:val="00FE27A4"/>
    <w:rsid w:val="00FE29F1"/>
    <w:rsid w:val="00FE3545"/>
    <w:rsid w:val="00FE37D2"/>
    <w:rsid w:val="00FE3FF3"/>
    <w:rsid w:val="00FE4C72"/>
    <w:rsid w:val="00FE5C4D"/>
    <w:rsid w:val="00FE5DF5"/>
    <w:rsid w:val="00FF0CED"/>
    <w:rsid w:val="00FF12B2"/>
    <w:rsid w:val="00FF1E00"/>
    <w:rsid w:val="00FF7026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."/>
  <w:listSeparator w:val=","/>
  <w14:docId w14:val="762E0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008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08D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8D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8D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8D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8D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8D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8D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8D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8D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D008D"/>
  </w:style>
  <w:style w:type="paragraph" w:customStyle="1" w:styleId="OPCParaBase">
    <w:name w:val="OPCParaBase"/>
    <w:qFormat/>
    <w:rsid w:val="004D008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D008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D008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D008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D008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D008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D008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D008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D008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D008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D008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D008D"/>
  </w:style>
  <w:style w:type="paragraph" w:customStyle="1" w:styleId="Blocks">
    <w:name w:val="Blocks"/>
    <w:aliases w:val="bb"/>
    <w:basedOn w:val="OPCParaBase"/>
    <w:qFormat/>
    <w:rsid w:val="004D008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D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D008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D008D"/>
    <w:rPr>
      <w:i/>
    </w:rPr>
  </w:style>
  <w:style w:type="paragraph" w:customStyle="1" w:styleId="BoxList">
    <w:name w:val="BoxList"/>
    <w:aliases w:val="bl"/>
    <w:basedOn w:val="BoxText"/>
    <w:qFormat/>
    <w:rsid w:val="004D008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D008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D008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D008D"/>
    <w:pPr>
      <w:ind w:left="1985" w:hanging="851"/>
    </w:pPr>
  </w:style>
  <w:style w:type="character" w:customStyle="1" w:styleId="CharAmPartNo">
    <w:name w:val="CharAmPartNo"/>
    <w:basedOn w:val="OPCCharBase"/>
    <w:qFormat/>
    <w:rsid w:val="004D008D"/>
  </w:style>
  <w:style w:type="character" w:customStyle="1" w:styleId="CharAmPartText">
    <w:name w:val="CharAmPartText"/>
    <w:basedOn w:val="OPCCharBase"/>
    <w:qFormat/>
    <w:rsid w:val="004D008D"/>
  </w:style>
  <w:style w:type="character" w:customStyle="1" w:styleId="CharAmSchNo">
    <w:name w:val="CharAmSchNo"/>
    <w:basedOn w:val="OPCCharBase"/>
    <w:qFormat/>
    <w:rsid w:val="004D008D"/>
  </w:style>
  <w:style w:type="character" w:customStyle="1" w:styleId="CharAmSchText">
    <w:name w:val="CharAmSchText"/>
    <w:basedOn w:val="OPCCharBase"/>
    <w:qFormat/>
    <w:rsid w:val="004D008D"/>
  </w:style>
  <w:style w:type="character" w:customStyle="1" w:styleId="CharBoldItalic">
    <w:name w:val="CharBoldItalic"/>
    <w:basedOn w:val="OPCCharBase"/>
    <w:uiPriority w:val="1"/>
    <w:qFormat/>
    <w:rsid w:val="004D008D"/>
    <w:rPr>
      <w:b/>
      <w:i/>
    </w:rPr>
  </w:style>
  <w:style w:type="character" w:customStyle="1" w:styleId="CharChapNo">
    <w:name w:val="CharChapNo"/>
    <w:basedOn w:val="OPCCharBase"/>
    <w:uiPriority w:val="1"/>
    <w:qFormat/>
    <w:rsid w:val="004D008D"/>
  </w:style>
  <w:style w:type="character" w:customStyle="1" w:styleId="CharChapText">
    <w:name w:val="CharChapText"/>
    <w:basedOn w:val="OPCCharBase"/>
    <w:uiPriority w:val="1"/>
    <w:qFormat/>
    <w:rsid w:val="004D008D"/>
  </w:style>
  <w:style w:type="character" w:customStyle="1" w:styleId="CharDivNo">
    <w:name w:val="CharDivNo"/>
    <w:basedOn w:val="OPCCharBase"/>
    <w:uiPriority w:val="1"/>
    <w:qFormat/>
    <w:rsid w:val="004D008D"/>
  </w:style>
  <w:style w:type="character" w:customStyle="1" w:styleId="CharDivText">
    <w:name w:val="CharDivText"/>
    <w:basedOn w:val="OPCCharBase"/>
    <w:uiPriority w:val="1"/>
    <w:qFormat/>
    <w:rsid w:val="004D008D"/>
  </w:style>
  <w:style w:type="character" w:customStyle="1" w:styleId="CharItalic">
    <w:name w:val="CharItalic"/>
    <w:basedOn w:val="OPCCharBase"/>
    <w:uiPriority w:val="1"/>
    <w:qFormat/>
    <w:rsid w:val="004D008D"/>
    <w:rPr>
      <w:i/>
    </w:rPr>
  </w:style>
  <w:style w:type="character" w:customStyle="1" w:styleId="CharPartNo">
    <w:name w:val="CharPartNo"/>
    <w:basedOn w:val="OPCCharBase"/>
    <w:uiPriority w:val="1"/>
    <w:qFormat/>
    <w:rsid w:val="004D008D"/>
  </w:style>
  <w:style w:type="character" w:customStyle="1" w:styleId="CharPartText">
    <w:name w:val="CharPartText"/>
    <w:basedOn w:val="OPCCharBase"/>
    <w:uiPriority w:val="1"/>
    <w:qFormat/>
    <w:rsid w:val="004D008D"/>
  </w:style>
  <w:style w:type="character" w:customStyle="1" w:styleId="CharSectno">
    <w:name w:val="CharSectno"/>
    <w:basedOn w:val="OPCCharBase"/>
    <w:qFormat/>
    <w:rsid w:val="004D008D"/>
  </w:style>
  <w:style w:type="character" w:customStyle="1" w:styleId="CharSubdNo">
    <w:name w:val="CharSubdNo"/>
    <w:basedOn w:val="OPCCharBase"/>
    <w:uiPriority w:val="1"/>
    <w:qFormat/>
    <w:rsid w:val="004D008D"/>
  </w:style>
  <w:style w:type="character" w:customStyle="1" w:styleId="CharSubdText">
    <w:name w:val="CharSubdText"/>
    <w:basedOn w:val="OPCCharBase"/>
    <w:uiPriority w:val="1"/>
    <w:qFormat/>
    <w:rsid w:val="004D008D"/>
  </w:style>
  <w:style w:type="paragraph" w:customStyle="1" w:styleId="CTA--">
    <w:name w:val="CTA --"/>
    <w:basedOn w:val="OPCParaBase"/>
    <w:next w:val="Normal"/>
    <w:rsid w:val="004D008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D008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D008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D008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D008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D008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D008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D008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D008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D008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D008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D008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D008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D008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D008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4D008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D0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D008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D0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D0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D008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D008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D008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D008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4D008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4D008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D008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D008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D008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D008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D008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D008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D008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4D008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D008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D008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D008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D008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D008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D008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D008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D008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D008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D008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D008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D008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D008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D008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D008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D008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4D008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D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D008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D008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D008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4D008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D008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D00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D008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D008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D008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D008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D008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D008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D008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D008D"/>
    <w:rPr>
      <w:sz w:val="16"/>
    </w:rPr>
  </w:style>
  <w:style w:type="table" w:customStyle="1" w:styleId="CFlag">
    <w:name w:val="CFlag"/>
    <w:basedOn w:val="TableNormal"/>
    <w:uiPriority w:val="99"/>
    <w:rsid w:val="004D008D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4D008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D008D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D008D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4D008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4D008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D00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D008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D008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D008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D008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D008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D008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D008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D008D"/>
  </w:style>
  <w:style w:type="character" w:customStyle="1" w:styleId="CharSubPartNoCASA">
    <w:name w:val="CharSubPartNo(CASA)"/>
    <w:basedOn w:val="OPCCharBase"/>
    <w:uiPriority w:val="1"/>
    <w:rsid w:val="004D008D"/>
  </w:style>
  <w:style w:type="paragraph" w:customStyle="1" w:styleId="ENoteTTIndentHeadingSub">
    <w:name w:val="ENoteTTIndentHeadingSub"/>
    <w:aliases w:val="enTTHis"/>
    <w:basedOn w:val="OPCParaBase"/>
    <w:rsid w:val="004D008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D008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D008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D008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D008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D008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D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D008D"/>
    <w:rPr>
      <w:sz w:val="22"/>
    </w:rPr>
  </w:style>
  <w:style w:type="paragraph" w:customStyle="1" w:styleId="SOTextNote">
    <w:name w:val="SO TextNote"/>
    <w:aliases w:val="sont"/>
    <w:basedOn w:val="SOText"/>
    <w:qFormat/>
    <w:rsid w:val="004D008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D008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D008D"/>
    <w:rPr>
      <w:sz w:val="22"/>
    </w:rPr>
  </w:style>
  <w:style w:type="paragraph" w:customStyle="1" w:styleId="FileName">
    <w:name w:val="FileName"/>
    <w:basedOn w:val="Normal"/>
    <w:rsid w:val="004D008D"/>
  </w:style>
  <w:style w:type="paragraph" w:customStyle="1" w:styleId="TableHeading">
    <w:name w:val="TableHeading"/>
    <w:aliases w:val="th"/>
    <w:basedOn w:val="OPCParaBase"/>
    <w:next w:val="Tabletext"/>
    <w:rsid w:val="004D008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D008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D008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D008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D008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D008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D008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D008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D008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D008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D008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D008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4D008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D008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D008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D008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4D008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D008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D008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D008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D008D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4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4D008D"/>
  </w:style>
  <w:style w:type="numbering" w:styleId="111111">
    <w:name w:val="Outline List 2"/>
    <w:basedOn w:val="NoList"/>
    <w:uiPriority w:val="99"/>
    <w:semiHidden/>
    <w:unhideWhenUsed/>
    <w:rsid w:val="004D008D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4D008D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D00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8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8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8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8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4D008D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0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08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D008D"/>
  </w:style>
  <w:style w:type="paragraph" w:styleId="BlockText">
    <w:name w:val="Block Text"/>
    <w:basedOn w:val="Normal"/>
    <w:uiPriority w:val="99"/>
    <w:semiHidden/>
    <w:unhideWhenUsed/>
    <w:rsid w:val="004D00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D0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008D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00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D008D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00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008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00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D008D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00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008D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008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D008D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00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008D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00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D008D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D008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008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D00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D008D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D00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D008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D008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D008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D008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D008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D008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D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0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0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08D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4D00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D008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D008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D008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D008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D008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D008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008D"/>
  </w:style>
  <w:style w:type="character" w:customStyle="1" w:styleId="DateChar">
    <w:name w:val="Date Char"/>
    <w:basedOn w:val="DefaultParagraphFont"/>
    <w:link w:val="Date"/>
    <w:uiPriority w:val="99"/>
    <w:semiHidden/>
    <w:rsid w:val="004D008D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008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008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00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D008D"/>
    <w:rPr>
      <w:sz w:val="22"/>
    </w:rPr>
  </w:style>
  <w:style w:type="character" w:styleId="Emphasis">
    <w:name w:val="Emphasis"/>
    <w:basedOn w:val="DefaultParagraphFont"/>
    <w:uiPriority w:val="20"/>
    <w:qFormat/>
    <w:rsid w:val="004D008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D008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D008D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D008D"/>
  </w:style>
  <w:style w:type="paragraph" w:styleId="EnvelopeAddress">
    <w:name w:val="envelope address"/>
    <w:basedOn w:val="Normal"/>
    <w:uiPriority w:val="99"/>
    <w:semiHidden/>
    <w:unhideWhenUsed/>
    <w:rsid w:val="004D00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008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008D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D008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08D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08D"/>
  </w:style>
  <w:style w:type="table" w:styleId="GridTable1Light">
    <w:name w:val="Grid Table 1 Light"/>
    <w:basedOn w:val="TableNormal"/>
    <w:uiPriority w:val="46"/>
    <w:rsid w:val="004D00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D008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D008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D008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D008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D008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D008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D00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D008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D008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D008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D008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D008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D008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D00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D00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D00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D00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D00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D00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D00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D00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D008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D008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D008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D008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08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D008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D00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D008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D008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D008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D008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D008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D008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D008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4D008D"/>
  </w:style>
  <w:style w:type="paragraph" w:styleId="HTMLAddress">
    <w:name w:val="HTML Address"/>
    <w:basedOn w:val="Normal"/>
    <w:link w:val="HTMLAddressChar"/>
    <w:uiPriority w:val="99"/>
    <w:semiHidden/>
    <w:unhideWhenUsed/>
    <w:rsid w:val="004D00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D008D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4D008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D008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D008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D008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08D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08D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4D008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D008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D008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D008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D00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D00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D00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D00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D00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D00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D00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D00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D008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008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D008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8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8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D008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D00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D00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D00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D00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D00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D00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D00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D00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D008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D00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D008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D008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D008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D008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D00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D008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D008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D008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D008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D008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D008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D00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00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00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00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008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D008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D008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D008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D008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D008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D00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00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00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00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008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D008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D008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D008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D008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D008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D008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D00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D00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D00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D00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D00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D00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D00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D00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D008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D008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D008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D008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D008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D008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D008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D008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D00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D008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D008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D008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D008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D008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D008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D00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D008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D008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D008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D008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D008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D008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D00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D008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D008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D008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D008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D008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D008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D0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D008D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D00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D00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D00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D00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D00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D00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D00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D00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D00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D00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D00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D00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D00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D00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D008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D008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D00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D008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D008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D008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D008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D00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D008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D00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D00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D00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D00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D00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D00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D00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D008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0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D00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D008D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4D00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00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00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D008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D008D"/>
  </w:style>
  <w:style w:type="character" w:styleId="PlaceholderText">
    <w:name w:val="Placeholder Text"/>
    <w:basedOn w:val="DefaultParagraphFont"/>
    <w:uiPriority w:val="99"/>
    <w:semiHidden/>
    <w:rsid w:val="004D008D"/>
    <w:rPr>
      <w:color w:val="808080"/>
    </w:rPr>
  </w:style>
  <w:style w:type="table" w:styleId="PlainTable1">
    <w:name w:val="Plain Table 1"/>
    <w:basedOn w:val="TableNormal"/>
    <w:uiPriority w:val="41"/>
    <w:rsid w:val="004D00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D00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D00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D00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D00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D008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008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D00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8D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00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D008D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00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D008D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D008D"/>
    <w:rPr>
      <w:u w:val="dotted"/>
    </w:rPr>
  </w:style>
  <w:style w:type="character" w:styleId="Strong">
    <w:name w:val="Strong"/>
    <w:basedOn w:val="DefaultParagraphFont"/>
    <w:uiPriority w:val="22"/>
    <w:qFormat/>
    <w:rsid w:val="004D008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8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D008D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4D008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D008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D008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008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008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008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008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008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008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008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008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008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008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008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D00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008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D008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D008D"/>
  </w:style>
  <w:style w:type="table" w:styleId="TableProfessional">
    <w:name w:val="Table Professional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008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008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008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008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008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008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008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4D008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D00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008D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4D008D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E003AD"/>
    <w:rPr>
      <w:rFonts w:eastAsia="Times New Roman" w:cs="Times New Roman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E003AD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link w:val="ItemHead"/>
    <w:rsid w:val="00E003AD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rsid w:val="00D6368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D6368D"/>
    <w:rPr>
      <w:rFonts w:eastAsia="Times New Roman" w:cs="Times New Roman"/>
      <w:sz w:val="18"/>
      <w:lang w:eastAsia="en-AU"/>
    </w:rPr>
  </w:style>
  <w:style w:type="character" w:customStyle="1" w:styleId="DefinitionChar">
    <w:name w:val="Definition Char"/>
    <w:aliases w:val="dd Char"/>
    <w:link w:val="Definition"/>
    <w:rsid w:val="00D6368D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4F0CFD"/>
    <w:rPr>
      <w:sz w:val="22"/>
    </w:rPr>
  </w:style>
  <w:style w:type="character" w:customStyle="1" w:styleId="paragraphChar">
    <w:name w:val="paragraph Char"/>
    <w:aliases w:val="a Char"/>
    <w:link w:val="paragraph"/>
    <w:rsid w:val="000F6BC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0F6BC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subChar">
    <w:name w:val="paragraph(sub) Char"/>
    <w:aliases w:val="aa Char"/>
    <w:link w:val="paragraphsub"/>
    <w:rsid w:val="000F6BC8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FF7A-C301-4B48-BCCD-B77BC0AE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7453</Words>
  <Characters>42488</Characters>
  <Application>Microsoft Office Word</Application>
  <DocSecurity>2</DocSecurity>
  <PresentationFormat/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Bill 2024: Enhanced disclosure of ownership of listed entities</vt:lpstr>
    </vt:vector>
  </TitlesOfParts>
  <Manager/>
  <Company/>
  <LinksUpToDate>false</LinksUpToDate>
  <CharactersWithSpaces>49842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Bill 2024: Enhanced disclosure of ownership of listed entities</dc:title>
  <dc:subject/>
  <dc:creator/>
  <cp:keywords/>
  <dc:description/>
  <cp:lastModifiedBy/>
  <cp:revision>1</cp:revision>
  <dcterms:created xsi:type="dcterms:W3CDTF">2024-11-13T05:19:00Z</dcterms:created>
  <dcterms:modified xsi:type="dcterms:W3CDTF">2024-11-13T05:20:00Z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2024-11-13T05:21:02Z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9b51bc89-e3f5-4356-b0eb-3e1cda92ebba</vt:lpwstr>
  </property>
  <property fmtid="{D5CDD505-2E9C-101B-9397-08002B2CF9AE}" pid="9" name="MSIP_Label_4f932d64-9ab1-4d9b-81d2-a3a8b82dd47d_ContentBits">
    <vt:lpwstr>0</vt:lpwstr>
  </property>
</Properties>
</file>