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EndPr/>
      <w:sdtContent>
        <w:p w14:paraId="08BD3473"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5D6691E4" wp14:editId="3094F689">
                <wp:simplePos x="0" y="0"/>
                <wp:positionH relativeFrom="page">
                  <wp:align>right</wp:align>
                </wp:positionH>
                <wp:positionV relativeFrom="page">
                  <wp:align>center</wp:align>
                </wp:positionV>
                <wp:extent cx="7570800" cy="1070901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91D580" w14:textId="77777777" w:rsidR="00A97160" w:rsidRPr="006D0240" w:rsidRDefault="00A97160" w:rsidP="00301755">
          <w:pPr>
            <w:pStyle w:val="Header"/>
            <w:spacing w:after="1200"/>
          </w:pPr>
        </w:p>
        <w:p w14:paraId="3EB87268" w14:textId="501477A7" w:rsidR="00A97160" w:rsidRPr="006923DF" w:rsidRDefault="00E634B3" w:rsidP="002A7A31">
          <w:pPr>
            <w:pStyle w:val="Title"/>
            <w:tabs>
              <w:tab w:val="left" w:pos="6379"/>
            </w:tabs>
            <w:spacing w:after="120" w:line="720" w:lineRule="exact"/>
            <w:ind w:right="1982"/>
          </w:pPr>
          <w:r>
            <w:t>M</w:t>
          </w:r>
          <w:r w:rsidR="009E6C83">
            <w:t>erger reform for a more competitive economy</w:t>
          </w:r>
          <w:r w:rsidR="00576DD8">
            <w:t>: Government response to consultation</w:t>
          </w:r>
        </w:p>
        <w:p w14:paraId="4509D0A1" w14:textId="77777777" w:rsidR="00A97160" w:rsidRPr="006923DF" w:rsidRDefault="00A97160" w:rsidP="004C2902">
          <w:pPr>
            <w:pStyle w:val="Subtitle"/>
            <w:spacing w:after="360"/>
          </w:pPr>
          <w:r w:rsidRPr="006923DF">
            <w:fldChar w:fldCharType="begin"/>
          </w:r>
          <w:r w:rsidRPr="006923DF">
            <w:instrText xml:space="preserve"> macrobutton NoMacro [Sub title]</w:instrText>
          </w:r>
          <w:r w:rsidRPr="006923DF">
            <w:fldChar w:fldCharType="end"/>
          </w:r>
        </w:p>
        <w:p w14:paraId="249589F4" w14:textId="68EECE9B" w:rsidR="00A97160" w:rsidRPr="00586605" w:rsidRDefault="00D852FF" w:rsidP="006923DF">
          <w:pPr>
            <w:pStyle w:val="ReportDate"/>
          </w:pPr>
          <w:r>
            <w:rPr>
              <w:rStyle w:val="ReportDateChar"/>
            </w:rPr>
            <w:t>10 October 2024</w:t>
          </w:r>
        </w:p>
        <w:p w14:paraId="17DA2AD6" w14:textId="77777777" w:rsidR="00A97160" w:rsidRDefault="00A97160">
          <w:pPr>
            <w:spacing w:before="0" w:after="160" w:line="259" w:lineRule="auto"/>
            <w:rPr>
              <w:noProof/>
            </w:rPr>
          </w:pPr>
        </w:p>
        <w:p w14:paraId="43E8FE3A" w14:textId="77777777" w:rsidR="00A97160" w:rsidRDefault="00A97160" w:rsidP="00BE7EA5">
          <w:pPr>
            <w:spacing w:before="0" w:after="160" w:line="259" w:lineRule="auto"/>
            <w:rPr>
              <w:noProof/>
            </w:rPr>
          </w:pPr>
        </w:p>
        <w:p w14:paraId="7C7B663C" w14:textId="77777777" w:rsidR="00A97160" w:rsidRDefault="00A97160">
          <w:pPr>
            <w:spacing w:before="0" w:after="160" w:line="259" w:lineRule="auto"/>
          </w:pPr>
          <w:r>
            <w:br w:type="page"/>
          </w:r>
        </w:p>
      </w:sdtContent>
    </w:sdt>
    <w:p w14:paraId="44DA3823" w14:textId="3F8281A1" w:rsidR="00B775EE" w:rsidRPr="00B775EE" w:rsidRDefault="00B775EE" w:rsidP="009712B6">
      <w:pPr>
        <w:spacing w:before="0" w:after="160" w:line="259" w:lineRule="auto"/>
        <w:rPr>
          <w:b/>
          <w:bCs/>
        </w:rPr>
        <w:sectPr w:rsidR="00B775EE" w:rsidRPr="00B775EE" w:rsidSect="00164599">
          <w:headerReference w:type="even" r:id="rId8"/>
          <w:headerReference w:type="default" r:id="rId9"/>
          <w:footerReference w:type="even" r:id="rId10"/>
          <w:footerReference w:type="default" r:id="rId11"/>
          <w:pgSz w:w="11906" w:h="16838" w:code="9"/>
          <w:pgMar w:top="1843" w:right="1418" w:bottom="1418" w:left="1418" w:header="709" w:footer="709" w:gutter="0"/>
          <w:pgNumType w:fmt="lowerRoman" w:start="3"/>
          <w:cols w:space="708"/>
          <w:titlePg/>
          <w:docGrid w:linePitch="360"/>
        </w:sectPr>
      </w:pPr>
      <w:bookmarkStart w:id="0" w:name="_Toc432067103"/>
      <w:bookmarkStart w:id="1" w:name="_Toc452635030"/>
    </w:p>
    <w:bookmarkEnd w:id="0"/>
    <w:bookmarkEnd w:id="1"/>
    <w:p w14:paraId="1302A79F" w14:textId="0409DA35" w:rsidR="006D4F1D" w:rsidRDefault="006D4F1D" w:rsidP="006D4F1D">
      <w:pPr>
        <w:spacing w:before="0" w:after="160" w:line="259" w:lineRule="auto"/>
      </w:pPr>
      <w:r w:rsidRPr="00661BF0">
        <w:lastRenderedPageBreak/>
        <w:t xml:space="preserve">© Commonwealth of Australia </w:t>
      </w:r>
      <w:r w:rsidRPr="007C0C8D">
        <w:t>202</w:t>
      </w:r>
      <w:r w:rsidR="009A60AA" w:rsidRPr="007C0C8D">
        <w:t>4</w:t>
      </w:r>
    </w:p>
    <w:p w14:paraId="5FD9136A" w14:textId="156E2C87" w:rsidR="006D4F1D" w:rsidRPr="00086F82" w:rsidRDefault="006D4F1D" w:rsidP="006D4F1D">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2" w:history="1">
        <w:r>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photographs, images,</w:t>
      </w:r>
      <w:r w:rsidRPr="00261802">
        <w:t xml:space="preserve"> </w:t>
      </w:r>
      <w:r w:rsidRPr="004F5ACF">
        <w:t>third party materials, materials protected by a trademark</w:t>
      </w:r>
      <w:r>
        <w:t xml:space="preserve">, signatures </w:t>
      </w:r>
      <w:r w:rsidRPr="002F1BC2">
        <w:t>and where otherwise stated</w:t>
      </w:r>
      <w:r>
        <w:t xml:space="preserve">. </w:t>
      </w:r>
      <w:r w:rsidRPr="002F1BC2">
        <w:t>The full licence terms are available from</w:t>
      </w:r>
      <w:r w:rsidRPr="00476F09">
        <w:rPr>
          <w:rFonts w:cstheme="minorHAnsi"/>
          <w:sz w:val="24"/>
          <w:szCs w:val="24"/>
        </w:rPr>
        <w:t xml:space="preserve"> </w:t>
      </w:r>
      <w:hyperlink r:id="rId13" w:history="1">
        <w:r>
          <w:rPr>
            <w:rStyle w:val="Hyperlink"/>
          </w:rPr>
          <w:t>creativecommons.org/licenses/by/4.0/legalcode</w:t>
        </w:r>
      </w:hyperlink>
      <w:r w:rsidRPr="006627B4">
        <w:rPr>
          <w:rStyle w:val="Hyperlink"/>
        </w:rPr>
        <w:t>.</w:t>
      </w:r>
      <w:r w:rsidRPr="00D06A21">
        <w:rPr>
          <w:sz w:val="24"/>
          <w:szCs w:val="24"/>
        </w:rPr>
        <w:t xml:space="preserve"> </w:t>
      </w:r>
    </w:p>
    <w:p w14:paraId="25CABD46" w14:textId="77777777" w:rsidR="006D4F1D" w:rsidRDefault="006D4F1D" w:rsidP="006D4F1D">
      <w:pPr>
        <w:pStyle w:val="ChartGraphic"/>
        <w:jc w:val="left"/>
      </w:pPr>
      <w:r w:rsidRPr="00E56DFB">
        <w:rPr>
          <w:noProof/>
        </w:rPr>
        <w:drawing>
          <wp:inline distT="0" distB="0" distL="0" distR="0" wp14:anchorId="6458F7A7" wp14:editId="4421A087">
            <wp:extent cx="809625" cy="285750"/>
            <wp:effectExtent l="0" t="0" r="9525" b="0"/>
            <wp:docPr id="1762731055" name="Picture 1762731055"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DCBF241" w14:textId="77777777" w:rsidR="006D4F1D" w:rsidRPr="006627B4" w:rsidRDefault="006D4F1D" w:rsidP="006D4F1D">
      <w:pPr>
        <w:tabs>
          <w:tab w:val="left" w:pos="1650"/>
        </w:tabs>
        <w:spacing w:before="240"/>
      </w:pPr>
      <w:r w:rsidRPr="006627B4">
        <w:t>Use of Treasury material under a</w:t>
      </w:r>
      <w:r w:rsidRPr="00476F09">
        <w:rPr>
          <w:rFonts w:cstheme="minorHAnsi"/>
          <w:sz w:val="24"/>
          <w:szCs w:val="24"/>
        </w:rPr>
        <w:t xml:space="preserve"> </w:t>
      </w:r>
      <w:hyperlink r:id="rId15" w:history="1">
        <w:r>
          <w:rPr>
            <w:rStyle w:val="Hyperlink"/>
          </w:rPr>
          <w:t>Creative Commons Attribution 4.0 International</w:t>
        </w:r>
      </w:hyperlink>
      <w:r>
        <w:t xml:space="preserve"> l</w:t>
      </w:r>
      <w:r w:rsidRPr="006627B4">
        <w:t>icence requires you to attribute the work (but not in any way that suggests that the Treasury endorse</w:t>
      </w:r>
      <w:r>
        <w:t>s you or your use of the work).</w:t>
      </w:r>
    </w:p>
    <w:p w14:paraId="4419A0EC" w14:textId="77777777" w:rsidR="006D4F1D" w:rsidRPr="00261802" w:rsidRDefault="006D4F1D" w:rsidP="006D4F1D">
      <w:pPr>
        <w:spacing w:before="240"/>
        <w:rPr>
          <w:rStyle w:val="Strong"/>
        </w:rPr>
      </w:pPr>
      <w:r w:rsidRPr="00261802">
        <w:rPr>
          <w:rStyle w:val="Strong"/>
        </w:rPr>
        <w:t>Treasury material used ‘as supplied’</w:t>
      </w:r>
    </w:p>
    <w:p w14:paraId="263F5A93" w14:textId="77777777" w:rsidR="006D4F1D" w:rsidRPr="00476F09" w:rsidRDefault="006D4F1D" w:rsidP="006D4F1D">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Pr>
          <w:rFonts w:cs="Calibri Light"/>
        </w:rPr>
        <w:t>–</w:t>
      </w:r>
      <w:r>
        <w:t xml:space="preserve"> then Treasury prefers t</w:t>
      </w:r>
      <w:r w:rsidRPr="00476F09">
        <w:t xml:space="preserve">he following attribution: </w:t>
      </w:r>
    </w:p>
    <w:p w14:paraId="67826EE6" w14:textId="77777777" w:rsidR="006D4F1D" w:rsidRPr="00A13A11" w:rsidRDefault="006D4F1D" w:rsidP="006D4F1D">
      <w:pPr>
        <w:ind w:firstLine="720"/>
      </w:pPr>
      <w:r w:rsidRPr="00E17231">
        <w:rPr>
          <w:iCs/>
        </w:rPr>
        <w:t>Source:</w:t>
      </w:r>
      <w:r w:rsidRPr="002F1BC2">
        <w:rPr>
          <w:i/>
        </w:rPr>
        <w:t xml:space="preserve"> </w:t>
      </w:r>
      <w:r w:rsidRPr="00AC2B70">
        <w:rPr>
          <w:rStyle w:val="Emphasis"/>
        </w:rPr>
        <w:t>The Commonwealth of Australia.</w:t>
      </w:r>
    </w:p>
    <w:p w14:paraId="11E561EC" w14:textId="77777777" w:rsidR="006D4F1D" w:rsidRPr="00261802" w:rsidRDefault="006D4F1D" w:rsidP="006D4F1D">
      <w:pPr>
        <w:spacing w:before="240"/>
        <w:rPr>
          <w:rStyle w:val="Strong"/>
        </w:rPr>
      </w:pPr>
      <w:r w:rsidRPr="00261802">
        <w:rPr>
          <w:rStyle w:val="Strong"/>
        </w:rPr>
        <w:t>Derivative material</w:t>
      </w:r>
    </w:p>
    <w:p w14:paraId="27EA5195" w14:textId="77777777" w:rsidR="006D4F1D" w:rsidRPr="006627B4" w:rsidRDefault="006D4F1D" w:rsidP="006D4F1D">
      <w:r w:rsidRPr="006627B4">
        <w:t xml:space="preserve">If you have modified or transformed Treasury material, or derived new material from those of the Treasury in any way, then Treasury prefers the following attribution: </w:t>
      </w:r>
    </w:p>
    <w:p w14:paraId="63489978" w14:textId="77777777" w:rsidR="006D4F1D" w:rsidRPr="00AC2B70" w:rsidRDefault="006D4F1D" w:rsidP="006D4F1D">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73347059" w14:textId="77777777" w:rsidR="006D4F1D" w:rsidRPr="00261802" w:rsidRDefault="006D4F1D" w:rsidP="006D4F1D">
      <w:pPr>
        <w:spacing w:before="240"/>
        <w:rPr>
          <w:rStyle w:val="Strong"/>
        </w:rPr>
      </w:pPr>
      <w:r w:rsidRPr="00261802">
        <w:rPr>
          <w:rStyle w:val="Strong"/>
        </w:rPr>
        <w:t>Use of the Coat of Arms</w:t>
      </w:r>
    </w:p>
    <w:p w14:paraId="3DC70BC8" w14:textId="77777777" w:rsidR="006D4F1D" w:rsidRPr="005C503A" w:rsidRDefault="006D4F1D" w:rsidP="006D4F1D">
      <w:r w:rsidRPr="005C503A">
        <w:t xml:space="preserve">The terms under which the Coat of Arms can be used are set out on the Department of the Prime Minister and Cabinet website (see </w:t>
      </w:r>
      <w:hyperlink r:id="rId16" w:history="1">
        <w:r>
          <w:rPr>
            <w:rStyle w:val="Hyperlink"/>
          </w:rPr>
          <w:t>www.pmc.gov.au/government/commonwealth-coat-arms</w:t>
        </w:r>
      </w:hyperlink>
      <w:r w:rsidRPr="005C503A">
        <w:t>).</w:t>
      </w:r>
    </w:p>
    <w:p w14:paraId="181BBE77" w14:textId="77777777" w:rsidR="006D4F1D" w:rsidRPr="00261802" w:rsidRDefault="006D4F1D" w:rsidP="006D4F1D">
      <w:pPr>
        <w:spacing w:before="240"/>
        <w:rPr>
          <w:rStyle w:val="Strong"/>
        </w:rPr>
      </w:pPr>
      <w:r w:rsidRPr="00261802">
        <w:rPr>
          <w:rStyle w:val="Strong"/>
        </w:rPr>
        <w:t>Other uses</w:t>
      </w:r>
    </w:p>
    <w:p w14:paraId="7B66A7A7" w14:textId="77777777" w:rsidR="006D4F1D" w:rsidRPr="006627B4" w:rsidRDefault="006D4F1D" w:rsidP="006D4F1D">
      <w:r>
        <w:t>E</w:t>
      </w:r>
      <w:r w:rsidRPr="006627B4">
        <w:t>nquiries regarding this licence and any other use of this document are welcome at:</w:t>
      </w:r>
    </w:p>
    <w:p w14:paraId="22F21908" w14:textId="6921D279" w:rsidR="006B75A9" w:rsidRDefault="006D4F1D" w:rsidP="007F5F92">
      <w:pPr>
        <w:rPr>
          <w:b/>
        </w:rPr>
        <w:sectPr w:rsidR="006B75A9" w:rsidSect="006B75A9">
          <w:pgSz w:w="11906" w:h="16838" w:code="9"/>
          <w:pgMar w:top="1843" w:right="1418" w:bottom="1418" w:left="1418" w:header="709" w:footer="709" w:gutter="0"/>
          <w:pgNumType w:fmt="lowerRoman" w:start="0"/>
          <w:cols w:space="708"/>
          <w:titlePg/>
          <w:docGrid w:linePitch="360"/>
        </w:sectPr>
      </w:pPr>
      <w:r w:rsidRPr="006627B4">
        <w:t>Manager</w:t>
      </w:r>
      <w:r>
        <w:br/>
        <w:t>Media Unit</w:t>
      </w:r>
      <w:r>
        <w:br/>
      </w:r>
      <w:r w:rsidRPr="006627B4">
        <w:t>The Treasury</w:t>
      </w:r>
      <w:r>
        <w:br/>
      </w:r>
      <w:r w:rsidRPr="006627B4">
        <w:t xml:space="preserve">Langton Crescent </w:t>
      </w:r>
      <w:r>
        <w:br/>
      </w:r>
      <w:r w:rsidRPr="006627B4">
        <w:t>Parkes ACT 2600</w:t>
      </w:r>
      <w:r>
        <w:br/>
      </w:r>
      <w:r w:rsidRPr="006627B4">
        <w:t xml:space="preserve">Email: </w:t>
      </w:r>
      <w:hyperlink r:id="rId17" w:history="1">
        <w:r>
          <w:rPr>
            <w:rStyle w:val="Hyperlink"/>
          </w:rPr>
          <w:t>media@treasury.gov.au</w:t>
        </w:r>
      </w:hyperlink>
    </w:p>
    <w:p w14:paraId="52B89324" w14:textId="4AFD85FE" w:rsidR="006C5B73" w:rsidRDefault="00617ACE" w:rsidP="006C5B73">
      <w:pPr>
        <w:pStyle w:val="Heading1"/>
      </w:pPr>
      <w:r>
        <w:lastRenderedPageBreak/>
        <w:t xml:space="preserve">Merger </w:t>
      </w:r>
      <w:r w:rsidR="0082530F">
        <w:t>r</w:t>
      </w:r>
      <w:r>
        <w:t>eform</w:t>
      </w:r>
    </w:p>
    <w:p w14:paraId="3FE08C38" w14:textId="4075C873" w:rsidR="00C90CCD" w:rsidRDefault="00190ABA" w:rsidP="00190ABA">
      <w:r>
        <w:t xml:space="preserve">This note </w:t>
      </w:r>
      <w:r w:rsidR="080FD815">
        <w:t xml:space="preserve">explains </w:t>
      </w:r>
      <w:r w:rsidR="00C90CCD">
        <w:t xml:space="preserve">the </w:t>
      </w:r>
      <w:r w:rsidR="001E3454">
        <w:t xml:space="preserve">Australian </w:t>
      </w:r>
      <w:r w:rsidR="00DB7C9B">
        <w:t>G</w:t>
      </w:r>
      <w:r w:rsidR="00C90CCD">
        <w:t xml:space="preserve">overnment’s </w:t>
      </w:r>
      <w:r w:rsidR="2C637513">
        <w:t>updated</w:t>
      </w:r>
      <w:r w:rsidR="00C90CCD">
        <w:t xml:space="preserve"> merger reform</w:t>
      </w:r>
      <w:r w:rsidR="003BB9A1">
        <w:t xml:space="preserve"> policy</w:t>
      </w:r>
      <w:r w:rsidR="00A21282">
        <w:t xml:space="preserve"> </w:t>
      </w:r>
      <w:r w:rsidR="08569EBD">
        <w:t xml:space="preserve">following extensive consultation </w:t>
      </w:r>
      <w:r w:rsidR="0B95FBA8">
        <w:t>with stakeholders</w:t>
      </w:r>
      <w:r w:rsidR="00C925C3">
        <w:t>.</w:t>
      </w:r>
      <w:r w:rsidR="0B95FBA8">
        <w:t xml:space="preserve"> </w:t>
      </w:r>
      <w:r w:rsidR="00C925C3">
        <w:t>I</w:t>
      </w:r>
      <w:r w:rsidR="080DBD35">
        <w:t>t also includes</w:t>
      </w:r>
      <w:r w:rsidR="00A21282">
        <w:t xml:space="preserve"> proposed notification thresholds</w:t>
      </w:r>
      <w:r w:rsidR="4A9F6327">
        <w:t>.</w:t>
      </w:r>
    </w:p>
    <w:p w14:paraId="21FD68C3" w14:textId="6B028303" w:rsidR="009729FD" w:rsidRDefault="0010166F" w:rsidP="0010166F">
      <w:r>
        <w:t xml:space="preserve">In April 2024, the </w:t>
      </w:r>
      <w:r w:rsidR="001E3454">
        <w:t>g</w:t>
      </w:r>
      <w:r>
        <w:t>overnment announced reforms to Australia’s merger rules to promote competition, protect consumers and provide greater certainty by streamlining the approvals process.</w:t>
      </w:r>
      <w:r w:rsidR="00D413D4" w:rsidRPr="00B459D5">
        <w:rPr>
          <w:rStyle w:val="FootnoteReference"/>
          <w:vertAlign w:val="superscript"/>
        </w:rPr>
        <w:footnoteReference w:id="2"/>
      </w:r>
      <w:r w:rsidR="009729FD" w:rsidRPr="009729FD">
        <w:t xml:space="preserve"> </w:t>
      </w:r>
    </w:p>
    <w:p w14:paraId="7F8AD1D7" w14:textId="6B9660AF" w:rsidR="00113E8E" w:rsidRDefault="00FD1DE5" w:rsidP="0010166F">
      <w:r>
        <w:t xml:space="preserve">For </w:t>
      </w:r>
      <w:r w:rsidR="009729FD" w:rsidRPr="009729FD">
        <w:t>mergers in the national interest</w:t>
      </w:r>
      <w:r>
        <w:t>, the process will be faster</w:t>
      </w:r>
      <w:r w:rsidR="005A1A77">
        <w:t>,</w:t>
      </w:r>
      <w:r>
        <w:t xml:space="preserve"> simpler</w:t>
      </w:r>
      <w:r w:rsidR="005A1A77" w:rsidRPr="005A1A77">
        <w:t xml:space="preserve"> </w:t>
      </w:r>
      <w:r w:rsidR="005A1A77">
        <w:t>and more transparent</w:t>
      </w:r>
      <w:r>
        <w:t>.</w:t>
      </w:r>
      <w:r w:rsidR="00665D6D">
        <w:t xml:space="preserve"> </w:t>
      </w:r>
      <w:r w:rsidR="00F02DE2">
        <w:t>T</w:t>
      </w:r>
      <w:r w:rsidR="009729FD" w:rsidRPr="009729FD">
        <w:t xml:space="preserve">he </w:t>
      </w:r>
      <w:r w:rsidR="009729FD">
        <w:t>Australian Competition and Consumer Commission</w:t>
      </w:r>
      <w:r w:rsidR="009729FD" w:rsidRPr="009729FD">
        <w:t xml:space="preserve"> </w:t>
      </w:r>
      <w:r w:rsidR="00CD1BDD">
        <w:t xml:space="preserve">(ACCC) </w:t>
      </w:r>
      <w:r w:rsidR="00665D6D">
        <w:t xml:space="preserve">will have </w:t>
      </w:r>
      <w:r w:rsidR="009729FD" w:rsidRPr="009729FD">
        <w:t xml:space="preserve">stronger powers to </w:t>
      </w:r>
      <w:r w:rsidR="00913AA5">
        <w:t xml:space="preserve">better target, </w:t>
      </w:r>
      <w:r w:rsidR="009729FD" w:rsidRPr="009729FD">
        <w:t xml:space="preserve">identify and scrutinise transactions that </w:t>
      </w:r>
      <w:r w:rsidR="006A0751">
        <w:t xml:space="preserve">are </w:t>
      </w:r>
      <w:r w:rsidR="00C04B67">
        <w:t>likely</w:t>
      </w:r>
      <w:r w:rsidR="009729FD" w:rsidRPr="009729FD">
        <w:t xml:space="preserve"> to </w:t>
      </w:r>
      <w:r w:rsidR="00406F75">
        <w:t>increase</w:t>
      </w:r>
      <w:r w:rsidR="00C04B67">
        <w:t xml:space="preserve"> the cost of living for </w:t>
      </w:r>
      <w:r w:rsidR="009729FD" w:rsidRPr="009729FD">
        <w:t xml:space="preserve">consumers and </w:t>
      </w:r>
      <w:r w:rsidR="00C04B67">
        <w:t>harm other businesses</w:t>
      </w:r>
      <w:r w:rsidR="00152B8F">
        <w:t>,</w:t>
      </w:r>
      <w:r w:rsidR="00C04B67">
        <w:t xml:space="preserve"> </w:t>
      </w:r>
      <w:r w:rsidR="00152B8F">
        <w:t xml:space="preserve">making </w:t>
      </w:r>
      <w:r w:rsidR="009729FD" w:rsidRPr="009729FD">
        <w:t>the economy</w:t>
      </w:r>
      <w:r w:rsidR="00152B8F">
        <w:t xml:space="preserve"> less productive</w:t>
      </w:r>
      <w:r w:rsidR="009729FD" w:rsidRPr="009729FD">
        <w:t>.</w:t>
      </w:r>
      <w:r w:rsidR="005F5CCE">
        <w:t xml:space="preserve"> </w:t>
      </w:r>
    </w:p>
    <w:p w14:paraId="56BF0B91" w14:textId="6D4FD304" w:rsidR="001F63F2" w:rsidRDefault="005F5CCE" w:rsidP="0010166F">
      <w:r>
        <w:t xml:space="preserve">Merger policy and </w:t>
      </w:r>
      <w:r w:rsidR="003D25C8">
        <w:t>administration</w:t>
      </w:r>
      <w:r>
        <w:t xml:space="preserve"> will </w:t>
      </w:r>
      <w:r w:rsidR="00B03D90">
        <w:t xml:space="preserve">also evolve over time in response to </w:t>
      </w:r>
      <w:r w:rsidR="0072356F">
        <w:t>economic analysis of evidence</w:t>
      </w:r>
      <w:r w:rsidR="00113E8E">
        <w:t>, ensuring the system is responsive and targeted.</w:t>
      </w:r>
      <w:r w:rsidR="0072356F">
        <w:t xml:space="preserve"> </w:t>
      </w:r>
    </w:p>
    <w:p w14:paraId="38104A8C" w14:textId="67C0A540" w:rsidR="0087410D" w:rsidRDefault="0087410D" w:rsidP="0087410D">
      <w:r>
        <w:t xml:space="preserve">The reforms will be implemented principally through amendments to the </w:t>
      </w:r>
      <w:r w:rsidRPr="0087410D">
        <w:rPr>
          <w:i/>
          <w:iCs/>
        </w:rPr>
        <w:t>Competition and Consumer Act 2010</w:t>
      </w:r>
      <w:r>
        <w:t xml:space="preserve"> (Cth) (</w:t>
      </w:r>
      <w:r w:rsidR="00824950">
        <w:t xml:space="preserve">CCA) </w:t>
      </w:r>
      <w:r>
        <w:t>and associated subordinate legislation.</w:t>
      </w:r>
    </w:p>
    <w:p w14:paraId="1DE58938" w14:textId="6B8D2447" w:rsidR="00611B71" w:rsidRDefault="00611B71" w:rsidP="00611B71">
      <w:pPr>
        <w:pStyle w:val="Heading2"/>
      </w:pPr>
      <w:r w:rsidRPr="00611B71">
        <w:t xml:space="preserve">Treasury Laws Amendment </w:t>
      </w:r>
      <w:r w:rsidR="00006584">
        <w:t>(Mergers and</w:t>
      </w:r>
      <w:r w:rsidRPr="00611B71">
        <w:t xml:space="preserve"> Acquisitions</w:t>
      </w:r>
      <w:r w:rsidR="00006584">
        <w:t xml:space="preserve"> Reform) </w:t>
      </w:r>
      <w:r w:rsidRPr="00611B71">
        <w:t>Bill 2024</w:t>
      </w:r>
    </w:p>
    <w:p w14:paraId="03B6E73D" w14:textId="48786FD9" w:rsidR="00E25A3C" w:rsidRDefault="00E42409" w:rsidP="00E25A3C">
      <w:r>
        <w:t xml:space="preserve">On </w:t>
      </w:r>
      <w:r w:rsidR="00E25A3C">
        <w:t xml:space="preserve">24 July 2024, </w:t>
      </w:r>
      <w:r w:rsidR="00E25A3C" w:rsidRPr="00E25A3C">
        <w:t xml:space="preserve">Treasury released the exposure draft of </w:t>
      </w:r>
      <w:r w:rsidR="003A5E3D">
        <w:t xml:space="preserve">what is now the </w:t>
      </w:r>
      <w:r w:rsidR="00E25A3C" w:rsidRPr="000812DC">
        <w:rPr>
          <w:i/>
          <w:iCs/>
        </w:rPr>
        <w:t xml:space="preserve">Treasury Laws Amendment </w:t>
      </w:r>
      <w:r w:rsidR="0099389D">
        <w:rPr>
          <w:i/>
          <w:iCs/>
        </w:rPr>
        <w:t>(Mergers and</w:t>
      </w:r>
      <w:r w:rsidR="00E25A3C" w:rsidRPr="000812DC">
        <w:rPr>
          <w:i/>
          <w:iCs/>
        </w:rPr>
        <w:t xml:space="preserve"> Acquisitions</w:t>
      </w:r>
      <w:r w:rsidR="0099389D">
        <w:rPr>
          <w:i/>
          <w:iCs/>
        </w:rPr>
        <w:t xml:space="preserve"> Reform) Bill 2024</w:t>
      </w:r>
      <w:r w:rsidR="00F513FF">
        <w:rPr>
          <w:i/>
          <w:iCs/>
        </w:rPr>
        <w:t>.</w:t>
      </w:r>
      <w:r w:rsidR="00E25A3C" w:rsidRPr="00E25A3C">
        <w:t xml:space="preserve"> </w:t>
      </w:r>
      <w:r w:rsidR="00E25A3C" w:rsidRPr="00E42409">
        <w:t>The exposure draft was informed by previous consultation which ran from November 2023 to January 2024.</w:t>
      </w:r>
    </w:p>
    <w:p w14:paraId="7C53AC4D" w14:textId="0D81C469" w:rsidR="00FD0AA0" w:rsidRDefault="00FD0AA0" w:rsidP="006C5B73">
      <w:r>
        <w:t>The Exposure Draft set out the framework for the new merger control system and its key elements, including notification rules, timelines, the suspensory rule, tests for competition and public benefit determinations, limited merits review in the Australian Competition Tribunal</w:t>
      </w:r>
      <w:r w:rsidR="00971A6C">
        <w:t xml:space="preserve"> (Tribunal)</w:t>
      </w:r>
      <w:r>
        <w:t>, and transitional arrangements.</w:t>
      </w:r>
    </w:p>
    <w:p w14:paraId="178EDF9C" w14:textId="0B8A1E8F" w:rsidR="00D81562" w:rsidRDefault="00027867" w:rsidP="006C5B73">
      <w:r w:rsidRPr="00027867">
        <w:t xml:space="preserve">Treasury consulted widely to inform the policy and legislation design, </w:t>
      </w:r>
      <w:r w:rsidR="001A09F8">
        <w:t xml:space="preserve">with stakeholders </w:t>
      </w:r>
      <w:r w:rsidR="00F2790D">
        <w:t xml:space="preserve">representing the perspectives of </w:t>
      </w:r>
      <w:r w:rsidRPr="00027867">
        <w:t>consumers, businesses (including SMEs</w:t>
      </w:r>
      <w:r w:rsidR="002B3193">
        <w:t xml:space="preserve"> and </w:t>
      </w:r>
      <w:r w:rsidR="00B459D5">
        <w:t xml:space="preserve">multinational </w:t>
      </w:r>
      <w:r w:rsidR="00FE0FD6">
        <w:t>businesses</w:t>
      </w:r>
      <w:r w:rsidRPr="00027867">
        <w:t>), agriculture, legal practitioners, academics and industry associations.</w:t>
      </w:r>
      <w:r w:rsidR="00B902ED">
        <w:t xml:space="preserve"> </w:t>
      </w:r>
      <w:r w:rsidR="00D81562">
        <w:t xml:space="preserve">The </w:t>
      </w:r>
      <w:r w:rsidR="001E3454">
        <w:t>g</w:t>
      </w:r>
      <w:r w:rsidR="00D81562">
        <w:t xml:space="preserve">overnment’s response to stakeholder feedback is summarised </w:t>
      </w:r>
      <w:r w:rsidR="00D10238">
        <w:t xml:space="preserve">at </w:t>
      </w:r>
      <w:r w:rsidR="00427B57" w:rsidRPr="00A552F0">
        <w:rPr>
          <w:u w:val="single"/>
        </w:rPr>
        <w:t xml:space="preserve">Attachment </w:t>
      </w:r>
      <w:r w:rsidR="00560951" w:rsidRPr="00A552F0">
        <w:rPr>
          <w:u w:val="single"/>
        </w:rPr>
        <w:t>A</w:t>
      </w:r>
      <w:r w:rsidR="00D81562">
        <w:t>.</w:t>
      </w:r>
    </w:p>
    <w:p w14:paraId="30EDEED3" w14:textId="0487CEE7" w:rsidR="00E36B48" w:rsidRDefault="00E36B48" w:rsidP="00E36B48">
      <w:pPr>
        <w:pStyle w:val="Heading2"/>
      </w:pPr>
      <w:r w:rsidRPr="001F63F2">
        <w:t xml:space="preserve">Next step towards </w:t>
      </w:r>
      <w:r w:rsidR="00E66461">
        <w:t xml:space="preserve">merger reform </w:t>
      </w:r>
      <w:r w:rsidRPr="001F63F2">
        <w:t>for a more competitive economy</w:t>
      </w:r>
    </w:p>
    <w:p w14:paraId="2C60B0F2" w14:textId="4CC31C41" w:rsidR="00E36B48" w:rsidRDefault="00264751" w:rsidP="00B53847">
      <w:r>
        <w:t xml:space="preserve">Subject to its passage through Parliament, </w:t>
      </w:r>
      <w:r w:rsidR="00D16F2C">
        <w:t>the new system will commence on 1 January 2026</w:t>
      </w:r>
      <w:r w:rsidR="00F83D27">
        <w:t xml:space="preserve">. </w:t>
      </w:r>
      <w:r w:rsidR="006B1CF6">
        <w:t xml:space="preserve">To </w:t>
      </w:r>
      <w:r w:rsidR="00F83D27">
        <w:t>make it easier for business</w:t>
      </w:r>
      <w:r w:rsidR="00E91C43">
        <w:t>es</w:t>
      </w:r>
      <w:r w:rsidR="00F83D27">
        <w:t xml:space="preserve"> </w:t>
      </w:r>
      <w:r w:rsidR="00D37844">
        <w:t xml:space="preserve">and support transition, </w:t>
      </w:r>
      <w:r w:rsidR="00F83D27">
        <w:t xml:space="preserve">the date </w:t>
      </w:r>
      <w:r w:rsidR="004B60FA" w:rsidRPr="00A552F0">
        <w:t>from</w:t>
      </w:r>
      <w:r w:rsidR="006B1CF6">
        <w:t xml:space="preserve"> </w:t>
      </w:r>
      <w:r w:rsidR="00F83D27">
        <w:t>when businesses can</w:t>
      </w:r>
      <w:r w:rsidR="00D37844">
        <w:t xml:space="preserve"> </w:t>
      </w:r>
      <w:r w:rsidR="00D37844" w:rsidRPr="00B53847">
        <w:rPr>
          <w:i/>
        </w:rPr>
        <w:t>voluntarily</w:t>
      </w:r>
      <w:r w:rsidR="00D37844">
        <w:t xml:space="preserve"> </w:t>
      </w:r>
      <w:r w:rsidR="00014ED0">
        <w:t>notify</w:t>
      </w:r>
      <w:r w:rsidR="008D3A81">
        <w:t xml:space="preserve"> the ACCC </w:t>
      </w:r>
      <w:r w:rsidR="006B1CF6">
        <w:t xml:space="preserve">has been brought forward to </w:t>
      </w:r>
      <w:r w:rsidR="00D37844">
        <w:t>1 July 2025</w:t>
      </w:r>
      <w:r w:rsidR="00D16F2C">
        <w:t>.</w:t>
      </w:r>
    </w:p>
    <w:p w14:paraId="7471E5D6" w14:textId="3BB5E31A" w:rsidR="0036113F" w:rsidRDefault="00065C0F" w:rsidP="00363FB3">
      <w:r>
        <w:t xml:space="preserve">There are other important elements of the final legislation </w:t>
      </w:r>
      <w:r w:rsidR="001D2E36">
        <w:t xml:space="preserve">which have been amended </w:t>
      </w:r>
      <w:r w:rsidR="0057542C">
        <w:t xml:space="preserve">from the draft </w:t>
      </w:r>
      <w:r w:rsidR="001D2E36">
        <w:t>to make the system easier for businesses</w:t>
      </w:r>
      <w:r w:rsidR="003F1E35">
        <w:t xml:space="preserve">, including </w:t>
      </w:r>
      <w:r w:rsidR="003A236B">
        <w:t xml:space="preserve">allowing the ACCC to issue </w:t>
      </w:r>
      <w:r w:rsidR="00B5649C">
        <w:t>‘waiver</w:t>
      </w:r>
      <w:r w:rsidR="003A236B">
        <w:t>s</w:t>
      </w:r>
      <w:r w:rsidR="00B5649C">
        <w:t xml:space="preserve">’ </w:t>
      </w:r>
      <w:r w:rsidR="00A94B35">
        <w:t xml:space="preserve">for businesses </w:t>
      </w:r>
      <w:r w:rsidR="00B91408">
        <w:t xml:space="preserve">that are </w:t>
      </w:r>
      <w:r w:rsidR="00A94B35">
        <w:t xml:space="preserve">uncertain whether they meet notification thresholds or other </w:t>
      </w:r>
      <w:r w:rsidR="003A5E3D">
        <w:t>requirements</w:t>
      </w:r>
      <w:r w:rsidR="00880500">
        <w:t xml:space="preserve"> or is unlikely to raise competition concerns</w:t>
      </w:r>
      <w:r w:rsidR="003A5E3D">
        <w:t>.</w:t>
      </w:r>
      <w:r w:rsidR="00A94B35">
        <w:t xml:space="preserve"> </w:t>
      </w:r>
      <w:r w:rsidR="008F1811">
        <w:t>T</w:t>
      </w:r>
      <w:r w:rsidR="000A773A">
        <w:t xml:space="preserve">he </w:t>
      </w:r>
      <w:r w:rsidR="00D11392">
        <w:t>time</w:t>
      </w:r>
      <w:r w:rsidR="00EE668E">
        <w:t>lines</w:t>
      </w:r>
      <w:r w:rsidR="00D11392">
        <w:t xml:space="preserve"> have been clarified </w:t>
      </w:r>
      <w:r w:rsidR="00243214">
        <w:t>with</w:t>
      </w:r>
      <w:r w:rsidR="00D11392">
        <w:t xml:space="preserve"> additional </w:t>
      </w:r>
      <w:r w:rsidR="00EE668E">
        <w:t xml:space="preserve">safeguards, </w:t>
      </w:r>
      <w:r w:rsidR="002F42E1">
        <w:t>including</w:t>
      </w:r>
      <w:r w:rsidR="00EE668E">
        <w:t xml:space="preserve"> </w:t>
      </w:r>
      <w:r w:rsidR="00C97D2D" w:rsidRPr="00A552F0">
        <w:t>for</w:t>
      </w:r>
      <w:r w:rsidR="00243214">
        <w:t xml:space="preserve"> </w:t>
      </w:r>
      <w:r w:rsidR="00B312AD">
        <w:lastRenderedPageBreak/>
        <w:t>‘clock stoppers’</w:t>
      </w:r>
      <w:r w:rsidR="008F1811">
        <w:t xml:space="preserve">, in response to feedback from businesses about the need for efficient </w:t>
      </w:r>
      <w:r w:rsidR="00C0313E">
        <w:t xml:space="preserve">and timely </w:t>
      </w:r>
      <w:r w:rsidR="008F1811">
        <w:t>reviews</w:t>
      </w:r>
      <w:r w:rsidR="00577D24">
        <w:t>.</w:t>
      </w:r>
      <w:r w:rsidR="00D11392">
        <w:t xml:space="preserve"> </w:t>
      </w:r>
      <w:r w:rsidR="0036113F" w:rsidRPr="0036113F">
        <w:t>T</w:t>
      </w:r>
      <w:r w:rsidR="0036113F">
        <w:t>he statutory timelines for the ACCC will mean that, including the ACCC’s current informal pre-assessment process</w:t>
      </w:r>
      <w:r w:rsidR="0036113F" w:rsidRPr="0036113F">
        <w:t>, Phase 1 will reduce from an average of 75 days to 30 days (a 60% reduction). The total of Phase 1 and Phase 2 will reduce from an average of 192 days to 120 days (a 37% reduction).</w:t>
      </w:r>
    </w:p>
    <w:p w14:paraId="79871F2C" w14:textId="00A28F80" w:rsidR="00933876" w:rsidRDefault="0036113F" w:rsidP="00363FB3">
      <w:r>
        <w:t xml:space="preserve">In addition, </w:t>
      </w:r>
      <w:r w:rsidR="2722DE08" w:rsidRPr="00A552F0">
        <w:t>T</w:t>
      </w:r>
      <w:r w:rsidR="008F1811" w:rsidRPr="00A552F0">
        <w:t>he</w:t>
      </w:r>
      <w:r w:rsidR="008F1811">
        <w:t xml:space="preserve"> Tribunal will have the discretion to allow new information i</w:t>
      </w:r>
      <w:r w:rsidR="004F14E1">
        <w:t xml:space="preserve">f relevant </w:t>
      </w:r>
      <w:r w:rsidR="00102B45">
        <w:t xml:space="preserve">to the ACCC determination and </w:t>
      </w:r>
      <w:r w:rsidR="005B0246">
        <w:t xml:space="preserve">the person </w:t>
      </w:r>
      <w:r w:rsidR="001C7E52">
        <w:t>was not afforded a reasonable opportunity to make submission</w:t>
      </w:r>
      <w:r w:rsidR="00CC0A40">
        <w:t xml:space="preserve">s </w:t>
      </w:r>
      <w:r w:rsidR="003A5C53" w:rsidRPr="00A552F0">
        <w:t>during</w:t>
      </w:r>
      <w:r w:rsidR="00171A68" w:rsidRPr="00A552F0">
        <w:t xml:space="preserve"> </w:t>
      </w:r>
      <w:r w:rsidR="00CC0A40" w:rsidRPr="00A552F0">
        <w:t>the</w:t>
      </w:r>
      <w:r w:rsidR="00171A68" w:rsidRPr="00A552F0">
        <w:t xml:space="preserve"> </w:t>
      </w:r>
      <w:r w:rsidR="00171A68">
        <w:t>ACCC</w:t>
      </w:r>
      <w:r w:rsidR="00CC0A40">
        <w:t>’s</w:t>
      </w:r>
      <w:r w:rsidR="00171A68">
        <w:t xml:space="preserve"> </w:t>
      </w:r>
      <w:r w:rsidR="00CC0A40" w:rsidRPr="00A552F0">
        <w:t>review</w:t>
      </w:r>
      <w:r w:rsidR="002F42E1" w:rsidRPr="00A552F0">
        <w:t>.</w:t>
      </w:r>
      <w:r w:rsidR="00933876">
        <w:t xml:space="preserve"> </w:t>
      </w:r>
      <w:r w:rsidR="002F42E1">
        <w:t>To facilitate mergers that</w:t>
      </w:r>
      <w:r w:rsidR="00933876">
        <w:t xml:space="preserve"> </w:t>
      </w:r>
      <w:r w:rsidR="009B0146">
        <w:t xml:space="preserve">are </w:t>
      </w:r>
      <w:r w:rsidR="00D32A7E">
        <w:t>likely to result in a</w:t>
      </w:r>
      <w:r w:rsidR="009B0146">
        <w:t xml:space="preserve"> </w:t>
      </w:r>
      <w:r w:rsidR="00524957">
        <w:t xml:space="preserve">net public benefit, the </w:t>
      </w:r>
      <w:r w:rsidR="00EB4DFB">
        <w:t>ACCC may</w:t>
      </w:r>
      <w:r w:rsidR="002F42E1">
        <w:t xml:space="preserve"> </w:t>
      </w:r>
      <w:r w:rsidR="00A657D1">
        <w:t>approve</w:t>
      </w:r>
      <w:r w:rsidR="004D23B2">
        <w:t xml:space="preserve"> </w:t>
      </w:r>
      <w:r w:rsidR="00853A3E">
        <w:t xml:space="preserve">them if the public benefits that are likely to result from the merger </w:t>
      </w:r>
      <w:r w:rsidR="00853A3E" w:rsidRPr="00A552F0">
        <w:t>outweigh</w:t>
      </w:r>
      <w:r w:rsidR="00853A3E">
        <w:t xml:space="preserve"> the likely public detriment</w:t>
      </w:r>
      <w:r w:rsidR="002F42E1">
        <w:t>.</w:t>
      </w:r>
    </w:p>
    <w:p w14:paraId="1167AB79" w14:textId="4834D243" w:rsidR="00C579EB" w:rsidRDefault="0064755E" w:rsidP="00B53847">
      <w:r>
        <w:t>Other</w:t>
      </w:r>
      <w:r w:rsidR="007A6E2B">
        <w:t xml:space="preserve"> key</w:t>
      </w:r>
      <w:r>
        <w:t xml:space="preserve"> changes </w:t>
      </w:r>
      <w:r w:rsidR="007A6E2B">
        <w:t xml:space="preserve">that </w:t>
      </w:r>
      <w:r>
        <w:t xml:space="preserve">have been </w:t>
      </w:r>
      <w:r w:rsidR="00232412">
        <w:t xml:space="preserve">made </w:t>
      </w:r>
      <w:r w:rsidR="00A8773E">
        <w:t>in response to</w:t>
      </w:r>
      <w:r w:rsidR="000428AC">
        <w:t xml:space="preserve"> stakeholder suggestions </w:t>
      </w:r>
      <w:r w:rsidR="007A42D3">
        <w:t>to</w:t>
      </w:r>
      <w:r w:rsidR="000428AC">
        <w:t xml:space="preserve"> simplify</w:t>
      </w:r>
      <w:r w:rsidR="00232412">
        <w:t xml:space="preserve"> </w:t>
      </w:r>
      <w:r w:rsidR="00991271">
        <w:t>the legislation include</w:t>
      </w:r>
      <w:r w:rsidR="00164180">
        <w:t>:</w:t>
      </w:r>
      <w:r w:rsidR="00991271">
        <w:t xml:space="preserve"> </w:t>
      </w:r>
      <w:r w:rsidR="00CF0B8D">
        <w:t xml:space="preserve">the </w:t>
      </w:r>
      <w:r w:rsidR="00C22867">
        <w:t>clarification</w:t>
      </w:r>
      <w:r w:rsidR="00601653">
        <w:t>s</w:t>
      </w:r>
      <w:r w:rsidR="00C22867">
        <w:t xml:space="preserve"> </w:t>
      </w:r>
      <w:r w:rsidR="0041199F">
        <w:t>to</w:t>
      </w:r>
      <w:r w:rsidR="00AB68CF">
        <w:t xml:space="preserve"> </w:t>
      </w:r>
      <w:r w:rsidR="00F77524">
        <w:t xml:space="preserve">the ‘substantial lessening of competition’ test will apply </w:t>
      </w:r>
      <w:r w:rsidR="0034518E">
        <w:t xml:space="preserve">for the purposes </w:t>
      </w:r>
      <w:r w:rsidR="0034518E" w:rsidRPr="00A552F0">
        <w:t>of</w:t>
      </w:r>
      <w:r w:rsidR="00F77524">
        <w:t xml:space="preserve"> merger</w:t>
      </w:r>
      <w:r w:rsidR="00C4625A">
        <w:t xml:space="preserve"> assessments only,</w:t>
      </w:r>
      <w:r w:rsidR="00346800">
        <w:t xml:space="preserve"> </w:t>
      </w:r>
      <w:r w:rsidR="006A5812">
        <w:t>simpl</w:t>
      </w:r>
      <w:r w:rsidR="003229C9">
        <w:t xml:space="preserve">ifying the </w:t>
      </w:r>
      <w:r w:rsidR="00346800">
        <w:t xml:space="preserve">definition of </w:t>
      </w:r>
      <w:r w:rsidR="003229C9">
        <w:t>‘</w:t>
      </w:r>
      <w:r w:rsidR="00C754A4">
        <w:t>acquisition</w:t>
      </w:r>
      <w:r w:rsidR="003229C9">
        <w:t xml:space="preserve">’ by adopting concepts from the </w:t>
      </w:r>
      <w:r w:rsidR="003229C9">
        <w:rPr>
          <w:i/>
        </w:rPr>
        <w:t>Corporations</w:t>
      </w:r>
      <w:r w:rsidR="003229C9" w:rsidRPr="004F5C2E">
        <w:rPr>
          <w:i/>
        </w:rPr>
        <w:t xml:space="preserve"> Act</w:t>
      </w:r>
      <w:r w:rsidR="00C420D1">
        <w:rPr>
          <w:i/>
          <w:iCs/>
        </w:rPr>
        <w:t xml:space="preserve"> 2001 </w:t>
      </w:r>
      <w:r w:rsidR="00C420D1" w:rsidRPr="005217C6">
        <w:t>(Cth)</w:t>
      </w:r>
      <w:r w:rsidR="00C420D1">
        <w:t xml:space="preserve"> (</w:t>
      </w:r>
      <w:r w:rsidR="003229C9" w:rsidRPr="00C420D1">
        <w:rPr>
          <w:i/>
          <w:iCs/>
        </w:rPr>
        <w:t>Corporations Act</w:t>
      </w:r>
      <w:r w:rsidR="00C420D1">
        <w:t>)</w:t>
      </w:r>
      <w:r w:rsidR="003229C9">
        <w:t xml:space="preserve">, </w:t>
      </w:r>
      <w:r w:rsidR="007C1ED5">
        <w:t>and removing the Tribunal fast-track review option.</w:t>
      </w:r>
      <w:r w:rsidR="00C754A4">
        <w:t xml:space="preserve"> </w:t>
      </w:r>
    </w:p>
    <w:p w14:paraId="74201215" w14:textId="5DB46F2D" w:rsidR="009F726E" w:rsidRDefault="00EB0C8A" w:rsidP="00B53847">
      <w:r>
        <w:t xml:space="preserve">Treasury will consult on </w:t>
      </w:r>
      <w:r w:rsidR="002C1567">
        <w:t>subordinate legislation</w:t>
      </w:r>
      <w:r>
        <w:t xml:space="preserve">, which will cover </w:t>
      </w:r>
      <w:r w:rsidR="008026E3">
        <w:t xml:space="preserve">general and </w:t>
      </w:r>
      <w:r w:rsidR="00AF0E83">
        <w:t>additional targeted</w:t>
      </w:r>
      <w:r>
        <w:t xml:space="preserve"> notification thresholds, fees, the ACCC’s public register</w:t>
      </w:r>
      <w:r w:rsidR="00DC0F49">
        <w:t>,</w:t>
      </w:r>
      <w:r>
        <w:t xml:space="preserve"> associated </w:t>
      </w:r>
      <w:r w:rsidR="00EB769F">
        <w:t>noti</w:t>
      </w:r>
      <w:r w:rsidR="00115174">
        <w:t>fication form</w:t>
      </w:r>
      <w:r w:rsidR="00EB769F">
        <w:t xml:space="preserve"> requirements and </w:t>
      </w:r>
      <w:r>
        <w:t xml:space="preserve">transparency safeguards </w:t>
      </w:r>
      <w:r w:rsidR="005A6616">
        <w:t>during 2024</w:t>
      </w:r>
      <w:r w:rsidR="00AF6CC4">
        <w:t>-</w:t>
      </w:r>
      <w:r w:rsidR="005A6616">
        <w:t>25</w:t>
      </w:r>
      <w:r>
        <w:t>.</w:t>
      </w:r>
      <w:r w:rsidR="001A369E">
        <w:t xml:space="preserve"> </w:t>
      </w:r>
    </w:p>
    <w:p w14:paraId="4B387DC3" w14:textId="01A0AF4F" w:rsidR="00B821C6" w:rsidRDefault="001A369E" w:rsidP="00B53847">
      <w:r>
        <w:t xml:space="preserve">The ACCC will </w:t>
      </w:r>
      <w:r w:rsidR="000118AF">
        <w:t>consult on and issue guid</w:t>
      </w:r>
      <w:r w:rsidR="00AC6027">
        <w:t>elines</w:t>
      </w:r>
      <w:r w:rsidR="000118AF">
        <w:t xml:space="preserve"> in the first few months of 2025, subject to the passage of legislation. </w:t>
      </w:r>
      <w:r w:rsidR="0093768A">
        <w:t>The</w:t>
      </w:r>
      <w:r w:rsidR="00AB76F6">
        <w:t xml:space="preserve"> ACCC</w:t>
      </w:r>
      <w:r w:rsidR="0093768A">
        <w:t xml:space="preserve"> ha</w:t>
      </w:r>
      <w:r w:rsidR="00AB76F6">
        <w:t>s</w:t>
      </w:r>
      <w:r w:rsidR="0093768A">
        <w:t xml:space="preserve"> published a ‘St</w:t>
      </w:r>
      <w:r w:rsidR="009F726E">
        <w:t>a</w:t>
      </w:r>
      <w:r w:rsidR="0093768A">
        <w:t xml:space="preserve">tement of Goals’ which describes the work </w:t>
      </w:r>
      <w:r w:rsidR="00AB76F6">
        <w:t>being under</w:t>
      </w:r>
      <w:r w:rsidR="0093768A">
        <w:t>tak</w:t>
      </w:r>
      <w:r w:rsidR="00AB76F6">
        <w:t>en</w:t>
      </w:r>
      <w:r w:rsidR="0093768A">
        <w:t xml:space="preserve"> to ensure the </w:t>
      </w:r>
      <w:r w:rsidR="009F726E">
        <w:t>new system is implemented effectively.</w:t>
      </w:r>
      <w:r w:rsidR="0093768A">
        <w:t xml:space="preserve"> </w:t>
      </w:r>
    </w:p>
    <w:p w14:paraId="254067EF" w14:textId="2D4DFD20" w:rsidR="00E67E71" w:rsidRDefault="00E67E71" w:rsidP="00B53847">
      <w:pPr>
        <w:pStyle w:val="Heading2"/>
      </w:pPr>
      <w:r>
        <w:t>Notification Thresholds</w:t>
      </w:r>
    </w:p>
    <w:p w14:paraId="78F89685" w14:textId="0434361A" w:rsidR="00DD3C63" w:rsidRDefault="00E67E71" w:rsidP="00B53847">
      <w:r>
        <w:t>Following consultation, t</w:t>
      </w:r>
      <w:r w:rsidR="00EB769F">
        <w:t xml:space="preserve">he </w:t>
      </w:r>
      <w:r w:rsidR="0017051E">
        <w:t>g</w:t>
      </w:r>
      <w:r w:rsidR="00CB3AA6">
        <w:t xml:space="preserve">overnment has determined that there will be </w:t>
      </w:r>
      <w:r>
        <w:t xml:space="preserve">general </w:t>
      </w:r>
      <w:r w:rsidR="004F30EE">
        <w:t>notification</w:t>
      </w:r>
      <w:r>
        <w:t xml:space="preserve"> </w:t>
      </w:r>
      <w:r w:rsidR="00981FCF">
        <w:t>thresholds</w:t>
      </w:r>
      <w:r w:rsidR="00F57CDB">
        <w:t xml:space="preserve"> </w:t>
      </w:r>
      <w:r w:rsidR="00CE628D">
        <w:t>that</w:t>
      </w:r>
      <w:r>
        <w:t xml:space="preserve"> </w:t>
      </w:r>
      <w:r w:rsidR="0067555D">
        <w:t>apply</w:t>
      </w:r>
      <w:r w:rsidR="00EA3949">
        <w:t>,</w:t>
      </w:r>
      <w:r w:rsidR="0067555D">
        <w:t xml:space="preserve"> </w:t>
      </w:r>
      <w:r w:rsidR="00F57CDB">
        <w:t xml:space="preserve">in conjunction with </w:t>
      </w:r>
      <w:r w:rsidR="00DA124E">
        <w:t>additional</w:t>
      </w:r>
      <w:r w:rsidR="00622503">
        <w:t xml:space="preserve"> targeted </w:t>
      </w:r>
      <w:r w:rsidR="00DA124E">
        <w:t xml:space="preserve">notification requirements </w:t>
      </w:r>
      <w:r w:rsidR="00D22A29">
        <w:t>that capture other high</w:t>
      </w:r>
      <w:r w:rsidR="002B2BC5">
        <w:t>-risk acquisitions</w:t>
      </w:r>
      <w:r w:rsidR="0067555D">
        <w:t xml:space="preserve">. </w:t>
      </w:r>
      <w:r w:rsidR="004549EE">
        <w:t>In summary</w:t>
      </w:r>
      <w:r w:rsidR="00130A52">
        <w:t>,</w:t>
      </w:r>
      <w:r w:rsidR="004549EE">
        <w:t xml:space="preserve"> the</w:t>
      </w:r>
      <w:r w:rsidR="005C0D35">
        <w:t xml:space="preserve"> </w:t>
      </w:r>
      <w:r w:rsidR="008E2CCB">
        <w:t xml:space="preserve">notification </w:t>
      </w:r>
      <w:r w:rsidR="00501024">
        <w:t xml:space="preserve">thresholds </w:t>
      </w:r>
      <w:r w:rsidR="008E2CCB">
        <w:t>will comprise</w:t>
      </w:r>
      <w:r w:rsidR="004549EE">
        <w:t>:</w:t>
      </w:r>
    </w:p>
    <w:p w14:paraId="5AB3FC0D" w14:textId="23F48806" w:rsidR="004549EE" w:rsidRPr="004549EE" w:rsidRDefault="008E2CCB" w:rsidP="004549EE">
      <w:pPr>
        <w:pStyle w:val="Bullet"/>
      </w:pPr>
      <w:r>
        <w:t>A</w:t>
      </w:r>
      <w:r w:rsidR="004549EE" w:rsidRPr="004549EE">
        <w:t xml:space="preserve"> </w:t>
      </w:r>
      <w:r w:rsidR="004549EE" w:rsidRPr="00B53847">
        <w:rPr>
          <w:b/>
          <w:bCs/>
        </w:rPr>
        <w:t xml:space="preserve">single economy-wide </w:t>
      </w:r>
      <w:r w:rsidR="00553565" w:rsidRPr="00094A37">
        <w:rPr>
          <w:b/>
          <w:bCs/>
        </w:rPr>
        <w:t xml:space="preserve">monetary </w:t>
      </w:r>
      <w:r w:rsidR="004549EE" w:rsidRPr="00B53847">
        <w:rPr>
          <w:b/>
          <w:bCs/>
        </w:rPr>
        <w:t>threshold</w:t>
      </w:r>
      <w:r w:rsidR="004549EE" w:rsidRPr="004549EE">
        <w:t xml:space="preserve"> focused on large mergers, where the combined merger parties (including the acquirer group) have above $200</w:t>
      </w:r>
      <w:r w:rsidR="00BF474A">
        <w:t xml:space="preserve"> </w:t>
      </w:r>
      <w:r w:rsidR="004549EE" w:rsidRPr="004549EE">
        <w:t>m</w:t>
      </w:r>
      <w:r w:rsidR="00BF474A">
        <w:t>illion</w:t>
      </w:r>
      <w:r w:rsidR="004549EE" w:rsidRPr="004549EE">
        <w:t xml:space="preserve"> combined </w:t>
      </w:r>
      <w:r w:rsidR="00E5013F">
        <w:t xml:space="preserve">Australian </w:t>
      </w:r>
      <w:r w:rsidR="004549EE" w:rsidRPr="004549EE">
        <w:t xml:space="preserve">turnover </w:t>
      </w:r>
      <w:r w:rsidR="00C80AB1">
        <w:t>AND</w:t>
      </w:r>
      <w:r w:rsidR="004549EE" w:rsidRPr="004549EE">
        <w:t xml:space="preserve"> are buying businesses or assets above </w:t>
      </w:r>
      <w:r w:rsidR="00C80AB1">
        <w:t xml:space="preserve">either </w:t>
      </w:r>
      <w:r w:rsidR="004549EE" w:rsidRPr="004549EE">
        <w:t>$50</w:t>
      </w:r>
      <w:r w:rsidR="00BF474A">
        <w:t xml:space="preserve"> </w:t>
      </w:r>
      <w:r w:rsidR="004549EE" w:rsidRPr="004549EE">
        <w:t>m</w:t>
      </w:r>
      <w:r w:rsidR="00BF474A">
        <w:t>illion</w:t>
      </w:r>
      <w:r w:rsidR="004549EE" w:rsidRPr="004549EE">
        <w:t xml:space="preserve"> </w:t>
      </w:r>
      <w:r w:rsidR="00E5013F">
        <w:t xml:space="preserve">Australian </w:t>
      </w:r>
      <w:r w:rsidR="004549EE" w:rsidRPr="004549EE">
        <w:t xml:space="preserve">turnover OR $250 million </w:t>
      </w:r>
      <w:r w:rsidR="00E5013F">
        <w:t xml:space="preserve">global </w:t>
      </w:r>
      <w:r w:rsidR="004549EE" w:rsidRPr="004549EE">
        <w:t>transaction value.</w:t>
      </w:r>
      <w:r w:rsidR="00CB132E">
        <w:t xml:space="preserve"> This will ensure that </w:t>
      </w:r>
      <w:r w:rsidR="00065053">
        <w:t>large</w:t>
      </w:r>
      <w:r w:rsidR="00CB132E">
        <w:t xml:space="preserve"> acquisitions</w:t>
      </w:r>
      <w:r w:rsidR="00B31F84">
        <w:t xml:space="preserve"> (e</w:t>
      </w:r>
      <w:r w:rsidR="0079724F">
        <w:t>.</w:t>
      </w:r>
      <w:r w:rsidR="00B31F84">
        <w:t>g.</w:t>
      </w:r>
      <w:r w:rsidR="00D03DBA">
        <w:t>,</w:t>
      </w:r>
      <w:r w:rsidR="00CB132E">
        <w:t xml:space="preserve"> </w:t>
      </w:r>
      <w:r w:rsidR="004827A0" w:rsidRPr="00A552F0">
        <w:t>ANZ</w:t>
      </w:r>
      <w:r w:rsidR="001D7EDF" w:rsidRPr="00A552F0">
        <w:t xml:space="preserve"> </w:t>
      </w:r>
      <w:r w:rsidR="000B55A9" w:rsidRPr="00A552F0">
        <w:t>Group</w:t>
      </w:r>
      <w:r w:rsidR="001D7EDF">
        <w:t xml:space="preserve"> </w:t>
      </w:r>
      <w:r w:rsidR="00EF5953">
        <w:t xml:space="preserve">acquiring Suncorp </w:t>
      </w:r>
      <w:r w:rsidR="008C7236">
        <w:t>Bank</w:t>
      </w:r>
      <w:r w:rsidR="00B31F84">
        <w:t>)</w:t>
      </w:r>
      <w:r w:rsidR="001D7EDF">
        <w:t xml:space="preserve"> would need to be notified. </w:t>
      </w:r>
    </w:p>
    <w:p w14:paraId="769671D6" w14:textId="6A384CB1" w:rsidR="0090506F" w:rsidRDefault="008E2CCB" w:rsidP="00B53847">
      <w:pPr>
        <w:pStyle w:val="Bullet"/>
      </w:pPr>
      <w:r>
        <w:t>L</w:t>
      </w:r>
      <w:r w:rsidR="004549EE" w:rsidRPr="004549EE">
        <w:t xml:space="preserve">ower thresholds </w:t>
      </w:r>
      <w:r w:rsidR="00A778C8">
        <w:t>will</w:t>
      </w:r>
      <w:r w:rsidR="004549EE" w:rsidRPr="004549EE">
        <w:t xml:space="preserve"> apply for </w:t>
      </w:r>
      <w:r w:rsidR="004549EE" w:rsidRPr="00B53847">
        <w:rPr>
          <w:b/>
          <w:bCs/>
        </w:rPr>
        <w:t>very large businesses</w:t>
      </w:r>
      <w:r w:rsidR="004549EE" w:rsidRPr="004549EE">
        <w:t xml:space="preserve"> buying smaller businesses or assets (above $500</w:t>
      </w:r>
      <w:r w:rsidR="00BF474A">
        <w:t xml:space="preserve"> </w:t>
      </w:r>
      <w:r w:rsidR="004549EE" w:rsidRPr="004549EE">
        <w:t>m</w:t>
      </w:r>
      <w:r w:rsidR="00BF474A">
        <w:t>illion</w:t>
      </w:r>
      <w:r w:rsidR="004549EE" w:rsidRPr="004549EE">
        <w:t xml:space="preserve"> </w:t>
      </w:r>
      <w:r w:rsidR="00402D53">
        <w:t xml:space="preserve">Australian </w:t>
      </w:r>
      <w:r w:rsidR="004549EE" w:rsidRPr="004549EE">
        <w:t>turnover buying above $10</w:t>
      </w:r>
      <w:r w:rsidR="00BF474A">
        <w:t xml:space="preserve"> </w:t>
      </w:r>
      <w:r w:rsidR="004549EE" w:rsidRPr="004549EE">
        <w:t>m</w:t>
      </w:r>
      <w:r w:rsidR="00BF474A">
        <w:t>illion</w:t>
      </w:r>
      <w:r w:rsidR="004549EE" w:rsidRPr="004549EE">
        <w:t xml:space="preserve"> </w:t>
      </w:r>
      <w:r w:rsidR="00402D53">
        <w:t xml:space="preserve">Australian </w:t>
      </w:r>
      <w:r w:rsidR="004549EE" w:rsidRPr="004549EE">
        <w:t>turnover).</w:t>
      </w:r>
      <w:r w:rsidR="00175E37">
        <w:t xml:space="preserve"> This would ensure </w:t>
      </w:r>
      <w:r w:rsidR="009D675C">
        <w:t xml:space="preserve">very large businesses </w:t>
      </w:r>
      <w:r w:rsidR="00853CEA">
        <w:t xml:space="preserve">making </w:t>
      </w:r>
      <w:r w:rsidR="00357703">
        <w:t>smaller</w:t>
      </w:r>
      <w:r w:rsidR="00175E37">
        <w:t xml:space="preserve"> acquisitions </w:t>
      </w:r>
      <w:r w:rsidR="00552569">
        <w:t>(e.g.</w:t>
      </w:r>
      <w:r w:rsidR="000B55A9">
        <w:t>,</w:t>
      </w:r>
      <w:r w:rsidR="00175E37">
        <w:t xml:space="preserve"> Woolworths acquiring </w:t>
      </w:r>
      <w:r w:rsidR="00BF474A">
        <w:t xml:space="preserve">SUPA </w:t>
      </w:r>
      <w:r w:rsidR="00175E37">
        <w:t>IGA Karabar</w:t>
      </w:r>
      <w:r w:rsidR="00552569">
        <w:t>)</w:t>
      </w:r>
      <w:r w:rsidR="00175E37">
        <w:t xml:space="preserve"> would need to be notified. </w:t>
      </w:r>
    </w:p>
    <w:p w14:paraId="41C21479" w14:textId="22036F83" w:rsidR="004549EE" w:rsidRPr="004549EE" w:rsidRDefault="006D43A3" w:rsidP="0090506F">
      <w:pPr>
        <w:pStyle w:val="Bullet"/>
      </w:pPr>
      <w:r>
        <w:t xml:space="preserve">To target </w:t>
      </w:r>
      <w:r w:rsidR="004549EE" w:rsidRPr="00B53847">
        <w:rPr>
          <w:b/>
          <w:bCs/>
        </w:rPr>
        <w:t>serial acquisitions</w:t>
      </w:r>
      <w:r w:rsidR="004549EE" w:rsidRPr="004549EE">
        <w:t xml:space="preserve">, </w:t>
      </w:r>
      <w:r w:rsidR="00411371">
        <w:t xml:space="preserve">for businesses with combined Australian turnover </w:t>
      </w:r>
      <w:r w:rsidR="004324D8">
        <w:t>above</w:t>
      </w:r>
      <w:r w:rsidR="00411371">
        <w:t xml:space="preserve"> $200</w:t>
      </w:r>
      <w:r w:rsidR="00804DC9">
        <w:t> </w:t>
      </w:r>
      <w:r w:rsidR="00411371">
        <w:t xml:space="preserve">million, </w:t>
      </w:r>
      <w:r w:rsidR="004549EE" w:rsidRPr="004549EE">
        <w:t xml:space="preserve">a </w:t>
      </w:r>
      <w:r w:rsidR="003A6BAF">
        <w:t xml:space="preserve">3-year </w:t>
      </w:r>
      <w:r w:rsidR="004549EE" w:rsidRPr="004549EE">
        <w:t>cumulative $50 million</w:t>
      </w:r>
      <w:r w:rsidR="003339ED">
        <w:t xml:space="preserve"> </w:t>
      </w:r>
      <w:r w:rsidR="00E23B93">
        <w:t>turnover</w:t>
      </w:r>
      <w:r w:rsidR="004549EE" w:rsidRPr="004549EE">
        <w:t xml:space="preserve"> threshold ($10 million for very large businesses) will capture acquisitions in the same or substitutable good</w:t>
      </w:r>
      <w:r w:rsidR="00707972">
        <w:t>s</w:t>
      </w:r>
      <w:r w:rsidR="00E075BA">
        <w:t xml:space="preserve"> </w:t>
      </w:r>
      <w:r w:rsidR="004549EE" w:rsidRPr="004549EE">
        <w:t>or service</w:t>
      </w:r>
      <w:r w:rsidR="00707972">
        <w:t>s</w:t>
      </w:r>
      <w:r w:rsidR="004549EE" w:rsidRPr="004549EE">
        <w:t>.</w:t>
      </w:r>
      <w:r w:rsidR="007E025E">
        <w:t xml:space="preserve"> This would ensure that </w:t>
      </w:r>
      <w:r w:rsidR="0092423E">
        <w:t xml:space="preserve">the </w:t>
      </w:r>
      <w:r w:rsidR="005C1BBB">
        <w:t xml:space="preserve">aggregation of market share </w:t>
      </w:r>
      <w:r w:rsidR="008F721B">
        <w:t>through</w:t>
      </w:r>
      <w:r w:rsidR="007E025E">
        <w:t xml:space="preserve"> </w:t>
      </w:r>
      <w:r w:rsidR="00085BCC">
        <w:t xml:space="preserve">small acquisitions </w:t>
      </w:r>
      <w:r w:rsidR="003C379A">
        <w:t>would</w:t>
      </w:r>
      <w:r w:rsidR="00085BCC">
        <w:t xml:space="preserve"> </w:t>
      </w:r>
      <w:r w:rsidR="00EF3A27">
        <w:t>need to be notified</w:t>
      </w:r>
      <w:r w:rsidR="00180479">
        <w:t xml:space="preserve"> (e.g.</w:t>
      </w:r>
      <w:r w:rsidR="00707972">
        <w:t>,</w:t>
      </w:r>
      <w:r w:rsidR="0083094B">
        <w:t xml:space="preserve"> Petstock </w:t>
      </w:r>
      <w:r w:rsidR="002C2D85">
        <w:t xml:space="preserve">completing a large number of </w:t>
      </w:r>
      <w:r w:rsidR="00866186">
        <w:t xml:space="preserve">small </w:t>
      </w:r>
      <w:r w:rsidR="0083094B">
        <w:t xml:space="preserve">acquisitions </w:t>
      </w:r>
      <w:r w:rsidR="002C2D85">
        <w:t xml:space="preserve">and </w:t>
      </w:r>
      <w:r w:rsidR="0076669B">
        <w:t>becom</w:t>
      </w:r>
      <w:r w:rsidR="0002097C">
        <w:t>ing</w:t>
      </w:r>
      <w:r w:rsidR="002C2D85">
        <w:t xml:space="preserve"> the second largest specialty pet supplies retail chain in Australia</w:t>
      </w:r>
      <w:r w:rsidR="00180479">
        <w:t>)</w:t>
      </w:r>
      <w:r w:rsidR="002C2D85">
        <w:t>.</w:t>
      </w:r>
    </w:p>
    <w:p w14:paraId="0FB0750C" w14:textId="58A904FC" w:rsidR="00C4508F" w:rsidRDefault="00C4508F" w:rsidP="00B53847">
      <w:r>
        <w:t xml:space="preserve">The </w:t>
      </w:r>
      <w:r w:rsidR="0017051E">
        <w:t>g</w:t>
      </w:r>
      <w:r>
        <w:t>overnment w</w:t>
      </w:r>
      <w:r w:rsidR="00C53E9B">
        <w:t>ill not</w:t>
      </w:r>
      <w:r>
        <w:t xml:space="preserve"> </w:t>
      </w:r>
      <w:r w:rsidRPr="001170A7">
        <w:t xml:space="preserve">be proceeding with </w:t>
      </w:r>
      <w:r w:rsidR="00AA68D8">
        <w:t>economy-wide</w:t>
      </w:r>
      <w:r w:rsidRPr="001170A7">
        <w:t xml:space="preserve"> market concentration thresholds given </w:t>
      </w:r>
      <w:r>
        <w:t xml:space="preserve">stakeholder feedback on their </w:t>
      </w:r>
      <w:r w:rsidRPr="001170A7">
        <w:t xml:space="preserve">uncertainty </w:t>
      </w:r>
      <w:r w:rsidR="0047453A">
        <w:t>and complexity</w:t>
      </w:r>
      <w:r w:rsidRPr="001170A7">
        <w:t xml:space="preserve"> when applied in practice. Instead, the </w:t>
      </w:r>
      <w:r w:rsidR="0017051E">
        <w:lastRenderedPageBreak/>
        <w:t>g</w:t>
      </w:r>
      <w:r>
        <w:t xml:space="preserve">overnment is </w:t>
      </w:r>
      <w:r w:rsidR="00D22364" w:rsidRPr="00A552F0">
        <w:t>exploring</w:t>
      </w:r>
      <w:r w:rsidRPr="00A552F0">
        <w:t xml:space="preserve"> </w:t>
      </w:r>
      <w:r w:rsidRPr="001170A7">
        <w:t xml:space="preserve">a </w:t>
      </w:r>
      <w:r>
        <w:t>low-cost</w:t>
      </w:r>
      <w:r w:rsidRPr="001170A7">
        <w:t xml:space="preserve"> targeted screening tool to </w:t>
      </w:r>
      <w:r w:rsidR="00507BB2">
        <w:t xml:space="preserve">determine whether </w:t>
      </w:r>
      <w:r w:rsidRPr="001170A7">
        <w:t>businesses in</w:t>
      </w:r>
      <w:r>
        <w:t xml:space="preserve"> concentrated</w:t>
      </w:r>
      <w:r w:rsidRPr="001170A7">
        <w:t xml:space="preserve"> local markets need to notify </w:t>
      </w:r>
      <w:r w:rsidR="00507BB2">
        <w:t xml:space="preserve">transactions </w:t>
      </w:r>
      <w:r w:rsidRPr="001170A7">
        <w:t>or not</w:t>
      </w:r>
      <w:r>
        <w:t>.</w:t>
      </w:r>
    </w:p>
    <w:p w14:paraId="198DEDF4" w14:textId="64A22487" w:rsidR="007E025E" w:rsidRDefault="007E025E" w:rsidP="00B53847">
      <w:r>
        <w:t xml:space="preserve">The </w:t>
      </w:r>
      <w:r w:rsidR="0017051E">
        <w:t>g</w:t>
      </w:r>
      <w:r w:rsidR="001F255A">
        <w:t>overnment</w:t>
      </w:r>
      <w:r>
        <w:t xml:space="preserve"> </w:t>
      </w:r>
      <w:r w:rsidR="00523807">
        <w:t xml:space="preserve">will </w:t>
      </w:r>
      <w:r w:rsidR="00475657">
        <w:t xml:space="preserve">also </w:t>
      </w:r>
      <w:r w:rsidR="00523807">
        <w:t xml:space="preserve">ensure that acquisitions that </w:t>
      </w:r>
      <w:r w:rsidR="004573E0">
        <w:t xml:space="preserve">are unlikely to </w:t>
      </w:r>
      <w:r w:rsidR="00523807">
        <w:t xml:space="preserve">have </w:t>
      </w:r>
      <w:r w:rsidR="00355EB9" w:rsidRPr="00A552F0">
        <w:t>an</w:t>
      </w:r>
      <w:r w:rsidR="00523807">
        <w:t xml:space="preserve"> impact on Australia w</w:t>
      </w:r>
      <w:r w:rsidR="007D65FC">
        <w:t>ill not</w:t>
      </w:r>
      <w:r w:rsidR="00523807">
        <w:t xml:space="preserve"> need to be notified</w:t>
      </w:r>
      <w:r w:rsidR="008E4CB2">
        <w:t>. Additionally,</w:t>
      </w:r>
      <w:r w:rsidR="00CF189E">
        <w:t xml:space="preserve"> </w:t>
      </w:r>
      <w:r w:rsidR="00CF0890">
        <w:t xml:space="preserve">benign </w:t>
      </w:r>
      <w:r w:rsidR="00CF189E">
        <w:t>land acquisitions</w:t>
      </w:r>
      <w:r w:rsidR="00CF0890">
        <w:t xml:space="preserve"> involving residential </w:t>
      </w:r>
      <w:r w:rsidR="0035111F">
        <w:t>development</w:t>
      </w:r>
      <w:r w:rsidR="00CF0890">
        <w:t xml:space="preserve"> and </w:t>
      </w:r>
      <w:r w:rsidR="00A33CDC">
        <w:t xml:space="preserve">certain </w:t>
      </w:r>
      <w:r w:rsidR="00CF0890">
        <w:t>commercial property acquisitions will be ex</w:t>
      </w:r>
      <w:r w:rsidR="008E4CB2">
        <w:t>empt</w:t>
      </w:r>
      <w:r w:rsidR="00674FBD">
        <w:t xml:space="preserve"> from notification</w:t>
      </w:r>
      <w:r w:rsidR="00523807">
        <w:t>.</w:t>
      </w:r>
      <w:r>
        <w:t xml:space="preserve"> </w:t>
      </w:r>
    </w:p>
    <w:p w14:paraId="5814568C" w14:textId="083ADF3B" w:rsidR="00271A8C" w:rsidRPr="007C668B" w:rsidRDefault="002A47AF" w:rsidP="00271A8C">
      <w:r>
        <w:t>The government intends through subordinate legislation to ensure that there is adequate scrutiny of acquisitions by supermarkets, of acquisitions by unlisted or private companies that meet the monetary notification thresholds and result in them holding an interest in a target above 20%, and of acquisitions that meet the monetary notification thresholds and</w:t>
      </w:r>
      <w:r w:rsidR="6E292EE8">
        <w:t xml:space="preserve"> that</w:t>
      </w:r>
      <w:r>
        <w:t xml:space="preserve"> result in certain changes in the level of control.</w:t>
      </w:r>
    </w:p>
    <w:p w14:paraId="402EE473" w14:textId="02E1D8D1" w:rsidR="007B0BFD" w:rsidRDefault="0013464C" w:rsidP="00B53847">
      <w:r>
        <w:t xml:space="preserve">Further </w:t>
      </w:r>
      <w:r w:rsidR="0042624D">
        <w:t>information</w:t>
      </w:r>
      <w:r>
        <w:t xml:space="preserve"> on</w:t>
      </w:r>
      <w:r w:rsidR="00116713" w:rsidRPr="007C668B">
        <w:t xml:space="preserve"> </w:t>
      </w:r>
      <w:r>
        <w:t xml:space="preserve">the </w:t>
      </w:r>
      <w:r w:rsidR="00B1458A">
        <w:t xml:space="preserve">notification </w:t>
      </w:r>
      <w:r w:rsidR="001B2744" w:rsidRPr="007C668B">
        <w:t>thresholds</w:t>
      </w:r>
      <w:r w:rsidR="00962EB6">
        <w:t xml:space="preserve"> (</w:t>
      </w:r>
      <w:r>
        <w:t>including exemptions</w:t>
      </w:r>
      <w:r w:rsidR="00962EB6">
        <w:t>)</w:t>
      </w:r>
      <w:r w:rsidR="001B2744" w:rsidRPr="007C668B">
        <w:t xml:space="preserve"> </w:t>
      </w:r>
      <w:r w:rsidR="00B1458A">
        <w:t>is</w:t>
      </w:r>
      <w:r w:rsidR="00116713" w:rsidRPr="007C668B">
        <w:t xml:space="preserve"> </w:t>
      </w:r>
      <w:r w:rsidR="009601C8">
        <w:t>summarised</w:t>
      </w:r>
      <w:r w:rsidR="001B2744" w:rsidRPr="007C668B">
        <w:t xml:space="preserve"> </w:t>
      </w:r>
      <w:r w:rsidR="00464877">
        <w:t>at</w:t>
      </w:r>
      <w:r w:rsidR="00116713" w:rsidRPr="007C668B">
        <w:t xml:space="preserve"> </w:t>
      </w:r>
      <w:r w:rsidR="00116713" w:rsidRPr="00A552F0">
        <w:rPr>
          <w:u w:val="single"/>
        </w:rPr>
        <w:t xml:space="preserve">Attachment </w:t>
      </w:r>
      <w:r w:rsidR="00560951" w:rsidRPr="00A552F0">
        <w:rPr>
          <w:u w:val="single"/>
        </w:rPr>
        <w:t>B</w:t>
      </w:r>
      <w:r w:rsidR="00BB2E9D" w:rsidRPr="00A552F0">
        <w:t>.</w:t>
      </w:r>
      <w:r w:rsidR="00BB2E9D">
        <w:t xml:space="preserve"> Fur</w:t>
      </w:r>
      <w:r w:rsidR="00FB506F" w:rsidRPr="009601C8">
        <w:t xml:space="preserve">ther detail </w:t>
      </w:r>
      <w:r w:rsidR="00BB2E9D">
        <w:t>on thresholds will be</w:t>
      </w:r>
      <w:r w:rsidR="00FB506F" w:rsidRPr="009601C8">
        <w:t xml:space="preserve"> consulted on through the </w:t>
      </w:r>
      <w:r w:rsidR="00C82D21">
        <w:t xml:space="preserve">development of </w:t>
      </w:r>
      <w:r w:rsidR="00FB506F" w:rsidRPr="009601C8">
        <w:t>subordinate legislation</w:t>
      </w:r>
      <w:r w:rsidR="004976C6" w:rsidRPr="009601C8">
        <w:t xml:space="preserve"> later in 2024</w:t>
      </w:r>
      <w:r w:rsidR="00C41BEC">
        <w:t>-</w:t>
      </w:r>
      <w:r w:rsidR="004976C6" w:rsidRPr="009601C8">
        <w:t>25</w:t>
      </w:r>
      <w:r w:rsidR="00116713" w:rsidRPr="007C668B">
        <w:t>.</w:t>
      </w:r>
      <w:r w:rsidR="00116713">
        <w:t xml:space="preserve"> </w:t>
      </w:r>
    </w:p>
    <w:p w14:paraId="2050CFE0" w14:textId="574DB289" w:rsidR="00E67E71" w:rsidRDefault="00116713" w:rsidP="00B53847">
      <w:pPr>
        <w:pStyle w:val="Heading2"/>
      </w:pPr>
      <w:r>
        <w:t>S</w:t>
      </w:r>
      <w:r w:rsidR="00E67E71">
        <w:t>tatutory review</w:t>
      </w:r>
      <w:r w:rsidR="007854E5">
        <w:t xml:space="preserve"> and evaluation</w:t>
      </w:r>
    </w:p>
    <w:p w14:paraId="5B31E3BC" w14:textId="26C442BD" w:rsidR="00FC0710" w:rsidRDefault="00FC0710" w:rsidP="003A39D2">
      <w:r>
        <w:t xml:space="preserve">To ensure the system is operating as intended into the future, there will be a </w:t>
      </w:r>
      <w:r w:rsidR="00975BD4">
        <w:t xml:space="preserve">review of the notification thresholds 1 year from commencement </w:t>
      </w:r>
      <w:r w:rsidR="00874AEC">
        <w:t>of the new system, as well as</w:t>
      </w:r>
      <w:r>
        <w:t xml:space="preserve"> </w:t>
      </w:r>
      <w:r w:rsidR="00E6210B">
        <w:t>a</w:t>
      </w:r>
      <w:r>
        <w:t xml:space="preserve"> statutory review </w:t>
      </w:r>
      <w:r w:rsidR="00E6210B">
        <w:t xml:space="preserve">of the </w:t>
      </w:r>
      <w:r w:rsidR="00C25BFC">
        <w:t xml:space="preserve">new system </w:t>
      </w:r>
      <w:r w:rsidR="00D0602F">
        <w:t xml:space="preserve">after </w:t>
      </w:r>
      <w:r>
        <w:t>3 years</w:t>
      </w:r>
      <w:r w:rsidR="007854E5">
        <w:t xml:space="preserve"> from </w:t>
      </w:r>
      <w:r w:rsidR="000B33E7">
        <w:t xml:space="preserve">its </w:t>
      </w:r>
      <w:r w:rsidR="007854E5">
        <w:t>commencement</w:t>
      </w:r>
      <w:r>
        <w:t xml:space="preserve">. </w:t>
      </w:r>
      <w:r w:rsidR="39212366">
        <w:t>The</w:t>
      </w:r>
      <w:r w:rsidR="00E94A76">
        <w:t xml:space="preserve"> statutory</w:t>
      </w:r>
      <w:r w:rsidR="39212366">
        <w:t xml:space="preserve"> review will be designed and supported by the Australian Centre for Evaluation.</w:t>
      </w:r>
    </w:p>
    <w:p w14:paraId="4E0A8D9D" w14:textId="77777777" w:rsidR="00EB0C8A" w:rsidRDefault="00EB0C8A" w:rsidP="00EB0C8A">
      <w:pPr>
        <w:pStyle w:val="Bullet"/>
        <w:numPr>
          <w:ilvl w:val="0"/>
          <w:numId w:val="0"/>
        </w:numPr>
      </w:pPr>
    </w:p>
    <w:p w14:paraId="73611A32" w14:textId="5B85A908" w:rsidR="00EB0C8A" w:rsidRDefault="00EB0C8A" w:rsidP="00EB0C8A">
      <w:pPr>
        <w:pStyle w:val="Bullet"/>
        <w:numPr>
          <w:ilvl w:val="0"/>
          <w:numId w:val="0"/>
        </w:numPr>
        <w:sectPr w:rsidR="00EB0C8A" w:rsidSect="00295B30">
          <w:headerReference w:type="even" r:id="rId18"/>
          <w:headerReference w:type="default" r:id="rId19"/>
          <w:footerReference w:type="even" r:id="rId20"/>
          <w:footerReference w:type="default" r:id="rId21"/>
          <w:headerReference w:type="first" r:id="rId22"/>
          <w:footerReference w:type="first" r:id="rId23"/>
          <w:pgSz w:w="11906" w:h="16838" w:code="9"/>
          <w:pgMar w:top="1843" w:right="1417" w:bottom="1417" w:left="1417" w:header="709" w:footer="709" w:gutter="0"/>
          <w:cols w:space="708"/>
          <w:docGrid w:linePitch="360"/>
        </w:sectPr>
      </w:pPr>
    </w:p>
    <w:p w14:paraId="4EA94112" w14:textId="5BFB95B3" w:rsidR="00104FA9" w:rsidRDefault="00427B57" w:rsidP="005D2A4F">
      <w:pPr>
        <w:pStyle w:val="Heading1"/>
        <w:spacing w:before="0"/>
      </w:pPr>
      <w:r>
        <w:lastRenderedPageBreak/>
        <w:t xml:space="preserve">Attachment A: </w:t>
      </w:r>
      <w:r w:rsidR="00627024">
        <w:t>E</w:t>
      </w:r>
      <w:r w:rsidR="00C570F1" w:rsidRPr="00C570F1">
        <w:t>xposure draft legislation consultation – stakeholder feedback and Australian Government response</w:t>
      </w:r>
    </w:p>
    <w:p w14:paraId="05C652C4" w14:textId="1ED544A0" w:rsidR="000C5E86" w:rsidRPr="00FC5FE8" w:rsidRDefault="004730E7" w:rsidP="000C5E86">
      <w:pPr>
        <w:rPr>
          <w:sz w:val="20"/>
          <w:szCs w:val="18"/>
        </w:rPr>
      </w:pPr>
      <w:r w:rsidRPr="00FC5FE8">
        <w:rPr>
          <w:sz w:val="20"/>
          <w:szCs w:val="18"/>
        </w:rPr>
        <w:t xml:space="preserve">References to section numbers are to </w:t>
      </w:r>
      <w:r w:rsidR="00023D87">
        <w:rPr>
          <w:sz w:val="20"/>
          <w:szCs w:val="18"/>
        </w:rPr>
        <w:t xml:space="preserve">current or draft </w:t>
      </w:r>
      <w:r w:rsidRPr="00FC5FE8">
        <w:rPr>
          <w:sz w:val="20"/>
          <w:szCs w:val="18"/>
        </w:rPr>
        <w:t xml:space="preserve">provisions of the </w:t>
      </w:r>
      <w:r w:rsidRPr="00FC5FE8">
        <w:rPr>
          <w:i/>
          <w:iCs/>
          <w:sz w:val="20"/>
          <w:szCs w:val="18"/>
        </w:rPr>
        <w:t>Competition and Consumer Act 2010</w:t>
      </w:r>
      <w:r w:rsidRPr="00FC5FE8">
        <w:rPr>
          <w:sz w:val="20"/>
          <w:szCs w:val="18"/>
        </w:rPr>
        <w:t xml:space="preserve"> (Cth)</w:t>
      </w:r>
      <w:r w:rsidR="00FC5FE8">
        <w:rPr>
          <w:sz w:val="20"/>
          <w:szCs w:val="18"/>
        </w:rPr>
        <w:t xml:space="preserve"> (CCA)</w:t>
      </w:r>
      <w:r w:rsidRPr="00FC5FE8">
        <w:rPr>
          <w:sz w:val="20"/>
          <w:szCs w:val="18"/>
        </w:rPr>
        <w:t xml:space="preserve"> unless specified.</w:t>
      </w:r>
    </w:p>
    <w:tbl>
      <w:tblPr>
        <w:tblStyle w:val="TableGrid"/>
        <w:tblW w:w="14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3502"/>
        <w:gridCol w:w="3763"/>
        <w:gridCol w:w="5460"/>
      </w:tblGrid>
      <w:tr w:rsidR="00ED0B3D" w14:paraId="2FBB69EE" w14:textId="77777777" w:rsidTr="00824E48">
        <w:trPr>
          <w:cnfStyle w:val="100000000000" w:firstRow="1" w:lastRow="0" w:firstColumn="0" w:lastColumn="0" w:oddVBand="0" w:evenVBand="0" w:oddHBand="0" w:evenHBand="0" w:firstRowFirstColumn="0" w:firstRowLastColumn="0" w:lastRowFirstColumn="0" w:lastRowLastColumn="0"/>
          <w:tblHeader/>
          <w:jc w:val="center"/>
        </w:trPr>
        <w:tc>
          <w:tcPr>
            <w:tcW w:w="1646" w:type="dxa"/>
          </w:tcPr>
          <w:p w14:paraId="0F7C54D1" w14:textId="16F57582" w:rsidR="00C570F1" w:rsidRPr="00C10692" w:rsidRDefault="00C570F1" w:rsidP="00C570F1">
            <w:r w:rsidRPr="00C10692">
              <w:t>Element</w:t>
            </w:r>
          </w:p>
        </w:tc>
        <w:tc>
          <w:tcPr>
            <w:tcW w:w="3502" w:type="dxa"/>
          </w:tcPr>
          <w:p w14:paraId="2FCE9205" w14:textId="2441172C" w:rsidR="00C570F1" w:rsidRDefault="00C570F1" w:rsidP="00C570F1">
            <w:r w:rsidRPr="00020525">
              <w:t>Summary of exposure draft legislation</w:t>
            </w:r>
          </w:p>
        </w:tc>
        <w:tc>
          <w:tcPr>
            <w:tcW w:w="3763" w:type="dxa"/>
          </w:tcPr>
          <w:p w14:paraId="22C49738" w14:textId="41717B42" w:rsidR="00C570F1" w:rsidRDefault="00C570F1" w:rsidP="00C570F1">
            <w:r w:rsidRPr="00020525">
              <w:t>Stakeholder consultation feedback</w:t>
            </w:r>
          </w:p>
        </w:tc>
        <w:tc>
          <w:tcPr>
            <w:tcW w:w="5460" w:type="dxa"/>
          </w:tcPr>
          <w:p w14:paraId="6AEA0B2B" w14:textId="3992768F" w:rsidR="00C570F1" w:rsidRDefault="00C570F1" w:rsidP="00C570F1">
            <w:r w:rsidRPr="00020525">
              <w:t>Australian Government response</w:t>
            </w:r>
          </w:p>
        </w:tc>
      </w:tr>
      <w:tr w:rsidR="002B250F" w14:paraId="121E27E4" w14:textId="77777777" w:rsidTr="54FE1D1E">
        <w:trPr>
          <w:trHeight w:val="492"/>
          <w:jc w:val="center"/>
        </w:trPr>
        <w:tc>
          <w:tcPr>
            <w:tcW w:w="14371" w:type="dxa"/>
            <w:gridSpan w:val="4"/>
            <w:shd w:val="clear" w:color="auto" w:fill="D8E6DF" w:themeFill="accent2" w:themeFillTint="33"/>
          </w:tcPr>
          <w:p w14:paraId="1A10D092" w14:textId="23154487" w:rsidR="002B250F" w:rsidRDefault="002B250F" w:rsidP="002B250F">
            <w:pPr>
              <w:jc w:val="center"/>
              <w:rPr>
                <w:rFonts w:cstheme="minorHAnsi"/>
              </w:rPr>
            </w:pPr>
            <w:r w:rsidRPr="00ED0B3D">
              <w:rPr>
                <w:rFonts w:cstheme="minorHAnsi"/>
                <w:b/>
                <w:bCs/>
              </w:rPr>
              <w:t>Notification</w:t>
            </w:r>
          </w:p>
        </w:tc>
      </w:tr>
      <w:tr w:rsidR="00ED0B3D" w14:paraId="79092851" w14:textId="77777777" w:rsidTr="00824E48">
        <w:trPr>
          <w:trHeight w:val="492"/>
          <w:jc w:val="center"/>
        </w:trPr>
        <w:tc>
          <w:tcPr>
            <w:tcW w:w="1646" w:type="dxa"/>
          </w:tcPr>
          <w:p w14:paraId="43DBAC4C" w14:textId="15D8118C" w:rsidR="00321BD4" w:rsidRPr="00C10692" w:rsidRDefault="002A08DA" w:rsidP="00C570F1">
            <w:pPr>
              <w:rPr>
                <w:b/>
              </w:rPr>
            </w:pPr>
            <w:r w:rsidRPr="00C10692">
              <w:rPr>
                <w:b/>
              </w:rPr>
              <w:t>Definition of ‘acquisition’</w:t>
            </w:r>
            <w:r w:rsidR="00C75E2F">
              <w:rPr>
                <w:b/>
              </w:rPr>
              <w:t xml:space="preserve"> and associated concepts</w:t>
            </w:r>
          </w:p>
        </w:tc>
        <w:tc>
          <w:tcPr>
            <w:tcW w:w="3502" w:type="dxa"/>
          </w:tcPr>
          <w:p w14:paraId="1D183D17" w14:textId="2DFA8A72" w:rsidR="003A73E3" w:rsidRDefault="002A08DA" w:rsidP="003A73E3">
            <w:r>
              <w:t xml:space="preserve">Acquisitions of shares or assets that meet </w:t>
            </w:r>
            <w:r w:rsidR="004F1F89">
              <w:t xml:space="preserve">certain </w:t>
            </w:r>
            <w:r>
              <w:t xml:space="preserve">thresholds will be </w:t>
            </w:r>
            <w:r w:rsidR="00631B1E">
              <w:t>notifiable</w:t>
            </w:r>
            <w:r>
              <w:t>, subject to certain exceptions.</w:t>
            </w:r>
            <w:r w:rsidR="003A73E3">
              <w:t xml:space="preserve"> </w:t>
            </w:r>
          </w:p>
          <w:p w14:paraId="6C807179" w14:textId="7F9DF3BA" w:rsidR="003A73E3" w:rsidRDefault="003A73E3" w:rsidP="003A73E3">
            <w:r>
              <w:t>Acquisitions that do not give control over the target are excluded.</w:t>
            </w:r>
          </w:p>
          <w:p w14:paraId="168E1F94" w14:textId="2ADAF4E6" w:rsidR="003A73E3" w:rsidRDefault="003A73E3" w:rsidP="003A73E3">
            <w:r>
              <w:t>Whether ‘control’ is presumed to exist will depend on whether the acquirer’s voting power is more or less than 20%, unless rebutted.</w:t>
            </w:r>
          </w:p>
          <w:p w14:paraId="32745FEB" w14:textId="699C2F3D" w:rsidR="002A08DA" w:rsidRDefault="003A73E3" w:rsidP="003A73E3">
            <w:r>
              <w:t>‘Control’ is the capacity to determine the policy of a body corporate in relation to one or more matters.</w:t>
            </w:r>
          </w:p>
          <w:p w14:paraId="5D6DBB78" w14:textId="4D7D36B7" w:rsidR="00590B3C" w:rsidRPr="00590B3C" w:rsidRDefault="002A08DA" w:rsidP="00590B3C">
            <w:r>
              <w:t xml:space="preserve">Acquisitions of land or patents </w:t>
            </w:r>
            <w:r w:rsidR="00EB2D81">
              <w:t xml:space="preserve">(currently </w:t>
            </w:r>
            <w:r w:rsidR="00C70EDA">
              <w:t xml:space="preserve">within </w:t>
            </w:r>
            <w:r w:rsidR="00EB2D81">
              <w:t xml:space="preserve">an </w:t>
            </w:r>
            <w:r>
              <w:t>existing ordinary course of business</w:t>
            </w:r>
            <w:r w:rsidR="00EB2D81">
              <w:t xml:space="preserve"> exemption)</w:t>
            </w:r>
            <w:r w:rsidR="002424A9">
              <w:t xml:space="preserve"> would be captured</w:t>
            </w:r>
            <w:r>
              <w:t>.</w:t>
            </w:r>
          </w:p>
        </w:tc>
        <w:tc>
          <w:tcPr>
            <w:tcW w:w="3763" w:type="dxa"/>
          </w:tcPr>
          <w:p w14:paraId="1109F5FA" w14:textId="6D42D01A" w:rsidR="00027867" w:rsidRDefault="000B3799" w:rsidP="002A08DA">
            <w:r>
              <w:t>There are</w:t>
            </w:r>
            <w:r w:rsidR="00027867" w:rsidRPr="00C10692">
              <w:t xml:space="preserve"> benefits </w:t>
            </w:r>
            <w:r w:rsidR="009520DD">
              <w:t>to</w:t>
            </w:r>
            <w:r w:rsidR="00027867" w:rsidRPr="00C10692">
              <w:t xml:space="preserve"> a mandatory notification system</w:t>
            </w:r>
            <w:r w:rsidR="009D17A8">
              <w:t xml:space="preserve"> however it needs to be appropriately designed to </w:t>
            </w:r>
            <w:r w:rsidR="4F4D111C">
              <w:t xml:space="preserve">only capture transactions capable of affecting competition. </w:t>
            </w:r>
          </w:p>
          <w:p w14:paraId="485C95CA" w14:textId="77777777" w:rsidR="00F22A03" w:rsidRDefault="00F22A03" w:rsidP="00F22A03">
            <w:r>
              <w:t>Legislative complexity should be reduced.</w:t>
            </w:r>
          </w:p>
          <w:p w14:paraId="254E085D" w14:textId="31EDB520" w:rsidR="00F22A03" w:rsidRDefault="002A08DA" w:rsidP="002A08DA">
            <w:r>
              <w:t xml:space="preserve">The definition of an ‘acquisition’ </w:t>
            </w:r>
            <w:r w:rsidR="004520D2">
              <w:t xml:space="preserve">and associated exclusions </w:t>
            </w:r>
            <w:r w:rsidR="00B927DA">
              <w:t>should be made clearer</w:t>
            </w:r>
            <w:r w:rsidR="00F22A03">
              <w:t xml:space="preserve">, given the </w:t>
            </w:r>
            <w:r w:rsidR="00BC3155">
              <w:t>obligations and penalties</w:t>
            </w:r>
            <w:r w:rsidR="007E1BCA">
              <w:t xml:space="preserve"> for non-compliance</w:t>
            </w:r>
            <w:r w:rsidR="006E27C8">
              <w:t>.</w:t>
            </w:r>
          </w:p>
          <w:p w14:paraId="6FA103DE" w14:textId="319664E2" w:rsidR="002A08DA" w:rsidRDefault="00DD3FB3" w:rsidP="002A08DA">
            <w:r>
              <w:t xml:space="preserve">Adopting </w:t>
            </w:r>
            <w:r w:rsidR="008F6BC8">
              <w:t xml:space="preserve">a </w:t>
            </w:r>
            <w:r>
              <w:t>definition</w:t>
            </w:r>
            <w:r w:rsidR="008F6BC8">
              <w:t xml:space="preserve"> of ‘control’</w:t>
            </w:r>
            <w:r>
              <w:t xml:space="preserve"> based on the </w:t>
            </w:r>
            <w:r w:rsidR="00D16C8E">
              <w:rPr>
                <w:i/>
                <w:iCs/>
              </w:rPr>
              <w:t>Corporations</w:t>
            </w:r>
            <w:r w:rsidR="00D16C8E" w:rsidRPr="004F5C2E">
              <w:rPr>
                <w:i/>
                <w:iCs/>
              </w:rPr>
              <w:t xml:space="preserve"> Act</w:t>
            </w:r>
            <w:r w:rsidR="00D16C8E">
              <w:rPr>
                <w:i/>
                <w:iCs/>
              </w:rPr>
              <w:t xml:space="preserve"> 2001 </w:t>
            </w:r>
            <w:r w:rsidR="00D16C8E" w:rsidRPr="005217C6">
              <w:t>(Cth)</w:t>
            </w:r>
            <w:r w:rsidR="00D16C8E">
              <w:t xml:space="preserve"> (</w:t>
            </w:r>
            <w:r w:rsidR="00D16C8E" w:rsidRPr="00D16C8E">
              <w:rPr>
                <w:i/>
                <w:iCs/>
              </w:rPr>
              <w:t>Corp</w:t>
            </w:r>
            <w:r w:rsidR="00403016">
              <w:rPr>
                <w:i/>
                <w:iCs/>
              </w:rPr>
              <w:t>oration</w:t>
            </w:r>
            <w:r w:rsidR="00D16C8E" w:rsidRPr="00D16C8E">
              <w:rPr>
                <w:i/>
                <w:iCs/>
              </w:rPr>
              <w:t>s Act</w:t>
            </w:r>
            <w:r w:rsidR="00D16C8E">
              <w:t xml:space="preserve">) </w:t>
            </w:r>
            <w:r>
              <w:t>or other jurisdictions such as the European Union would increase certainty.</w:t>
            </w:r>
          </w:p>
          <w:p w14:paraId="1A0FD372" w14:textId="37366278" w:rsidR="002A08DA" w:rsidRDefault="002A08DA" w:rsidP="002A08DA">
            <w:r>
              <w:t xml:space="preserve">The rebuttable presumptions with 20% voting power </w:t>
            </w:r>
            <w:r w:rsidR="0055658F">
              <w:t xml:space="preserve">may </w:t>
            </w:r>
            <w:r>
              <w:t xml:space="preserve">create uncertainty as to whether there is ‘control’ and notification is required. </w:t>
            </w:r>
          </w:p>
          <w:p w14:paraId="55BDDEF5" w14:textId="0D5EEE0E" w:rsidR="00C570F1" w:rsidRDefault="00BE4E25" w:rsidP="002A08DA">
            <w:r>
              <w:t>Including</w:t>
            </w:r>
            <w:r w:rsidR="002A08DA">
              <w:t xml:space="preserve"> acquisitions of land and patents </w:t>
            </w:r>
            <w:r>
              <w:t xml:space="preserve">that are </w:t>
            </w:r>
            <w:r w:rsidR="002A08DA">
              <w:t>in the ordinary course of business in the definition of an ‘acquisition’</w:t>
            </w:r>
            <w:r w:rsidR="00BD283E">
              <w:t xml:space="preserve"> may </w:t>
            </w:r>
            <w:r w:rsidR="00B02CFB">
              <w:t xml:space="preserve">unnecessarily </w:t>
            </w:r>
            <w:r w:rsidR="0058250A">
              <w:t>capture</w:t>
            </w:r>
            <w:r w:rsidR="00BB1AFC">
              <w:t xml:space="preserve"> </w:t>
            </w:r>
            <w:r w:rsidR="00B02CFB">
              <w:t>some</w:t>
            </w:r>
            <w:r w:rsidR="00BB1AFC">
              <w:t xml:space="preserve"> </w:t>
            </w:r>
            <w:r w:rsidR="00B02CFB">
              <w:t>acquisitions</w:t>
            </w:r>
            <w:r w:rsidR="002A08DA">
              <w:t>.</w:t>
            </w:r>
            <w:r w:rsidR="006F297C">
              <w:t xml:space="preserve"> </w:t>
            </w:r>
          </w:p>
        </w:tc>
        <w:tc>
          <w:tcPr>
            <w:tcW w:w="5460" w:type="dxa"/>
          </w:tcPr>
          <w:p w14:paraId="62C1D546" w14:textId="1E04C0AD" w:rsidR="008D7CA5" w:rsidRDefault="000E32D2" w:rsidP="000C5E86">
            <w:r>
              <w:t>T</w:t>
            </w:r>
            <w:r w:rsidR="000C5E86">
              <w:t>he definition</w:t>
            </w:r>
            <w:r w:rsidR="00C75E2F">
              <w:t>s</w:t>
            </w:r>
            <w:r w:rsidR="000C5E86">
              <w:t xml:space="preserve"> </w:t>
            </w:r>
            <w:r w:rsidR="00B10420">
              <w:t xml:space="preserve">will </w:t>
            </w:r>
            <w:r w:rsidR="007331D3" w:rsidRPr="50EC0F1A">
              <w:rPr>
                <w:rFonts w:cstheme="minorBidi"/>
              </w:rPr>
              <w:t>continue to be based on the acquisition of shares or assets</w:t>
            </w:r>
            <w:r w:rsidR="007331D3">
              <w:t xml:space="preserve"> </w:t>
            </w:r>
            <w:r w:rsidR="18420B63">
              <w:t xml:space="preserve">and </w:t>
            </w:r>
            <w:r w:rsidR="00F61671">
              <w:t xml:space="preserve">will </w:t>
            </w:r>
            <w:r w:rsidR="00B10420">
              <w:t>be</w:t>
            </w:r>
            <w:r w:rsidR="000C5E86">
              <w:t xml:space="preserve"> simplified and clarified</w:t>
            </w:r>
            <w:r w:rsidR="00B453C6">
              <w:t xml:space="preserve">. </w:t>
            </w:r>
          </w:p>
          <w:p w14:paraId="26810500" w14:textId="5132176C" w:rsidR="004E02B2" w:rsidRDefault="004E02B2" w:rsidP="004E02B2">
            <w:r>
              <w:t>‘</w:t>
            </w:r>
            <w:r w:rsidR="00565334">
              <w:t xml:space="preserve">Control’ </w:t>
            </w:r>
            <w:r>
              <w:t xml:space="preserve">will be </w:t>
            </w:r>
            <w:r w:rsidR="00FC4389">
              <w:t xml:space="preserve">defined as the capacity </w:t>
            </w:r>
            <w:r w:rsidR="001129FB">
              <w:t xml:space="preserve">to determine the outcome of decisions about </w:t>
            </w:r>
            <w:r w:rsidR="003628B1">
              <w:t>an entity</w:t>
            </w:r>
            <w:r w:rsidR="007E6F3B">
              <w:t>’s financial and operating policies</w:t>
            </w:r>
            <w:r w:rsidR="003628B1">
              <w:t>, aligning</w:t>
            </w:r>
            <w:r>
              <w:t xml:space="preserve"> more closely with the </w:t>
            </w:r>
            <w:r>
              <w:rPr>
                <w:i/>
                <w:iCs/>
              </w:rPr>
              <w:t>Corp</w:t>
            </w:r>
            <w:r w:rsidR="00403016">
              <w:rPr>
                <w:i/>
                <w:iCs/>
              </w:rPr>
              <w:t>oration</w:t>
            </w:r>
            <w:r w:rsidR="00D16C8E">
              <w:rPr>
                <w:i/>
                <w:iCs/>
              </w:rPr>
              <w:t>s</w:t>
            </w:r>
            <w:r w:rsidRPr="004F5C2E">
              <w:rPr>
                <w:i/>
                <w:iCs/>
              </w:rPr>
              <w:t xml:space="preserve"> Act</w:t>
            </w:r>
            <w:r>
              <w:t>.</w:t>
            </w:r>
            <w:r w:rsidR="006D0F27" w:rsidRPr="00DA7AE3">
              <w:rPr>
                <w:rStyle w:val="FootnoteReference"/>
                <w:vertAlign w:val="superscript"/>
              </w:rPr>
              <w:footnoteReference w:id="3"/>
            </w:r>
            <w:r>
              <w:t xml:space="preserve"> </w:t>
            </w:r>
          </w:p>
          <w:p w14:paraId="1CAB3D54" w14:textId="27CB884A" w:rsidR="000C5E86" w:rsidRDefault="00B453C6" w:rsidP="000C5E86">
            <w:pPr>
              <w:rPr>
                <w:rFonts w:cstheme="minorHAnsi"/>
              </w:rPr>
            </w:pPr>
            <w:r>
              <w:t>The</w:t>
            </w:r>
            <w:r w:rsidR="000C5E86" w:rsidRPr="00597AB0">
              <w:rPr>
                <w:rFonts w:cstheme="minorHAnsi"/>
              </w:rPr>
              <w:t xml:space="preserve"> rebuttable presumptions </w:t>
            </w:r>
            <w:r w:rsidR="00E10A9E">
              <w:rPr>
                <w:rFonts w:cstheme="minorHAnsi"/>
              </w:rPr>
              <w:t>will be</w:t>
            </w:r>
            <w:r w:rsidR="000C5E86">
              <w:rPr>
                <w:rFonts w:cstheme="minorHAnsi"/>
              </w:rPr>
              <w:t xml:space="preserve"> removed</w:t>
            </w:r>
            <w:r w:rsidR="000E32D2">
              <w:rPr>
                <w:rFonts w:cstheme="minorHAnsi"/>
              </w:rPr>
              <w:t xml:space="preserve"> to increase certainty</w:t>
            </w:r>
            <w:r w:rsidR="000C5E86">
              <w:rPr>
                <w:rFonts w:cstheme="minorHAnsi"/>
              </w:rPr>
              <w:t xml:space="preserve">. </w:t>
            </w:r>
          </w:p>
          <w:p w14:paraId="2337655E" w14:textId="5F23183B" w:rsidR="002C1DB0" w:rsidRDefault="00676D98" w:rsidP="009F726E">
            <w:pPr>
              <w:pStyle w:val="Bullet"/>
              <w:numPr>
                <w:ilvl w:val="0"/>
                <w:numId w:val="0"/>
              </w:numPr>
            </w:pPr>
            <w:r>
              <w:t>To ensure that the</w:t>
            </w:r>
            <w:r w:rsidR="0033199C">
              <w:t xml:space="preserve"> system </w:t>
            </w:r>
            <w:r w:rsidR="0088616E">
              <w:t xml:space="preserve">is </w:t>
            </w:r>
            <w:r w:rsidR="0033199C">
              <w:t>fit for purpose as business</w:t>
            </w:r>
            <w:r w:rsidR="007335A4">
              <w:t>es</w:t>
            </w:r>
            <w:r w:rsidR="0033199C">
              <w:t xml:space="preserve"> evolve</w:t>
            </w:r>
            <w:r w:rsidR="00516E33">
              <w:t xml:space="preserve"> and </w:t>
            </w:r>
            <w:r w:rsidR="00F709BE">
              <w:t xml:space="preserve">to </w:t>
            </w:r>
            <w:r w:rsidR="00516E33">
              <w:t>minimise avoidance</w:t>
            </w:r>
            <w:r w:rsidR="00515E90">
              <w:t>,</w:t>
            </w:r>
            <w:r>
              <w:t xml:space="preserve"> t</w:t>
            </w:r>
            <w:r w:rsidR="00C37790">
              <w:t xml:space="preserve">he Minister will be able to </w:t>
            </w:r>
            <w:r w:rsidR="002A4516">
              <w:t>determine</w:t>
            </w:r>
            <w:r w:rsidR="00A5210E">
              <w:t>, following consultation,</w:t>
            </w:r>
            <w:r w:rsidR="002A4516">
              <w:t xml:space="preserve"> </w:t>
            </w:r>
            <w:r w:rsidR="00A41626">
              <w:t>whether</w:t>
            </w:r>
            <w:r w:rsidR="00815AFE">
              <w:t xml:space="preserve"> certain</w:t>
            </w:r>
            <w:r w:rsidR="002A08DA" w:rsidRPr="52062347">
              <w:t xml:space="preserve"> categories of transactions </w:t>
            </w:r>
            <w:r w:rsidR="00E93C76">
              <w:t xml:space="preserve">should be notifiable </w:t>
            </w:r>
            <w:r w:rsidR="006A7B4B">
              <w:t>or exempt</w:t>
            </w:r>
            <w:r w:rsidR="002A08DA" w:rsidRPr="52062347">
              <w:t xml:space="preserve"> from notification</w:t>
            </w:r>
            <w:r w:rsidR="0085432D">
              <w:t>.</w:t>
            </w:r>
            <w:r w:rsidR="00157757">
              <w:t xml:space="preserve"> </w:t>
            </w:r>
            <w:r w:rsidR="0085432D">
              <w:t>F</w:t>
            </w:r>
            <w:r w:rsidR="00157757">
              <w:t>or example</w:t>
            </w:r>
            <w:r w:rsidR="00D958DE">
              <w:t>:</w:t>
            </w:r>
            <w:r w:rsidR="002A08DA">
              <w:t xml:space="preserve"> </w:t>
            </w:r>
          </w:p>
          <w:p w14:paraId="2BBB657A" w14:textId="79B896D7" w:rsidR="00532CAB" w:rsidRDefault="00532CAB" w:rsidP="003907D0">
            <w:pPr>
              <w:pStyle w:val="Bullet"/>
            </w:pPr>
            <w:r>
              <w:t>the government proposes to introduce notification requirements if a target is a non-listed body corporate and the acquisition results in the acquirer holding more than 20% voting power</w:t>
            </w:r>
            <w:r w:rsidR="00A05120">
              <w:t xml:space="preserve"> (</w:t>
            </w:r>
            <w:r w:rsidR="00A05120" w:rsidRPr="00A05120">
              <w:t>and the monetary notification thresholds are met)</w:t>
            </w:r>
            <w:r>
              <w:t xml:space="preserve">.  </w:t>
            </w:r>
          </w:p>
          <w:p w14:paraId="4679C161" w14:textId="5E103F77" w:rsidR="00181E86" w:rsidRDefault="002A08DA" w:rsidP="003907D0">
            <w:pPr>
              <w:pStyle w:val="Bullet"/>
            </w:pPr>
            <w:r w:rsidRPr="52062347">
              <w:t>acquisitions that do not confer</w:t>
            </w:r>
            <w:r w:rsidR="00346F9C">
              <w:t xml:space="preserve"> or </w:t>
            </w:r>
            <w:r w:rsidRPr="52062347">
              <w:t xml:space="preserve">change </w:t>
            </w:r>
            <w:r>
              <w:t>control</w:t>
            </w:r>
            <w:r w:rsidR="00893B05">
              <w:t xml:space="preserve"> may generally be exempted </w:t>
            </w:r>
            <w:r w:rsidR="00EF2EBD">
              <w:t xml:space="preserve">but </w:t>
            </w:r>
            <w:r w:rsidR="00D047FA">
              <w:t>certain</w:t>
            </w:r>
            <w:r w:rsidR="007D1920">
              <w:t xml:space="preserve"> identified</w:t>
            </w:r>
            <w:r w:rsidR="00D047FA">
              <w:t xml:space="preserve"> transactions may be </w:t>
            </w:r>
            <w:r w:rsidR="007D1920">
              <w:t>notifiable</w:t>
            </w:r>
            <w:r w:rsidR="00867413">
              <w:t xml:space="preserve"> </w:t>
            </w:r>
            <w:r w:rsidR="00C375CA">
              <w:t xml:space="preserve">(such as </w:t>
            </w:r>
            <w:r w:rsidR="00867413">
              <w:t>changes in the type of control, from joint control to sole control or changes in joint control</w:t>
            </w:r>
            <w:r w:rsidR="00181E86">
              <w:t>)</w:t>
            </w:r>
            <w:r w:rsidR="002C1DB0">
              <w:t>.</w:t>
            </w:r>
          </w:p>
          <w:p w14:paraId="701F3A36" w14:textId="437A5D5E" w:rsidR="002A08DA" w:rsidRDefault="4E2C7E2F" w:rsidP="003907D0">
            <w:pPr>
              <w:pStyle w:val="Bullet"/>
            </w:pPr>
            <w:r>
              <w:t xml:space="preserve">land acquisitions </w:t>
            </w:r>
            <w:r w:rsidR="00412A70">
              <w:t>involving</w:t>
            </w:r>
            <w:r>
              <w:t xml:space="preserve"> residential </w:t>
            </w:r>
            <w:r w:rsidR="00452CF4">
              <w:t>property</w:t>
            </w:r>
            <w:r>
              <w:t xml:space="preserve"> development and </w:t>
            </w:r>
            <w:r w:rsidR="00452CF4">
              <w:t xml:space="preserve">certain commercial property </w:t>
            </w:r>
            <w:r>
              <w:t xml:space="preserve">acquisitions </w:t>
            </w:r>
            <w:r w:rsidR="00085A7E">
              <w:t>will</w:t>
            </w:r>
            <w:r w:rsidR="002C1DB0">
              <w:t xml:space="preserve"> be exempt</w:t>
            </w:r>
            <w:r w:rsidR="00842C11">
              <w:t xml:space="preserve"> </w:t>
            </w:r>
            <w:r w:rsidR="00842C11">
              <w:lastRenderedPageBreak/>
              <w:t>from notification</w:t>
            </w:r>
            <w:r w:rsidR="002C1DB0">
              <w:t xml:space="preserve"> </w:t>
            </w:r>
            <w:r>
              <w:t>(unless captured by additional notification requirements</w:t>
            </w:r>
            <w:r w:rsidR="00867413">
              <w:t>).</w:t>
            </w:r>
            <w:r w:rsidR="009F726E">
              <w:t xml:space="preserve">  </w:t>
            </w:r>
            <w:r w:rsidR="000B0564">
              <w:t xml:space="preserve"> </w:t>
            </w:r>
          </w:p>
        </w:tc>
      </w:tr>
      <w:tr w:rsidR="006652D5" w14:paraId="7559DFF8" w14:textId="77777777" w:rsidTr="00824E48">
        <w:trPr>
          <w:trHeight w:val="3324"/>
          <w:jc w:val="center"/>
        </w:trPr>
        <w:tc>
          <w:tcPr>
            <w:tcW w:w="1646" w:type="dxa"/>
          </w:tcPr>
          <w:p w14:paraId="2971E5F9" w14:textId="125D5531" w:rsidR="006652D5" w:rsidRPr="00C10692" w:rsidRDefault="006652D5" w:rsidP="00C570F1">
            <w:pPr>
              <w:rPr>
                <w:b/>
              </w:rPr>
            </w:pPr>
            <w:r>
              <w:rPr>
                <w:b/>
              </w:rPr>
              <w:lastRenderedPageBreak/>
              <w:t xml:space="preserve">Takeovers and </w:t>
            </w:r>
            <w:r w:rsidR="00452EF9">
              <w:rPr>
                <w:b/>
              </w:rPr>
              <w:t>listed entities</w:t>
            </w:r>
          </w:p>
        </w:tc>
        <w:tc>
          <w:tcPr>
            <w:tcW w:w="3502" w:type="dxa"/>
          </w:tcPr>
          <w:p w14:paraId="74A32A7A" w14:textId="77777777" w:rsidR="003F6A00" w:rsidRDefault="003F6A00" w:rsidP="003A73E3">
            <w:r w:rsidRPr="003F6A00">
              <w:t>Acquisitions that do not give control over the target are excluded.</w:t>
            </w:r>
          </w:p>
          <w:p w14:paraId="2F04E032" w14:textId="0BDB34F7" w:rsidR="003F6A00" w:rsidRDefault="003F6A00" w:rsidP="003A73E3">
            <w:r w:rsidRPr="003F6A00">
              <w:t>Whether ‘control’ is presumed to exist will depend on whether the acquirer’s voting power is more or less than 20%, unless rebutted.</w:t>
            </w:r>
          </w:p>
          <w:p w14:paraId="447FC7FA" w14:textId="4C7E941C" w:rsidR="00F34AC3" w:rsidRDefault="0062263B" w:rsidP="003A73E3">
            <w:r>
              <w:t>Temporary holdings by financial institutions and insurance companies are ex</w:t>
            </w:r>
            <w:r w:rsidR="006A6546">
              <w:t>empt from the new system.</w:t>
            </w:r>
          </w:p>
          <w:p w14:paraId="1C972057" w14:textId="77777777" w:rsidR="006652D5" w:rsidRDefault="00452EF9" w:rsidP="003A73E3">
            <w:r>
              <w:t>The ACCC will be required to list each acquisition it reviews on its public register.</w:t>
            </w:r>
          </w:p>
          <w:p w14:paraId="1190480B" w14:textId="14E54078" w:rsidR="00E451D3" w:rsidRDefault="00913FC3" w:rsidP="003A73E3">
            <w:r>
              <w:t>A</w:t>
            </w:r>
            <w:r w:rsidR="00E451D3">
              <w:t>cquisitions</w:t>
            </w:r>
            <w:r w:rsidR="00DD2EA7">
              <w:t xml:space="preserve"> which are </w:t>
            </w:r>
            <w:r>
              <w:t xml:space="preserve">required to be notified </w:t>
            </w:r>
            <w:r w:rsidR="005A5736">
              <w:t xml:space="preserve">that are put into effect before </w:t>
            </w:r>
            <w:r w:rsidR="00F904CF">
              <w:t>the ACCC makes its determination will be void.</w:t>
            </w:r>
          </w:p>
        </w:tc>
        <w:tc>
          <w:tcPr>
            <w:tcW w:w="3763" w:type="dxa"/>
          </w:tcPr>
          <w:p w14:paraId="672F87E8" w14:textId="77777777" w:rsidR="00452EF9" w:rsidRDefault="00452EF9" w:rsidP="00452EF9">
            <w:r>
              <w:t>Requiring a notified acquisition to be made public before it can be put into effect may have consequences for hostile unconditional on-market and off-market takeover bids.</w:t>
            </w:r>
          </w:p>
          <w:p w14:paraId="2142EF5E" w14:textId="7F30EF36" w:rsidR="009E4242" w:rsidRDefault="009E4242" w:rsidP="00452EF9">
            <w:r>
              <w:t>A bright line safe harbour would increase certainty for businesses.</w:t>
            </w:r>
          </w:p>
          <w:p w14:paraId="67288584" w14:textId="18308783" w:rsidR="006652D5" w:rsidRDefault="00452EF9" w:rsidP="002A08DA">
            <w:r>
              <w:t>Voiding of listed securities</w:t>
            </w:r>
            <w:r w:rsidR="002E2127">
              <w:t>, including</w:t>
            </w:r>
            <w:r w:rsidR="002F7D73">
              <w:t xml:space="preserve"> </w:t>
            </w:r>
            <w:r w:rsidR="00B9528E">
              <w:t xml:space="preserve">for takeovers </w:t>
            </w:r>
            <w:r w:rsidR="004213A7">
              <w:t>governed</w:t>
            </w:r>
            <w:r w:rsidR="006A5A3D">
              <w:t xml:space="preserve"> by Chapter 6 of the </w:t>
            </w:r>
            <w:r w:rsidR="006A5A3D" w:rsidRPr="0002211C">
              <w:rPr>
                <w:i/>
                <w:iCs/>
              </w:rPr>
              <w:t>Corporations Act</w:t>
            </w:r>
            <w:r w:rsidR="00B26F4F">
              <w:t>,</w:t>
            </w:r>
            <w:r>
              <w:t xml:space="preserve"> </w:t>
            </w:r>
            <w:r w:rsidR="00FE5842">
              <w:t>may impact</w:t>
            </w:r>
            <w:r>
              <w:t xml:space="preserve"> settlement and clearing securities markets transactions.</w:t>
            </w:r>
          </w:p>
        </w:tc>
        <w:tc>
          <w:tcPr>
            <w:tcW w:w="5460" w:type="dxa"/>
          </w:tcPr>
          <w:p w14:paraId="49711C24" w14:textId="395A4B37" w:rsidR="00452EF9" w:rsidRDefault="00452EF9" w:rsidP="000C5E86">
            <w:r>
              <w:t>To clarify and minimise the impact on takeovers</w:t>
            </w:r>
            <w:r w:rsidR="00F05821">
              <w:t xml:space="preserve"> and capital markets</w:t>
            </w:r>
            <w:r>
              <w:t xml:space="preserve">, </w:t>
            </w:r>
            <w:r w:rsidR="0013728A">
              <w:t>acquisitions</w:t>
            </w:r>
            <w:r>
              <w:t xml:space="preserve"> </w:t>
            </w:r>
            <w:r w:rsidR="006E4B0E">
              <w:t>that result in up to</w:t>
            </w:r>
            <w:r>
              <w:t xml:space="preserve"> 20% voting power </w:t>
            </w:r>
            <w:r w:rsidR="00F05821">
              <w:t xml:space="preserve">of </w:t>
            </w:r>
            <w:r w:rsidR="005B4E1D" w:rsidRPr="005B4E1D">
              <w:t xml:space="preserve">publicly listed entities or an unlisted widely held company </w:t>
            </w:r>
            <w:r w:rsidR="00573096">
              <w:t>(</w:t>
            </w:r>
            <w:r w:rsidR="00F05821">
              <w:t>entit</w:t>
            </w:r>
            <w:r w:rsidR="00B925D2">
              <w:t xml:space="preserve">ies to which </w:t>
            </w:r>
            <w:r w:rsidR="00BF3852">
              <w:t xml:space="preserve">Chapter 6 of the </w:t>
            </w:r>
            <w:r w:rsidR="005B4E1D" w:rsidRPr="005B4E1D">
              <w:rPr>
                <w:i/>
                <w:iCs/>
              </w:rPr>
              <w:t>Corporations Act</w:t>
            </w:r>
            <w:r w:rsidR="005B4E1D">
              <w:t xml:space="preserve"> applies</w:t>
            </w:r>
            <w:r w:rsidR="00573096">
              <w:t>)</w:t>
            </w:r>
            <w:r w:rsidR="00F05821">
              <w:t xml:space="preserve"> </w:t>
            </w:r>
            <w:r>
              <w:t>will be</w:t>
            </w:r>
            <w:r w:rsidR="006E4B0E">
              <w:t xml:space="preserve"> exclude</w:t>
            </w:r>
            <w:r w:rsidR="0029297F">
              <w:t xml:space="preserve">d from </w:t>
            </w:r>
            <w:r w:rsidR="005B0BEA">
              <w:t>mandatory notification,</w:t>
            </w:r>
            <w:r>
              <w:t xml:space="preserve"> align</w:t>
            </w:r>
            <w:r w:rsidR="005B0BEA">
              <w:t>ing</w:t>
            </w:r>
            <w:r>
              <w:t xml:space="preserve"> with </w:t>
            </w:r>
            <w:r w:rsidR="005B0BEA">
              <w:t xml:space="preserve">the </w:t>
            </w:r>
            <w:r>
              <w:t xml:space="preserve">takeovers threshold in the </w:t>
            </w:r>
            <w:r w:rsidRPr="00346F9C">
              <w:rPr>
                <w:i/>
                <w:iCs/>
              </w:rPr>
              <w:t>Corp</w:t>
            </w:r>
            <w:r w:rsidR="00A96EF6">
              <w:rPr>
                <w:i/>
                <w:iCs/>
              </w:rPr>
              <w:t>oration</w:t>
            </w:r>
            <w:r w:rsidR="00F05821">
              <w:rPr>
                <w:i/>
                <w:iCs/>
              </w:rPr>
              <w:t xml:space="preserve">s </w:t>
            </w:r>
            <w:r w:rsidRPr="00346F9C">
              <w:rPr>
                <w:i/>
                <w:iCs/>
              </w:rPr>
              <w:t>Act</w:t>
            </w:r>
            <w:r w:rsidRPr="005217C6">
              <w:t>.</w:t>
            </w:r>
            <w:r>
              <w:t xml:space="preserve"> </w:t>
            </w:r>
          </w:p>
          <w:p w14:paraId="131E5C3F" w14:textId="25D2C41C" w:rsidR="00452EF9" w:rsidRDefault="00452EF9" w:rsidP="000C5E86">
            <w:r>
              <w:t>Transparency is a key objective of the new system</w:t>
            </w:r>
            <w:r w:rsidR="007C1096">
              <w:t>,</w:t>
            </w:r>
            <w:r>
              <w:t xml:space="preserve"> however it is important that orderly operation of capital markets is not unduly affected.</w:t>
            </w:r>
          </w:p>
          <w:p w14:paraId="5CC4BF66" w14:textId="27F1F615" w:rsidR="005C7030" w:rsidRDefault="2D0274A0" w:rsidP="000C5E86">
            <w:r>
              <w:t xml:space="preserve">Surprise </w:t>
            </w:r>
            <w:r w:rsidR="1A76AD90">
              <w:t>h</w:t>
            </w:r>
            <w:r w:rsidR="00452EF9">
              <w:t xml:space="preserve">ostile takeovers will be </w:t>
            </w:r>
            <w:r w:rsidR="008A44B5">
              <w:t xml:space="preserve">able to be </w:t>
            </w:r>
            <w:r w:rsidR="00452EF9">
              <w:t xml:space="preserve">confidentially reviewed and listed on the public register after </w:t>
            </w:r>
            <w:r w:rsidR="00FC6D7E">
              <w:t xml:space="preserve">17 </w:t>
            </w:r>
            <w:r w:rsidR="00452EF9">
              <w:t>business days</w:t>
            </w:r>
            <w:r w:rsidR="002A267E">
              <w:t>. This will</w:t>
            </w:r>
            <w:r w:rsidR="00452EF9">
              <w:t xml:space="preserve"> allow the ACCC to make a confidential decision if the transaction is not likely to raise concerns. </w:t>
            </w:r>
          </w:p>
          <w:p w14:paraId="189709A6" w14:textId="56694596" w:rsidR="006652D5" w:rsidRDefault="005C7030" w:rsidP="000C5E86">
            <w:pPr>
              <w:rPr>
                <w:rFonts w:cstheme="minorHAnsi"/>
              </w:rPr>
            </w:pPr>
            <w:r>
              <w:t xml:space="preserve">The court will </w:t>
            </w:r>
            <w:r w:rsidR="000615C7">
              <w:t xml:space="preserve">have </w:t>
            </w:r>
            <w:r w:rsidR="009D3E38">
              <w:t>the</w:t>
            </w:r>
            <w:r w:rsidR="000615C7">
              <w:t xml:space="preserve"> power</w:t>
            </w:r>
            <w:r>
              <w:t xml:space="preserve"> to make any such orders as it deems appropriate as an alternative to voiding for all types of transactions</w:t>
            </w:r>
            <w:r w:rsidR="00C810AB">
              <w:t xml:space="preserve">, including </w:t>
            </w:r>
            <w:r w:rsidR="00691F7C">
              <w:t xml:space="preserve">for </w:t>
            </w:r>
            <w:r w:rsidR="005C0873">
              <w:t xml:space="preserve">transactions involving </w:t>
            </w:r>
            <w:r w:rsidR="00691F7C">
              <w:t xml:space="preserve">listed </w:t>
            </w:r>
            <w:r w:rsidR="00631033">
              <w:t>securities</w:t>
            </w:r>
            <w:r w:rsidR="006530C8">
              <w:t xml:space="preserve"> and other</w:t>
            </w:r>
            <w:r w:rsidR="00EC0126">
              <w:t xml:space="preserve"> acquisitions </w:t>
            </w:r>
            <w:r w:rsidR="004A4991">
              <w:t>such as international transactions</w:t>
            </w:r>
            <w:r w:rsidR="00DC5548">
              <w:t>,</w:t>
            </w:r>
            <w:r w:rsidR="004A4991">
              <w:t xml:space="preserve"> where </w:t>
            </w:r>
            <w:r w:rsidR="00132767">
              <w:t xml:space="preserve">voiding </w:t>
            </w:r>
            <w:r w:rsidR="005D2C11">
              <w:t>may</w:t>
            </w:r>
            <w:r w:rsidR="00596F3B">
              <w:t xml:space="preserve"> be </w:t>
            </w:r>
            <w:r w:rsidR="005D2C11">
              <w:t>in</w:t>
            </w:r>
            <w:r w:rsidR="00596F3B">
              <w:t>appropriate</w:t>
            </w:r>
            <w:r w:rsidR="005D2C11">
              <w:t xml:space="preserve"> or ineffective</w:t>
            </w:r>
            <w:r>
              <w:t>.</w:t>
            </w:r>
          </w:p>
        </w:tc>
      </w:tr>
      <w:tr w:rsidR="00ED0B3D" w14:paraId="0DEF35F3" w14:textId="77777777" w:rsidTr="00824E48">
        <w:trPr>
          <w:jc w:val="center"/>
        </w:trPr>
        <w:tc>
          <w:tcPr>
            <w:tcW w:w="1646" w:type="dxa"/>
          </w:tcPr>
          <w:p w14:paraId="596B0CE4" w14:textId="610CA607" w:rsidR="00604F43" w:rsidRPr="00C10692" w:rsidRDefault="00C10692" w:rsidP="00C570F1">
            <w:pPr>
              <w:rPr>
                <w:b/>
              </w:rPr>
            </w:pPr>
            <w:r w:rsidRPr="00C10692">
              <w:rPr>
                <w:b/>
              </w:rPr>
              <w:t>Goodwill exemption for restraints of trade</w:t>
            </w:r>
          </w:p>
        </w:tc>
        <w:tc>
          <w:tcPr>
            <w:tcW w:w="3502" w:type="dxa"/>
          </w:tcPr>
          <w:p w14:paraId="3238234B" w14:textId="3AE2B2D9" w:rsidR="00C10692" w:rsidRDefault="00C10692" w:rsidP="00C10692">
            <w:r>
              <w:t>Parties may notify the ACCC of restrictions related to an acquisition.</w:t>
            </w:r>
          </w:p>
          <w:p w14:paraId="7ADA780B" w14:textId="1FF0211D" w:rsidR="00C10692" w:rsidRPr="00BA77FC" w:rsidRDefault="00C10692" w:rsidP="00C10692">
            <w:r>
              <w:t xml:space="preserve">The ACCC may declare that the exemption for </w:t>
            </w:r>
            <w:r w:rsidR="00B500DF">
              <w:t>provisions</w:t>
            </w:r>
            <w:r>
              <w:t xml:space="preserve"> </w:t>
            </w:r>
            <w:r w:rsidR="001D0486">
              <w:t xml:space="preserve">in </w:t>
            </w:r>
            <w:r w:rsidR="00B30138">
              <w:t xml:space="preserve">business sale contracts </w:t>
            </w:r>
            <w:r>
              <w:t>to protect goodwill (s</w:t>
            </w:r>
            <w:r w:rsidR="00FE1768">
              <w:t>ection</w:t>
            </w:r>
            <w:r>
              <w:t xml:space="preserve"> 51(2)(e) of the CCA) does not apply to a restriction that is not directly related or not solely for the protection of goodwill of a business.</w:t>
            </w:r>
          </w:p>
        </w:tc>
        <w:tc>
          <w:tcPr>
            <w:tcW w:w="3763" w:type="dxa"/>
          </w:tcPr>
          <w:p w14:paraId="79028570" w14:textId="05A938A3" w:rsidR="00765C10" w:rsidRDefault="00C10692" w:rsidP="00C570F1">
            <w:r w:rsidRPr="00C10692">
              <w:t>Agreements that contain restrictions that are solely to protect purchasers in respect of the goodwill of the business being purchased (</w:t>
            </w:r>
            <w:r w:rsidR="00765C10">
              <w:t>such as</w:t>
            </w:r>
            <w:r w:rsidRPr="00C10692">
              <w:t xml:space="preserve"> non-compete clauses) are currently exempt from </w:t>
            </w:r>
            <w:r w:rsidR="00AB5AB3">
              <w:t xml:space="preserve">prohibitions against anti-competitive conduct in </w:t>
            </w:r>
            <w:r w:rsidRPr="00C10692">
              <w:t xml:space="preserve">Part IV of the CCA. </w:t>
            </w:r>
          </w:p>
          <w:p w14:paraId="2A3C2972" w14:textId="3ABA355B" w:rsidR="00C10692" w:rsidRDefault="00C10692" w:rsidP="00C570F1">
            <w:r w:rsidRPr="00C10692">
              <w:t>The proposed narrowing of this exemption and declaration process adds complexity.</w:t>
            </w:r>
          </w:p>
        </w:tc>
        <w:tc>
          <w:tcPr>
            <w:tcW w:w="5460" w:type="dxa"/>
          </w:tcPr>
          <w:p w14:paraId="3885EA46" w14:textId="18593B59" w:rsidR="00C10692" w:rsidRDefault="005559F9" w:rsidP="00C10692">
            <w:r>
              <w:t>To simplify the legislation</w:t>
            </w:r>
            <w:r w:rsidR="00EA520E">
              <w:t>,</w:t>
            </w:r>
            <w:r w:rsidR="00D92FE7">
              <w:t xml:space="preserve"> </w:t>
            </w:r>
            <w:r w:rsidR="00F66642">
              <w:t>the existing scope of the goodwill exemption will be retained</w:t>
            </w:r>
            <w:r w:rsidR="00C10692">
              <w:t>.</w:t>
            </w:r>
          </w:p>
          <w:p w14:paraId="5663CB2B" w14:textId="04882D4F" w:rsidR="009B7903" w:rsidRDefault="00285F55" w:rsidP="00C10692">
            <w:r>
              <w:t xml:space="preserve">Parties must notify the ACCC of </w:t>
            </w:r>
            <w:r w:rsidR="006A71B3">
              <w:t xml:space="preserve">provisions in </w:t>
            </w:r>
            <w:r w:rsidR="00E456D1">
              <w:t xml:space="preserve">business </w:t>
            </w:r>
            <w:r w:rsidR="006A71B3">
              <w:t>sale contracts</w:t>
            </w:r>
            <w:r w:rsidR="00610892">
              <w:t xml:space="preserve"> </w:t>
            </w:r>
            <w:r w:rsidR="00BC2862">
              <w:t>to protect goodwill</w:t>
            </w:r>
            <w:r w:rsidR="00693AF3">
              <w:t>.</w:t>
            </w:r>
          </w:p>
          <w:p w14:paraId="266F3DE0" w14:textId="77777777" w:rsidR="00C10692" w:rsidRDefault="009B7903" w:rsidP="00C10692">
            <w:r>
              <w:t xml:space="preserve">The ACCC </w:t>
            </w:r>
            <w:r w:rsidR="00C10692">
              <w:t xml:space="preserve">will be able to declare that </w:t>
            </w:r>
            <w:r w:rsidR="00693AF3">
              <w:t xml:space="preserve">the goodwill exemption </w:t>
            </w:r>
            <w:r w:rsidR="002034ED">
              <w:t>does not apply</w:t>
            </w:r>
            <w:r w:rsidR="00677DCC">
              <w:t xml:space="preserve">, </w:t>
            </w:r>
            <w:r w:rsidR="00D20833">
              <w:t xml:space="preserve">if </w:t>
            </w:r>
            <w:r w:rsidR="006D6157">
              <w:t xml:space="preserve">the provision </w:t>
            </w:r>
            <w:r w:rsidR="00BC75A0" w:rsidRPr="00BC75A0">
              <w:t>is not necessary for the protection of the purchaser in respect of the goodwill of the business</w:t>
            </w:r>
            <w:r w:rsidR="00E21F58">
              <w:t xml:space="preserve"> (for example</w:t>
            </w:r>
            <w:r w:rsidR="00EA0DC8">
              <w:t>,</w:t>
            </w:r>
            <w:r w:rsidR="00E21F58">
              <w:t xml:space="preserve"> if </w:t>
            </w:r>
            <w:r w:rsidR="00EA0DC8">
              <w:t xml:space="preserve">a </w:t>
            </w:r>
            <w:r w:rsidR="00E21F58">
              <w:t>non-compete clause covers a wider geographical area than the target business activities)</w:t>
            </w:r>
            <w:r w:rsidR="00BC75A0" w:rsidRPr="00BC75A0">
              <w:t>.</w:t>
            </w:r>
          </w:p>
          <w:p w14:paraId="610EC02C" w14:textId="4EE0A1C2" w:rsidR="00C10692" w:rsidRDefault="00786E36" w:rsidP="00C10692">
            <w:r>
              <w:t xml:space="preserve">If the ACCC does not make </w:t>
            </w:r>
            <w:r w:rsidR="009D3E38">
              <w:t xml:space="preserve">such </w:t>
            </w:r>
            <w:r>
              <w:t>a declaration, this does not limit the powers of the ACCC or a court in relation to such clauses.</w:t>
            </w:r>
          </w:p>
        </w:tc>
      </w:tr>
      <w:tr w:rsidR="00ED0B3D" w14:paraId="1E0D330C" w14:textId="77777777" w:rsidTr="00824E48">
        <w:trPr>
          <w:jc w:val="center"/>
        </w:trPr>
        <w:tc>
          <w:tcPr>
            <w:tcW w:w="1646" w:type="dxa"/>
          </w:tcPr>
          <w:p w14:paraId="36812525" w14:textId="7AB18024" w:rsidR="006023B4" w:rsidRPr="00C10692" w:rsidRDefault="00931C7F" w:rsidP="00B00A3A">
            <w:pPr>
              <w:rPr>
                <w:b/>
              </w:rPr>
            </w:pPr>
            <w:r w:rsidRPr="00931C7F">
              <w:rPr>
                <w:b/>
              </w:rPr>
              <w:lastRenderedPageBreak/>
              <w:t>Notification waiver</w:t>
            </w:r>
          </w:p>
        </w:tc>
        <w:tc>
          <w:tcPr>
            <w:tcW w:w="3502" w:type="dxa"/>
          </w:tcPr>
          <w:p w14:paraId="137AC19A" w14:textId="09FFF3EA" w:rsidR="00B00A3A" w:rsidRDefault="002D16E2" w:rsidP="002D16E2">
            <w:r>
              <w:t xml:space="preserve">The notification thresholds will be set in </w:t>
            </w:r>
            <w:r w:rsidR="00C86028">
              <w:t>subordinate legislation</w:t>
            </w:r>
            <w:r>
              <w:t xml:space="preserve">. </w:t>
            </w:r>
          </w:p>
        </w:tc>
        <w:tc>
          <w:tcPr>
            <w:tcW w:w="3763" w:type="dxa"/>
          </w:tcPr>
          <w:p w14:paraId="13E66B9B" w14:textId="4C1EA632" w:rsidR="00650A96" w:rsidRDefault="00167AEF" w:rsidP="00B00A3A">
            <w:r>
              <w:t>A</w:t>
            </w:r>
            <w:r w:rsidR="00254E58" w:rsidRPr="00254E58">
              <w:t xml:space="preserve"> ‘notification waiver’ process </w:t>
            </w:r>
            <w:r>
              <w:t xml:space="preserve">would assist in </w:t>
            </w:r>
            <w:r w:rsidR="00254E58" w:rsidRPr="00254E58">
              <w:t>address</w:t>
            </w:r>
            <w:r>
              <w:t>ing</w:t>
            </w:r>
            <w:r w:rsidR="00254E58" w:rsidRPr="00254E58">
              <w:t xml:space="preserve"> uncertainty with notification obligations</w:t>
            </w:r>
            <w:r w:rsidR="00297507">
              <w:t>.</w:t>
            </w:r>
          </w:p>
          <w:p w14:paraId="6761FD85" w14:textId="3B3CFBE6" w:rsidR="00B00A3A" w:rsidRDefault="00A166D9" w:rsidP="00B00A3A">
            <w:r>
              <w:t>This process</w:t>
            </w:r>
            <w:r w:rsidR="00650A96">
              <w:t xml:space="preserve"> </w:t>
            </w:r>
            <w:r w:rsidR="00254E58" w:rsidRPr="00254E58">
              <w:t xml:space="preserve">could also be used to manage the transition from the current </w:t>
            </w:r>
            <w:r w:rsidR="00D14DC1">
              <w:t>approach to merger control</w:t>
            </w:r>
            <w:r w:rsidR="00D14DC1" w:rsidRPr="00254E58">
              <w:t xml:space="preserve"> </w:t>
            </w:r>
            <w:r w:rsidR="00254E58" w:rsidRPr="00254E58">
              <w:t>to the new system.</w:t>
            </w:r>
          </w:p>
        </w:tc>
        <w:tc>
          <w:tcPr>
            <w:tcW w:w="5460" w:type="dxa"/>
          </w:tcPr>
          <w:p w14:paraId="55F4D973" w14:textId="4EDA9BD0" w:rsidR="00F11134" w:rsidRDefault="007437E5" w:rsidP="00F11134">
            <w:r>
              <w:t xml:space="preserve">To </w:t>
            </w:r>
            <w:r w:rsidR="00650A96">
              <w:t>increase</w:t>
            </w:r>
            <w:r>
              <w:t xml:space="preserve"> certainty</w:t>
            </w:r>
            <w:r w:rsidR="00CF4CE1">
              <w:t xml:space="preserve"> and support efficient administration of the new system</w:t>
            </w:r>
            <w:r>
              <w:t>, a</w:t>
            </w:r>
            <w:r w:rsidR="00F11134">
              <w:t xml:space="preserve"> process </w:t>
            </w:r>
            <w:r w:rsidR="00213296">
              <w:t>will be introduced to</w:t>
            </w:r>
            <w:r w:rsidR="00F11134">
              <w:t xml:space="preserve"> allow parties to seek a ‘notification waiver’ from the ACCC.</w:t>
            </w:r>
          </w:p>
          <w:p w14:paraId="090BD5C2" w14:textId="506BA60B" w:rsidR="007437E5" w:rsidRDefault="00D14AD6" w:rsidP="00F11134">
            <w:r>
              <w:t>Upon application, t</w:t>
            </w:r>
            <w:r w:rsidR="00F11134">
              <w:t>he ACCC w</w:t>
            </w:r>
            <w:r w:rsidR="002276EA">
              <w:t>ill</w:t>
            </w:r>
            <w:r w:rsidR="00F11134">
              <w:t xml:space="preserve"> </w:t>
            </w:r>
            <w:r w:rsidR="002E7684">
              <w:t xml:space="preserve">be able to determine </w:t>
            </w:r>
            <w:r w:rsidR="00122ACE">
              <w:t>that an acquisition is not required to be notified</w:t>
            </w:r>
            <w:r w:rsidR="00F11134">
              <w:t>.</w:t>
            </w:r>
          </w:p>
          <w:p w14:paraId="3547C995" w14:textId="0F0AD4A8" w:rsidR="00B00A3A" w:rsidRDefault="3DEAF303">
            <w:r>
              <w:t xml:space="preserve">Details of the waiver process will be finalised in </w:t>
            </w:r>
            <w:r w:rsidR="000E386A">
              <w:t>subordinate legislation</w:t>
            </w:r>
            <w:r>
              <w:t xml:space="preserve">. </w:t>
            </w:r>
          </w:p>
        </w:tc>
      </w:tr>
      <w:tr w:rsidR="00ED0B3D" w14:paraId="7631DFCB" w14:textId="77777777" w:rsidTr="00824E48">
        <w:trPr>
          <w:jc w:val="center"/>
        </w:trPr>
        <w:tc>
          <w:tcPr>
            <w:tcW w:w="1646" w:type="dxa"/>
          </w:tcPr>
          <w:p w14:paraId="43F29310" w14:textId="21C4FDA9" w:rsidR="00502F42" w:rsidRPr="00C10692" w:rsidRDefault="653C086F" w:rsidP="3BF233E8">
            <w:pPr>
              <w:rPr>
                <w:b/>
                <w:bCs/>
              </w:rPr>
            </w:pPr>
            <w:r w:rsidRPr="27C04BEB">
              <w:rPr>
                <w:b/>
                <w:bCs/>
              </w:rPr>
              <w:t>Supporting administrative efficiency</w:t>
            </w:r>
          </w:p>
        </w:tc>
        <w:tc>
          <w:tcPr>
            <w:tcW w:w="3502" w:type="dxa"/>
          </w:tcPr>
          <w:p w14:paraId="3E83E7CD" w14:textId="4C80712D" w:rsidR="00223214" w:rsidRDefault="00223214">
            <w:r w:rsidRPr="00BA77FC">
              <w:t>A Treasury Minister may set the form of the notification and public benefit application.</w:t>
            </w:r>
          </w:p>
          <w:p w14:paraId="4C00AFF1" w14:textId="2C8CC117" w:rsidR="0081164F" w:rsidRDefault="0081164F">
            <w:r w:rsidRPr="0081164F">
              <w:t>The new system does not apply to internal restructures and reorganisations of related bodies corporate, trusts or partnerships.</w:t>
            </w:r>
          </w:p>
        </w:tc>
        <w:tc>
          <w:tcPr>
            <w:tcW w:w="3763" w:type="dxa"/>
          </w:tcPr>
          <w:p w14:paraId="516A964D" w14:textId="5438986B" w:rsidR="00223214" w:rsidRDefault="000A4BE3">
            <w:r>
              <w:t xml:space="preserve">It is important that the ACCC </w:t>
            </w:r>
            <w:r w:rsidR="000A6016">
              <w:t>receives the information that it requires in the notification form however it must b</w:t>
            </w:r>
            <w:r w:rsidR="00B454A3">
              <w:t xml:space="preserve">e </w:t>
            </w:r>
            <w:r w:rsidR="002F0028">
              <w:t>proportionate to avoid un</w:t>
            </w:r>
            <w:r w:rsidR="002666FF">
              <w:t>due burden</w:t>
            </w:r>
            <w:r w:rsidR="002F0028">
              <w:t>, giv</w:t>
            </w:r>
            <w:r w:rsidR="002666FF">
              <w:t>en certain powers and processes are linked to the notification form.</w:t>
            </w:r>
          </w:p>
          <w:p w14:paraId="0114FB71" w14:textId="05394B8A" w:rsidR="00A47D54" w:rsidRDefault="00034CCC">
            <w:r>
              <w:t>I</w:t>
            </w:r>
            <w:r w:rsidR="00A47D54" w:rsidRPr="00A47D54">
              <w:t>nternal restructures</w:t>
            </w:r>
            <w:r w:rsidR="003434AF">
              <w:t xml:space="preserve"> or </w:t>
            </w:r>
            <w:r w:rsidR="00A47D54" w:rsidRPr="00A47D54">
              <w:t xml:space="preserve">reorganisations of </w:t>
            </w:r>
            <w:r w:rsidRPr="00A47D54">
              <w:t>government trading enterprises</w:t>
            </w:r>
            <w:r>
              <w:t xml:space="preserve"> or </w:t>
            </w:r>
            <w:r w:rsidRPr="00A47D54">
              <w:t xml:space="preserve">government business enterprises </w:t>
            </w:r>
            <w:r>
              <w:t xml:space="preserve">may </w:t>
            </w:r>
            <w:r w:rsidR="00A47D54" w:rsidRPr="00A47D54">
              <w:t xml:space="preserve">be </w:t>
            </w:r>
            <w:r w:rsidR="00C00CBE">
              <w:t>captured</w:t>
            </w:r>
            <w:r w:rsidR="00C00CBE" w:rsidRPr="00A47D54">
              <w:t xml:space="preserve"> </w:t>
            </w:r>
            <w:r w:rsidR="00A47D54" w:rsidRPr="00A47D54">
              <w:t>under the new system.</w:t>
            </w:r>
          </w:p>
        </w:tc>
        <w:tc>
          <w:tcPr>
            <w:tcW w:w="5460" w:type="dxa"/>
          </w:tcPr>
          <w:p w14:paraId="462BF989" w14:textId="2E1F2D9F" w:rsidR="00223214" w:rsidRDefault="00223214">
            <w:r>
              <w:t xml:space="preserve">A Treasury Minister will have the power to set the </w:t>
            </w:r>
            <w:r w:rsidR="003C9B3A">
              <w:t xml:space="preserve">notification and public benefit application </w:t>
            </w:r>
            <w:r>
              <w:t>form</w:t>
            </w:r>
            <w:r w:rsidR="7AEA70B0">
              <w:t>s</w:t>
            </w:r>
            <w:r>
              <w:t xml:space="preserve">. This power </w:t>
            </w:r>
            <w:r w:rsidR="00EE3FF9">
              <w:t>will be able to</w:t>
            </w:r>
            <w:r>
              <w:t xml:space="preserve"> be delegated to</w:t>
            </w:r>
            <w:r w:rsidR="317B95B4">
              <w:t xml:space="preserve"> Treasury senior executive </w:t>
            </w:r>
            <w:r w:rsidR="00053F9B">
              <w:t>service</w:t>
            </w:r>
            <w:r w:rsidR="317B95B4">
              <w:t xml:space="preserve"> </w:t>
            </w:r>
            <w:r w:rsidR="00A03BDA">
              <w:t>employee</w:t>
            </w:r>
            <w:r w:rsidR="00FE601D">
              <w:t>s</w:t>
            </w:r>
            <w:r w:rsidR="317B95B4">
              <w:t xml:space="preserve"> or</w:t>
            </w:r>
            <w:r>
              <w:t xml:space="preserve"> the ACCC.</w:t>
            </w:r>
          </w:p>
          <w:p w14:paraId="1CFECE02" w14:textId="7FF66E89" w:rsidR="00085149" w:rsidRDefault="00BB45C8">
            <w:r>
              <w:t>I</w:t>
            </w:r>
            <w:r w:rsidR="00085149" w:rsidRPr="00085149">
              <w:t>nternal restructures</w:t>
            </w:r>
            <w:r>
              <w:t xml:space="preserve"> or </w:t>
            </w:r>
            <w:r w:rsidR="00085149" w:rsidRPr="00085149">
              <w:t>reorganisations within State</w:t>
            </w:r>
            <w:r>
              <w:t xml:space="preserve"> or </w:t>
            </w:r>
            <w:r w:rsidR="00085149" w:rsidRPr="00085149">
              <w:t>Commonwealth entities</w:t>
            </w:r>
            <w:r>
              <w:t xml:space="preserve"> will</w:t>
            </w:r>
            <w:r w:rsidR="0047226D">
              <w:t xml:space="preserve"> </w:t>
            </w:r>
            <w:r w:rsidR="00FC5238">
              <w:t xml:space="preserve">also </w:t>
            </w:r>
            <w:r w:rsidR="0047226D">
              <w:t>be</w:t>
            </w:r>
            <w:r>
              <w:t xml:space="preserve"> excluded from the new system</w:t>
            </w:r>
            <w:r w:rsidR="00085149" w:rsidRPr="00085149">
              <w:t>. This would apply to intra-Commonwealth/State/Territory authority restructures and not between or among Commonwealth/State/Territory authorities.</w:t>
            </w:r>
          </w:p>
        </w:tc>
      </w:tr>
      <w:tr w:rsidR="004E59B6" w14:paraId="107A6662" w14:textId="77777777" w:rsidTr="00824E48">
        <w:trPr>
          <w:jc w:val="center"/>
        </w:trPr>
        <w:tc>
          <w:tcPr>
            <w:tcW w:w="1646" w:type="dxa"/>
          </w:tcPr>
          <w:p w14:paraId="4E6FFC31" w14:textId="3004F5EC" w:rsidR="004E59B6" w:rsidRPr="00C10692" w:rsidRDefault="004E59B6">
            <w:pPr>
              <w:rPr>
                <w:b/>
              </w:rPr>
            </w:pPr>
            <w:r w:rsidRPr="00C10692">
              <w:rPr>
                <w:b/>
              </w:rPr>
              <w:t>Transparency and predictability</w:t>
            </w:r>
          </w:p>
        </w:tc>
        <w:tc>
          <w:tcPr>
            <w:tcW w:w="3502" w:type="dxa"/>
          </w:tcPr>
          <w:p w14:paraId="78B02A96" w14:textId="77777777" w:rsidR="0038281B" w:rsidRDefault="0038281B" w:rsidP="0038281B">
            <w:r>
              <w:t>The ACCC will publish information about all notified acquisitions on a public register, including reasons for determinations and when acquisitions are subject to Phase 2 review.</w:t>
            </w:r>
          </w:p>
          <w:p w14:paraId="001893B6" w14:textId="773272BB" w:rsidR="004E59B6" w:rsidRDefault="004E59B6">
            <w:r w:rsidRPr="00131E4A">
              <w:t xml:space="preserve">If the ACCC decides that a notification is to be subject to </w:t>
            </w:r>
            <w:r w:rsidR="00680765">
              <w:t>P</w:t>
            </w:r>
            <w:r w:rsidRPr="00131E4A">
              <w:t>hase 2 review, it must give the notifying party written notice of this decision.</w:t>
            </w:r>
          </w:p>
          <w:p w14:paraId="1E4F2E16" w14:textId="26254F86" w:rsidR="00334A9F" w:rsidRDefault="00F5653A">
            <w:r>
              <w:t xml:space="preserve">The ACCC </w:t>
            </w:r>
            <w:r w:rsidR="00956925">
              <w:t xml:space="preserve">may </w:t>
            </w:r>
            <w:r>
              <w:t>issue a notice of competition concerns</w:t>
            </w:r>
            <w:r w:rsidR="0018215F">
              <w:t xml:space="preserve"> in Phase 2 (discussed below)</w:t>
            </w:r>
            <w:r w:rsidR="00A20A1E">
              <w:t xml:space="preserve"> or </w:t>
            </w:r>
            <w:r w:rsidR="00F42D43">
              <w:t xml:space="preserve">public benefit </w:t>
            </w:r>
            <w:r w:rsidR="00A20A1E">
              <w:t xml:space="preserve">assessment </w:t>
            </w:r>
            <w:r w:rsidR="007609AF">
              <w:t>during the</w:t>
            </w:r>
            <w:r w:rsidR="00A20A1E">
              <w:t xml:space="preserve"> public benefit </w:t>
            </w:r>
            <w:r w:rsidR="007609AF">
              <w:t>process</w:t>
            </w:r>
            <w:r w:rsidR="00A20A1E">
              <w:t>.</w:t>
            </w:r>
            <w:r w:rsidR="0018215F">
              <w:t xml:space="preserve"> </w:t>
            </w:r>
            <w:r w:rsidR="00A20A1E">
              <w:t>P</w:t>
            </w:r>
            <w:r w:rsidR="00825379">
              <w:t xml:space="preserve">arties </w:t>
            </w:r>
            <w:r w:rsidR="00CA4AA2">
              <w:t>will have an opportunity to respond</w:t>
            </w:r>
            <w:r w:rsidR="001726FD">
              <w:t xml:space="preserve"> orally or in writing</w:t>
            </w:r>
            <w:r w:rsidR="00CA4AA2">
              <w:t>.</w:t>
            </w:r>
          </w:p>
          <w:p w14:paraId="392AB6E6" w14:textId="1CC99956" w:rsidR="004E1757" w:rsidRDefault="004E1757">
            <w:r>
              <w:t>The ACCC must give written notice of its determination to the notifying party.</w:t>
            </w:r>
          </w:p>
        </w:tc>
        <w:tc>
          <w:tcPr>
            <w:tcW w:w="3763" w:type="dxa"/>
          </w:tcPr>
          <w:p w14:paraId="26D823FA" w14:textId="010F4771" w:rsidR="0038281B" w:rsidRDefault="0038281B">
            <w:r>
              <w:t xml:space="preserve">The ACCC should regularly report on statistics relating to the new system and key performance indicators, such as </w:t>
            </w:r>
            <w:r w:rsidR="00790DC4">
              <w:t xml:space="preserve">the </w:t>
            </w:r>
            <w:r>
              <w:t xml:space="preserve">time taken to assess acquisitions, and </w:t>
            </w:r>
            <w:r w:rsidR="00790DC4">
              <w:t xml:space="preserve">the </w:t>
            </w:r>
            <w:r>
              <w:t>use of the ACCC’s information gathering powers and extension notices.</w:t>
            </w:r>
          </w:p>
          <w:p w14:paraId="6C312102" w14:textId="25A7C668" w:rsidR="004E59B6" w:rsidRDefault="004E59B6">
            <w:r>
              <w:t>T</w:t>
            </w:r>
            <w:r w:rsidRPr="00D03516">
              <w:t>he ACCC should be required to provide written preliminary concerns, not just its decision</w:t>
            </w:r>
            <w:r>
              <w:t xml:space="preserve">, when referring a matter from </w:t>
            </w:r>
            <w:r w:rsidR="00680765">
              <w:t>P</w:t>
            </w:r>
            <w:r>
              <w:t xml:space="preserve">hase 1 to </w:t>
            </w:r>
            <w:r w:rsidR="00680765">
              <w:t>P</w:t>
            </w:r>
            <w:r>
              <w:t>hase 2</w:t>
            </w:r>
            <w:r w:rsidRPr="00D03516">
              <w:t>.</w:t>
            </w:r>
          </w:p>
          <w:p w14:paraId="36B759E4" w14:textId="20EBB50F" w:rsidR="002E588B" w:rsidRDefault="002E588B"/>
        </w:tc>
        <w:tc>
          <w:tcPr>
            <w:tcW w:w="5460" w:type="dxa"/>
          </w:tcPr>
          <w:p w14:paraId="09A986D4" w14:textId="617C5613" w:rsidR="00C412B1" w:rsidRDefault="00C412B1" w:rsidP="0074761F">
            <w:r w:rsidRPr="00C412B1">
              <w:t>To facilitate transparency</w:t>
            </w:r>
            <w:r w:rsidR="0071094C">
              <w:t xml:space="preserve"> and predictability</w:t>
            </w:r>
            <w:r w:rsidRPr="00C412B1">
              <w:t xml:space="preserve">, the ACCC will </w:t>
            </w:r>
            <w:r w:rsidR="002C07CF">
              <w:t>publish information about notified acquisition</w:t>
            </w:r>
            <w:r w:rsidR="00D46812">
              <w:t>s</w:t>
            </w:r>
            <w:r w:rsidR="00DE6AF3">
              <w:t xml:space="preserve"> on </w:t>
            </w:r>
            <w:r w:rsidR="00640426">
              <w:t>a public register</w:t>
            </w:r>
            <w:r w:rsidR="00FB2670">
              <w:t>, including reasons for its determinations</w:t>
            </w:r>
            <w:r w:rsidR="00640426">
              <w:t xml:space="preserve">. </w:t>
            </w:r>
            <w:r w:rsidR="0074761F">
              <w:t xml:space="preserve">This will also shape the boundaries of merger control over time as a body of previous determinations, including the economic and legal reasoning, will develop to guide stakeholders. </w:t>
            </w:r>
            <w:r w:rsidR="00640426">
              <w:t xml:space="preserve">The ACCC will </w:t>
            </w:r>
            <w:r w:rsidR="00EF1F98">
              <w:t xml:space="preserve">also </w:t>
            </w:r>
            <w:r w:rsidR="00E35297">
              <w:t xml:space="preserve">be required </w:t>
            </w:r>
            <w:r w:rsidR="0039281F" w:rsidRPr="0039281F">
              <w:t>to</w:t>
            </w:r>
            <w:r w:rsidR="001F6D88">
              <w:t xml:space="preserve"> report annually on information related to notified acquisitions</w:t>
            </w:r>
            <w:r w:rsidR="006363FD">
              <w:t xml:space="preserve"> to</w:t>
            </w:r>
            <w:r w:rsidR="0039281F" w:rsidRPr="0039281F">
              <w:t xml:space="preserve"> improve community awareness and ACCC accountability</w:t>
            </w:r>
            <w:r w:rsidR="007152DA">
              <w:t>.</w:t>
            </w:r>
          </w:p>
          <w:p w14:paraId="0C3ACB5A" w14:textId="5C6AE74C" w:rsidR="00B81726" w:rsidRDefault="004E59B6" w:rsidP="000A68A1">
            <w:r>
              <w:t xml:space="preserve">The ACCC will </w:t>
            </w:r>
            <w:r w:rsidR="008026DC">
              <w:t>give parties</w:t>
            </w:r>
            <w:r w:rsidR="005E5B39">
              <w:t xml:space="preserve"> </w:t>
            </w:r>
            <w:r w:rsidR="00B6236B">
              <w:t xml:space="preserve">written notice </w:t>
            </w:r>
            <w:r w:rsidR="000E7961">
              <w:t>of the decision</w:t>
            </w:r>
            <w:r w:rsidR="00141629">
              <w:t xml:space="preserve"> </w:t>
            </w:r>
            <w:r w:rsidR="00085D90">
              <w:t xml:space="preserve">that a notification is subject to </w:t>
            </w:r>
            <w:r w:rsidR="00680765">
              <w:t>P</w:t>
            </w:r>
            <w:r w:rsidR="00085D90">
              <w:t>hase 2 review</w:t>
            </w:r>
            <w:r w:rsidR="00EB78C2">
              <w:t>.</w:t>
            </w:r>
            <w:r w:rsidR="00B81726">
              <w:t xml:space="preserve"> </w:t>
            </w:r>
            <w:r w:rsidR="008A31F3">
              <w:t xml:space="preserve">The notice </w:t>
            </w:r>
            <w:r w:rsidR="008F3B30">
              <w:t xml:space="preserve">will </w:t>
            </w:r>
            <w:r w:rsidR="00877C07">
              <w:t>identify</w:t>
            </w:r>
            <w:r>
              <w:t xml:space="preserve"> the parties, </w:t>
            </w:r>
            <w:r w:rsidR="00877C07">
              <w:t xml:space="preserve">describe </w:t>
            </w:r>
            <w:r w:rsidR="004C395B">
              <w:t xml:space="preserve">the economic </w:t>
            </w:r>
            <w:r w:rsidR="00970D08">
              <w:t>activities</w:t>
            </w:r>
            <w:r w:rsidR="003A04DE">
              <w:t xml:space="preserve"> in which they engage</w:t>
            </w:r>
            <w:r>
              <w:t>, the nature of the</w:t>
            </w:r>
            <w:r w:rsidR="006827DE">
              <w:t xml:space="preserve"> theory of</w:t>
            </w:r>
            <w:r>
              <w:t xml:space="preserve"> harm, as well as </w:t>
            </w:r>
            <w:r w:rsidR="00884846">
              <w:t>matters</w:t>
            </w:r>
            <w:r>
              <w:t xml:space="preserve"> to be investigated further at </w:t>
            </w:r>
            <w:r w:rsidR="00680765">
              <w:t>P</w:t>
            </w:r>
            <w:r>
              <w:t>hase 2.</w:t>
            </w:r>
            <w:r w:rsidR="005C4996">
              <w:t xml:space="preserve"> </w:t>
            </w:r>
          </w:p>
          <w:p w14:paraId="2D82DD8E" w14:textId="5079BE2A" w:rsidR="00E44A8E" w:rsidRDefault="00315EDE" w:rsidP="00C60239">
            <w:r>
              <w:t>To promote procedural fairness, t</w:t>
            </w:r>
            <w:r w:rsidR="00B81726">
              <w:t xml:space="preserve">he ACCC will provide reasons for its determination </w:t>
            </w:r>
            <w:r w:rsidR="00EC56BC">
              <w:t>to the notifying party for</w:t>
            </w:r>
            <w:r w:rsidR="00A457C4">
              <w:t xml:space="preserve"> notifications and public benefit applications</w:t>
            </w:r>
            <w:r w:rsidR="00B81726">
              <w:t>.</w:t>
            </w:r>
          </w:p>
        </w:tc>
      </w:tr>
      <w:tr w:rsidR="001D11DC" w14:paraId="70262E04" w14:textId="77777777" w:rsidTr="54FE1D1E">
        <w:trPr>
          <w:jc w:val="center"/>
        </w:trPr>
        <w:tc>
          <w:tcPr>
            <w:tcW w:w="14371" w:type="dxa"/>
            <w:gridSpan w:val="4"/>
            <w:shd w:val="clear" w:color="auto" w:fill="D8E6DF" w:themeFill="accent2" w:themeFillTint="33"/>
          </w:tcPr>
          <w:p w14:paraId="2E6191E1" w14:textId="6044B28D" w:rsidR="001D11DC" w:rsidRDefault="001D11DC" w:rsidP="009C0AA2">
            <w:pPr>
              <w:keepNext/>
              <w:jc w:val="center"/>
            </w:pPr>
            <w:r w:rsidRPr="000F394F">
              <w:rPr>
                <w:b/>
                <w:bCs/>
              </w:rPr>
              <w:lastRenderedPageBreak/>
              <w:t>Assessment</w:t>
            </w:r>
          </w:p>
        </w:tc>
      </w:tr>
      <w:tr w:rsidR="00864078" w14:paraId="3EC9B12E" w14:textId="77777777" w:rsidTr="00824E48">
        <w:trPr>
          <w:jc w:val="center"/>
        </w:trPr>
        <w:tc>
          <w:tcPr>
            <w:tcW w:w="1646" w:type="dxa"/>
          </w:tcPr>
          <w:p w14:paraId="1DE5C3F6" w14:textId="328964AE" w:rsidR="00864078" w:rsidRDefault="00864078" w:rsidP="00864078">
            <w:pPr>
              <w:rPr>
                <w:b/>
              </w:rPr>
            </w:pPr>
            <w:r>
              <w:rPr>
                <w:b/>
              </w:rPr>
              <w:t>Substantial market power amendment to ‘substantial lessening of competition’ test</w:t>
            </w:r>
          </w:p>
        </w:tc>
        <w:tc>
          <w:tcPr>
            <w:tcW w:w="3502" w:type="dxa"/>
          </w:tcPr>
          <w:p w14:paraId="77CC84A0" w14:textId="77777777" w:rsidR="00864078" w:rsidRDefault="00864078" w:rsidP="00864078">
            <w:r>
              <w:t xml:space="preserve">Section 4G is a general definition that applies to references to ‘lessening of competition’ across the CCA. </w:t>
            </w:r>
          </w:p>
          <w:p w14:paraId="129B7303" w14:textId="4FA98D83" w:rsidR="00864078" w:rsidRPr="002A08DA" w:rsidRDefault="00864078" w:rsidP="00864078">
            <w:r>
              <w:t xml:space="preserve">The proposed amendments </w:t>
            </w:r>
            <w:r w:rsidR="00BB30C3">
              <w:t xml:space="preserve">to </w:t>
            </w:r>
            <w:r w:rsidR="004B6BD7">
              <w:t>section 4G</w:t>
            </w:r>
            <w:r>
              <w:t xml:space="preserve"> add a general definition for ‘substantial lessening of competition' </w:t>
            </w:r>
            <w:r w:rsidR="00033562">
              <w:t>which</w:t>
            </w:r>
            <w:r>
              <w:t xml:space="preserve"> includes ‘creating, strengthening or entrenching a substantial degree of power in the market’.</w:t>
            </w:r>
          </w:p>
        </w:tc>
        <w:tc>
          <w:tcPr>
            <w:tcW w:w="3763" w:type="dxa"/>
          </w:tcPr>
          <w:p w14:paraId="7BCBD3C8" w14:textId="77777777" w:rsidR="00864078" w:rsidRDefault="00864078" w:rsidP="00864078">
            <w:r>
              <w:t>There was</w:t>
            </w:r>
            <w:r w:rsidRPr="00C10692">
              <w:t xml:space="preserve"> support</w:t>
            </w:r>
            <w:r>
              <w:t xml:space="preserve"> for</w:t>
            </w:r>
            <w:r w:rsidRPr="00C10692">
              <w:t xml:space="preserve"> changes to ensure focus on substantial market power.</w:t>
            </w:r>
          </w:p>
          <w:p w14:paraId="7097E7DE" w14:textId="602156A2" w:rsidR="00864078" w:rsidRDefault="00864078" w:rsidP="00864078">
            <w:r w:rsidRPr="009712B6">
              <w:t xml:space="preserve">The proposed amendments to section 4G, intended to clarify that the definition of </w:t>
            </w:r>
            <w:r>
              <w:t>‘substantial lessening of competition’</w:t>
            </w:r>
            <w:r w:rsidRPr="009712B6">
              <w:t xml:space="preserve">, may have unintended consequences </w:t>
            </w:r>
            <w:r w:rsidR="000A53AB">
              <w:t>for the</w:t>
            </w:r>
            <w:r w:rsidRPr="009712B6">
              <w:t xml:space="preserve"> non-merger provisions of the CCA (e.g.</w:t>
            </w:r>
            <w:r w:rsidR="00B6179C">
              <w:t>,</w:t>
            </w:r>
            <w:r w:rsidRPr="009712B6">
              <w:t xml:space="preserve"> misuse of market power in s</w:t>
            </w:r>
            <w:r>
              <w:t>ection</w:t>
            </w:r>
            <w:r w:rsidRPr="009712B6">
              <w:t xml:space="preserve"> 46)</w:t>
            </w:r>
            <w:r w:rsidR="00CC5B90">
              <w:t>, including potentially stifling pro-competitive conduct</w:t>
            </w:r>
            <w:r w:rsidRPr="009712B6">
              <w:t>.</w:t>
            </w:r>
            <w:r>
              <w:t xml:space="preserve"> </w:t>
            </w:r>
          </w:p>
        </w:tc>
        <w:tc>
          <w:tcPr>
            <w:tcW w:w="5460" w:type="dxa"/>
          </w:tcPr>
          <w:p w14:paraId="2EBECEA8" w14:textId="28EC3C1F" w:rsidR="00F74E8B" w:rsidRPr="000A0D19" w:rsidRDefault="00864078" w:rsidP="00864078">
            <w:r>
              <w:t xml:space="preserve">The amendments to clarify </w:t>
            </w:r>
            <w:r w:rsidR="00725722">
              <w:t>the</w:t>
            </w:r>
            <w:r w:rsidR="005B4F55">
              <w:t xml:space="preserve"> </w:t>
            </w:r>
            <w:r>
              <w:t xml:space="preserve">’substantial lessening of competition’ </w:t>
            </w:r>
            <w:r w:rsidR="002C71D1">
              <w:t xml:space="preserve">test </w:t>
            </w:r>
            <w:r>
              <w:t xml:space="preserve">will </w:t>
            </w:r>
            <w:r w:rsidR="00A97293">
              <w:t xml:space="preserve">apply </w:t>
            </w:r>
            <w:r w:rsidR="007C5BFA">
              <w:t>only for the purposes of</w:t>
            </w:r>
            <w:r w:rsidR="00A97293">
              <w:t xml:space="preserve"> </w:t>
            </w:r>
            <w:r>
              <w:t xml:space="preserve">merger </w:t>
            </w:r>
            <w:r w:rsidR="007C5BFA">
              <w:t>assessments</w:t>
            </w:r>
            <w:r>
              <w:t xml:space="preserve">. </w:t>
            </w:r>
            <w:r w:rsidR="00A120CB">
              <w:t xml:space="preserve">The ACCC </w:t>
            </w:r>
            <w:r w:rsidR="00A120CB" w:rsidRPr="000A0D19">
              <w:t>will assess</w:t>
            </w:r>
            <w:r w:rsidR="00DF287B" w:rsidRPr="000A0D19">
              <w:t xml:space="preserve"> </w:t>
            </w:r>
            <w:r w:rsidR="00F74E8B" w:rsidRPr="000A0D19">
              <w:t>whether an acquisition, if put into effect, would or could, in all the circumstances, have the effect, or be likely to have the effect, of substantially lessening competition.</w:t>
            </w:r>
            <w:r w:rsidR="00D341B6" w:rsidRPr="000A0D19">
              <w:t xml:space="preserve"> </w:t>
            </w:r>
          </w:p>
          <w:p w14:paraId="13C8DDDD" w14:textId="616E4B4C" w:rsidR="00DF287B" w:rsidRDefault="00DF287B" w:rsidP="00864078">
            <w:r w:rsidRPr="000A0D19">
              <w:t>For these purposes, the acquisition may have the effect or be likely to have the effect of substantially lessening competition</w:t>
            </w:r>
            <w:r>
              <w:t xml:space="preserve"> in a market if the acquisition would, in all the circumstances, have the effect, or be likely to have the effect, of </w:t>
            </w:r>
            <w:r w:rsidRPr="001B068F">
              <w:t xml:space="preserve">creating, strengthening or entrenching a substantial degree of power in </w:t>
            </w:r>
            <w:r>
              <w:t>the</w:t>
            </w:r>
            <w:r w:rsidRPr="001B068F">
              <w:t xml:space="preserve"> market</w:t>
            </w:r>
            <w:r>
              <w:t>.</w:t>
            </w:r>
          </w:p>
          <w:p w14:paraId="0EA72F2E" w14:textId="74E181F8" w:rsidR="00A120CB" w:rsidRDefault="00864078" w:rsidP="00864078">
            <w:r>
              <w:t xml:space="preserve">This does not </w:t>
            </w:r>
            <w:r w:rsidR="00CD68C5">
              <w:t xml:space="preserve">affect </w:t>
            </w:r>
            <w:r w:rsidR="007C5BFA">
              <w:t xml:space="preserve">or limit </w:t>
            </w:r>
            <w:r>
              <w:t xml:space="preserve">the meaning of ‘substantial lessening of competition’ </w:t>
            </w:r>
            <w:r w:rsidR="00CD68C5">
              <w:t xml:space="preserve">used elsewhere </w:t>
            </w:r>
            <w:r>
              <w:t>in the CCA.</w:t>
            </w:r>
          </w:p>
        </w:tc>
      </w:tr>
      <w:tr w:rsidR="00864078" w14:paraId="03BF3F59" w14:textId="77777777" w:rsidTr="00824E48">
        <w:trPr>
          <w:jc w:val="center"/>
        </w:trPr>
        <w:tc>
          <w:tcPr>
            <w:tcW w:w="1646" w:type="dxa"/>
          </w:tcPr>
          <w:p w14:paraId="4EBE81C1" w14:textId="6CC3940B" w:rsidR="00864078" w:rsidRPr="00C10692" w:rsidRDefault="00864078" w:rsidP="00864078">
            <w:pPr>
              <w:rPr>
                <w:b/>
              </w:rPr>
            </w:pPr>
            <w:r>
              <w:rPr>
                <w:b/>
              </w:rPr>
              <w:t xml:space="preserve">Test for decision-maker to apply, including relevant </w:t>
            </w:r>
            <w:r w:rsidRPr="00C10692">
              <w:rPr>
                <w:b/>
              </w:rPr>
              <w:t>matters the ACCC may have regard to</w:t>
            </w:r>
          </w:p>
        </w:tc>
        <w:tc>
          <w:tcPr>
            <w:tcW w:w="3502" w:type="dxa"/>
          </w:tcPr>
          <w:p w14:paraId="7D84B0A9" w14:textId="5120A9EE" w:rsidR="00864078" w:rsidRDefault="00864078" w:rsidP="00864078">
            <w:r w:rsidRPr="002A08DA">
              <w:t xml:space="preserve">Relevant matters the ACCC may have regard to </w:t>
            </w:r>
            <w:r w:rsidR="00B7769A">
              <w:t xml:space="preserve">for </w:t>
            </w:r>
            <w:r w:rsidR="0018514A">
              <w:t>the</w:t>
            </w:r>
            <w:r w:rsidR="00B7769A">
              <w:t xml:space="preserve"> </w:t>
            </w:r>
            <w:r w:rsidR="00763FFD">
              <w:t>‘substantial lessening of competition’ test</w:t>
            </w:r>
            <w:r w:rsidR="00763FFD" w:rsidRPr="002A08DA">
              <w:t xml:space="preserve"> </w:t>
            </w:r>
            <w:r w:rsidRPr="002A08DA">
              <w:t>include the need to maintain and develop effective competition within markets, the conditions for competition, the financial and economic power of the parties to the acquisition, barriers to entry, technical innovations, etc.</w:t>
            </w:r>
          </w:p>
        </w:tc>
        <w:tc>
          <w:tcPr>
            <w:tcW w:w="3763" w:type="dxa"/>
          </w:tcPr>
          <w:p w14:paraId="10737BA3" w14:textId="0E2A2F1F" w:rsidR="00864078" w:rsidRDefault="00864078" w:rsidP="00864078">
            <w:r>
              <w:t>The proposed relevant matters are too prescriptive and</w:t>
            </w:r>
            <w:r w:rsidR="00887382">
              <w:t xml:space="preserve"> </w:t>
            </w:r>
            <w:r>
              <w:t>uncertain</w:t>
            </w:r>
            <w:r w:rsidR="00887382">
              <w:t>.</w:t>
            </w:r>
            <w:r>
              <w:t xml:space="preserve"> </w:t>
            </w:r>
          </w:p>
          <w:p w14:paraId="667A44A5" w14:textId="5E8530A4" w:rsidR="00864078" w:rsidRPr="009712B6" w:rsidRDefault="00864078" w:rsidP="00864078">
            <w:r>
              <w:t xml:space="preserve">There </w:t>
            </w:r>
            <w:r w:rsidR="008625F7">
              <w:t>were</w:t>
            </w:r>
            <w:r>
              <w:t xml:space="preserve"> different views on how to resolve this, including: removing them and relying on established jurisprudence</w:t>
            </w:r>
            <w:r w:rsidR="0018514A">
              <w:t>;</w:t>
            </w:r>
            <w:r>
              <w:t xml:space="preserve"> only including broad principles</w:t>
            </w:r>
            <w:r w:rsidR="0018514A">
              <w:t>;</w:t>
            </w:r>
            <w:r>
              <w:t xml:space="preserve"> or clarifying to reduce complexity and updating the language.</w:t>
            </w:r>
          </w:p>
        </w:tc>
        <w:tc>
          <w:tcPr>
            <w:tcW w:w="5460" w:type="dxa"/>
          </w:tcPr>
          <w:p w14:paraId="6C147E96" w14:textId="50DA8E9B" w:rsidR="00864078" w:rsidRDefault="00864078" w:rsidP="00864078">
            <w:r>
              <w:t xml:space="preserve">To simplify the </w:t>
            </w:r>
            <w:r w:rsidR="000F46B4">
              <w:t>legislation</w:t>
            </w:r>
            <w:r>
              <w:t xml:space="preserve">, </w:t>
            </w:r>
            <w:r w:rsidR="002C5D77">
              <w:t>‘</w:t>
            </w:r>
            <w:r w:rsidR="00FF547C">
              <w:t>relevant matters</w:t>
            </w:r>
            <w:r w:rsidR="007C5BFA">
              <w:t>’</w:t>
            </w:r>
            <w:r w:rsidR="00FF547C">
              <w:t xml:space="preserve"> will be removed</w:t>
            </w:r>
            <w:r w:rsidR="006D5CD6">
              <w:t xml:space="preserve">, and the </w:t>
            </w:r>
            <w:r w:rsidR="00631D39">
              <w:t>e</w:t>
            </w:r>
            <w:r>
              <w:t xml:space="preserve">conomic </w:t>
            </w:r>
            <w:r w:rsidR="009617A9">
              <w:t>factors</w:t>
            </w:r>
            <w:r>
              <w:t xml:space="preserve"> for the competition assessment and the evidence based economic analysis will be set out in the Explanatory Memorandum. </w:t>
            </w:r>
          </w:p>
          <w:p w14:paraId="55D92219" w14:textId="6BC8595D" w:rsidR="00864078" w:rsidRDefault="00864078" w:rsidP="00864078">
            <w:r>
              <w:t>This is important for ensuring the new system focuses on economic harms from mergers and can adapt to new economic challenges over time.</w:t>
            </w:r>
          </w:p>
          <w:p w14:paraId="7BA85484" w14:textId="001939C1" w:rsidR="00864078" w:rsidRDefault="00864078" w:rsidP="00864078">
            <w:r>
              <w:t>The ACCC will also consult on substantive guidelines in 2025, which will include how it will apply the ‘substantial lessening of competition’ test.</w:t>
            </w:r>
          </w:p>
        </w:tc>
      </w:tr>
      <w:tr w:rsidR="00864078" w14:paraId="7ABCE009" w14:textId="77777777" w:rsidTr="00824E48">
        <w:trPr>
          <w:jc w:val="center"/>
        </w:trPr>
        <w:tc>
          <w:tcPr>
            <w:tcW w:w="1646" w:type="dxa"/>
          </w:tcPr>
          <w:p w14:paraId="3AF0B9B7" w14:textId="7920D5DF" w:rsidR="00864078" w:rsidRPr="00C10692" w:rsidRDefault="00864078" w:rsidP="00864078">
            <w:pPr>
              <w:rPr>
                <w:b/>
              </w:rPr>
            </w:pPr>
            <w:r>
              <w:rPr>
                <w:b/>
              </w:rPr>
              <w:t>Serial acquisitions</w:t>
            </w:r>
          </w:p>
        </w:tc>
        <w:tc>
          <w:tcPr>
            <w:tcW w:w="3502" w:type="dxa"/>
          </w:tcPr>
          <w:p w14:paraId="40117FAA" w14:textId="3ABCB9E8" w:rsidR="00864078" w:rsidRDefault="00864078" w:rsidP="00864078">
            <w:r w:rsidRPr="002842DD">
              <w:t xml:space="preserve">The ACCC is able to take into account the combined effect of all acquisitions within the previous </w:t>
            </w:r>
            <w:r w:rsidR="00AB5BF6">
              <w:t>3</w:t>
            </w:r>
            <w:r w:rsidR="00AB5BF6" w:rsidRPr="002842DD">
              <w:t xml:space="preserve"> </w:t>
            </w:r>
            <w:r w:rsidRPr="002842DD">
              <w:t>years that involve the same industry as the current acquisition, for the purposes of determining whether the current acquisition has the effect or likely effect of substantially lessening competition.</w:t>
            </w:r>
          </w:p>
        </w:tc>
        <w:tc>
          <w:tcPr>
            <w:tcW w:w="3763" w:type="dxa"/>
          </w:tcPr>
          <w:p w14:paraId="22D1ED04" w14:textId="35F65065" w:rsidR="00864078" w:rsidRDefault="00864078" w:rsidP="00864078">
            <w:r>
              <w:t xml:space="preserve">The ACCC should have regard to the combined effect of the current acquisition and earlier </w:t>
            </w:r>
            <w:r w:rsidR="008F1F38">
              <w:t>acquisitions but</w:t>
            </w:r>
            <w:r>
              <w:t xml:space="preserve"> should not automatically be required to consider them.</w:t>
            </w:r>
          </w:p>
          <w:p w14:paraId="7A5B82F5" w14:textId="1361C8D5" w:rsidR="00864078" w:rsidRDefault="00864078" w:rsidP="00864078">
            <w:r>
              <w:t>Rather than an ‘industry’, the ACCC should direct a party to provide information about prior acquisitions in a particular ‘market’ or ‘markets’.</w:t>
            </w:r>
          </w:p>
        </w:tc>
        <w:tc>
          <w:tcPr>
            <w:tcW w:w="5460" w:type="dxa"/>
          </w:tcPr>
          <w:p w14:paraId="773BE3CB" w14:textId="77DCCFE5" w:rsidR="00F2736E" w:rsidRDefault="00F2736E" w:rsidP="00864078">
            <w:r>
              <w:t>The legislation will clarify that the ACCC may (not must) consider the cumulative effect</w:t>
            </w:r>
            <w:r w:rsidR="00D9463F">
              <w:t xml:space="preserve"> of serial acquisitions</w:t>
            </w:r>
            <w:r w:rsidR="00D83599">
              <w:t xml:space="preserve"> </w:t>
            </w:r>
            <w:r w:rsidR="00DD6C3A">
              <w:t>in its</w:t>
            </w:r>
            <w:r w:rsidR="00D83599" w:rsidRPr="000A0D19">
              <w:t xml:space="preserve"> competition</w:t>
            </w:r>
            <w:r w:rsidR="00DD6C3A">
              <w:t xml:space="preserve"> assessment</w:t>
            </w:r>
            <w:r>
              <w:t>.</w:t>
            </w:r>
          </w:p>
          <w:p w14:paraId="08E69409" w14:textId="038682AA" w:rsidR="00864078" w:rsidRDefault="00864078" w:rsidP="00864078">
            <w:r>
              <w:t>The reference to ‘industry’ will be replaced with ‘good</w:t>
            </w:r>
            <w:r w:rsidR="000658F2">
              <w:t>s</w:t>
            </w:r>
            <w:r>
              <w:t xml:space="preserve"> or service</w:t>
            </w:r>
            <w:r w:rsidR="000658F2">
              <w:t>s</w:t>
            </w:r>
            <w:r>
              <w:t xml:space="preserve"> </w:t>
            </w:r>
            <w:r w:rsidR="00386EF3">
              <w:t>that are the same, substitutable for, or otherwise competitive with</w:t>
            </w:r>
            <w:r w:rsidR="000658F2">
              <w:t xml:space="preserve">, each </w:t>
            </w:r>
            <w:r w:rsidR="5A27D42A">
              <w:t>other</w:t>
            </w:r>
            <w:r w:rsidR="0B4E6BE9">
              <w:t>’</w:t>
            </w:r>
            <w:r w:rsidR="1D2BD0A8">
              <w:t xml:space="preserve"> </w:t>
            </w:r>
            <w:r w:rsidR="0D95C5BA">
              <w:t>(</w:t>
            </w:r>
            <w:r w:rsidR="00F06704">
              <w:t xml:space="preserve">disregarding any geographical </w:t>
            </w:r>
            <w:r w:rsidR="6DB81F41">
              <w:t>dimension</w:t>
            </w:r>
            <w:r w:rsidR="00F06704">
              <w:t>)</w:t>
            </w:r>
            <w:r>
              <w:t xml:space="preserve">. </w:t>
            </w:r>
          </w:p>
          <w:p w14:paraId="4FC145E1" w14:textId="77777777" w:rsidR="00864078" w:rsidRDefault="00864078" w:rsidP="00864078">
            <w:r>
              <w:t>This is to ensure that the ACCC can take into account the combined effect of acquisitions in</w:t>
            </w:r>
            <w:r w:rsidR="00914B45">
              <w:t>volving</w:t>
            </w:r>
            <w:r>
              <w:t xml:space="preserve"> the same</w:t>
            </w:r>
            <w:r w:rsidR="00914B45">
              <w:t xml:space="preserve"> or </w:t>
            </w:r>
            <w:r w:rsidR="00AE73D7">
              <w:t xml:space="preserve">substitutable </w:t>
            </w:r>
            <w:r>
              <w:t>goods or services, and across different geographic areas.</w:t>
            </w:r>
          </w:p>
          <w:p w14:paraId="23BBE7EB" w14:textId="03F6DB27" w:rsidR="00864078" w:rsidRDefault="0099443B" w:rsidP="00864078">
            <w:r>
              <w:lastRenderedPageBreak/>
              <w:t>The combined effect of past acquisitions over the past 3 years is also relevant to whether an acquisition meets the notification thresholds.</w:t>
            </w:r>
          </w:p>
        </w:tc>
      </w:tr>
      <w:tr w:rsidR="00864078" w14:paraId="2FF4B0BE" w14:textId="77777777" w:rsidTr="00824E48">
        <w:trPr>
          <w:jc w:val="center"/>
        </w:trPr>
        <w:tc>
          <w:tcPr>
            <w:tcW w:w="1646" w:type="dxa"/>
          </w:tcPr>
          <w:p w14:paraId="54305C61" w14:textId="4B063CCF" w:rsidR="00864078" w:rsidRPr="00C10692" w:rsidRDefault="00864078" w:rsidP="00864078">
            <w:pPr>
              <w:rPr>
                <w:b/>
              </w:rPr>
            </w:pPr>
            <w:r w:rsidRPr="00C10692">
              <w:rPr>
                <w:b/>
              </w:rPr>
              <w:lastRenderedPageBreak/>
              <w:t>Public benefits</w:t>
            </w:r>
          </w:p>
        </w:tc>
        <w:tc>
          <w:tcPr>
            <w:tcW w:w="3502" w:type="dxa"/>
          </w:tcPr>
          <w:p w14:paraId="5E54D897" w14:textId="387FA79F" w:rsidR="00864078" w:rsidRDefault="00864078" w:rsidP="00864078">
            <w:r w:rsidRPr="002A08DA">
              <w:t>The ACCC may approve an acquisition that substantially lessens competition if it would be likely to result in a public benefit that substantially outweighs the public detriment.</w:t>
            </w:r>
          </w:p>
        </w:tc>
        <w:tc>
          <w:tcPr>
            <w:tcW w:w="3763" w:type="dxa"/>
          </w:tcPr>
          <w:p w14:paraId="660D2B86" w14:textId="336328F0" w:rsidR="00864078" w:rsidRDefault="00772B25" w:rsidP="00864078">
            <w:r>
              <w:t xml:space="preserve">Lifting </w:t>
            </w:r>
            <w:r w:rsidR="00864078">
              <w:t xml:space="preserve">the </w:t>
            </w:r>
            <w:r w:rsidR="004E1EFB">
              <w:t xml:space="preserve">bar </w:t>
            </w:r>
            <w:r w:rsidR="00864078">
              <w:t xml:space="preserve">so that a public benefit needs to ‘substantially outweigh’ any harm to competition may stop acquisitions that </w:t>
            </w:r>
            <w:r w:rsidR="00445935">
              <w:t>would otherwise provide a net benefit to the community</w:t>
            </w:r>
            <w:r w:rsidR="00864078">
              <w:t>.</w:t>
            </w:r>
          </w:p>
          <w:p w14:paraId="78061383" w14:textId="6395D5D9" w:rsidR="00864078" w:rsidRDefault="00864078" w:rsidP="00864078">
            <w:r>
              <w:t>There should be an expedited public benefit assessment pathway for acquisitions where the parties consider the competition harms are clear.</w:t>
            </w:r>
          </w:p>
        </w:tc>
        <w:tc>
          <w:tcPr>
            <w:tcW w:w="5460" w:type="dxa"/>
          </w:tcPr>
          <w:p w14:paraId="7883F352" w14:textId="0D1E4E05" w:rsidR="00864078" w:rsidRDefault="00864078" w:rsidP="00864078">
            <w:r>
              <w:t xml:space="preserve">To facilitate mergers that are of net public benefit to the community and to increase certainty, </w:t>
            </w:r>
            <w:r w:rsidR="00705DEE">
              <w:t xml:space="preserve">the </w:t>
            </w:r>
            <w:r w:rsidR="000353EB">
              <w:t>‘public benefit</w:t>
            </w:r>
            <w:r w:rsidR="004A616B">
              <w:t>’ test</w:t>
            </w:r>
            <w:r w:rsidR="00D14DC1">
              <w:t xml:space="preserve"> (currently applying to merger authorisation) </w:t>
            </w:r>
            <w:r w:rsidR="004A616B">
              <w:t xml:space="preserve">will be retained. </w:t>
            </w:r>
          </w:p>
          <w:p w14:paraId="1C276FB2" w14:textId="5E183A30" w:rsidR="00864078" w:rsidRDefault="000D2C40" w:rsidP="00864078">
            <w:r>
              <w:t xml:space="preserve">A sequential approach </w:t>
            </w:r>
            <w:r w:rsidR="00CB6FB6">
              <w:t xml:space="preserve">to </w:t>
            </w:r>
            <w:r w:rsidR="00F4019B">
              <w:t xml:space="preserve">the consideration of competition and </w:t>
            </w:r>
            <w:r w:rsidR="00E52079">
              <w:t xml:space="preserve">public </w:t>
            </w:r>
            <w:r w:rsidR="00DE290B">
              <w:t>benefit</w:t>
            </w:r>
            <w:r w:rsidR="00F4019B">
              <w:t>s</w:t>
            </w:r>
            <w:r w:rsidR="00DE290B">
              <w:t xml:space="preserve"> </w:t>
            </w:r>
            <w:r>
              <w:t>provides more exit points for merger parties</w:t>
            </w:r>
            <w:r w:rsidR="0026069D">
              <w:t xml:space="preserve">. </w:t>
            </w:r>
            <w:r w:rsidR="062FD8D1">
              <w:t>T</w:t>
            </w:r>
            <w:r>
              <w:t>he ACCC</w:t>
            </w:r>
            <w:r w:rsidR="00905CE7">
              <w:t xml:space="preserve"> </w:t>
            </w:r>
            <w:r w:rsidR="4F547C25">
              <w:t>will</w:t>
            </w:r>
            <w:r w:rsidR="00905CE7">
              <w:t xml:space="preserve"> consider the impact o</w:t>
            </w:r>
            <w:r>
              <w:t>n competition</w:t>
            </w:r>
            <w:r w:rsidR="00F4019B">
              <w:t>,</w:t>
            </w:r>
            <w:r w:rsidR="002304BE">
              <w:t xml:space="preserve"> </w:t>
            </w:r>
            <w:r w:rsidR="007E7AEA">
              <w:t>with</w:t>
            </w:r>
            <w:r w:rsidR="00905CE7">
              <w:t xml:space="preserve">in </w:t>
            </w:r>
            <w:r w:rsidR="007E7AEA">
              <w:t xml:space="preserve">timeframes that </w:t>
            </w:r>
            <w:r>
              <w:t>are consistent with international best practice</w:t>
            </w:r>
            <w:r w:rsidR="468B4EB1">
              <w:t>. Th</w:t>
            </w:r>
            <w:r w:rsidR="0086675D">
              <w:t>e competition</w:t>
            </w:r>
            <w:r w:rsidR="468B4EB1">
              <w:t xml:space="preserve"> assessment </w:t>
            </w:r>
            <w:r w:rsidR="0057692F">
              <w:t xml:space="preserve">is necessary </w:t>
            </w:r>
            <w:r w:rsidR="003A39D2">
              <w:t>for the ACCC to be satisfied of</w:t>
            </w:r>
            <w:r w:rsidR="0057692F">
              <w:t xml:space="preserve"> the net </w:t>
            </w:r>
            <w:r w:rsidR="0086675D">
              <w:t>public</w:t>
            </w:r>
            <w:r w:rsidR="0057692F">
              <w:t xml:space="preserve"> </w:t>
            </w:r>
            <w:r w:rsidR="00985EEC">
              <w:t>benefit</w:t>
            </w:r>
            <w:r>
              <w:t xml:space="preserve">. </w:t>
            </w:r>
            <w:r w:rsidR="00864078">
              <w:t xml:space="preserve">Where parties </w:t>
            </w:r>
            <w:r w:rsidR="00AE6074">
              <w:t xml:space="preserve">provide </w:t>
            </w:r>
            <w:r w:rsidR="00944B75">
              <w:t>sufficient</w:t>
            </w:r>
            <w:r w:rsidR="00313537">
              <w:t xml:space="preserve"> information to enable the ACCC</w:t>
            </w:r>
            <w:r w:rsidR="00D71466">
              <w:t xml:space="preserve"> </w:t>
            </w:r>
            <w:r w:rsidR="00313537">
              <w:t>to</w:t>
            </w:r>
            <w:r w:rsidR="003A6D9C">
              <w:t xml:space="preserve"> </w:t>
            </w:r>
            <w:r w:rsidR="001D15F5">
              <w:t xml:space="preserve">expedite </w:t>
            </w:r>
            <w:r w:rsidR="00DC006C">
              <w:t xml:space="preserve">its </w:t>
            </w:r>
            <w:r w:rsidR="0071553A">
              <w:t xml:space="preserve">competition </w:t>
            </w:r>
            <w:r w:rsidR="00DC006C">
              <w:t>assessment</w:t>
            </w:r>
            <w:r w:rsidR="00514F09">
              <w:t xml:space="preserve"> </w:t>
            </w:r>
            <w:r w:rsidR="00C036F7">
              <w:t xml:space="preserve">within the time limits </w:t>
            </w:r>
            <w:r w:rsidR="00990E7F">
              <w:t xml:space="preserve">and </w:t>
            </w:r>
            <w:r w:rsidR="004B484A">
              <w:t xml:space="preserve">determine </w:t>
            </w:r>
            <w:r w:rsidR="00115196">
              <w:t>an acquisition</w:t>
            </w:r>
            <w:r w:rsidR="00C00AD2">
              <w:t xml:space="preserve"> is </w:t>
            </w:r>
            <w:r w:rsidR="00115196">
              <w:t xml:space="preserve">likely to substantially lessen competition, </w:t>
            </w:r>
            <w:r w:rsidR="0085740B">
              <w:t xml:space="preserve">the ACCC can </w:t>
            </w:r>
            <w:r w:rsidR="00885C86">
              <w:t xml:space="preserve">quickly </w:t>
            </w:r>
            <w:r w:rsidR="00DC006C">
              <w:t>proceed to</w:t>
            </w:r>
            <w:r w:rsidR="007A57AE">
              <w:t xml:space="preserve"> the public benefit process</w:t>
            </w:r>
            <w:r w:rsidR="00C27A18">
              <w:t xml:space="preserve"> (where relevant)</w:t>
            </w:r>
            <w:r w:rsidR="00864078">
              <w:t xml:space="preserve">. </w:t>
            </w:r>
          </w:p>
        </w:tc>
      </w:tr>
      <w:tr w:rsidR="000B2B37" w14:paraId="79B147BD" w14:textId="77777777" w:rsidTr="00824E48">
        <w:trPr>
          <w:jc w:val="center"/>
        </w:trPr>
        <w:tc>
          <w:tcPr>
            <w:tcW w:w="1646" w:type="dxa"/>
          </w:tcPr>
          <w:p w14:paraId="68ADA505" w14:textId="2FE3C135" w:rsidR="000B2B37" w:rsidRDefault="000B2B37" w:rsidP="000B2B37">
            <w:pPr>
              <w:rPr>
                <w:b/>
              </w:rPr>
            </w:pPr>
            <w:r w:rsidRPr="00C10692">
              <w:rPr>
                <w:b/>
              </w:rPr>
              <w:t>Legal standards for ACCC decision-making including competition and public benefits tests</w:t>
            </w:r>
          </w:p>
        </w:tc>
        <w:tc>
          <w:tcPr>
            <w:tcW w:w="3502" w:type="dxa"/>
          </w:tcPr>
          <w:p w14:paraId="4F77C8FF" w14:textId="4C3E40CC" w:rsidR="000B2B37" w:rsidRDefault="000B2B37" w:rsidP="000B2B37">
            <w:r>
              <w:t xml:space="preserve">There are different standards for different </w:t>
            </w:r>
            <w:r w:rsidR="00B42677">
              <w:t xml:space="preserve">ACCC </w:t>
            </w:r>
            <w:r>
              <w:t xml:space="preserve">decisions. </w:t>
            </w:r>
          </w:p>
          <w:p w14:paraId="4166C810" w14:textId="504297FB" w:rsidR="000B2B37" w:rsidRDefault="000B2B37" w:rsidP="000B2B37">
            <w:r>
              <w:t>‘</w:t>
            </w:r>
            <w:r w:rsidR="00B42677">
              <w:t>R</w:t>
            </w:r>
            <w:r>
              <w:t xml:space="preserve">easonably suspects’ is used to move from Phase 1 to 2, ‘reasonably believes’ is used in the competition assessment, </w:t>
            </w:r>
            <w:r w:rsidR="00DD38A7">
              <w:t>and</w:t>
            </w:r>
            <w:r w:rsidR="0008425C">
              <w:t xml:space="preserve"> </w:t>
            </w:r>
            <w:r>
              <w:t>‘satisfied on reasonable grounds’ is used in the substantial public benefit consideration.</w:t>
            </w:r>
          </w:p>
          <w:p w14:paraId="68A0AAB9" w14:textId="0F04CF05" w:rsidR="000B2B37" w:rsidRDefault="000B2B37" w:rsidP="000B2B37">
            <w:r>
              <w:t>The ‘reasonably believes’ standard is used for the ACCC’s consideration of conditions to remedy a substantial lessening of competition; the ‘satisfied on reasonable grounds’ standard is used for the equivalent public benefit consideration of conditions.</w:t>
            </w:r>
          </w:p>
        </w:tc>
        <w:tc>
          <w:tcPr>
            <w:tcW w:w="3763" w:type="dxa"/>
          </w:tcPr>
          <w:p w14:paraId="23E97FEC" w14:textId="1D1E0211" w:rsidR="000B2B37" w:rsidRDefault="000B2B37" w:rsidP="000B2B37">
            <w:r>
              <w:t>Aligning</w:t>
            </w:r>
            <w:r w:rsidR="002449DB">
              <w:t xml:space="preserve"> </w:t>
            </w:r>
            <w:r>
              <w:t>the legal decision-making standards for the competition and public benefit tests would minimise inconsistency.</w:t>
            </w:r>
          </w:p>
          <w:p w14:paraId="4FDD5028" w14:textId="25C35803" w:rsidR="000B2B37" w:rsidRDefault="000B2B37" w:rsidP="000B2B37">
            <w:r>
              <w:t xml:space="preserve">The legal standard for the </w:t>
            </w:r>
            <w:r w:rsidR="00884845">
              <w:t>substantial</w:t>
            </w:r>
            <w:r w:rsidR="00346EA7">
              <w:t xml:space="preserve"> lessen</w:t>
            </w:r>
            <w:r w:rsidR="00FA641F">
              <w:t>ing of</w:t>
            </w:r>
            <w:r w:rsidR="00346EA7">
              <w:t xml:space="preserve"> competition</w:t>
            </w:r>
            <w:r w:rsidR="00884845">
              <w:t xml:space="preserve"> </w:t>
            </w:r>
            <w:r>
              <w:t>test (‘reasonably believes’) is too low and introduces a subjective element. An objective standard would be preferable.</w:t>
            </w:r>
          </w:p>
          <w:p w14:paraId="76C26959" w14:textId="7858FD0C" w:rsidR="000B2B37" w:rsidRPr="00C10692" w:rsidRDefault="000B2B37" w:rsidP="000B2B37">
            <w:r>
              <w:t>The test for the ACCC to determine that an acquisition may be put into effect with conditions is too limited.</w:t>
            </w:r>
          </w:p>
        </w:tc>
        <w:tc>
          <w:tcPr>
            <w:tcW w:w="5460" w:type="dxa"/>
          </w:tcPr>
          <w:p w14:paraId="08F0B27E" w14:textId="1AE9D402" w:rsidR="000B2B37" w:rsidRDefault="000B2B37" w:rsidP="000B2B37">
            <w:r>
              <w:t xml:space="preserve">The tests applied by </w:t>
            </w:r>
            <w:r w:rsidR="00CD38E6">
              <w:t>ACCC</w:t>
            </w:r>
            <w:r>
              <w:t xml:space="preserve"> will be simplified by requiring the ACCC (or Tribunal upon review) to be ‘satisfied’. This is a standard term used in administrative decision-making.</w:t>
            </w:r>
          </w:p>
          <w:p w14:paraId="1B507BFD" w14:textId="11347B6A" w:rsidR="000B2B37" w:rsidRDefault="00C173EC" w:rsidP="000B2B37">
            <w:r>
              <w:t xml:space="preserve">‘Satisfied’ </w:t>
            </w:r>
            <w:r w:rsidR="000B2B37">
              <w:t>will replace the references to 'reasonably believes' in the competition test</w:t>
            </w:r>
            <w:r w:rsidR="009110FA">
              <w:t xml:space="preserve"> (which may include conditions)</w:t>
            </w:r>
            <w:r w:rsidR="000B2B37">
              <w:t>, and 'satisfied on reasonable grounds' in the public benefit test</w:t>
            </w:r>
            <w:r w:rsidR="009110FA">
              <w:t xml:space="preserve"> (which </w:t>
            </w:r>
            <w:r w:rsidR="00A57FEA">
              <w:t xml:space="preserve">may include </w:t>
            </w:r>
            <w:r w:rsidR="004C0D22">
              <w:t>conditions</w:t>
            </w:r>
            <w:r w:rsidR="009110FA">
              <w:t>)</w:t>
            </w:r>
            <w:r w:rsidR="000B2B37">
              <w:t>.</w:t>
            </w:r>
            <w:r w:rsidR="00A71C30">
              <w:t xml:space="preserve"> It will also replace the reference to ‘reasonably suspects’ in relation to moving from Phase 1 to Phase 2.</w:t>
            </w:r>
          </w:p>
        </w:tc>
      </w:tr>
      <w:tr w:rsidR="00824E48" w14:paraId="6D7CF812" w14:textId="77777777" w:rsidTr="00824E48">
        <w:trPr>
          <w:jc w:val="center"/>
        </w:trPr>
        <w:tc>
          <w:tcPr>
            <w:tcW w:w="1646" w:type="dxa"/>
          </w:tcPr>
          <w:p w14:paraId="58698265" w14:textId="24FB10E2" w:rsidR="00824E48" w:rsidRDefault="00824E48" w:rsidP="00824E48">
            <w:pPr>
              <w:rPr>
                <w:b/>
              </w:rPr>
            </w:pPr>
            <w:r>
              <w:rPr>
                <w:b/>
              </w:rPr>
              <w:t xml:space="preserve">Rigorous economic analysis of mergers </w:t>
            </w:r>
          </w:p>
        </w:tc>
        <w:tc>
          <w:tcPr>
            <w:tcW w:w="3502" w:type="dxa"/>
          </w:tcPr>
          <w:p w14:paraId="62BC4CA2" w14:textId="2047A990" w:rsidR="00824E48" w:rsidRDefault="00824E48" w:rsidP="00824E48">
            <w:r>
              <w:t xml:space="preserve">If the ACCC decides an acquisition should proceed to </w:t>
            </w:r>
            <w:r w:rsidR="00680765">
              <w:t>P</w:t>
            </w:r>
            <w:r>
              <w:t xml:space="preserve">hase 2, the ACCC may issue a notice of competition concerns that sets out the ACCC’s preliminary assessment and </w:t>
            </w:r>
            <w:r w:rsidR="00E53FF3">
              <w:t xml:space="preserve">the </w:t>
            </w:r>
            <w:r>
              <w:t xml:space="preserve">grounds on which the ACCC makes that </w:t>
            </w:r>
            <w:r>
              <w:lastRenderedPageBreak/>
              <w:t>assessment</w:t>
            </w:r>
            <w:r w:rsidR="006A5E94">
              <w:t xml:space="preserve"> (including </w:t>
            </w:r>
            <w:r w:rsidR="00596B22">
              <w:t xml:space="preserve">the </w:t>
            </w:r>
            <w:r w:rsidR="006A5E94">
              <w:t xml:space="preserve">material </w:t>
            </w:r>
            <w:r w:rsidR="0031267E">
              <w:t>information, facts and evidence)</w:t>
            </w:r>
            <w:r>
              <w:t>, within 25 business days or as soon as practicable thereafter. The parties have 15 business days to respond.</w:t>
            </w:r>
          </w:p>
        </w:tc>
        <w:tc>
          <w:tcPr>
            <w:tcW w:w="3763" w:type="dxa"/>
          </w:tcPr>
          <w:p w14:paraId="348D6F38" w14:textId="77777777" w:rsidR="00824E48" w:rsidRDefault="00824E48" w:rsidP="00824E48">
            <w:r>
              <w:lastRenderedPageBreak/>
              <w:t>The short time period for the parties to respond to the ACCC’s competition concerns may not provide sufficient procedural fairness.</w:t>
            </w:r>
          </w:p>
          <w:p w14:paraId="6CD4CAED" w14:textId="05B655A1" w:rsidR="00824E48" w:rsidRPr="00C10692" w:rsidRDefault="00824E48" w:rsidP="00824E48">
            <w:r>
              <w:lastRenderedPageBreak/>
              <w:t xml:space="preserve">If the ACCC does not provide the notice of competition concerns on time, </w:t>
            </w:r>
            <w:r w:rsidR="004A1BA6">
              <w:t>that delay</w:t>
            </w:r>
            <w:r>
              <w:t xml:space="preserve"> may </w:t>
            </w:r>
            <w:r w:rsidR="00E46AA3">
              <w:t>hav</w:t>
            </w:r>
            <w:r>
              <w:t>e consequences.</w:t>
            </w:r>
          </w:p>
        </w:tc>
        <w:tc>
          <w:tcPr>
            <w:tcW w:w="5460" w:type="dxa"/>
          </w:tcPr>
          <w:p w14:paraId="17521182" w14:textId="165EFF4F" w:rsidR="00824E48" w:rsidRDefault="00824E48" w:rsidP="00824E48">
            <w:r>
              <w:lastRenderedPageBreak/>
              <w:t xml:space="preserve">The ACCC must issue a notice of competition concerns in </w:t>
            </w:r>
            <w:r w:rsidR="00680765">
              <w:t>P</w:t>
            </w:r>
            <w:r>
              <w:t xml:space="preserve">hase 2, unless the ACCC determines the acquisition may be put into effect on or before the 25th business day of </w:t>
            </w:r>
            <w:r w:rsidR="00680765">
              <w:t>P</w:t>
            </w:r>
            <w:r>
              <w:t>hase 2.</w:t>
            </w:r>
          </w:p>
          <w:p w14:paraId="7857FB7B" w14:textId="7FD17C92" w:rsidR="00A6515F" w:rsidRDefault="00A6515F" w:rsidP="00824E48">
            <w:r>
              <w:t xml:space="preserve">The notice of competition concerns </w:t>
            </w:r>
            <w:r w:rsidR="009D7247">
              <w:t xml:space="preserve">must set out the ACCC’s preliminary assessment and </w:t>
            </w:r>
            <w:r w:rsidR="002345C0">
              <w:t xml:space="preserve">the </w:t>
            </w:r>
            <w:r w:rsidR="00D92C59" w:rsidRPr="00D92C59">
              <w:t xml:space="preserve">grounds on which the </w:t>
            </w:r>
            <w:r w:rsidR="009D7247">
              <w:t>ACCC</w:t>
            </w:r>
            <w:r w:rsidR="00D92C59" w:rsidRPr="00D92C59">
              <w:t xml:space="preserve"> makes the assessment, </w:t>
            </w:r>
            <w:r w:rsidR="00D92C59" w:rsidRPr="00D92C59">
              <w:lastRenderedPageBreak/>
              <w:t>referring to the evidence or other material on which those grounds are based</w:t>
            </w:r>
            <w:r w:rsidR="00D528D2">
              <w:t>.</w:t>
            </w:r>
            <w:r w:rsidR="0065212A">
              <w:t xml:space="preserve"> This will promote good decision-making by the ACCC based on sound economic and legal principles</w:t>
            </w:r>
            <w:r w:rsidR="00984AB7">
              <w:t xml:space="preserve">, while </w:t>
            </w:r>
            <w:r w:rsidR="00445FE1">
              <w:t>ensuring</w:t>
            </w:r>
            <w:r w:rsidR="00984AB7">
              <w:t xml:space="preserve"> </w:t>
            </w:r>
            <w:r w:rsidR="0088057E">
              <w:t xml:space="preserve">procedural fairness </w:t>
            </w:r>
            <w:r w:rsidR="00445FE1">
              <w:t>for</w:t>
            </w:r>
            <w:r w:rsidR="0088057E">
              <w:t xml:space="preserve"> </w:t>
            </w:r>
            <w:r w:rsidR="002F082D">
              <w:t xml:space="preserve">the </w:t>
            </w:r>
            <w:r w:rsidR="0084014D">
              <w:t>parties</w:t>
            </w:r>
            <w:r w:rsidR="0065212A">
              <w:t>.</w:t>
            </w:r>
          </w:p>
          <w:p w14:paraId="3A79CB67" w14:textId="4BD2B10D" w:rsidR="00824E48" w:rsidRDefault="00824E48" w:rsidP="00824E48">
            <w:r>
              <w:t xml:space="preserve">To ensure there is sufficient time for businesses to engage, notifying parties will have more time (25 business days) to respond to </w:t>
            </w:r>
            <w:r w:rsidR="009A2514">
              <w:t xml:space="preserve">a </w:t>
            </w:r>
            <w:r>
              <w:t>notice of competition concerns.</w:t>
            </w:r>
            <w:r w:rsidR="00024251">
              <w:t xml:space="preserve"> </w:t>
            </w:r>
            <w:r w:rsidR="00377952">
              <w:t>T</w:t>
            </w:r>
            <w:r w:rsidR="00024251">
              <w:t xml:space="preserve">imelines can also be extended </w:t>
            </w:r>
            <w:r w:rsidR="00377952">
              <w:t xml:space="preserve">by agreement. </w:t>
            </w:r>
          </w:p>
        </w:tc>
      </w:tr>
      <w:tr w:rsidR="000B2B37" w14:paraId="0FF1CE18" w14:textId="77777777" w:rsidTr="00824E48">
        <w:trPr>
          <w:jc w:val="center"/>
        </w:trPr>
        <w:tc>
          <w:tcPr>
            <w:tcW w:w="1646" w:type="dxa"/>
          </w:tcPr>
          <w:p w14:paraId="5BBF6CF8" w14:textId="413DAC11" w:rsidR="000B2B37" w:rsidRPr="00C10692" w:rsidRDefault="000B2B37" w:rsidP="000B2B37">
            <w:pPr>
              <w:rPr>
                <w:b/>
              </w:rPr>
            </w:pPr>
            <w:r>
              <w:rPr>
                <w:b/>
              </w:rPr>
              <w:lastRenderedPageBreak/>
              <w:t>Suspensory t</w:t>
            </w:r>
            <w:r w:rsidRPr="00C10692">
              <w:rPr>
                <w:b/>
              </w:rPr>
              <w:t>imelines</w:t>
            </w:r>
            <w:r>
              <w:rPr>
                <w:b/>
              </w:rPr>
              <w:t xml:space="preserve"> supporting prompt review</w:t>
            </w:r>
          </w:p>
        </w:tc>
        <w:tc>
          <w:tcPr>
            <w:tcW w:w="3502" w:type="dxa"/>
          </w:tcPr>
          <w:p w14:paraId="24CA2EAD" w14:textId="69BA0432" w:rsidR="000B2B37" w:rsidRDefault="000B2B37" w:rsidP="000B2B37">
            <w:r>
              <w:t xml:space="preserve">The ACCC may extend the determination period for a </w:t>
            </w:r>
            <w:r w:rsidR="00680765">
              <w:t>P</w:t>
            </w:r>
            <w:r>
              <w:t xml:space="preserve">hase 1 review, a </w:t>
            </w:r>
            <w:r w:rsidR="00680765">
              <w:t xml:space="preserve">Phase </w:t>
            </w:r>
            <w:r>
              <w:t xml:space="preserve">2 review, and a substantial public </w:t>
            </w:r>
            <w:r w:rsidR="00A62561">
              <w:t xml:space="preserve">benefit </w:t>
            </w:r>
            <w:r>
              <w:t>application.</w:t>
            </w:r>
          </w:p>
          <w:p w14:paraId="300AD7FE" w14:textId="502CE5C2" w:rsidR="000B2B37" w:rsidRDefault="000B2B37" w:rsidP="000B2B37">
            <w:r>
              <w:t>The ACCC must be notified of any material changes of fact</w:t>
            </w:r>
            <w:r w:rsidR="003B0DC8">
              <w:t xml:space="preserve"> and </w:t>
            </w:r>
            <w:r>
              <w:t xml:space="preserve">may determine a new effective </w:t>
            </w:r>
            <w:r w:rsidR="00366BF7">
              <w:t>notification</w:t>
            </w:r>
            <w:r>
              <w:t xml:space="preserve"> date.</w:t>
            </w:r>
          </w:p>
          <w:p w14:paraId="59C45B94" w14:textId="3069EFEE" w:rsidR="000B2B37" w:rsidRDefault="000B2B37" w:rsidP="000B2B37">
            <w:r>
              <w:t xml:space="preserve">The ACCC may determine there is no effective notification date where it considers the notified acquisition to be incomplete or misleading in any material respect. </w:t>
            </w:r>
          </w:p>
        </w:tc>
        <w:tc>
          <w:tcPr>
            <w:tcW w:w="3763" w:type="dxa"/>
          </w:tcPr>
          <w:p w14:paraId="19F8B156" w14:textId="77777777" w:rsidR="000B2B37" w:rsidRDefault="000B2B37" w:rsidP="000B2B37">
            <w:r w:rsidRPr="00C10692">
              <w:t xml:space="preserve">Stakeholders are supportive </w:t>
            </w:r>
            <w:r>
              <w:t xml:space="preserve">of a </w:t>
            </w:r>
            <w:r w:rsidRPr="00C10692">
              <w:t xml:space="preserve">merger system </w:t>
            </w:r>
            <w:r>
              <w:t>that will deliver</w:t>
            </w:r>
            <w:r w:rsidRPr="00C10692">
              <w:t xml:space="preserve"> faster</w:t>
            </w:r>
            <w:r>
              <w:t xml:space="preserve"> decisions</w:t>
            </w:r>
            <w:r w:rsidRPr="00C10692">
              <w:t>.</w:t>
            </w:r>
            <w:r>
              <w:t xml:space="preserve"> </w:t>
            </w:r>
          </w:p>
          <w:p w14:paraId="73D8B309" w14:textId="064F741E" w:rsidR="000B2B37" w:rsidRDefault="000B2B37" w:rsidP="000B2B37">
            <w:r>
              <w:t xml:space="preserve">However, the ability to restart or extend the </w:t>
            </w:r>
            <w:r w:rsidR="00FA4C89">
              <w:t>timelines</w:t>
            </w:r>
            <w:r>
              <w:t xml:space="preserve"> </w:t>
            </w:r>
            <w:r w:rsidR="00BE3C71">
              <w:t>(</w:t>
            </w:r>
            <w:r w:rsidR="00DE3AC8">
              <w:t>e.g.</w:t>
            </w:r>
            <w:r w:rsidR="00992063">
              <w:t>,</w:t>
            </w:r>
            <w:r w:rsidR="00D01D9A">
              <w:t xml:space="preserve"> </w:t>
            </w:r>
            <w:r w:rsidR="00CE6248">
              <w:t xml:space="preserve">if </w:t>
            </w:r>
            <w:r w:rsidR="00570CC9">
              <w:t xml:space="preserve">material changes of fact, incomplete </w:t>
            </w:r>
            <w:r w:rsidR="005D4FCA">
              <w:t xml:space="preserve">or misleading notifications, </w:t>
            </w:r>
            <w:r w:rsidR="006F7483">
              <w:t>issuance</w:t>
            </w:r>
            <w:r w:rsidR="005D4FCA">
              <w:t xml:space="preserve"> of </w:t>
            </w:r>
            <w:r w:rsidR="003D7ED6">
              <w:t xml:space="preserve">a compulsory </w:t>
            </w:r>
            <w:r w:rsidR="0096201F">
              <w:t xml:space="preserve">information request) </w:t>
            </w:r>
            <w:r>
              <w:t xml:space="preserve">reduces certainty. </w:t>
            </w:r>
          </w:p>
          <w:p w14:paraId="5CFA35C6" w14:textId="46F36D13" w:rsidR="000B2B37" w:rsidRDefault="000B2B37" w:rsidP="000B2B37">
            <w:r>
              <w:t xml:space="preserve">The 90-day timeframe for internal review by the ACCC of intermediate decisions </w:t>
            </w:r>
            <w:r w:rsidR="00367D6E">
              <w:t>(</w:t>
            </w:r>
            <w:r w:rsidR="00B425E2">
              <w:t xml:space="preserve">incomplete or misleading </w:t>
            </w:r>
            <w:r w:rsidR="000167AD">
              <w:t xml:space="preserve">notifications, </w:t>
            </w:r>
            <w:r w:rsidR="00D33658">
              <w:t>material changes of fact</w:t>
            </w:r>
            <w:r w:rsidR="00DD0291">
              <w:t xml:space="preserve"> etc</w:t>
            </w:r>
            <w:r w:rsidR="008977BF">
              <w:t>.</w:t>
            </w:r>
            <w:r w:rsidR="00DD0291">
              <w:t>)</w:t>
            </w:r>
            <w:r w:rsidR="00D33658">
              <w:t xml:space="preserve">, </w:t>
            </w:r>
            <w:r>
              <w:t>should be shorter.</w:t>
            </w:r>
          </w:p>
        </w:tc>
        <w:tc>
          <w:tcPr>
            <w:tcW w:w="5460" w:type="dxa"/>
          </w:tcPr>
          <w:p w14:paraId="367B0122" w14:textId="30C8BF73" w:rsidR="000B2B37" w:rsidRDefault="000B2B37" w:rsidP="000B2B37">
            <w:r>
              <w:t xml:space="preserve">The timelines have been clarified to provide more certainty, with additional procedural safeguards. </w:t>
            </w:r>
          </w:p>
          <w:p w14:paraId="142A6509" w14:textId="3810DA0F" w:rsidR="000B2B37" w:rsidRDefault="000B2B37" w:rsidP="000B2B37">
            <w:r>
              <w:t xml:space="preserve">To increase certainty, restarting the statutory timeline if a notification is </w:t>
            </w:r>
            <w:r w:rsidR="00C3442D">
              <w:t xml:space="preserve">materially </w:t>
            </w:r>
            <w:r>
              <w:t xml:space="preserve">incomplete </w:t>
            </w:r>
            <w:r w:rsidR="00491BCD">
              <w:t xml:space="preserve">or </w:t>
            </w:r>
            <w:r w:rsidR="00074E9A">
              <w:t xml:space="preserve">is </w:t>
            </w:r>
            <w:r w:rsidR="00457C32">
              <w:t xml:space="preserve">false or </w:t>
            </w:r>
            <w:r w:rsidR="00491BCD">
              <w:t xml:space="preserve">misleading </w:t>
            </w:r>
            <w:r w:rsidR="00457C32">
              <w:t xml:space="preserve">or </w:t>
            </w:r>
            <w:r w:rsidR="00074E9A">
              <w:t xml:space="preserve">there is a material change of fact </w:t>
            </w:r>
            <w:r w:rsidR="00131EA6">
              <w:t xml:space="preserve">can </w:t>
            </w:r>
            <w:r>
              <w:t xml:space="preserve">only occur in </w:t>
            </w:r>
            <w:r w:rsidR="00680765">
              <w:t>P</w:t>
            </w:r>
            <w:r>
              <w:t>hase 1.</w:t>
            </w:r>
          </w:p>
          <w:p w14:paraId="01F32CC0" w14:textId="4F400AC2" w:rsidR="001D6787" w:rsidRDefault="00474729" w:rsidP="000B2B37">
            <w:r>
              <w:t xml:space="preserve">Where </w:t>
            </w:r>
            <w:r w:rsidR="48AB0091">
              <w:t xml:space="preserve">a notification is </w:t>
            </w:r>
            <w:r w:rsidR="006119B8">
              <w:t xml:space="preserve">false or </w:t>
            </w:r>
            <w:r w:rsidR="48AB0091">
              <w:t>misleading or</w:t>
            </w:r>
            <w:r>
              <w:t xml:space="preserve"> there is a material change of fact</w:t>
            </w:r>
            <w:r w:rsidR="0014420C">
              <w:t xml:space="preserve"> in Phase 2</w:t>
            </w:r>
            <w:r>
              <w:t>, the</w:t>
            </w:r>
            <w:r w:rsidR="001D6787">
              <w:t xml:space="preserve"> ACCC will have the option </w:t>
            </w:r>
            <w:r w:rsidR="00C07BA2">
              <w:t xml:space="preserve">to </w:t>
            </w:r>
            <w:r w:rsidR="00FD02E8">
              <w:t>‘</w:t>
            </w:r>
            <w:r w:rsidR="00625B92">
              <w:t>stop the clock</w:t>
            </w:r>
            <w:r w:rsidR="00FD02E8">
              <w:t>’</w:t>
            </w:r>
            <w:r w:rsidR="00314001">
              <w:t xml:space="preserve"> (restarting once </w:t>
            </w:r>
            <w:r w:rsidR="00FD02E8">
              <w:t>further information is received</w:t>
            </w:r>
            <w:r w:rsidR="00314001">
              <w:t>)</w:t>
            </w:r>
            <w:r w:rsidR="00FD02E8">
              <w:t xml:space="preserve">. </w:t>
            </w:r>
          </w:p>
          <w:p w14:paraId="1AA6A085" w14:textId="4EDFE624" w:rsidR="000B2B37" w:rsidRDefault="000B2B37" w:rsidP="000B2B37">
            <w:r>
              <w:t xml:space="preserve">The ACCC will be able to </w:t>
            </w:r>
            <w:r w:rsidR="00EA2EFF">
              <w:t>‘</w:t>
            </w:r>
            <w:r>
              <w:t>stop the clock</w:t>
            </w:r>
            <w:r w:rsidR="00EA2EFF">
              <w:t>’</w:t>
            </w:r>
            <w:r>
              <w:t xml:space="preserve"> </w:t>
            </w:r>
            <w:r w:rsidR="0000242F">
              <w:t xml:space="preserve">10 </w:t>
            </w:r>
            <w:r w:rsidR="00BF2CAF">
              <w:t xml:space="preserve">business </w:t>
            </w:r>
            <w:r w:rsidR="0000242F">
              <w:t xml:space="preserve">days after issuing a section 155 notice </w:t>
            </w:r>
            <w:r w:rsidR="00EA2EFF">
              <w:t xml:space="preserve">if </w:t>
            </w:r>
            <w:r w:rsidR="001F602B">
              <w:t xml:space="preserve">the parties </w:t>
            </w:r>
            <w:r w:rsidR="00671D53">
              <w:t xml:space="preserve">do not </w:t>
            </w:r>
            <w:r w:rsidR="00FD6ED4">
              <w:t>respond</w:t>
            </w:r>
            <w:r w:rsidR="008470DA">
              <w:t xml:space="preserve"> within this period</w:t>
            </w:r>
            <w:r w:rsidR="00244C8E">
              <w:t xml:space="preserve"> or</w:t>
            </w:r>
            <w:r w:rsidR="0060227F">
              <w:t xml:space="preserve"> if </w:t>
            </w:r>
            <w:r w:rsidR="00674917">
              <w:t xml:space="preserve">the </w:t>
            </w:r>
            <w:r w:rsidR="0060227F">
              <w:t xml:space="preserve">parties are late to respond to </w:t>
            </w:r>
            <w:r w:rsidR="00244C8E">
              <w:t xml:space="preserve">an </w:t>
            </w:r>
            <w:r w:rsidR="0060227F">
              <w:t>informal information request</w:t>
            </w:r>
            <w:r>
              <w:t>.</w:t>
            </w:r>
          </w:p>
          <w:p w14:paraId="05EDD42F" w14:textId="46B70C1E" w:rsidR="000B2B37" w:rsidRDefault="000B2B37" w:rsidP="000B2B37">
            <w:r>
              <w:t xml:space="preserve">The timeframe for </w:t>
            </w:r>
            <w:r w:rsidR="0051576D">
              <w:t xml:space="preserve">internal </w:t>
            </w:r>
            <w:r>
              <w:t xml:space="preserve">reviews of intermediate decisions will be </w:t>
            </w:r>
            <w:r w:rsidR="002C755A">
              <w:t xml:space="preserve">reduced </w:t>
            </w:r>
            <w:r>
              <w:t>to 7 days for the ACCC (</w:t>
            </w:r>
            <w:r w:rsidR="008C2D91">
              <w:t>previously</w:t>
            </w:r>
            <w:r>
              <w:t xml:space="preserve"> 90 days) and 14 days for the Tribunal (</w:t>
            </w:r>
            <w:r w:rsidR="008C2D91">
              <w:t>previously</w:t>
            </w:r>
            <w:r>
              <w:t xml:space="preserve"> no timeframe) to ensure </w:t>
            </w:r>
            <w:r w:rsidR="00632FA4">
              <w:t xml:space="preserve">timely </w:t>
            </w:r>
            <w:r>
              <w:t>resolution of procedural decisions affecting timelines.</w:t>
            </w:r>
          </w:p>
        </w:tc>
      </w:tr>
      <w:tr w:rsidR="000B2B37" w14:paraId="58872F15" w14:textId="77777777" w:rsidTr="54FE1D1E">
        <w:trPr>
          <w:jc w:val="center"/>
        </w:trPr>
        <w:tc>
          <w:tcPr>
            <w:tcW w:w="14371" w:type="dxa"/>
            <w:gridSpan w:val="4"/>
            <w:shd w:val="clear" w:color="auto" w:fill="D8E6DF" w:themeFill="accent2" w:themeFillTint="33"/>
          </w:tcPr>
          <w:p w14:paraId="5DA9DCC4" w14:textId="523AB346" w:rsidR="000B2B37" w:rsidRDefault="000B2B37" w:rsidP="005F6C79">
            <w:pPr>
              <w:keepNext/>
              <w:jc w:val="center"/>
            </w:pPr>
            <w:r w:rsidRPr="00C10692">
              <w:rPr>
                <w:b/>
              </w:rPr>
              <w:t>Review of administrative decisions and procedural safeguards</w:t>
            </w:r>
          </w:p>
        </w:tc>
      </w:tr>
      <w:tr w:rsidR="000B2B37" w14:paraId="4AA9038F" w14:textId="77777777" w:rsidTr="00824E48">
        <w:trPr>
          <w:jc w:val="center"/>
        </w:trPr>
        <w:tc>
          <w:tcPr>
            <w:tcW w:w="1646" w:type="dxa"/>
          </w:tcPr>
          <w:p w14:paraId="7F11FC8B" w14:textId="6215E6FB" w:rsidR="000B2B37" w:rsidRPr="00C10692" w:rsidRDefault="000B2B37" w:rsidP="000B2B37">
            <w:pPr>
              <w:rPr>
                <w:b/>
              </w:rPr>
            </w:pPr>
            <w:r w:rsidRPr="00C10692">
              <w:rPr>
                <w:b/>
              </w:rPr>
              <w:t>Review of administrative decisions and procedural safeguards</w:t>
            </w:r>
          </w:p>
        </w:tc>
        <w:tc>
          <w:tcPr>
            <w:tcW w:w="3502" w:type="dxa"/>
          </w:tcPr>
          <w:p w14:paraId="478801BA" w14:textId="2D4A9947" w:rsidR="000B2B37" w:rsidRDefault="000B2B37" w:rsidP="000B2B37">
            <w:r>
              <w:t xml:space="preserve">Third parties may seek review of ACCC determinations. </w:t>
            </w:r>
          </w:p>
          <w:p w14:paraId="6F907E01" w14:textId="4BBB30EC" w:rsidR="000B2B37" w:rsidRDefault="000B2B37" w:rsidP="000B2B37">
            <w:r>
              <w:t xml:space="preserve">The </w:t>
            </w:r>
            <w:r w:rsidR="00D92EF3" w:rsidRPr="00D74183">
              <w:t>Tribunal</w:t>
            </w:r>
            <w:r w:rsidR="00D92EF3">
              <w:t xml:space="preserve"> </w:t>
            </w:r>
            <w:r>
              <w:t xml:space="preserve">may only have regard to certain information in its review. </w:t>
            </w:r>
            <w:r w:rsidR="00D10766">
              <w:t>New information may only be taken into account</w:t>
            </w:r>
            <w:r w:rsidR="00333278">
              <w:t xml:space="preserve"> if it was not in existence at the time of the ACCC’s determination </w:t>
            </w:r>
            <w:r w:rsidR="00B03A82">
              <w:t>or</w:t>
            </w:r>
            <w:r w:rsidR="00D10766">
              <w:t xml:space="preserve"> </w:t>
            </w:r>
            <w:r w:rsidR="00254F5D">
              <w:t>if it is to clarify existing evidence</w:t>
            </w:r>
            <w:r w:rsidR="00BB356A">
              <w:t>.</w:t>
            </w:r>
          </w:p>
          <w:p w14:paraId="70126B43" w14:textId="2331D9C4" w:rsidR="000B2B37" w:rsidRDefault="000B2B37" w:rsidP="000B2B37">
            <w:r>
              <w:lastRenderedPageBreak/>
              <w:t xml:space="preserve">Parties seeking review of ACCC determinations have the option of </w:t>
            </w:r>
            <w:r w:rsidR="00BE3BCD">
              <w:t>a 90-day ‘standard review’ by the</w:t>
            </w:r>
            <w:r>
              <w:t xml:space="preserve"> </w:t>
            </w:r>
            <w:r w:rsidRPr="00A15200">
              <w:t>Tribunal</w:t>
            </w:r>
            <w:r w:rsidR="009D2CDB">
              <w:t>,</w:t>
            </w:r>
            <w:r w:rsidRPr="00A15200">
              <w:t xml:space="preserve"> </w:t>
            </w:r>
            <w:r w:rsidR="009D2CDB">
              <w:t xml:space="preserve">or a </w:t>
            </w:r>
            <w:r w:rsidR="00BE3BCD">
              <w:t>‘</w:t>
            </w:r>
            <w:r w:rsidRPr="00A15200">
              <w:t>fast</w:t>
            </w:r>
            <w:r w:rsidR="00740932">
              <w:t xml:space="preserve"> </w:t>
            </w:r>
            <w:r w:rsidRPr="00A15200">
              <w:t>track review</w:t>
            </w:r>
            <w:r w:rsidR="00BE3BCD">
              <w:t>’</w:t>
            </w:r>
            <w:r w:rsidRPr="00A15200">
              <w:t xml:space="preserve"> </w:t>
            </w:r>
            <w:r>
              <w:t>with a</w:t>
            </w:r>
            <w:r w:rsidRPr="00A15200">
              <w:t xml:space="preserve"> 60-day review period </w:t>
            </w:r>
            <w:r w:rsidR="009D2CDB">
              <w:t>and</w:t>
            </w:r>
            <w:r w:rsidRPr="00A15200">
              <w:t xml:space="preserve"> </w:t>
            </w:r>
            <w:r>
              <w:t>additional</w:t>
            </w:r>
            <w:r w:rsidRPr="00A15200">
              <w:t xml:space="preserve"> information </w:t>
            </w:r>
            <w:r>
              <w:t>limits</w:t>
            </w:r>
            <w:r w:rsidRPr="00A15200">
              <w:t>.</w:t>
            </w:r>
          </w:p>
        </w:tc>
        <w:tc>
          <w:tcPr>
            <w:tcW w:w="3763" w:type="dxa"/>
          </w:tcPr>
          <w:p w14:paraId="41602B84" w14:textId="7D62BDB7" w:rsidR="000B2B37" w:rsidRDefault="000B2B37" w:rsidP="000B2B37">
            <w:r>
              <w:lastRenderedPageBreak/>
              <w:t>Third party review rights introduce uncertainty, undermine efficiency and add potential cost.</w:t>
            </w:r>
          </w:p>
          <w:p w14:paraId="184DC8FF" w14:textId="25F458F2" w:rsidR="000B2B37" w:rsidRDefault="000B2B37" w:rsidP="000B2B37">
            <w:r>
              <w:t>Merger parties may not be able to respond to evidence that raises issues (i.e.</w:t>
            </w:r>
            <w:r w:rsidR="0001321F">
              <w:t>,</w:t>
            </w:r>
            <w:r>
              <w:t xml:space="preserve"> third party concerns or internal ACCC analysis such as economic modelling) that was not </w:t>
            </w:r>
            <w:r w:rsidR="000F1E98">
              <w:t xml:space="preserve">provided </w:t>
            </w:r>
            <w:r>
              <w:t xml:space="preserve">to the parties during the ACCC review. </w:t>
            </w:r>
          </w:p>
          <w:p w14:paraId="0DA9D278" w14:textId="276C6959" w:rsidR="000B2B37" w:rsidRDefault="000B2B37" w:rsidP="000B2B37">
            <w:r w:rsidRPr="00D74183">
              <w:lastRenderedPageBreak/>
              <w:t xml:space="preserve">Stakeholders were supportive of faster review processes but indicated that they would be unlikely to use the </w:t>
            </w:r>
            <w:r w:rsidR="0016394F" w:rsidRPr="00D74183">
              <w:t>fast-track</w:t>
            </w:r>
            <w:r w:rsidRPr="00D74183">
              <w:t xml:space="preserve"> Tribunal process. </w:t>
            </w:r>
          </w:p>
        </w:tc>
        <w:tc>
          <w:tcPr>
            <w:tcW w:w="5460" w:type="dxa"/>
          </w:tcPr>
          <w:p w14:paraId="28F3C7A4" w14:textId="5DB06DE2" w:rsidR="000B2B37" w:rsidRDefault="000B2B37" w:rsidP="000B2B37">
            <w:r>
              <w:lastRenderedPageBreak/>
              <w:t xml:space="preserve">Third party review rights will be retained, recognising that similar rights currently exist, but with </w:t>
            </w:r>
            <w:r w:rsidR="7C025F2E">
              <w:t xml:space="preserve">strengthened requirements to ensure </w:t>
            </w:r>
            <w:r w:rsidR="000A36B9">
              <w:t xml:space="preserve">only </w:t>
            </w:r>
            <w:r w:rsidR="7C025F2E">
              <w:t xml:space="preserve">appeals with </w:t>
            </w:r>
            <w:r w:rsidR="00EB6CF3">
              <w:t xml:space="preserve">sufficient </w:t>
            </w:r>
            <w:r w:rsidR="7C025F2E">
              <w:t xml:space="preserve">merit </w:t>
            </w:r>
            <w:r w:rsidR="0066307B">
              <w:t xml:space="preserve">may </w:t>
            </w:r>
            <w:r w:rsidR="00F760CA">
              <w:t>proceed</w:t>
            </w:r>
            <w:r>
              <w:t>.</w:t>
            </w:r>
          </w:p>
          <w:p w14:paraId="2545A2C3" w14:textId="1FB405B5" w:rsidR="000B2B37" w:rsidRDefault="00955E8C" w:rsidP="000B2B37">
            <w:r>
              <w:t xml:space="preserve">In considering whether to allow the </w:t>
            </w:r>
            <w:r w:rsidR="001B3947">
              <w:t xml:space="preserve">third party </w:t>
            </w:r>
            <w:r w:rsidR="00E01FB4">
              <w:t>to apply for review</w:t>
            </w:r>
            <w:r w:rsidR="000B2B37">
              <w:t xml:space="preserve">, the Tribunal </w:t>
            </w:r>
            <w:r w:rsidR="003037C0">
              <w:t>must</w:t>
            </w:r>
            <w:r w:rsidR="000B2B37">
              <w:t xml:space="preserve"> have regard to the person’s interest in the matter, the efficient administration of the system, </w:t>
            </w:r>
            <w:r w:rsidR="09439FB8">
              <w:t xml:space="preserve">whether the application has any reasonable prospects of success </w:t>
            </w:r>
            <w:r w:rsidR="000B2B37">
              <w:t xml:space="preserve">and any other relevant matters. </w:t>
            </w:r>
          </w:p>
          <w:p w14:paraId="7B81CFD4" w14:textId="6624296C" w:rsidR="000B2B37" w:rsidRDefault="000B2B37" w:rsidP="000B2B37">
            <w:r>
              <w:lastRenderedPageBreak/>
              <w:t xml:space="preserve">The Tribunal can dismiss applications (including those brought by third parties) if </w:t>
            </w:r>
            <w:r w:rsidR="00A37B24">
              <w:t xml:space="preserve">it is </w:t>
            </w:r>
            <w:r>
              <w:t>satisfied the application is</w:t>
            </w:r>
            <w:r w:rsidR="00152517">
              <w:t>:</w:t>
            </w:r>
            <w:r>
              <w:t xml:space="preserve"> frivolous</w:t>
            </w:r>
            <w:r w:rsidR="00C6427E">
              <w:t xml:space="preserve">, </w:t>
            </w:r>
            <w:r>
              <w:t>vexatious</w:t>
            </w:r>
            <w:r w:rsidR="00E211A4">
              <w:t>, miscon</w:t>
            </w:r>
            <w:r w:rsidR="00E82A1F">
              <w:t>ceived or lacking in substance</w:t>
            </w:r>
            <w:r w:rsidR="00152517">
              <w:t>;</w:t>
            </w:r>
            <w:r w:rsidR="00A306B8">
              <w:t xml:space="preserve"> has no reasonable prospects of success; or </w:t>
            </w:r>
            <w:r w:rsidR="007A534A">
              <w:t xml:space="preserve">is </w:t>
            </w:r>
            <w:r w:rsidR="00A306B8">
              <w:t>otherwise an abuse of process of the Tribunal</w:t>
            </w:r>
            <w:r w:rsidR="005B6EA2">
              <w:t xml:space="preserve">. The Tribunal can </w:t>
            </w:r>
            <w:r w:rsidR="00152517">
              <w:t>also</w:t>
            </w:r>
            <w:r w:rsidR="00E15602">
              <w:t xml:space="preserve"> </w:t>
            </w:r>
            <w:r>
              <w:t>award costs if satisfied that it is appropriate to do so.</w:t>
            </w:r>
          </w:p>
          <w:p w14:paraId="51C208F8" w14:textId="283FFB0C" w:rsidR="000B2B37" w:rsidRDefault="00556DD4" w:rsidP="00645151">
            <w:r>
              <w:t>T</w:t>
            </w:r>
            <w:r w:rsidR="000B2B37">
              <w:t xml:space="preserve">he Tribunal </w:t>
            </w:r>
            <w:r w:rsidR="009B21E1">
              <w:t>may</w:t>
            </w:r>
            <w:r w:rsidR="000B2B37">
              <w:t xml:space="preserve"> permit </w:t>
            </w:r>
            <w:r w:rsidR="00324FD6">
              <w:t xml:space="preserve">notifying </w:t>
            </w:r>
            <w:r w:rsidR="000B2B37">
              <w:t xml:space="preserve">parties to provide information </w:t>
            </w:r>
            <w:r w:rsidR="000B589F">
              <w:t>relevant to the ACCC’s</w:t>
            </w:r>
            <w:r w:rsidR="00BC4D71">
              <w:t xml:space="preserve"> determination and reasons</w:t>
            </w:r>
            <w:r w:rsidR="00F94D0B">
              <w:t xml:space="preserve"> if the</w:t>
            </w:r>
            <w:r w:rsidR="00DF41CB">
              <w:t>y</w:t>
            </w:r>
            <w:r w:rsidR="004A1A50">
              <w:t xml:space="preserve"> </w:t>
            </w:r>
            <w:r w:rsidR="009D688D">
              <w:t xml:space="preserve">were not </w:t>
            </w:r>
            <w:r w:rsidR="00B56842">
              <w:t xml:space="preserve">given reasonable opportunity to respond </w:t>
            </w:r>
            <w:r w:rsidR="00C112CE">
              <w:t xml:space="preserve">before the ACCC made the determination. </w:t>
            </w:r>
          </w:p>
          <w:p w14:paraId="3F10327F" w14:textId="77777777" w:rsidR="00D06332" w:rsidRDefault="00D06332" w:rsidP="000B2B37">
            <w:r>
              <w:t xml:space="preserve">To simplify the legislation, </w:t>
            </w:r>
            <w:r w:rsidRPr="00F54414">
              <w:t>the Tribunal fast</w:t>
            </w:r>
            <w:r>
              <w:t xml:space="preserve"> </w:t>
            </w:r>
            <w:r w:rsidRPr="00F54414">
              <w:t xml:space="preserve">track review option </w:t>
            </w:r>
            <w:r>
              <w:t>has been removed</w:t>
            </w:r>
            <w:r w:rsidRPr="00F54414">
              <w:t>.</w:t>
            </w:r>
          </w:p>
          <w:p w14:paraId="46FBF313" w14:textId="12E7E15C" w:rsidR="000B2B37" w:rsidRDefault="000B2B37" w:rsidP="000B2B37">
            <w:r>
              <w:t xml:space="preserve">The Tribunal will be able to </w:t>
            </w:r>
            <w:r w:rsidR="001C6F8B">
              <w:t xml:space="preserve">seek </w:t>
            </w:r>
            <w:r w:rsidR="0071359A">
              <w:t>information</w:t>
            </w:r>
            <w:r w:rsidR="007D7235">
              <w:t xml:space="preserve"> or ask questions of</w:t>
            </w:r>
            <w:r w:rsidR="00234982">
              <w:t xml:space="preserve"> technical</w:t>
            </w:r>
            <w:r w:rsidR="007D7235">
              <w:t xml:space="preserve"> </w:t>
            </w:r>
            <w:r>
              <w:t>expert</w:t>
            </w:r>
            <w:r w:rsidR="00234982">
              <w:t>s</w:t>
            </w:r>
            <w:r>
              <w:t xml:space="preserve"> (e.g.</w:t>
            </w:r>
            <w:r w:rsidR="009E78E4">
              <w:t>,</w:t>
            </w:r>
            <w:r>
              <w:t xml:space="preserve"> economists and industry experts).</w:t>
            </w:r>
            <w:r w:rsidR="001A505B">
              <w:t xml:space="preserve"> The Tribunal may also allow </w:t>
            </w:r>
            <w:r w:rsidR="0002636D">
              <w:t xml:space="preserve">participants in the proceedings or the ACCC to ask questions </w:t>
            </w:r>
            <w:r w:rsidR="00EF22EC">
              <w:t>of</w:t>
            </w:r>
            <w:r w:rsidR="0002636D">
              <w:t xml:space="preserve"> the technical expert. </w:t>
            </w:r>
          </w:p>
        </w:tc>
      </w:tr>
      <w:tr w:rsidR="000B2B37" w14:paraId="00494F51" w14:textId="77777777" w:rsidTr="54FE1D1E">
        <w:trPr>
          <w:jc w:val="center"/>
        </w:trPr>
        <w:tc>
          <w:tcPr>
            <w:tcW w:w="14371" w:type="dxa"/>
            <w:gridSpan w:val="4"/>
            <w:shd w:val="clear" w:color="auto" w:fill="D8E6DF" w:themeFill="accent2" w:themeFillTint="33"/>
          </w:tcPr>
          <w:p w14:paraId="0BA2D16F" w14:textId="14F1ACD4" w:rsidR="000B2B37" w:rsidRDefault="000B2B37" w:rsidP="000B2B37">
            <w:pPr>
              <w:keepNext/>
              <w:jc w:val="center"/>
            </w:pPr>
            <w:r w:rsidRPr="00C10692">
              <w:rPr>
                <w:b/>
              </w:rPr>
              <w:lastRenderedPageBreak/>
              <w:t>Transitional arrangements</w:t>
            </w:r>
          </w:p>
        </w:tc>
      </w:tr>
      <w:tr w:rsidR="000B2B37" w14:paraId="7F5156CA" w14:textId="77777777" w:rsidTr="00824E48">
        <w:trPr>
          <w:jc w:val="center"/>
        </w:trPr>
        <w:tc>
          <w:tcPr>
            <w:tcW w:w="1646" w:type="dxa"/>
          </w:tcPr>
          <w:p w14:paraId="10786DDC" w14:textId="4F166B80" w:rsidR="000B2B37" w:rsidRPr="00C10692" w:rsidRDefault="000B2B37" w:rsidP="000B2B37">
            <w:pPr>
              <w:rPr>
                <w:b/>
              </w:rPr>
            </w:pPr>
            <w:r w:rsidRPr="00C10692">
              <w:rPr>
                <w:b/>
              </w:rPr>
              <w:t>Facilitating a smooth transition to the new system</w:t>
            </w:r>
          </w:p>
        </w:tc>
        <w:tc>
          <w:tcPr>
            <w:tcW w:w="3502" w:type="dxa"/>
          </w:tcPr>
          <w:p w14:paraId="1787D5CE" w14:textId="555CCBD4" w:rsidR="000B2B37" w:rsidRDefault="000B2B37" w:rsidP="000B2B37">
            <w:r>
              <w:t>Businesses must notify the ACCC of notifiable acquisitions from 1 January 2026 and will be able to voluntarily notify under the new system from 1 December 2025.</w:t>
            </w:r>
          </w:p>
          <w:p w14:paraId="22AD65A1" w14:textId="77777777" w:rsidR="000B2B37" w:rsidRDefault="000B2B37" w:rsidP="000B2B37">
            <w:r>
              <w:t>Businesses can continue to voluntarily engage with the ACCC via its informal merger review system until 31 December 2025.</w:t>
            </w:r>
          </w:p>
          <w:p w14:paraId="6209843F" w14:textId="092CE001" w:rsidR="000B2B37" w:rsidRDefault="000B2B37" w:rsidP="000B2B37">
            <w:r>
              <w:t>Merger authorisation will be closed to new applications from 1 July 2025.</w:t>
            </w:r>
          </w:p>
          <w:p w14:paraId="57B1A9CC" w14:textId="64CDA560" w:rsidR="000B2B37" w:rsidRDefault="000B2B37" w:rsidP="000B2B37">
            <w:r>
              <w:t xml:space="preserve">The existing mergers prohibitions in sections 50 and 50A </w:t>
            </w:r>
            <w:r w:rsidR="00D4683C">
              <w:t>will</w:t>
            </w:r>
            <w:r>
              <w:t xml:space="preserve"> be repealed from 1 January 2026.</w:t>
            </w:r>
          </w:p>
          <w:p w14:paraId="771B5807" w14:textId="2FAB5B7A" w:rsidR="000B2B37" w:rsidRDefault="00292BB5" w:rsidP="000B2B37">
            <w:r>
              <w:t xml:space="preserve">The ACCC may investigate a below-the-threshold merger for breach of any other relevant provisions of the </w:t>
            </w:r>
            <w:r w:rsidR="000B2B37">
              <w:t>CCA</w:t>
            </w:r>
            <w:r w:rsidR="00DF45F4">
              <w:t>, including section 45</w:t>
            </w:r>
            <w:r w:rsidR="000B2B37">
              <w:t>.</w:t>
            </w:r>
          </w:p>
        </w:tc>
        <w:tc>
          <w:tcPr>
            <w:tcW w:w="3763" w:type="dxa"/>
          </w:tcPr>
          <w:p w14:paraId="39AA1847" w14:textId="62450409" w:rsidR="000B2B37" w:rsidRDefault="000B2B37" w:rsidP="000B2B37">
            <w:r>
              <w:t xml:space="preserve">Appropriate transitional arrangements are important to reduce uncertainty and undue burden for businesses and the ACCC. </w:t>
            </w:r>
          </w:p>
          <w:p w14:paraId="6F0CECD7" w14:textId="6F17E99C" w:rsidR="000B2B37" w:rsidRDefault="000B2B37" w:rsidP="000B2B37">
            <w:r>
              <w:t>A longer transitional period and grandfathering arrangements would assist the transition to the new system.</w:t>
            </w:r>
          </w:p>
        </w:tc>
        <w:tc>
          <w:tcPr>
            <w:tcW w:w="5460" w:type="dxa"/>
          </w:tcPr>
          <w:p w14:paraId="2297938A" w14:textId="5195F5E7" w:rsidR="000B2B37" w:rsidRDefault="000B2B37" w:rsidP="000B2B37">
            <w:r>
              <w:t xml:space="preserve">An extended transitional period will </w:t>
            </w:r>
            <w:r w:rsidR="00B40649">
              <w:t xml:space="preserve">be provided to </w:t>
            </w:r>
            <w:r w:rsidR="00FB4420">
              <w:t>support</w:t>
            </w:r>
            <w:r>
              <w:t xml:space="preserve"> businesses in the transition to the new system. </w:t>
            </w:r>
          </w:p>
          <w:p w14:paraId="06961A5E" w14:textId="01076E45" w:rsidR="000B2B37" w:rsidRDefault="000B2B37" w:rsidP="000B2B37">
            <w:r>
              <w:t xml:space="preserve">Merger parties will be permitted to voluntarily notify and opt into the new </w:t>
            </w:r>
            <w:r w:rsidR="00A841CC">
              <w:t xml:space="preserve">mandatory and suspensory </w:t>
            </w:r>
            <w:r>
              <w:t>system from 1 July 2025.</w:t>
            </w:r>
          </w:p>
          <w:p w14:paraId="47013C80" w14:textId="575C7839" w:rsidR="003D4D98" w:rsidRDefault="000B2B37" w:rsidP="000B2B37">
            <w:r>
              <w:t xml:space="preserve">To reduce burden on businesses and the ACCC, businesses </w:t>
            </w:r>
            <w:r w:rsidR="00DA39FC">
              <w:t>that</w:t>
            </w:r>
            <w:r>
              <w:t xml:space="preserve"> have received informal ‘clearance’ or been granted merger authorisation under the current system between 1 July 2025 and </w:t>
            </w:r>
            <w:r w:rsidR="00D21392">
              <w:t>3</w:t>
            </w:r>
            <w:r>
              <w:t>1</w:t>
            </w:r>
            <w:r w:rsidR="00DA39FC">
              <w:t> </w:t>
            </w:r>
            <w:r>
              <w:t>December 2025 will be exempt from notification, provided the acquisition is put into effect within one year.</w:t>
            </w:r>
          </w:p>
          <w:p w14:paraId="1B6B4960" w14:textId="4543A551" w:rsidR="00D01DED" w:rsidRDefault="00B9604C" w:rsidP="000B2B37">
            <w:r>
              <w:t xml:space="preserve">To support smooth transition in the initial years, </w:t>
            </w:r>
            <w:r w:rsidR="0000373A">
              <w:t>s</w:t>
            </w:r>
            <w:r w:rsidR="002336E4">
              <w:t xml:space="preserve">ection 50 will be retained </w:t>
            </w:r>
            <w:r w:rsidR="00236180">
              <w:t>for non-notifiable</w:t>
            </w:r>
            <w:r w:rsidR="00915EC7">
              <w:t>/</w:t>
            </w:r>
            <w:r w:rsidR="006E3CDA">
              <w:t>non-</w:t>
            </w:r>
            <w:r w:rsidR="00915EC7">
              <w:t>notified</w:t>
            </w:r>
            <w:r w:rsidR="00236180">
              <w:t xml:space="preserve"> acquisitions</w:t>
            </w:r>
            <w:r w:rsidR="00D01DED">
              <w:t xml:space="preserve">. </w:t>
            </w:r>
          </w:p>
          <w:p w14:paraId="5DE6EE50" w14:textId="117D0B76" w:rsidR="000B2B37" w:rsidRDefault="000B2B37" w:rsidP="000B2B37">
            <w:r>
              <w:t>Section 50 will be amended so that it does not apply to acquisitions notified under the new system, to clearly delineate the two approaches.</w:t>
            </w:r>
            <w:r w:rsidR="00A13F34">
              <w:t xml:space="preserve"> Amendments will also be made </w:t>
            </w:r>
            <w:r w:rsidR="00654622">
              <w:t>to clarify that</w:t>
            </w:r>
            <w:r w:rsidR="00443D22">
              <w:t xml:space="preserve"> the substantial lessening of competition test</w:t>
            </w:r>
            <w:r w:rsidR="00633B76">
              <w:t xml:space="preserve"> can include </w:t>
            </w:r>
            <w:r w:rsidR="002019AA">
              <w:t>creating, strengthening or entrenching substantial market power,</w:t>
            </w:r>
            <w:r w:rsidR="00443D22">
              <w:t xml:space="preserve"> </w:t>
            </w:r>
            <w:r w:rsidR="005709EA">
              <w:t xml:space="preserve">so it </w:t>
            </w:r>
            <w:r w:rsidR="00443D22">
              <w:t>is consistent with the new system</w:t>
            </w:r>
            <w:r w:rsidR="00A13F34">
              <w:t>.</w:t>
            </w:r>
          </w:p>
        </w:tc>
      </w:tr>
    </w:tbl>
    <w:p w14:paraId="5C8BBDCC" w14:textId="77777777" w:rsidR="002750AD" w:rsidRDefault="002750AD" w:rsidP="005F6C79">
      <w:pPr>
        <w:tabs>
          <w:tab w:val="left" w:pos="8939"/>
        </w:tabs>
        <w:sectPr w:rsidR="002750AD" w:rsidSect="00C570F1">
          <w:headerReference w:type="even" r:id="rId24"/>
          <w:headerReference w:type="default" r:id="rId25"/>
          <w:pgSz w:w="16838" w:h="11906" w:orient="landscape" w:code="9"/>
          <w:pgMar w:top="1417" w:right="1843" w:bottom="1417" w:left="1417" w:header="709" w:footer="709" w:gutter="0"/>
          <w:cols w:space="708"/>
          <w:docGrid w:linePitch="360"/>
        </w:sectPr>
      </w:pPr>
    </w:p>
    <w:p w14:paraId="5BB2D1B4" w14:textId="6183FAB8" w:rsidR="007F5F92" w:rsidRDefault="002750AD" w:rsidP="002750AD">
      <w:pPr>
        <w:pStyle w:val="Heading1"/>
      </w:pPr>
      <w:r>
        <w:lastRenderedPageBreak/>
        <w:t xml:space="preserve">Attachment </w:t>
      </w:r>
      <w:r w:rsidR="00560951">
        <w:t>B:</w:t>
      </w:r>
      <w:r>
        <w:t xml:space="preserve"> </w:t>
      </w:r>
      <w:r w:rsidR="008306F8">
        <w:t>N</w:t>
      </w:r>
      <w:r>
        <w:t>otification thresholds</w:t>
      </w:r>
      <w:r w:rsidR="008306F8">
        <w:t xml:space="preserve"> summary</w:t>
      </w:r>
    </w:p>
    <w:p w14:paraId="6F6148EA" w14:textId="408E298F" w:rsidR="002750AD" w:rsidRDefault="005E2144" w:rsidP="002750AD">
      <w:r w:rsidRPr="005E2144">
        <w:rPr>
          <w:noProof/>
        </w:rPr>
        <w:drawing>
          <wp:inline distT="0" distB="0" distL="0" distR="0" wp14:anchorId="218D9083" wp14:editId="4383B692">
            <wp:extent cx="5760720" cy="69792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6979285"/>
                    </a:xfrm>
                    <a:prstGeom prst="rect">
                      <a:avLst/>
                    </a:prstGeom>
                    <a:noFill/>
                    <a:ln>
                      <a:noFill/>
                    </a:ln>
                  </pic:spPr>
                </pic:pic>
              </a:graphicData>
            </a:graphic>
          </wp:inline>
        </w:drawing>
      </w:r>
    </w:p>
    <w:p w14:paraId="3B519D6B" w14:textId="095ED977" w:rsidR="00BB39DF" w:rsidRDefault="00BB39DF">
      <w:pPr>
        <w:spacing w:before="0" w:after="160" w:line="259" w:lineRule="auto"/>
      </w:pPr>
      <w:r>
        <w:br w:type="page"/>
      </w:r>
    </w:p>
    <w:p w14:paraId="16C957B7" w14:textId="15205ABE" w:rsidR="00BB39DF" w:rsidRDefault="005B70F6" w:rsidP="002750AD">
      <w:r w:rsidRPr="005B70F6">
        <w:rPr>
          <w:noProof/>
        </w:rPr>
        <w:lastRenderedPageBreak/>
        <w:drawing>
          <wp:inline distT="0" distB="0" distL="0" distR="0" wp14:anchorId="1F575B6E" wp14:editId="29F733B2">
            <wp:extent cx="5760720" cy="19996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999615"/>
                    </a:xfrm>
                    <a:prstGeom prst="rect">
                      <a:avLst/>
                    </a:prstGeom>
                    <a:noFill/>
                    <a:ln>
                      <a:noFill/>
                    </a:ln>
                  </pic:spPr>
                </pic:pic>
              </a:graphicData>
            </a:graphic>
          </wp:inline>
        </w:drawing>
      </w:r>
    </w:p>
    <w:p w14:paraId="5B514F93" w14:textId="77777777" w:rsidR="00F9666F" w:rsidRDefault="00F9666F" w:rsidP="002750AD"/>
    <w:p w14:paraId="280CE939" w14:textId="7EA1BB0E" w:rsidR="007F5F92" w:rsidRPr="007F5F92" w:rsidRDefault="00F55523" w:rsidP="00B05A37">
      <w:r w:rsidRPr="00F55523">
        <w:rPr>
          <w:noProof/>
        </w:rPr>
        <w:drawing>
          <wp:inline distT="0" distB="0" distL="0" distR="0" wp14:anchorId="63302A65" wp14:editId="009977F0">
            <wp:extent cx="5760720" cy="2938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2938780"/>
                    </a:xfrm>
                    <a:prstGeom prst="rect">
                      <a:avLst/>
                    </a:prstGeom>
                    <a:noFill/>
                    <a:ln>
                      <a:noFill/>
                    </a:ln>
                  </pic:spPr>
                </pic:pic>
              </a:graphicData>
            </a:graphic>
          </wp:inline>
        </w:drawing>
      </w:r>
    </w:p>
    <w:sectPr w:rsidR="007F5F92" w:rsidRPr="007F5F92" w:rsidSect="005138AB">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094FD" w14:textId="77777777" w:rsidR="004504AA" w:rsidRDefault="004504AA">
      <w:pPr>
        <w:spacing w:before="0" w:after="0"/>
      </w:pPr>
      <w:r>
        <w:separator/>
      </w:r>
    </w:p>
  </w:endnote>
  <w:endnote w:type="continuationSeparator" w:id="0">
    <w:p w14:paraId="7E183054" w14:textId="77777777" w:rsidR="004504AA" w:rsidRDefault="004504AA">
      <w:pPr>
        <w:spacing w:before="0" w:after="0"/>
      </w:pPr>
      <w:r>
        <w:continuationSeparator/>
      </w:r>
    </w:p>
  </w:endnote>
  <w:endnote w:type="continuationNotice" w:id="1">
    <w:p w14:paraId="6CDAAA84" w14:textId="77777777" w:rsidR="004504AA" w:rsidRDefault="004504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353C" w14:textId="538F79E3" w:rsidR="00B55B04" w:rsidRDefault="00686766" w:rsidP="00EE1447">
    <w:pPr>
      <w:pStyle w:val="FooterEven"/>
    </w:pPr>
    <w:r>
      <mc:AlternateContent>
        <mc:Choice Requires="wps">
          <w:drawing>
            <wp:anchor distT="0" distB="0" distL="0" distR="0" simplePos="0" relativeHeight="251651072" behindDoc="0" locked="0" layoutInCell="1" allowOverlap="1" wp14:anchorId="022391B4" wp14:editId="568CC7C3">
              <wp:simplePos x="635" y="635"/>
              <wp:positionH relativeFrom="page">
                <wp:align>center</wp:align>
              </wp:positionH>
              <wp:positionV relativeFrom="page">
                <wp:align>bottom</wp:align>
              </wp:positionV>
              <wp:extent cx="2364740" cy="452755"/>
              <wp:effectExtent l="0" t="0" r="16510" b="0"/>
              <wp:wrapNone/>
              <wp:docPr id="1045330241" name="Text Box 1045330241" descr="OFFICIAL: Sensitive 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64740" cy="452755"/>
                      </a:xfrm>
                      <a:prstGeom prst="rect">
                        <a:avLst/>
                      </a:prstGeom>
                      <a:noFill/>
                      <a:ln>
                        <a:noFill/>
                      </a:ln>
                    </wps:spPr>
                    <wps:txbx>
                      <w:txbxContent>
                        <w:p w14:paraId="569AFD4C" w14:textId="12F43FED" w:rsidR="00686766" w:rsidRPr="00686766" w:rsidRDefault="00686766" w:rsidP="00686766">
                          <w:pPr>
                            <w:spacing w:after="0"/>
                            <w:rPr>
                              <w:rFonts w:ascii="Calibri" w:eastAsia="Calibri" w:hAnsi="Calibri" w:cs="Calibri"/>
                              <w:noProof/>
                              <w:color w:val="FF0000"/>
                              <w:sz w:val="24"/>
                              <w:szCs w:val="24"/>
                            </w:rPr>
                          </w:pPr>
                          <w:r w:rsidRPr="00686766">
                            <w:rPr>
                              <w:rFonts w:ascii="Calibri" w:eastAsia="Calibri" w:hAnsi="Calibri" w:cs="Calibri"/>
                              <w:noProof/>
                              <w:color w:val="FF0000"/>
                              <w:sz w:val="24"/>
                              <w:szCs w:val="24"/>
                            </w:rPr>
                            <w:t>OFFICIAL: Sensitive Legislative 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2391B4" id="_x0000_t202" coordsize="21600,21600" o:spt="202" path="m,l,21600r21600,l21600,xe">
              <v:stroke joinstyle="miter"/>
              <v:path gradientshapeok="t" o:connecttype="rect"/>
            </v:shapetype>
            <v:shape id="Text Box 1045330241" o:spid="_x0000_s1028" type="#_x0000_t202" alt="OFFICIAL: Sensitive Legislative Secrecy" style="position:absolute;margin-left:0;margin-top:0;width:186.2pt;height:35.65pt;z-index:2516510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" filled="f" stroked="f">
              <v:textbox style="mso-fit-shape-to-text:t" inset="0,0,0,15pt">
                <w:txbxContent>
                  <w:p w14:paraId="569AFD4C" w14:textId="12F43FED" w:rsidR="00686766" w:rsidRPr="00686766" w:rsidRDefault="00686766" w:rsidP="00686766">
                    <w:pPr>
                      <w:spacing w:after="0"/>
                      <w:rPr>
                        <w:rFonts w:ascii="Calibri" w:eastAsia="Calibri" w:hAnsi="Calibri" w:cs="Calibri"/>
                        <w:noProof/>
                        <w:color w:val="FF0000"/>
                        <w:sz w:val="24"/>
                        <w:szCs w:val="24"/>
                      </w:rPr>
                    </w:pPr>
                    <w:r w:rsidRPr="00686766">
                      <w:rPr>
                        <w:rFonts w:ascii="Calibri" w:eastAsia="Calibri" w:hAnsi="Calibri" w:cs="Calibri"/>
                        <w:noProof/>
                        <w:color w:val="FF0000"/>
                        <w:sz w:val="24"/>
                        <w:szCs w:val="24"/>
                      </w:rPr>
                      <w:t>OFFICIAL: Sensitive Legislative Secrecy</w:t>
                    </w:r>
                  </w:p>
                </w:txbxContent>
              </v:textbox>
              <w10:wrap anchorx="page" anchory="page"/>
            </v:shape>
          </w:pict>
        </mc:Fallback>
      </mc:AlternateContent>
    </w:r>
    <w:r w:rsidR="00B55B04">
      <w:drawing>
        <wp:anchor distT="0" distB="0" distL="114300" distR="114300" simplePos="0" relativeHeight="251639808" behindDoc="1" locked="0" layoutInCell="1" allowOverlap="0" wp14:anchorId="08DEB88E" wp14:editId="635ACC64">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4" name="Picture 1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B55B04">
      <w:ptab w:relativeTo="margin" w:alignment="center" w:leader="none"/>
    </w:r>
    <w:r w:rsidR="00B55B04">
      <w:ptab w:relativeTo="margin" w:alignment="right" w:leader="none"/>
    </w:r>
    <w:r w:rsidR="00BC612E">
      <w:fldChar w:fldCharType="begin"/>
    </w:r>
    <w:r w:rsidR="00BC612E">
      <w:instrText>STYLEREF  "Heading 1"  \* MERGEFORMAT</w:instrText>
    </w:r>
    <w:r w:rsidR="00BC612E">
      <w:fldChar w:fldCharType="separate"/>
    </w:r>
    <w:r w:rsidR="009D42AC">
      <w:t>Merger reform</w:t>
    </w:r>
    <w:r w:rsidR="00BC612E">
      <w:fldChar w:fldCharType="end"/>
    </w:r>
    <w:r w:rsidR="00B55B04">
      <w:t xml:space="preserve"> | </w:t>
    </w:r>
    <w:r w:rsidR="00B55B04">
      <w:rPr>
        <w:noProof w:val="0"/>
      </w:rPr>
      <w:fldChar w:fldCharType="begin"/>
    </w:r>
    <w:r w:rsidR="00B55B04">
      <w:instrText xml:space="preserve"> PAGE   \* MERGEFORMAT </w:instrText>
    </w:r>
    <w:r w:rsidR="00B55B04">
      <w:rPr>
        <w:noProof w:val="0"/>
      </w:rPr>
      <w:fldChar w:fldCharType="separate"/>
    </w:r>
    <w:r w:rsidR="00B55B04">
      <w:t>3</w:t>
    </w:r>
    <w:r w:rsidR="00B55B0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94CD" w14:textId="166058EF" w:rsidR="00686766" w:rsidRDefault="00686766">
    <w:pPr>
      <w:pStyle w:val="Footer"/>
    </w:pPr>
    <w:r>
      <w:rPr>
        <w:noProof/>
      </w:rPr>
      <mc:AlternateContent>
        <mc:Choice Requires="wps">
          <w:drawing>
            <wp:anchor distT="0" distB="0" distL="0" distR="0" simplePos="0" relativeHeight="251653120" behindDoc="0" locked="0" layoutInCell="1" allowOverlap="1" wp14:anchorId="094092C8" wp14:editId="1514143D">
              <wp:simplePos x="635" y="635"/>
              <wp:positionH relativeFrom="page">
                <wp:align>center</wp:align>
              </wp:positionH>
              <wp:positionV relativeFrom="page">
                <wp:align>bottom</wp:align>
              </wp:positionV>
              <wp:extent cx="2364740" cy="452755"/>
              <wp:effectExtent l="0" t="0" r="16510" b="0"/>
              <wp:wrapNone/>
              <wp:docPr id="123150013" name="Text Box 123150013" descr="OFFICIAL: Sensitive 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64740" cy="452755"/>
                      </a:xfrm>
                      <a:prstGeom prst="rect">
                        <a:avLst/>
                      </a:prstGeom>
                      <a:noFill/>
                      <a:ln>
                        <a:noFill/>
                      </a:ln>
                    </wps:spPr>
                    <wps:txbx>
                      <w:txbxContent>
                        <w:p w14:paraId="5270CDEF" w14:textId="4C992742" w:rsidR="00686766" w:rsidRPr="00686766" w:rsidRDefault="00686766" w:rsidP="00686766">
                          <w:pPr>
                            <w:spacing w:after="0"/>
                            <w:rPr>
                              <w:rFonts w:ascii="Calibri" w:eastAsia="Calibri" w:hAnsi="Calibri" w:cs="Calibri"/>
                              <w:noProof/>
                              <w:color w:val="FF0000"/>
                              <w:sz w:val="24"/>
                              <w:szCs w:val="24"/>
                            </w:rPr>
                          </w:pPr>
                          <w:r w:rsidRPr="00686766">
                            <w:rPr>
                              <w:rFonts w:ascii="Calibri" w:eastAsia="Calibri" w:hAnsi="Calibri" w:cs="Calibri"/>
                              <w:noProof/>
                              <w:color w:val="FF0000"/>
                              <w:sz w:val="24"/>
                              <w:szCs w:val="24"/>
                            </w:rPr>
                            <w:t>OFFICIAL: Sensitive Legislative 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4092C8" id="_x0000_t202" coordsize="21600,21600" o:spt="202" path="m,l,21600r21600,l21600,xe">
              <v:stroke joinstyle="miter"/>
              <v:path gradientshapeok="t" o:connecttype="rect"/>
            </v:shapetype>
            <v:shape id="Text Box 123150013" o:spid="_x0000_s1029" type="#_x0000_t202" alt="OFFICIAL: Sensitive Legislative Secrecy" style="position:absolute;left:0;text-align:left;margin-left:0;margin-top:0;width:186.2pt;height:35.65pt;z-index:251653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" filled="f" stroked="f">
              <v:textbox style="mso-fit-shape-to-text:t" inset="0,0,0,15pt">
                <w:txbxContent>
                  <w:p w14:paraId="5270CDEF" w14:textId="4C992742" w:rsidR="00686766" w:rsidRPr="00686766" w:rsidRDefault="00686766" w:rsidP="00686766">
                    <w:pPr>
                      <w:spacing w:after="0"/>
                      <w:rPr>
                        <w:rFonts w:ascii="Calibri" w:eastAsia="Calibri" w:hAnsi="Calibri" w:cs="Calibri"/>
                        <w:noProof/>
                        <w:color w:val="FF0000"/>
                        <w:sz w:val="24"/>
                        <w:szCs w:val="24"/>
                      </w:rPr>
                    </w:pPr>
                    <w:r w:rsidRPr="00686766">
                      <w:rPr>
                        <w:rFonts w:ascii="Calibri" w:eastAsia="Calibri" w:hAnsi="Calibri" w:cs="Calibri"/>
                        <w:noProof/>
                        <w:color w:val="FF0000"/>
                        <w:sz w:val="24"/>
                        <w:szCs w:val="24"/>
                      </w:rPr>
                      <w:t>OFFICIAL: Sensitive Legislative Secrecy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2E00" w14:textId="3B420175" w:rsidR="003F00AC" w:rsidRDefault="003F00AC" w:rsidP="005F6C79">
    <w:pPr>
      <w:pStyle w:val="FooterOdd"/>
      <w:jc w:val="left"/>
      <w:rPr>
        <w:position w:val="-8"/>
      </w:rPr>
    </w:pPr>
    <w:r>
      <w:fldChar w:fldCharType="begin"/>
    </w:r>
    <w:r>
      <w:instrText xml:space="preserve"> PAGE   \* MERGEFORMAT </w:instrText>
    </w:r>
    <w:r>
      <w:fldChar w:fldCharType="separate"/>
    </w:r>
    <w:r>
      <w:t>2</w:t>
    </w:r>
    <w:r>
      <w:fldChar w:fldCharType="end"/>
    </w:r>
    <w:r>
      <w:t xml:space="preserve"> | </w:t>
    </w:r>
    <w:r w:rsidR="00BC612E">
      <w:fldChar w:fldCharType="begin"/>
    </w:r>
    <w:r w:rsidR="00BC612E">
      <w:instrText>STYLEREF  "Heading 1"  \* MERGEFORMAT</w:instrText>
    </w:r>
    <w:r w:rsidR="00BC612E">
      <w:fldChar w:fldCharType="separate"/>
    </w:r>
    <w:r w:rsidR="00BC612E">
      <w:rPr>
        <w:noProof/>
      </w:rPr>
      <w:t>Attachment B: Notification thresholds summary</w:t>
    </w:r>
    <w:r w:rsidR="00BC612E">
      <w:rPr>
        <w:noProof/>
      </w:rPr>
      <w:fldChar w:fldCharType="end"/>
    </w:r>
    <w:r w:rsidR="005F6C79">
      <w:tab/>
    </w:r>
    <w:r w:rsidRPr="005F6C79">
      <w:t>Competition</w:t>
    </w:r>
    <w:r>
      <w:rPr>
        <w:position w:val="-8"/>
      </w:rPr>
      <w:t xml:space="preserve"> </w:t>
    </w:r>
    <w:r w:rsidRPr="005F6C79">
      <w:t>Review</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060A" w14:textId="29568DC2" w:rsidR="003F00AC" w:rsidRDefault="003F00AC" w:rsidP="00C570F1">
    <w:pPr>
      <w:pStyle w:val="FooterOdd"/>
      <w:jc w:val="left"/>
    </w:pPr>
    <w:r>
      <w:t>Competition Review</w:t>
    </w:r>
    <w:r w:rsidR="00C570F1">
      <w:tab/>
      <w:t xml:space="preserve">                                                  </w:t>
    </w:r>
    <w:r w:rsidR="00BC612E">
      <w:fldChar w:fldCharType="begin"/>
    </w:r>
    <w:r w:rsidR="00BC612E">
      <w:instrText>STYLEREF  "Heading 1"  \* MERGEFORMAT</w:instrText>
    </w:r>
    <w:r w:rsidR="00BC612E">
      <w:fldChar w:fldCharType="separate"/>
    </w:r>
    <w:r w:rsidR="00BC612E">
      <w:rPr>
        <w:noProof/>
      </w:rPr>
      <w:t>Attachment B: Notification thresholds summary</w:t>
    </w:r>
    <w:r w:rsidR="00BC612E">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D225" w14:textId="7CF33476" w:rsidR="003F00AC" w:rsidRDefault="00686766" w:rsidP="00095D88">
    <w:pPr>
      <w:pStyle w:val="Footer"/>
    </w:pPr>
    <w:r>
      <w:rPr>
        <w:noProof/>
      </w:rPr>
      <mc:AlternateContent>
        <mc:Choice Requires="wps">
          <w:drawing>
            <wp:anchor distT="0" distB="0" distL="0" distR="0" simplePos="0" relativeHeight="251658247" behindDoc="0" locked="0" layoutInCell="1" allowOverlap="1" wp14:anchorId="19309745" wp14:editId="0D699F0B">
              <wp:simplePos x="635" y="635"/>
              <wp:positionH relativeFrom="page">
                <wp:align>center</wp:align>
              </wp:positionH>
              <wp:positionV relativeFrom="page">
                <wp:align>bottom</wp:align>
              </wp:positionV>
              <wp:extent cx="2364740" cy="452755"/>
              <wp:effectExtent l="0" t="0" r="16510" b="0"/>
              <wp:wrapNone/>
              <wp:docPr id="777031870" name="Text Box 777031870" descr="OFFICIAL: Sensitive 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64740" cy="452755"/>
                      </a:xfrm>
                      <a:prstGeom prst="rect">
                        <a:avLst/>
                      </a:prstGeom>
                      <a:noFill/>
                      <a:ln>
                        <a:noFill/>
                      </a:ln>
                    </wps:spPr>
                    <wps:txbx>
                      <w:txbxContent>
                        <w:p w14:paraId="7DD42058" w14:textId="4DE9CB00" w:rsidR="00686766" w:rsidRPr="00686766" w:rsidRDefault="00686766" w:rsidP="00686766">
                          <w:pPr>
                            <w:spacing w:after="0"/>
                            <w:rPr>
                              <w:rFonts w:ascii="Calibri" w:eastAsia="Calibri" w:hAnsi="Calibri" w:cs="Calibri"/>
                              <w:noProof/>
                              <w:color w:val="FF0000"/>
                              <w:sz w:val="24"/>
                              <w:szCs w:val="24"/>
                            </w:rPr>
                          </w:pPr>
                          <w:r w:rsidRPr="00686766">
                            <w:rPr>
                              <w:rFonts w:ascii="Calibri" w:eastAsia="Calibri" w:hAnsi="Calibri" w:cs="Calibri"/>
                              <w:noProof/>
                              <w:color w:val="FF0000"/>
                              <w:sz w:val="24"/>
                              <w:szCs w:val="24"/>
                            </w:rPr>
                            <w:t>OFFICIAL: Sensitive Legislative 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309745" id="_x0000_t202" coordsize="21600,21600" o:spt="202" path="m,l,21600r21600,l21600,xe">
              <v:stroke joinstyle="miter"/>
              <v:path gradientshapeok="t" o:connecttype="rect"/>
            </v:shapetype>
            <v:shape id="Text Box 777031870" o:spid="_x0000_s1031" type="#_x0000_t202" alt="OFFICIAL: Sensitive Legislative Secrecy" style="position:absolute;left:0;text-align:left;margin-left:0;margin-top:0;width:186.2pt;height:35.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" filled="f" stroked="f">
              <v:textbox style="mso-fit-shape-to-text:t" inset="0,0,0,15pt">
                <w:txbxContent>
                  <w:p w14:paraId="7DD42058" w14:textId="4DE9CB00" w:rsidR="00686766" w:rsidRPr="00686766" w:rsidRDefault="00686766" w:rsidP="00686766">
                    <w:pPr>
                      <w:spacing w:after="0"/>
                      <w:rPr>
                        <w:rFonts w:ascii="Calibri" w:eastAsia="Calibri" w:hAnsi="Calibri" w:cs="Calibri"/>
                        <w:noProof/>
                        <w:color w:val="FF0000"/>
                        <w:sz w:val="24"/>
                        <w:szCs w:val="24"/>
                      </w:rPr>
                    </w:pPr>
                    <w:r w:rsidRPr="00686766">
                      <w:rPr>
                        <w:rFonts w:ascii="Calibri" w:eastAsia="Calibri" w:hAnsi="Calibri" w:cs="Calibri"/>
                        <w:noProof/>
                        <w:color w:val="FF0000"/>
                        <w:sz w:val="24"/>
                        <w:szCs w:val="24"/>
                      </w:rPr>
                      <w:t>OFFICIAL: Sensitive Legislative Secrecy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1ACB0" w14:textId="77777777" w:rsidR="004504AA" w:rsidRPr="00ED5A20" w:rsidRDefault="004504AA" w:rsidP="000F6233">
      <w:pPr>
        <w:rPr>
          <w:color w:val="4D7861" w:themeColor="accent2"/>
        </w:rPr>
      </w:pPr>
      <w:r w:rsidRPr="00ED5A20">
        <w:rPr>
          <w:color w:val="4D7861" w:themeColor="accent2"/>
        </w:rPr>
        <w:separator/>
      </w:r>
    </w:p>
  </w:footnote>
  <w:footnote w:type="continuationSeparator" w:id="0">
    <w:p w14:paraId="350EC435" w14:textId="77777777" w:rsidR="004504AA" w:rsidRPr="00B737EB" w:rsidRDefault="004504AA">
      <w:pPr>
        <w:spacing w:before="0" w:after="0"/>
        <w:rPr>
          <w:color w:val="2C384A" w:themeColor="accent1"/>
        </w:rPr>
      </w:pPr>
      <w:r w:rsidRPr="00B737EB">
        <w:rPr>
          <w:color w:val="2C384A" w:themeColor="accent1"/>
        </w:rPr>
        <w:continuationSeparator/>
      </w:r>
    </w:p>
  </w:footnote>
  <w:footnote w:type="continuationNotice" w:id="1">
    <w:p w14:paraId="50460D55" w14:textId="77777777" w:rsidR="004504AA" w:rsidRDefault="004504AA">
      <w:pPr>
        <w:spacing w:before="0" w:after="0"/>
      </w:pPr>
    </w:p>
  </w:footnote>
  <w:footnote w:id="2">
    <w:p w14:paraId="3CE9AFE5" w14:textId="3FD907C0" w:rsidR="00D413D4" w:rsidRDefault="00D413D4">
      <w:pPr>
        <w:pStyle w:val="FootnoteText"/>
      </w:pPr>
      <w:r>
        <w:rPr>
          <w:rStyle w:val="FootnoteReference"/>
        </w:rPr>
        <w:footnoteRef/>
      </w:r>
      <w:r>
        <w:t xml:space="preserve"> </w:t>
      </w:r>
      <w:hyperlink r:id="rId1" w:history="1">
        <w:r w:rsidR="00B459D5" w:rsidRPr="00B459D5">
          <w:rPr>
            <w:rStyle w:val="Hyperlink"/>
          </w:rPr>
          <w:t>Merger Reform: A Faster, Stronger and Simpler System for a More Competitive Economy (treasury.gov.au)</w:t>
        </w:r>
      </w:hyperlink>
      <w:r w:rsidR="00B459D5">
        <w:t>.</w:t>
      </w:r>
    </w:p>
  </w:footnote>
  <w:footnote w:id="3">
    <w:p w14:paraId="364C4FEB" w14:textId="6E384C4A" w:rsidR="006D0F27" w:rsidRDefault="006D0F27">
      <w:pPr>
        <w:pStyle w:val="FootnoteText"/>
      </w:pPr>
      <w:r w:rsidRPr="00F77B88">
        <w:rPr>
          <w:rStyle w:val="FootnoteReference"/>
          <w:sz w:val="16"/>
          <w:szCs w:val="18"/>
        </w:rPr>
        <w:footnoteRef/>
      </w:r>
      <w:r w:rsidRPr="00F77B88">
        <w:rPr>
          <w:sz w:val="18"/>
          <w:szCs w:val="18"/>
        </w:rPr>
        <w:t xml:space="preserve"> </w:t>
      </w:r>
      <w:r w:rsidR="00B30006">
        <w:rPr>
          <w:sz w:val="18"/>
          <w:szCs w:val="18"/>
        </w:rPr>
        <w:tab/>
      </w:r>
      <w:r w:rsidRPr="00F77B88">
        <w:rPr>
          <w:sz w:val="18"/>
          <w:szCs w:val="18"/>
        </w:rPr>
        <w:t xml:space="preserve">See section </w:t>
      </w:r>
      <w:r w:rsidR="0086700D">
        <w:rPr>
          <w:sz w:val="18"/>
          <w:szCs w:val="18"/>
        </w:rPr>
        <w:t>50AA</w:t>
      </w:r>
      <w:r w:rsidR="005A0795">
        <w:rPr>
          <w:sz w:val="18"/>
          <w:szCs w:val="18"/>
        </w:rPr>
        <w:t xml:space="preserve"> of the </w:t>
      </w:r>
      <w:r w:rsidRPr="00F77B88">
        <w:rPr>
          <w:i/>
          <w:iCs/>
          <w:sz w:val="18"/>
          <w:szCs w:val="18"/>
        </w:rPr>
        <w:t>Corporations Act</w:t>
      </w:r>
      <w:r w:rsidRPr="00F77B88">
        <w:rPr>
          <w:sz w:val="18"/>
          <w:szCs w:val="18"/>
        </w:rPr>
        <w:t>.</w:t>
      </w:r>
      <w:r w:rsidR="0046047F" w:rsidRPr="00F77B88">
        <w:rPr>
          <w:sz w:val="18"/>
          <w:szCs w:val="18"/>
        </w:rPr>
        <w:t xml:space="preserve"> This means only acquisitions of shares that are capable of affecting competition by conferring control are captured, with a focus on the substance, rather than the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EFC6" w14:textId="1F6AADFF" w:rsidR="00095D88" w:rsidRPr="00095D88" w:rsidRDefault="00686766" w:rsidP="00686766">
    <w:pPr>
      <w:pStyle w:val="SecurityClassificationHeader"/>
    </w:pPr>
    <w:r>
      <w:rPr>
        <w:noProof/>
      </w:rPr>
      <mc:AlternateContent>
        <mc:Choice Requires="wps">
          <w:drawing>
            <wp:anchor distT="0" distB="0" distL="0" distR="0" simplePos="0" relativeHeight="251643904" behindDoc="0" locked="0" layoutInCell="1" allowOverlap="1" wp14:anchorId="6585CBCD" wp14:editId="37314386">
              <wp:simplePos x="635" y="635"/>
              <wp:positionH relativeFrom="page">
                <wp:align>center</wp:align>
              </wp:positionH>
              <wp:positionV relativeFrom="page">
                <wp:align>top</wp:align>
              </wp:positionV>
              <wp:extent cx="2364740" cy="452755"/>
              <wp:effectExtent l="0" t="0" r="16510" b="4445"/>
              <wp:wrapNone/>
              <wp:docPr id="942178347" name="Text Box 942178347" descr="OFFICIAL: Sensitive 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64740" cy="452755"/>
                      </a:xfrm>
                      <a:prstGeom prst="rect">
                        <a:avLst/>
                      </a:prstGeom>
                      <a:noFill/>
                      <a:ln>
                        <a:noFill/>
                      </a:ln>
                    </wps:spPr>
                    <wps:txbx>
                      <w:txbxContent>
                        <w:p w14:paraId="56EF8AC4" w14:textId="3EAB7844" w:rsidR="00686766" w:rsidRPr="00686766" w:rsidRDefault="00686766" w:rsidP="00686766">
                          <w:pPr>
                            <w:spacing w:after="0"/>
                            <w:rPr>
                              <w:rFonts w:ascii="Calibri" w:eastAsia="Calibri" w:hAnsi="Calibri" w:cs="Calibri"/>
                              <w:noProof/>
                              <w:color w:val="FF0000"/>
                              <w:sz w:val="24"/>
                              <w:szCs w:val="24"/>
                            </w:rPr>
                          </w:pPr>
                          <w:r w:rsidRPr="00686766">
                            <w:rPr>
                              <w:rFonts w:ascii="Calibri" w:eastAsia="Calibri" w:hAnsi="Calibri" w:cs="Calibri"/>
                              <w:noProof/>
                              <w:color w:val="FF0000"/>
                              <w:sz w:val="24"/>
                              <w:szCs w:val="24"/>
                            </w:rPr>
                            <w:t>OFFICIAL: Sensitive Legislative 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85CBCD" id="_x0000_t202" coordsize="21600,21600" o:spt="202" path="m,l,21600r21600,l21600,xe">
              <v:stroke joinstyle="miter"/>
              <v:path gradientshapeok="t" o:connecttype="rect"/>
            </v:shapetype>
            <v:shape id="Text Box 942178347" o:spid="_x0000_s1026" type="#_x0000_t202" alt="OFFICIAL: Sensitive Legislative Secrecy" style="position:absolute;left:0;text-align:left;margin-left:0;margin-top:0;width:186.2pt;height:35.65pt;z-index:2516439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" filled="f" stroked="f">
              <v:textbox style="mso-fit-shape-to-text:t" inset="0,15pt,0,0">
                <w:txbxContent>
                  <w:p w14:paraId="56EF8AC4" w14:textId="3EAB7844" w:rsidR="00686766" w:rsidRPr="00686766" w:rsidRDefault="00686766" w:rsidP="00686766">
                    <w:pPr>
                      <w:spacing w:after="0"/>
                      <w:rPr>
                        <w:rFonts w:ascii="Calibri" w:eastAsia="Calibri" w:hAnsi="Calibri" w:cs="Calibri"/>
                        <w:noProof/>
                        <w:color w:val="FF0000"/>
                        <w:sz w:val="24"/>
                        <w:szCs w:val="24"/>
                      </w:rPr>
                    </w:pPr>
                    <w:r w:rsidRPr="00686766">
                      <w:rPr>
                        <w:rFonts w:ascii="Calibri" w:eastAsia="Calibri" w:hAnsi="Calibri" w:cs="Calibri"/>
                        <w:noProof/>
                        <w:color w:val="FF0000"/>
                        <w:sz w:val="24"/>
                        <w:szCs w:val="24"/>
                      </w:rPr>
                      <w:t>OFFICIAL: Sensitive Legislative Secrecy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3E93" w14:textId="67491D2F" w:rsidR="00095D88" w:rsidRPr="00095D88" w:rsidRDefault="00686766" w:rsidP="00686766">
    <w:pPr>
      <w:pStyle w:val="SecurityClassificationHeader"/>
    </w:pPr>
    <w:r>
      <w:rPr>
        <w:noProof/>
      </w:rPr>
      <mc:AlternateContent>
        <mc:Choice Requires="wps">
          <w:drawing>
            <wp:anchor distT="0" distB="0" distL="0" distR="0" simplePos="0" relativeHeight="251649024" behindDoc="0" locked="0" layoutInCell="1" allowOverlap="1" wp14:anchorId="2AEA2993" wp14:editId="6F30642F">
              <wp:simplePos x="635" y="635"/>
              <wp:positionH relativeFrom="page">
                <wp:align>center</wp:align>
              </wp:positionH>
              <wp:positionV relativeFrom="page">
                <wp:align>top</wp:align>
              </wp:positionV>
              <wp:extent cx="2364740" cy="452755"/>
              <wp:effectExtent l="0" t="0" r="16510" b="4445"/>
              <wp:wrapNone/>
              <wp:docPr id="1816005675" name="Text Box 1816005675" descr="OFFICIAL: Sensitive 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64740" cy="452755"/>
                      </a:xfrm>
                      <a:prstGeom prst="rect">
                        <a:avLst/>
                      </a:prstGeom>
                      <a:noFill/>
                      <a:ln>
                        <a:noFill/>
                      </a:ln>
                    </wps:spPr>
                    <wps:txbx>
                      <w:txbxContent>
                        <w:p w14:paraId="76E1FADA" w14:textId="56616831" w:rsidR="00686766" w:rsidRPr="00686766" w:rsidRDefault="00686766" w:rsidP="00686766">
                          <w:pPr>
                            <w:spacing w:after="0"/>
                            <w:rPr>
                              <w:rFonts w:ascii="Calibri" w:eastAsia="Calibri" w:hAnsi="Calibri" w:cs="Calibri"/>
                              <w:noProof/>
                              <w:color w:val="FF0000"/>
                              <w:sz w:val="24"/>
                              <w:szCs w:val="24"/>
                            </w:rPr>
                          </w:pPr>
                          <w:r w:rsidRPr="00686766">
                            <w:rPr>
                              <w:rFonts w:ascii="Calibri" w:eastAsia="Calibri" w:hAnsi="Calibri" w:cs="Calibri"/>
                              <w:noProof/>
                              <w:color w:val="FF0000"/>
                              <w:sz w:val="24"/>
                              <w:szCs w:val="24"/>
                            </w:rPr>
                            <w:t>OFFICIAL: Sensitive Legislative 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A2993" id="_x0000_t202" coordsize="21600,21600" o:spt="202" path="m,l,21600r21600,l21600,xe">
              <v:stroke joinstyle="miter"/>
              <v:path gradientshapeok="t" o:connecttype="rect"/>
            </v:shapetype>
            <v:shape id="Text Box 1816005675" o:spid="_x0000_s1027" type="#_x0000_t202" alt="OFFICIAL: Sensitive Legislative Secrecy" style="position:absolute;left:0;text-align:left;margin-left:0;margin-top:0;width:186.2pt;height:35.65pt;z-index:2516490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" filled="f" stroked="f">
              <v:textbox style="mso-fit-shape-to-text:t" inset="0,15pt,0,0">
                <w:txbxContent>
                  <w:p w14:paraId="76E1FADA" w14:textId="56616831" w:rsidR="00686766" w:rsidRPr="00686766" w:rsidRDefault="00686766" w:rsidP="00686766">
                    <w:pPr>
                      <w:spacing w:after="0"/>
                      <w:rPr>
                        <w:rFonts w:ascii="Calibri" w:eastAsia="Calibri" w:hAnsi="Calibri" w:cs="Calibri"/>
                        <w:noProof/>
                        <w:color w:val="FF0000"/>
                        <w:sz w:val="24"/>
                        <w:szCs w:val="24"/>
                      </w:rPr>
                    </w:pPr>
                    <w:r w:rsidRPr="00686766">
                      <w:rPr>
                        <w:rFonts w:ascii="Calibri" w:eastAsia="Calibri" w:hAnsi="Calibri" w:cs="Calibri"/>
                        <w:noProof/>
                        <w:color w:val="FF0000"/>
                        <w:sz w:val="24"/>
                        <w:szCs w:val="24"/>
                      </w:rPr>
                      <w:t>OFFICIAL: Sensitive Legislative Secrecy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EBD4" w14:textId="4A0F282E" w:rsidR="00686766" w:rsidRDefault="00C26187" w:rsidP="0071234A">
    <w:pPr>
      <w:pStyle w:val="SecurityClassificationHeader"/>
      <w:spacing w:before="0" w:after="0"/>
    </w:pPr>
    <w:r>
      <w:rPr>
        <w:noProof/>
      </w:rPr>
      <w:drawing>
        <wp:anchor distT="0" distB="0" distL="114300" distR="114300" simplePos="0" relativeHeight="251664384" behindDoc="1" locked="1" layoutInCell="1" allowOverlap="1" wp14:anchorId="6A40A220" wp14:editId="00A14E64">
          <wp:simplePos x="0" y="0"/>
          <wp:positionH relativeFrom="page">
            <wp:posOffset>-2540</wp:posOffset>
          </wp:positionH>
          <wp:positionV relativeFrom="page">
            <wp:posOffset>-1270</wp:posOffset>
          </wp:positionV>
          <wp:extent cx="7570470" cy="935990"/>
          <wp:effectExtent l="0" t="0" r="0" b="0"/>
          <wp:wrapNone/>
          <wp:docPr id="24" name="Picture 24" descr="A black and grey rect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ack and grey rectangle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470" cy="935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1771" w14:textId="6BA94252" w:rsidR="003F00AC" w:rsidRPr="00F60198" w:rsidRDefault="003F00AC" w:rsidP="00A12F62">
    <w:pPr>
      <w:pStyle w:val="HeaderOdd"/>
    </w:pPr>
    <w:r>
      <w:rPr>
        <w:noProof/>
      </w:rPr>
      <w:drawing>
        <wp:anchor distT="0" distB="0" distL="114300" distR="114300" simplePos="0" relativeHeight="251641856" behindDoc="1" locked="1" layoutInCell="1" allowOverlap="1" wp14:anchorId="64C3D824" wp14:editId="4F9DA3BC">
          <wp:simplePos x="0" y="0"/>
          <wp:positionH relativeFrom="page">
            <wp:posOffset>-8255</wp:posOffset>
          </wp:positionH>
          <wp:positionV relativeFrom="margin">
            <wp:posOffset>-1150620</wp:posOffset>
          </wp:positionV>
          <wp:extent cx="7570470" cy="93599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flipH="1">
                    <a:off x="0" y="0"/>
                    <a:ext cx="7570470" cy="93599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8A6A" w14:textId="2FD1D6C3" w:rsidR="003F00AC" w:rsidRPr="00095D88" w:rsidRDefault="00686766" w:rsidP="00686766">
    <w:pPr>
      <w:pStyle w:val="SecurityClassificationHeader"/>
    </w:pPr>
    <w:r>
      <w:rPr>
        <w:noProof/>
      </w:rPr>
      <mc:AlternateContent>
        <mc:Choice Requires="wps">
          <w:drawing>
            <wp:anchor distT="0" distB="0" distL="0" distR="0" simplePos="0" relativeHeight="251658244" behindDoc="0" locked="0" layoutInCell="1" allowOverlap="1" wp14:anchorId="41F72A85" wp14:editId="285EE817">
              <wp:simplePos x="635" y="635"/>
              <wp:positionH relativeFrom="page">
                <wp:align>center</wp:align>
              </wp:positionH>
              <wp:positionV relativeFrom="page">
                <wp:align>top</wp:align>
              </wp:positionV>
              <wp:extent cx="2364740" cy="452755"/>
              <wp:effectExtent l="0" t="0" r="16510" b="4445"/>
              <wp:wrapNone/>
              <wp:docPr id="1225221191" name="Text Box 1225221191" descr="OFFICIAL: Sensitive 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64740" cy="452755"/>
                      </a:xfrm>
                      <a:prstGeom prst="rect">
                        <a:avLst/>
                      </a:prstGeom>
                      <a:noFill/>
                      <a:ln>
                        <a:noFill/>
                      </a:ln>
                    </wps:spPr>
                    <wps:txbx>
                      <w:txbxContent>
                        <w:p w14:paraId="5346C620" w14:textId="5D2B9629" w:rsidR="00686766" w:rsidRPr="00686766" w:rsidRDefault="00686766" w:rsidP="00686766">
                          <w:pPr>
                            <w:spacing w:after="0"/>
                            <w:rPr>
                              <w:rFonts w:ascii="Calibri" w:eastAsia="Calibri" w:hAnsi="Calibri" w:cs="Calibri"/>
                              <w:noProof/>
                              <w:color w:val="FF0000"/>
                              <w:sz w:val="24"/>
                              <w:szCs w:val="24"/>
                            </w:rPr>
                          </w:pPr>
                          <w:r w:rsidRPr="00686766">
                            <w:rPr>
                              <w:rFonts w:ascii="Calibri" w:eastAsia="Calibri" w:hAnsi="Calibri" w:cs="Calibri"/>
                              <w:noProof/>
                              <w:color w:val="FF0000"/>
                              <w:sz w:val="24"/>
                              <w:szCs w:val="24"/>
                            </w:rPr>
                            <w:t>OFFICIAL: Sensitive Legislative 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F72A85" id="_x0000_t202" coordsize="21600,21600" o:spt="202" path="m,l,21600r21600,l21600,xe">
              <v:stroke joinstyle="miter"/>
              <v:path gradientshapeok="t" o:connecttype="rect"/>
            </v:shapetype>
            <v:shape id="Text Box 1225221191" o:spid="_x0000_s1030" type="#_x0000_t202" alt="OFFICIAL: Sensitive Legislative Secrecy" style="position:absolute;left:0;text-align:left;margin-left:0;margin-top:0;width:186.2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" filled="f" stroked="f">
              <v:textbox style="mso-fit-shape-to-text:t" inset="0,15pt,0,0">
                <w:txbxContent>
                  <w:p w14:paraId="5346C620" w14:textId="5D2B9629" w:rsidR="00686766" w:rsidRPr="00686766" w:rsidRDefault="00686766" w:rsidP="00686766">
                    <w:pPr>
                      <w:spacing w:after="0"/>
                      <w:rPr>
                        <w:rFonts w:ascii="Calibri" w:eastAsia="Calibri" w:hAnsi="Calibri" w:cs="Calibri"/>
                        <w:noProof/>
                        <w:color w:val="FF0000"/>
                        <w:sz w:val="24"/>
                        <w:szCs w:val="24"/>
                      </w:rPr>
                    </w:pPr>
                    <w:r w:rsidRPr="00686766">
                      <w:rPr>
                        <w:rFonts w:ascii="Calibri" w:eastAsia="Calibri" w:hAnsi="Calibri" w:cs="Calibri"/>
                        <w:noProof/>
                        <w:color w:val="FF0000"/>
                        <w:sz w:val="24"/>
                        <w:szCs w:val="24"/>
                      </w:rPr>
                      <w:t>OFFICIAL: Sensitive Legislative Secrecy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F448" w14:textId="55A742ED" w:rsidR="000B5849" w:rsidRPr="00AC75E2" w:rsidRDefault="00F54720" w:rsidP="002B3F71">
    <w:pPr>
      <w:pStyle w:val="FooterOdd"/>
      <w:jc w:val="left"/>
    </w:pPr>
    <w:r>
      <w:rPr>
        <w:noProof/>
      </w:rPr>
      <w:drawing>
        <wp:anchor distT="0" distB="0" distL="114300" distR="114300" simplePos="0" relativeHeight="251668480" behindDoc="1" locked="1" layoutInCell="1" allowOverlap="1" wp14:anchorId="0F2C8AE1" wp14:editId="4D1834F4">
          <wp:simplePos x="0" y="0"/>
          <wp:positionH relativeFrom="page">
            <wp:posOffset>-2540</wp:posOffset>
          </wp:positionH>
          <wp:positionV relativeFrom="page">
            <wp:posOffset>-1270</wp:posOffset>
          </wp:positionV>
          <wp:extent cx="7570470" cy="935990"/>
          <wp:effectExtent l="0" t="0" r="0" b="0"/>
          <wp:wrapNone/>
          <wp:docPr id="1210794627" name="Picture 1210794627" descr="A black and grey rect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70846" name="Picture 836570846" descr="A black and grey rectangle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470" cy="935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110A" w14:textId="77777777" w:rsidR="00374114" w:rsidRDefault="00C26187" w:rsidP="00A12F62">
    <w:pPr>
      <w:pStyle w:val="HeaderOdd"/>
    </w:pPr>
    <w:r>
      <w:rPr>
        <w:noProof/>
      </w:rPr>
      <w:drawing>
        <wp:anchor distT="0" distB="0" distL="114300" distR="114300" simplePos="0" relativeHeight="251658250" behindDoc="1" locked="1" layoutInCell="1" allowOverlap="1" wp14:anchorId="64E92A18" wp14:editId="356FF128">
          <wp:simplePos x="0" y="0"/>
          <wp:positionH relativeFrom="page">
            <wp:posOffset>3138170</wp:posOffset>
          </wp:positionH>
          <wp:positionV relativeFrom="margin">
            <wp:posOffset>-901065</wp:posOffset>
          </wp:positionV>
          <wp:extent cx="7570470" cy="935990"/>
          <wp:effectExtent l="0" t="0" r="0" b="0"/>
          <wp:wrapNone/>
          <wp:docPr id="676655486" name="Picture 676655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flipH="1">
                    <a:off x="0" y="0"/>
                    <a:ext cx="7570470" cy="93599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B1CA6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5" w15:restartNumberingAfterBreak="0">
    <w:nsid w:val="4E002031"/>
    <w:multiLevelType w:val="hybridMultilevel"/>
    <w:tmpl w:val="9F6EB1B4"/>
    <w:lvl w:ilvl="0" w:tplc="1A42BA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0D2021"/>
    <w:multiLevelType w:val="multilevel"/>
    <w:tmpl w:val="72F8140E"/>
    <w:numStyleLink w:val="OutlineList"/>
  </w:abstractNum>
  <w:abstractNum w:abstractNumId="17"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C181079"/>
    <w:multiLevelType w:val="multilevel"/>
    <w:tmpl w:val="6F92BA82"/>
    <w:lvl w:ilvl="0">
      <w:start w:val="1"/>
      <w:numFmt w:val="bullet"/>
      <w:pStyle w:val="Bullet"/>
      <w:lvlText w:val="•"/>
      <w:lvlJc w:val="left"/>
      <w:pPr>
        <w:ind w:left="568" w:hanging="284"/>
      </w:pPr>
      <w:rPr>
        <w:rFonts w:ascii="Times New Roman" w:hAnsi="Times New Roman" w:cs="Times New Roman" w:hint="default"/>
      </w:rPr>
    </w:lvl>
    <w:lvl w:ilvl="1">
      <w:start w:val="1"/>
      <w:numFmt w:val="bullet"/>
      <w:pStyle w:val="Dash"/>
      <w:lvlText w:val="–"/>
      <w:lvlJc w:val="left"/>
      <w:pPr>
        <w:ind w:left="852" w:hanging="284"/>
      </w:pPr>
      <w:rPr>
        <w:rFonts w:ascii="Times New Roman" w:hAnsi="Times New Roman" w:cs="Times New Roman" w:hint="default"/>
      </w:rPr>
    </w:lvl>
    <w:lvl w:ilvl="2">
      <w:start w:val="1"/>
      <w:numFmt w:val="bullet"/>
      <w:pStyle w:val="DoubleDot"/>
      <w:lvlText w:val=":"/>
      <w:lvlJc w:val="left"/>
      <w:pPr>
        <w:ind w:left="1136" w:hanging="284"/>
      </w:pPr>
      <w:rPr>
        <w:rFonts w:ascii="Calibri" w:hAnsi="Calibri" w:hint="default"/>
      </w:rPr>
    </w:lvl>
    <w:lvl w:ilvl="3">
      <w:start w:val="1"/>
      <w:numFmt w:val="none"/>
      <w:lvlText w:val=""/>
      <w:lvlJc w:val="left"/>
      <w:pPr>
        <w:ind w:left="1420" w:hanging="284"/>
      </w:pPr>
      <w:rPr>
        <w:rFonts w:hint="default"/>
      </w:rPr>
    </w:lvl>
    <w:lvl w:ilvl="4">
      <w:start w:val="1"/>
      <w:numFmt w:val="none"/>
      <w:lvlText w:val=""/>
      <w:lvlJc w:val="left"/>
      <w:pPr>
        <w:ind w:left="1704" w:hanging="284"/>
      </w:pPr>
      <w:rPr>
        <w:rFonts w:hint="default"/>
      </w:rPr>
    </w:lvl>
    <w:lvl w:ilvl="5">
      <w:start w:val="1"/>
      <w:numFmt w:val="none"/>
      <w:lvlText w:val=""/>
      <w:lvlJc w:val="left"/>
      <w:pPr>
        <w:ind w:left="1988" w:hanging="284"/>
      </w:pPr>
      <w:rPr>
        <w:rFonts w:hint="default"/>
      </w:rPr>
    </w:lvl>
    <w:lvl w:ilvl="6">
      <w:start w:val="1"/>
      <w:numFmt w:val="none"/>
      <w:lvlText w:val=""/>
      <w:lvlJc w:val="left"/>
      <w:pPr>
        <w:ind w:left="2272" w:hanging="284"/>
      </w:pPr>
      <w:rPr>
        <w:rFonts w:hint="default"/>
      </w:rPr>
    </w:lvl>
    <w:lvl w:ilvl="7">
      <w:start w:val="1"/>
      <w:numFmt w:val="none"/>
      <w:lvlText w:val=""/>
      <w:lvlJc w:val="left"/>
      <w:pPr>
        <w:ind w:left="2556" w:hanging="284"/>
      </w:pPr>
      <w:rPr>
        <w:rFonts w:hint="default"/>
      </w:rPr>
    </w:lvl>
    <w:lvl w:ilvl="8">
      <w:start w:val="1"/>
      <w:numFmt w:val="none"/>
      <w:lvlText w:val=""/>
      <w:lvlJc w:val="left"/>
      <w:pPr>
        <w:ind w:left="2840" w:hanging="284"/>
      </w:pPr>
      <w:rPr>
        <w:rFonts w:hint="default"/>
      </w:rPr>
    </w:lvl>
  </w:abstractNum>
  <w:abstractNum w:abstractNumId="20"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8B62FA0"/>
    <w:multiLevelType w:val="hybridMultilevel"/>
    <w:tmpl w:val="304E69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9FD3A12"/>
    <w:multiLevelType w:val="hybridMultilevel"/>
    <w:tmpl w:val="FD0EA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5"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0"/>
  </w:num>
  <w:num w:numId="2" w16cid:durableId="230386874">
    <w:abstractNumId w:val="1"/>
  </w:num>
  <w:num w:numId="3" w16cid:durableId="1716855291">
    <w:abstractNumId w:val="13"/>
  </w:num>
  <w:num w:numId="4" w16cid:durableId="797724066">
    <w:abstractNumId w:val="3"/>
  </w:num>
  <w:num w:numId="5" w16cid:durableId="709110180">
    <w:abstractNumId w:val="5"/>
  </w:num>
  <w:num w:numId="6" w16cid:durableId="306596971">
    <w:abstractNumId w:val="16"/>
  </w:num>
  <w:num w:numId="7" w16cid:durableId="1739129519">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6"/>
  </w:num>
  <w:num w:numId="9" w16cid:durableId="1591279926">
    <w:abstractNumId w:val="2"/>
  </w:num>
  <w:num w:numId="10" w16cid:durableId="832991063">
    <w:abstractNumId w:val="9"/>
  </w:num>
  <w:num w:numId="11" w16cid:durableId="215508863">
    <w:abstractNumId w:val="24"/>
  </w:num>
  <w:num w:numId="12" w16cid:durableId="2019234066">
    <w:abstractNumId w:val="16"/>
  </w:num>
  <w:num w:numId="13" w16cid:durableId="1757362042">
    <w:abstractNumId w:val="25"/>
  </w:num>
  <w:num w:numId="14" w16cid:durableId="353965158">
    <w:abstractNumId w:val="14"/>
  </w:num>
  <w:num w:numId="15" w16cid:durableId="77220001">
    <w:abstractNumId w:val="8"/>
  </w:num>
  <w:num w:numId="16" w16cid:durableId="626086807">
    <w:abstractNumId w:val="18"/>
  </w:num>
  <w:num w:numId="17" w16cid:durableId="143200778">
    <w:abstractNumId w:val="12"/>
  </w:num>
  <w:num w:numId="18" w16cid:durableId="10540393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1"/>
  </w:num>
  <w:num w:numId="21" w16cid:durableId="525217854">
    <w:abstractNumId w:val="17"/>
  </w:num>
  <w:num w:numId="22" w16cid:durableId="1017973052">
    <w:abstractNumId w:val="4"/>
  </w:num>
  <w:num w:numId="23" w16cid:durableId="171075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19"/>
  </w:num>
  <w:num w:numId="25" w16cid:durableId="1198618205">
    <w:abstractNumId w:val="7"/>
  </w:num>
  <w:num w:numId="26" w16cid:durableId="826020458">
    <w:abstractNumId w:val="15"/>
  </w:num>
  <w:num w:numId="27" w16cid:durableId="575209514">
    <w:abstractNumId w:val="0"/>
  </w:num>
  <w:num w:numId="28" w16cid:durableId="1824934368">
    <w:abstractNumId w:val="19"/>
  </w:num>
  <w:num w:numId="29" w16cid:durableId="629046396">
    <w:abstractNumId w:val="19"/>
  </w:num>
  <w:num w:numId="30" w16cid:durableId="1087964852">
    <w:abstractNumId w:val="19"/>
  </w:num>
  <w:num w:numId="31" w16cid:durableId="1701778060">
    <w:abstractNumId w:val="19"/>
  </w:num>
  <w:num w:numId="32" w16cid:durableId="1167402070">
    <w:abstractNumId w:val="19"/>
  </w:num>
  <w:num w:numId="33" w16cid:durableId="1451361607">
    <w:abstractNumId w:val="19"/>
  </w:num>
  <w:num w:numId="34" w16cid:durableId="1906983980">
    <w:abstractNumId w:val="21"/>
  </w:num>
  <w:num w:numId="35" w16cid:durableId="6682166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C570F1"/>
    <w:rsid w:val="00000551"/>
    <w:rsid w:val="0000073F"/>
    <w:rsid w:val="00000900"/>
    <w:rsid w:val="00000D45"/>
    <w:rsid w:val="00000FDB"/>
    <w:rsid w:val="000017F3"/>
    <w:rsid w:val="00001841"/>
    <w:rsid w:val="00001B53"/>
    <w:rsid w:val="00001BC1"/>
    <w:rsid w:val="0000207B"/>
    <w:rsid w:val="0000242F"/>
    <w:rsid w:val="000024E3"/>
    <w:rsid w:val="0000321E"/>
    <w:rsid w:val="00003257"/>
    <w:rsid w:val="000032B3"/>
    <w:rsid w:val="000033D1"/>
    <w:rsid w:val="00003640"/>
    <w:rsid w:val="0000373A"/>
    <w:rsid w:val="000037C9"/>
    <w:rsid w:val="000039C9"/>
    <w:rsid w:val="00003C1C"/>
    <w:rsid w:val="00003D07"/>
    <w:rsid w:val="00003D97"/>
    <w:rsid w:val="0000469C"/>
    <w:rsid w:val="00004D93"/>
    <w:rsid w:val="00004F23"/>
    <w:rsid w:val="000052CB"/>
    <w:rsid w:val="000054D6"/>
    <w:rsid w:val="000058B4"/>
    <w:rsid w:val="000060DD"/>
    <w:rsid w:val="0000617E"/>
    <w:rsid w:val="00006584"/>
    <w:rsid w:val="00006960"/>
    <w:rsid w:val="00006D57"/>
    <w:rsid w:val="000073F2"/>
    <w:rsid w:val="000074BA"/>
    <w:rsid w:val="000079E4"/>
    <w:rsid w:val="00007D1F"/>
    <w:rsid w:val="000100BB"/>
    <w:rsid w:val="000109DC"/>
    <w:rsid w:val="00010B06"/>
    <w:rsid w:val="00010F35"/>
    <w:rsid w:val="00011725"/>
    <w:rsid w:val="0001174E"/>
    <w:rsid w:val="000118AF"/>
    <w:rsid w:val="00011B49"/>
    <w:rsid w:val="00011D2E"/>
    <w:rsid w:val="00011EE6"/>
    <w:rsid w:val="0001244B"/>
    <w:rsid w:val="00012567"/>
    <w:rsid w:val="000125B7"/>
    <w:rsid w:val="000127BF"/>
    <w:rsid w:val="00012C62"/>
    <w:rsid w:val="0001321F"/>
    <w:rsid w:val="00013290"/>
    <w:rsid w:val="0001347B"/>
    <w:rsid w:val="000134E6"/>
    <w:rsid w:val="0001396A"/>
    <w:rsid w:val="00013D71"/>
    <w:rsid w:val="00014126"/>
    <w:rsid w:val="00014167"/>
    <w:rsid w:val="00014311"/>
    <w:rsid w:val="000147F5"/>
    <w:rsid w:val="0001480A"/>
    <w:rsid w:val="000148AA"/>
    <w:rsid w:val="00014ED0"/>
    <w:rsid w:val="00014FAC"/>
    <w:rsid w:val="000151E5"/>
    <w:rsid w:val="00015297"/>
    <w:rsid w:val="00015968"/>
    <w:rsid w:val="000159F5"/>
    <w:rsid w:val="00015DD1"/>
    <w:rsid w:val="00015E66"/>
    <w:rsid w:val="00015EFE"/>
    <w:rsid w:val="00015F60"/>
    <w:rsid w:val="00016090"/>
    <w:rsid w:val="000163CC"/>
    <w:rsid w:val="00016719"/>
    <w:rsid w:val="0001677F"/>
    <w:rsid w:val="000167AD"/>
    <w:rsid w:val="00016838"/>
    <w:rsid w:val="00016CE6"/>
    <w:rsid w:val="00016FA2"/>
    <w:rsid w:val="000170E1"/>
    <w:rsid w:val="00020253"/>
    <w:rsid w:val="000205D2"/>
    <w:rsid w:val="00020612"/>
    <w:rsid w:val="00020951"/>
    <w:rsid w:val="0002097C"/>
    <w:rsid w:val="00020A7E"/>
    <w:rsid w:val="00020B6F"/>
    <w:rsid w:val="00020BBA"/>
    <w:rsid w:val="00020F48"/>
    <w:rsid w:val="0002113B"/>
    <w:rsid w:val="0002128C"/>
    <w:rsid w:val="000214A8"/>
    <w:rsid w:val="000215AD"/>
    <w:rsid w:val="000217F8"/>
    <w:rsid w:val="00021B47"/>
    <w:rsid w:val="0002211C"/>
    <w:rsid w:val="00022BE2"/>
    <w:rsid w:val="00022C3B"/>
    <w:rsid w:val="00022D2E"/>
    <w:rsid w:val="000235C6"/>
    <w:rsid w:val="000236DA"/>
    <w:rsid w:val="00023B06"/>
    <w:rsid w:val="00023CA1"/>
    <w:rsid w:val="00023D87"/>
    <w:rsid w:val="00023E85"/>
    <w:rsid w:val="00024251"/>
    <w:rsid w:val="00025320"/>
    <w:rsid w:val="0002544D"/>
    <w:rsid w:val="00025618"/>
    <w:rsid w:val="000259A1"/>
    <w:rsid w:val="00025C29"/>
    <w:rsid w:val="00025D5B"/>
    <w:rsid w:val="00025DD7"/>
    <w:rsid w:val="000262BD"/>
    <w:rsid w:val="0002636D"/>
    <w:rsid w:val="0002649F"/>
    <w:rsid w:val="00026556"/>
    <w:rsid w:val="000265D6"/>
    <w:rsid w:val="0002682A"/>
    <w:rsid w:val="00026893"/>
    <w:rsid w:val="00026941"/>
    <w:rsid w:val="00026B12"/>
    <w:rsid w:val="00026B2B"/>
    <w:rsid w:val="000273B7"/>
    <w:rsid w:val="00027867"/>
    <w:rsid w:val="000305BB"/>
    <w:rsid w:val="000305EE"/>
    <w:rsid w:val="000308E5"/>
    <w:rsid w:val="0003093E"/>
    <w:rsid w:val="00030A78"/>
    <w:rsid w:val="00030F8C"/>
    <w:rsid w:val="000315A4"/>
    <w:rsid w:val="0003189F"/>
    <w:rsid w:val="0003193E"/>
    <w:rsid w:val="00031C4B"/>
    <w:rsid w:val="00031D87"/>
    <w:rsid w:val="00031EC2"/>
    <w:rsid w:val="000323D1"/>
    <w:rsid w:val="0003251F"/>
    <w:rsid w:val="000327A3"/>
    <w:rsid w:val="00033562"/>
    <w:rsid w:val="000341F5"/>
    <w:rsid w:val="000343FE"/>
    <w:rsid w:val="00034454"/>
    <w:rsid w:val="000345F5"/>
    <w:rsid w:val="00034808"/>
    <w:rsid w:val="00034A31"/>
    <w:rsid w:val="00034B14"/>
    <w:rsid w:val="00034B9F"/>
    <w:rsid w:val="00034CCC"/>
    <w:rsid w:val="00034DF9"/>
    <w:rsid w:val="00034EBF"/>
    <w:rsid w:val="000353EB"/>
    <w:rsid w:val="000358D5"/>
    <w:rsid w:val="0003593A"/>
    <w:rsid w:val="00035A28"/>
    <w:rsid w:val="000361AA"/>
    <w:rsid w:val="000361EB"/>
    <w:rsid w:val="00036DD7"/>
    <w:rsid w:val="00037439"/>
    <w:rsid w:val="00037678"/>
    <w:rsid w:val="000376C4"/>
    <w:rsid w:val="00037A1B"/>
    <w:rsid w:val="00037CF1"/>
    <w:rsid w:val="00037E92"/>
    <w:rsid w:val="00040031"/>
    <w:rsid w:val="000400A3"/>
    <w:rsid w:val="000400BD"/>
    <w:rsid w:val="000401F0"/>
    <w:rsid w:val="00040314"/>
    <w:rsid w:val="0004084C"/>
    <w:rsid w:val="0004094E"/>
    <w:rsid w:val="00040F8E"/>
    <w:rsid w:val="00041516"/>
    <w:rsid w:val="00041573"/>
    <w:rsid w:val="00041764"/>
    <w:rsid w:val="000418DE"/>
    <w:rsid w:val="00041FBC"/>
    <w:rsid w:val="00042599"/>
    <w:rsid w:val="0004274D"/>
    <w:rsid w:val="000428AC"/>
    <w:rsid w:val="00042C3A"/>
    <w:rsid w:val="00043342"/>
    <w:rsid w:val="00043348"/>
    <w:rsid w:val="0004424C"/>
    <w:rsid w:val="000445C5"/>
    <w:rsid w:val="0004483F"/>
    <w:rsid w:val="00044C8A"/>
    <w:rsid w:val="00044D05"/>
    <w:rsid w:val="00044DAA"/>
    <w:rsid w:val="0004696A"/>
    <w:rsid w:val="00046983"/>
    <w:rsid w:val="00046B94"/>
    <w:rsid w:val="00046CB4"/>
    <w:rsid w:val="0004743C"/>
    <w:rsid w:val="00047B2E"/>
    <w:rsid w:val="00047E29"/>
    <w:rsid w:val="00047E52"/>
    <w:rsid w:val="00047E69"/>
    <w:rsid w:val="00050B7D"/>
    <w:rsid w:val="00050C25"/>
    <w:rsid w:val="00051160"/>
    <w:rsid w:val="0005138B"/>
    <w:rsid w:val="00051583"/>
    <w:rsid w:val="00051675"/>
    <w:rsid w:val="00051EDF"/>
    <w:rsid w:val="00052055"/>
    <w:rsid w:val="000522B7"/>
    <w:rsid w:val="00052343"/>
    <w:rsid w:val="0005252C"/>
    <w:rsid w:val="00052FEB"/>
    <w:rsid w:val="000530BA"/>
    <w:rsid w:val="00053717"/>
    <w:rsid w:val="0005373E"/>
    <w:rsid w:val="000539CA"/>
    <w:rsid w:val="00053F9B"/>
    <w:rsid w:val="000540D5"/>
    <w:rsid w:val="000542F5"/>
    <w:rsid w:val="000548CA"/>
    <w:rsid w:val="00054B27"/>
    <w:rsid w:val="00055886"/>
    <w:rsid w:val="00055963"/>
    <w:rsid w:val="00055B47"/>
    <w:rsid w:val="00055E45"/>
    <w:rsid w:val="00055E67"/>
    <w:rsid w:val="00056880"/>
    <w:rsid w:val="000568C4"/>
    <w:rsid w:val="00057411"/>
    <w:rsid w:val="000574B5"/>
    <w:rsid w:val="00057F41"/>
    <w:rsid w:val="000612D3"/>
    <w:rsid w:val="000615C7"/>
    <w:rsid w:val="00061C9C"/>
    <w:rsid w:val="00061CA6"/>
    <w:rsid w:val="00061CEF"/>
    <w:rsid w:val="000625A5"/>
    <w:rsid w:val="0006284B"/>
    <w:rsid w:val="00062DED"/>
    <w:rsid w:val="0006353C"/>
    <w:rsid w:val="000636DC"/>
    <w:rsid w:val="00063706"/>
    <w:rsid w:val="0006381A"/>
    <w:rsid w:val="00063B46"/>
    <w:rsid w:val="00063EA5"/>
    <w:rsid w:val="00064F9C"/>
    <w:rsid w:val="00065048"/>
    <w:rsid w:val="00065053"/>
    <w:rsid w:val="0006565E"/>
    <w:rsid w:val="0006574E"/>
    <w:rsid w:val="000658F2"/>
    <w:rsid w:val="000659EF"/>
    <w:rsid w:val="00065A1D"/>
    <w:rsid w:val="00065C0F"/>
    <w:rsid w:val="00065D63"/>
    <w:rsid w:val="0006671F"/>
    <w:rsid w:val="000667D1"/>
    <w:rsid w:val="000675D1"/>
    <w:rsid w:val="000678A7"/>
    <w:rsid w:val="00067A19"/>
    <w:rsid w:val="00070035"/>
    <w:rsid w:val="00070307"/>
    <w:rsid w:val="000703B9"/>
    <w:rsid w:val="000708C8"/>
    <w:rsid w:val="00070D5A"/>
    <w:rsid w:val="0007111B"/>
    <w:rsid w:val="00071435"/>
    <w:rsid w:val="00071771"/>
    <w:rsid w:val="00071890"/>
    <w:rsid w:val="00071A34"/>
    <w:rsid w:val="00071C44"/>
    <w:rsid w:val="00071C4F"/>
    <w:rsid w:val="00071DDF"/>
    <w:rsid w:val="0007243A"/>
    <w:rsid w:val="00072608"/>
    <w:rsid w:val="00072923"/>
    <w:rsid w:val="00072BC5"/>
    <w:rsid w:val="00072CD8"/>
    <w:rsid w:val="00072D9F"/>
    <w:rsid w:val="00073198"/>
    <w:rsid w:val="000734C7"/>
    <w:rsid w:val="00073521"/>
    <w:rsid w:val="00073BE5"/>
    <w:rsid w:val="00073E3F"/>
    <w:rsid w:val="00074E9A"/>
    <w:rsid w:val="000750CA"/>
    <w:rsid w:val="00075258"/>
    <w:rsid w:val="00075529"/>
    <w:rsid w:val="000756A2"/>
    <w:rsid w:val="00075BBD"/>
    <w:rsid w:val="0007634E"/>
    <w:rsid w:val="000765AE"/>
    <w:rsid w:val="0007675B"/>
    <w:rsid w:val="00076885"/>
    <w:rsid w:val="00076C41"/>
    <w:rsid w:val="00077403"/>
    <w:rsid w:val="00077572"/>
    <w:rsid w:val="000775DE"/>
    <w:rsid w:val="000776AC"/>
    <w:rsid w:val="000778CE"/>
    <w:rsid w:val="00077A27"/>
    <w:rsid w:val="00077B15"/>
    <w:rsid w:val="00077D99"/>
    <w:rsid w:val="00080155"/>
    <w:rsid w:val="0008032A"/>
    <w:rsid w:val="00080480"/>
    <w:rsid w:val="00080761"/>
    <w:rsid w:val="00080777"/>
    <w:rsid w:val="0008083C"/>
    <w:rsid w:val="000809F8"/>
    <w:rsid w:val="00080D2F"/>
    <w:rsid w:val="0008112C"/>
    <w:rsid w:val="0008113F"/>
    <w:rsid w:val="00081156"/>
    <w:rsid w:val="000812B8"/>
    <w:rsid w:val="000812DC"/>
    <w:rsid w:val="00081558"/>
    <w:rsid w:val="0008155F"/>
    <w:rsid w:val="00081A00"/>
    <w:rsid w:val="00081E9A"/>
    <w:rsid w:val="00081EF1"/>
    <w:rsid w:val="0008226D"/>
    <w:rsid w:val="0008270A"/>
    <w:rsid w:val="000829CF"/>
    <w:rsid w:val="00082EE2"/>
    <w:rsid w:val="00083921"/>
    <w:rsid w:val="000839F2"/>
    <w:rsid w:val="00083D10"/>
    <w:rsid w:val="00084231"/>
    <w:rsid w:val="0008425C"/>
    <w:rsid w:val="0008460D"/>
    <w:rsid w:val="00084765"/>
    <w:rsid w:val="00085028"/>
    <w:rsid w:val="00085149"/>
    <w:rsid w:val="00085A7E"/>
    <w:rsid w:val="00085BCC"/>
    <w:rsid w:val="00085BFA"/>
    <w:rsid w:val="00085C5E"/>
    <w:rsid w:val="00085CB5"/>
    <w:rsid w:val="00085D90"/>
    <w:rsid w:val="000861AA"/>
    <w:rsid w:val="0008673B"/>
    <w:rsid w:val="0008674F"/>
    <w:rsid w:val="000868ED"/>
    <w:rsid w:val="000870E1"/>
    <w:rsid w:val="00087144"/>
    <w:rsid w:val="000872DA"/>
    <w:rsid w:val="000873D6"/>
    <w:rsid w:val="00087532"/>
    <w:rsid w:val="00087A11"/>
    <w:rsid w:val="00087A6F"/>
    <w:rsid w:val="00087F26"/>
    <w:rsid w:val="00087FAF"/>
    <w:rsid w:val="000902A6"/>
    <w:rsid w:val="000905FA"/>
    <w:rsid w:val="000908F7"/>
    <w:rsid w:val="00091094"/>
    <w:rsid w:val="00091147"/>
    <w:rsid w:val="00091761"/>
    <w:rsid w:val="000917A3"/>
    <w:rsid w:val="000917F8"/>
    <w:rsid w:val="0009186C"/>
    <w:rsid w:val="00091C5F"/>
    <w:rsid w:val="000922B6"/>
    <w:rsid w:val="0009239D"/>
    <w:rsid w:val="000928EE"/>
    <w:rsid w:val="00092BD9"/>
    <w:rsid w:val="00092C8F"/>
    <w:rsid w:val="00093BA9"/>
    <w:rsid w:val="00093C35"/>
    <w:rsid w:val="00093D3A"/>
    <w:rsid w:val="00093F63"/>
    <w:rsid w:val="0009437A"/>
    <w:rsid w:val="0009490D"/>
    <w:rsid w:val="00094DB2"/>
    <w:rsid w:val="00094F7F"/>
    <w:rsid w:val="000950E0"/>
    <w:rsid w:val="000953FD"/>
    <w:rsid w:val="000957B4"/>
    <w:rsid w:val="00095A18"/>
    <w:rsid w:val="00095D1F"/>
    <w:rsid w:val="00095D88"/>
    <w:rsid w:val="00095E0C"/>
    <w:rsid w:val="00095E23"/>
    <w:rsid w:val="0009681C"/>
    <w:rsid w:val="00096C01"/>
    <w:rsid w:val="00096C9D"/>
    <w:rsid w:val="00096CB0"/>
    <w:rsid w:val="00096E37"/>
    <w:rsid w:val="00097257"/>
    <w:rsid w:val="0009768E"/>
    <w:rsid w:val="000977A7"/>
    <w:rsid w:val="00097EBB"/>
    <w:rsid w:val="000A00A6"/>
    <w:rsid w:val="000A0279"/>
    <w:rsid w:val="000A05FE"/>
    <w:rsid w:val="000A078E"/>
    <w:rsid w:val="000A08F9"/>
    <w:rsid w:val="000A0D19"/>
    <w:rsid w:val="000A0D61"/>
    <w:rsid w:val="000A0EDA"/>
    <w:rsid w:val="000A159B"/>
    <w:rsid w:val="000A1627"/>
    <w:rsid w:val="000A17B1"/>
    <w:rsid w:val="000A1805"/>
    <w:rsid w:val="000A1828"/>
    <w:rsid w:val="000A1B8E"/>
    <w:rsid w:val="000A1FE3"/>
    <w:rsid w:val="000A1FFA"/>
    <w:rsid w:val="000A2416"/>
    <w:rsid w:val="000A274B"/>
    <w:rsid w:val="000A29B4"/>
    <w:rsid w:val="000A2E00"/>
    <w:rsid w:val="000A2F14"/>
    <w:rsid w:val="000A301A"/>
    <w:rsid w:val="000A301E"/>
    <w:rsid w:val="000A32E4"/>
    <w:rsid w:val="000A3533"/>
    <w:rsid w:val="000A36B9"/>
    <w:rsid w:val="000A3B35"/>
    <w:rsid w:val="000A3B9A"/>
    <w:rsid w:val="000A4117"/>
    <w:rsid w:val="000A4BE3"/>
    <w:rsid w:val="000A4BE4"/>
    <w:rsid w:val="000A4C3E"/>
    <w:rsid w:val="000A4CEC"/>
    <w:rsid w:val="000A4EC7"/>
    <w:rsid w:val="000A52FC"/>
    <w:rsid w:val="000A53AB"/>
    <w:rsid w:val="000A6016"/>
    <w:rsid w:val="000A68A1"/>
    <w:rsid w:val="000A6AAC"/>
    <w:rsid w:val="000A6C67"/>
    <w:rsid w:val="000A6CC3"/>
    <w:rsid w:val="000A6E2C"/>
    <w:rsid w:val="000A6F4E"/>
    <w:rsid w:val="000A7018"/>
    <w:rsid w:val="000A773A"/>
    <w:rsid w:val="000A7746"/>
    <w:rsid w:val="000A78F5"/>
    <w:rsid w:val="000B02C2"/>
    <w:rsid w:val="000B0564"/>
    <w:rsid w:val="000B05EF"/>
    <w:rsid w:val="000B0887"/>
    <w:rsid w:val="000B093F"/>
    <w:rsid w:val="000B09BC"/>
    <w:rsid w:val="000B0A5B"/>
    <w:rsid w:val="000B1265"/>
    <w:rsid w:val="000B15E8"/>
    <w:rsid w:val="000B1765"/>
    <w:rsid w:val="000B188B"/>
    <w:rsid w:val="000B1890"/>
    <w:rsid w:val="000B19DC"/>
    <w:rsid w:val="000B1FD8"/>
    <w:rsid w:val="000B277E"/>
    <w:rsid w:val="000B28E8"/>
    <w:rsid w:val="000B2B37"/>
    <w:rsid w:val="000B2FF7"/>
    <w:rsid w:val="000B302A"/>
    <w:rsid w:val="000B33E7"/>
    <w:rsid w:val="000B36A2"/>
    <w:rsid w:val="000B3799"/>
    <w:rsid w:val="000B3811"/>
    <w:rsid w:val="000B4023"/>
    <w:rsid w:val="000B4077"/>
    <w:rsid w:val="000B5120"/>
    <w:rsid w:val="000B55A9"/>
    <w:rsid w:val="000B5629"/>
    <w:rsid w:val="000B5849"/>
    <w:rsid w:val="000B589F"/>
    <w:rsid w:val="000B5CA4"/>
    <w:rsid w:val="000B6444"/>
    <w:rsid w:val="000B65FB"/>
    <w:rsid w:val="000B699B"/>
    <w:rsid w:val="000B6A9C"/>
    <w:rsid w:val="000B6B70"/>
    <w:rsid w:val="000B7097"/>
    <w:rsid w:val="000B70C2"/>
    <w:rsid w:val="000B7123"/>
    <w:rsid w:val="000B7332"/>
    <w:rsid w:val="000B734A"/>
    <w:rsid w:val="000B7376"/>
    <w:rsid w:val="000B764D"/>
    <w:rsid w:val="000B77B1"/>
    <w:rsid w:val="000B782A"/>
    <w:rsid w:val="000B7E24"/>
    <w:rsid w:val="000C05CD"/>
    <w:rsid w:val="000C0CB0"/>
    <w:rsid w:val="000C13A1"/>
    <w:rsid w:val="000C1766"/>
    <w:rsid w:val="000C1A29"/>
    <w:rsid w:val="000C1E49"/>
    <w:rsid w:val="000C2012"/>
    <w:rsid w:val="000C2479"/>
    <w:rsid w:val="000C2768"/>
    <w:rsid w:val="000C293F"/>
    <w:rsid w:val="000C2FAA"/>
    <w:rsid w:val="000C3455"/>
    <w:rsid w:val="000C373C"/>
    <w:rsid w:val="000C387F"/>
    <w:rsid w:val="000C3965"/>
    <w:rsid w:val="000C3EDF"/>
    <w:rsid w:val="000C48AE"/>
    <w:rsid w:val="000C48DB"/>
    <w:rsid w:val="000C48F3"/>
    <w:rsid w:val="000C51E6"/>
    <w:rsid w:val="000C571D"/>
    <w:rsid w:val="000C58E4"/>
    <w:rsid w:val="000C5DF5"/>
    <w:rsid w:val="000C5E86"/>
    <w:rsid w:val="000C5F40"/>
    <w:rsid w:val="000C5FB0"/>
    <w:rsid w:val="000C6273"/>
    <w:rsid w:val="000C6517"/>
    <w:rsid w:val="000C6F20"/>
    <w:rsid w:val="000C76D8"/>
    <w:rsid w:val="000C7808"/>
    <w:rsid w:val="000C7811"/>
    <w:rsid w:val="000C7ACF"/>
    <w:rsid w:val="000C7B04"/>
    <w:rsid w:val="000C7B8C"/>
    <w:rsid w:val="000D0103"/>
    <w:rsid w:val="000D013D"/>
    <w:rsid w:val="000D045C"/>
    <w:rsid w:val="000D0DB3"/>
    <w:rsid w:val="000D147F"/>
    <w:rsid w:val="000D1B55"/>
    <w:rsid w:val="000D20DB"/>
    <w:rsid w:val="000D21BC"/>
    <w:rsid w:val="000D2326"/>
    <w:rsid w:val="000D2601"/>
    <w:rsid w:val="000D28BB"/>
    <w:rsid w:val="000D2C40"/>
    <w:rsid w:val="000D31CE"/>
    <w:rsid w:val="000D39FD"/>
    <w:rsid w:val="000D4435"/>
    <w:rsid w:val="000D4626"/>
    <w:rsid w:val="000D4C33"/>
    <w:rsid w:val="000D54DA"/>
    <w:rsid w:val="000D5566"/>
    <w:rsid w:val="000D59AC"/>
    <w:rsid w:val="000D5A1A"/>
    <w:rsid w:val="000D5BCC"/>
    <w:rsid w:val="000D633F"/>
    <w:rsid w:val="000D640F"/>
    <w:rsid w:val="000D641C"/>
    <w:rsid w:val="000D684D"/>
    <w:rsid w:val="000D69A1"/>
    <w:rsid w:val="000D6A93"/>
    <w:rsid w:val="000D7017"/>
    <w:rsid w:val="000D772D"/>
    <w:rsid w:val="000D7925"/>
    <w:rsid w:val="000D7A10"/>
    <w:rsid w:val="000D7CD6"/>
    <w:rsid w:val="000D7E30"/>
    <w:rsid w:val="000E01EB"/>
    <w:rsid w:val="000E0B74"/>
    <w:rsid w:val="000E0D4B"/>
    <w:rsid w:val="000E0F0E"/>
    <w:rsid w:val="000E1036"/>
    <w:rsid w:val="000E1390"/>
    <w:rsid w:val="000E1527"/>
    <w:rsid w:val="000E164A"/>
    <w:rsid w:val="000E1C5C"/>
    <w:rsid w:val="000E2444"/>
    <w:rsid w:val="000E2806"/>
    <w:rsid w:val="000E2953"/>
    <w:rsid w:val="000E29F5"/>
    <w:rsid w:val="000E32D2"/>
    <w:rsid w:val="000E349F"/>
    <w:rsid w:val="000E34A7"/>
    <w:rsid w:val="000E386A"/>
    <w:rsid w:val="000E3935"/>
    <w:rsid w:val="000E3A13"/>
    <w:rsid w:val="000E3A23"/>
    <w:rsid w:val="000E3C78"/>
    <w:rsid w:val="000E3D46"/>
    <w:rsid w:val="000E3D94"/>
    <w:rsid w:val="000E3FDE"/>
    <w:rsid w:val="000E48EE"/>
    <w:rsid w:val="000E4E26"/>
    <w:rsid w:val="000E520A"/>
    <w:rsid w:val="000E560F"/>
    <w:rsid w:val="000E573F"/>
    <w:rsid w:val="000E59B1"/>
    <w:rsid w:val="000E59CD"/>
    <w:rsid w:val="000E59DB"/>
    <w:rsid w:val="000E5D6F"/>
    <w:rsid w:val="000E5FCC"/>
    <w:rsid w:val="000E626B"/>
    <w:rsid w:val="000E6503"/>
    <w:rsid w:val="000E6884"/>
    <w:rsid w:val="000E6AD2"/>
    <w:rsid w:val="000E6C74"/>
    <w:rsid w:val="000E6D22"/>
    <w:rsid w:val="000E711D"/>
    <w:rsid w:val="000E73AD"/>
    <w:rsid w:val="000E76BD"/>
    <w:rsid w:val="000E78A2"/>
    <w:rsid w:val="000E7901"/>
    <w:rsid w:val="000E7961"/>
    <w:rsid w:val="000F05DD"/>
    <w:rsid w:val="000F05EC"/>
    <w:rsid w:val="000F0654"/>
    <w:rsid w:val="000F0D50"/>
    <w:rsid w:val="000F1413"/>
    <w:rsid w:val="000F1E98"/>
    <w:rsid w:val="000F1FCB"/>
    <w:rsid w:val="000F27A1"/>
    <w:rsid w:val="000F2927"/>
    <w:rsid w:val="000F2A3F"/>
    <w:rsid w:val="000F2AD3"/>
    <w:rsid w:val="000F2B9F"/>
    <w:rsid w:val="000F32E9"/>
    <w:rsid w:val="000F34B8"/>
    <w:rsid w:val="000F34F9"/>
    <w:rsid w:val="000F394F"/>
    <w:rsid w:val="000F42B0"/>
    <w:rsid w:val="000F461E"/>
    <w:rsid w:val="000F46B4"/>
    <w:rsid w:val="000F49CB"/>
    <w:rsid w:val="000F4ACF"/>
    <w:rsid w:val="000F4B9F"/>
    <w:rsid w:val="000F4C44"/>
    <w:rsid w:val="000F5A9C"/>
    <w:rsid w:val="000F5DE2"/>
    <w:rsid w:val="000F6233"/>
    <w:rsid w:val="000F63FA"/>
    <w:rsid w:val="000F65D5"/>
    <w:rsid w:val="000F6933"/>
    <w:rsid w:val="000F6D12"/>
    <w:rsid w:val="000F6E12"/>
    <w:rsid w:val="000F6ECE"/>
    <w:rsid w:val="000F7AD5"/>
    <w:rsid w:val="000F7C3A"/>
    <w:rsid w:val="00100024"/>
    <w:rsid w:val="00100065"/>
    <w:rsid w:val="001004CE"/>
    <w:rsid w:val="001004DA"/>
    <w:rsid w:val="00100900"/>
    <w:rsid w:val="00100BD4"/>
    <w:rsid w:val="00101132"/>
    <w:rsid w:val="00101322"/>
    <w:rsid w:val="0010166F"/>
    <w:rsid w:val="001016EC"/>
    <w:rsid w:val="00101735"/>
    <w:rsid w:val="00101A5E"/>
    <w:rsid w:val="00102132"/>
    <w:rsid w:val="00102235"/>
    <w:rsid w:val="001023A0"/>
    <w:rsid w:val="0010244B"/>
    <w:rsid w:val="00102467"/>
    <w:rsid w:val="0010250C"/>
    <w:rsid w:val="00102B45"/>
    <w:rsid w:val="00102D55"/>
    <w:rsid w:val="00103325"/>
    <w:rsid w:val="0010378B"/>
    <w:rsid w:val="001037DF"/>
    <w:rsid w:val="00103ACF"/>
    <w:rsid w:val="00103BAF"/>
    <w:rsid w:val="00103C12"/>
    <w:rsid w:val="00103C3D"/>
    <w:rsid w:val="00103F3C"/>
    <w:rsid w:val="00103F51"/>
    <w:rsid w:val="001041B9"/>
    <w:rsid w:val="00104FA9"/>
    <w:rsid w:val="0010528A"/>
    <w:rsid w:val="001052D8"/>
    <w:rsid w:val="00105560"/>
    <w:rsid w:val="00105E16"/>
    <w:rsid w:val="00106250"/>
    <w:rsid w:val="001063F4"/>
    <w:rsid w:val="00106865"/>
    <w:rsid w:val="00106CDF"/>
    <w:rsid w:val="00106D19"/>
    <w:rsid w:val="00106DFD"/>
    <w:rsid w:val="00106E4C"/>
    <w:rsid w:val="001075E0"/>
    <w:rsid w:val="001076E8"/>
    <w:rsid w:val="0010792C"/>
    <w:rsid w:val="0011004C"/>
    <w:rsid w:val="001104CF"/>
    <w:rsid w:val="0011080C"/>
    <w:rsid w:val="001108F3"/>
    <w:rsid w:val="00110EF4"/>
    <w:rsid w:val="001110E6"/>
    <w:rsid w:val="00111661"/>
    <w:rsid w:val="001118CB"/>
    <w:rsid w:val="00111954"/>
    <w:rsid w:val="00111B1A"/>
    <w:rsid w:val="00111B21"/>
    <w:rsid w:val="00111B99"/>
    <w:rsid w:val="001120E1"/>
    <w:rsid w:val="00112464"/>
    <w:rsid w:val="00112493"/>
    <w:rsid w:val="00112801"/>
    <w:rsid w:val="00112861"/>
    <w:rsid w:val="001129FB"/>
    <w:rsid w:val="00112B27"/>
    <w:rsid w:val="00112F98"/>
    <w:rsid w:val="0011314D"/>
    <w:rsid w:val="001134A6"/>
    <w:rsid w:val="00113933"/>
    <w:rsid w:val="00113AC7"/>
    <w:rsid w:val="00113B99"/>
    <w:rsid w:val="00113CDE"/>
    <w:rsid w:val="00113D15"/>
    <w:rsid w:val="00113E8E"/>
    <w:rsid w:val="00114D0B"/>
    <w:rsid w:val="00115174"/>
    <w:rsid w:val="00115196"/>
    <w:rsid w:val="00115791"/>
    <w:rsid w:val="0011668C"/>
    <w:rsid w:val="00116713"/>
    <w:rsid w:val="00116997"/>
    <w:rsid w:val="00116AF7"/>
    <w:rsid w:val="00116CF8"/>
    <w:rsid w:val="00116DC2"/>
    <w:rsid w:val="001170A7"/>
    <w:rsid w:val="001173C3"/>
    <w:rsid w:val="001174DB"/>
    <w:rsid w:val="00117AD6"/>
    <w:rsid w:val="00117B78"/>
    <w:rsid w:val="00117CA2"/>
    <w:rsid w:val="00117EE9"/>
    <w:rsid w:val="0012035A"/>
    <w:rsid w:val="00120789"/>
    <w:rsid w:val="001207F6"/>
    <w:rsid w:val="001210B1"/>
    <w:rsid w:val="00121206"/>
    <w:rsid w:val="00121CE4"/>
    <w:rsid w:val="00121E16"/>
    <w:rsid w:val="00121E2D"/>
    <w:rsid w:val="00121F9A"/>
    <w:rsid w:val="001221C4"/>
    <w:rsid w:val="001226E0"/>
    <w:rsid w:val="00122ACE"/>
    <w:rsid w:val="00122B0F"/>
    <w:rsid w:val="00122D16"/>
    <w:rsid w:val="00122E1B"/>
    <w:rsid w:val="00123410"/>
    <w:rsid w:val="00123537"/>
    <w:rsid w:val="00123572"/>
    <w:rsid w:val="0012395E"/>
    <w:rsid w:val="00123987"/>
    <w:rsid w:val="00124082"/>
    <w:rsid w:val="001249D3"/>
    <w:rsid w:val="00124A1E"/>
    <w:rsid w:val="00124A81"/>
    <w:rsid w:val="00124AA4"/>
    <w:rsid w:val="00124F28"/>
    <w:rsid w:val="00125276"/>
    <w:rsid w:val="001254DD"/>
    <w:rsid w:val="0012552B"/>
    <w:rsid w:val="00125637"/>
    <w:rsid w:val="001256AC"/>
    <w:rsid w:val="0012581A"/>
    <w:rsid w:val="00125B8D"/>
    <w:rsid w:val="00125C53"/>
    <w:rsid w:val="00125F44"/>
    <w:rsid w:val="001261C9"/>
    <w:rsid w:val="0012661E"/>
    <w:rsid w:val="00126908"/>
    <w:rsid w:val="00126B0A"/>
    <w:rsid w:val="0012788F"/>
    <w:rsid w:val="00127D61"/>
    <w:rsid w:val="00127E3E"/>
    <w:rsid w:val="001304E8"/>
    <w:rsid w:val="00130756"/>
    <w:rsid w:val="00130945"/>
    <w:rsid w:val="00130A2C"/>
    <w:rsid w:val="00130A52"/>
    <w:rsid w:val="00131DC3"/>
    <w:rsid w:val="00131E4A"/>
    <w:rsid w:val="00131EA6"/>
    <w:rsid w:val="00131F1D"/>
    <w:rsid w:val="001322B7"/>
    <w:rsid w:val="00132767"/>
    <w:rsid w:val="00132B26"/>
    <w:rsid w:val="001330C7"/>
    <w:rsid w:val="001337C9"/>
    <w:rsid w:val="001339D8"/>
    <w:rsid w:val="0013401B"/>
    <w:rsid w:val="001345F4"/>
    <w:rsid w:val="0013464C"/>
    <w:rsid w:val="00134661"/>
    <w:rsid w:val="00134A21"/>
    <w:rsid w:val="00134B2E"/>
    <w:rsid w:val="00135173"/>
    <w:rsid w:val="0013526E"/>
    <w:rsid w:val="00135BBD"/>
    <w:rsid w:val="00135E4C"/>
    <w:rsid w:val="0013659D"/>
    <w:rsid w:val="00136693"/>
    <w:rsid w:val="00136780"/>
    <w:rsid w:val="00136838"/>
    <w:rsid w:val="00136CA8"/>
    <w:rsid w:val="00136D0E"/>
    <w:rsid w:val="00136E78"/>
    <w:rsid w:val="00137076"/>
    <w:rsid w:val="001371BE"/>
    <w:rsid w:val="0013728A"/>
    <w:rsid w:val="00137323"/>
    <w:rsid w:val="001373F5"/>
    <w:rsid w:val="00137835"/>
    <w:rsid w:val="001378D7"/>
    <w:rsid w:val="00140011"/>
    <w:rsid w:val="001403F6"/>
    <w:rsid w:val="001404D9"/>
    <w:rsid w:val="00140813"/>
    <w:rsid w:val="00140BA9"/>
    <w:rsid w:val="0014105D"/>
    <w:rsid w:val="0014108D"/>
    <w:rsid w:val="001415A2"/>
    <w:rsid w:val="00141629"/>
    <w:rsid w:val="00142971"/>
    <w:rsid w:val="00142B59"/>
    <w:rsid w:val="00142C57"/>
    <w:rsid w:val="0014343C"/>
    <w:rsid w:val="0014355E"/>
    <w:rsid w:val="00143716"/>
    <w:rsid w:val="0014372A"/>
    <w:rsid w:val="00143EC9"/>
    <w:rsid w:val="0014420C"/>
    <w:rsid w:val="00144719"/>
    <w:rsid w:val="0014474F"/>
    <w:rsid w:val="0014487F"/>
    <w:rsid w:val="00144B9B"/>
    <w:rsid w:val="00144CBD"/>
    <w:rsid w:val="00144CEF"/>
    <w:rsid w:val="00144E68"/>
    <w:rsid w:val="00145437"/>
    <w:rsid w:val="0014552C"/>
    <w:rsid w:val="00145829"/>
    <w:rsid w:val="00145884"/>
    <w:rsid w:val="00145945"/>
    <w:rsid w:val="00145B58"/>
    <w:rsid w:val="0014628E"/>
    <w:rsid w:val="0014640B"/>
    <w:rsid w:val="0014678D"/>
    <w:rsid w:val="001468F3"/>
    <w:rsid w:val="00146B8D"/>
    <w:rsid w:val="00146C34"/>
    <w:rsid w:val="00146E4E"/>
    <w:rsid w:val="001476D2"/>
    <w:rsid w:val="00147739"/>
    <w:rsid w:val="0014793E"/>
    <w:rsid w:val="0014796B"/>
    <w:rsid w:val="00147B38"/>
    <w:rsid w:val="00147C5B"/>
    <w:rsid w:val="001502F9"/>
    <w:rsid w:val="00150A02"/>
    <w:rsid w:val="00150C96"/>
    <w:rsid w:val="00150E16"/>
    <w:rsid w:val="0015158E"/>
    <w:rsid w:val="00151C04"/>
    <w:rsid w:val="00151C5B"/>
    <w:rsid w:val="001521D2"/>
    <w:rsid w:val="00152212"/>
    <w:rsid w:val="00152517"/>
    <w:rsid w:val="001527C0"/>
    <w:rsid w:val="00152B8F"/>
    <w:rsid w:val="00153F60"/>
    <w:rsid w:val="001540B7"/>
    <w:rsid w:val="0015437B"/>
    <w:rsid w:val="001547BD"/>
    <w:rsid w:val="00154A17"/>
    <w:rsid w:val="00154A40"/>
    <w:rsid w:val="00155105"/>
    <w:rsid w:val="0015558D"/>
    <w:rsid w:val="00155CEB"/>
    <w:rsid w:val="00155FF3"/>
    <w:rsid w:val="001563DD"/>
    <w:rsid w:val="00156482"/>
    <w:rsid w:val="001564CD"/>
    <w:rsid w:val="00156795"/>
    <w:rsid w:val="001572C3"/>
    <w:rsid w:val="001572EA"/>
    <w:rsid w:val="001574C0"/>
    <w:rsid w:val="001574E8"/>
    <w:rsid w:val="00157673"/>
    <w:rsid w:val="001576FB"/>
    <w:rsid w:val="00157757"/>
    <w:rsid w:val="00157C30"/>
    <w:rsid w:val="0016025D"/>
    <w:rsid w:val="001602F3"/>
    <w:rsid w:val="001606CF"/>
    <w:rsid w:val="00160AB8"/>
    <w:rsid w:val="00160E85"/>
    <w:rsid w:val="0016128D"/>
    <w:rsid w:val="00161402"/>
    <w:rsid w:val="001615B8"/>
    <w:rsid w:val="001617F3"/>
    <w:rsid w:val="00161819"/>
    <w:rsid w:val="00161A48"/>
    <w:rsid w:val="00162050"/>
    <w:rsid w:val="001622DB"/>
    <w:rsid w:val="001622F7"/>
    <w:rsid w:val="001628D4"/>
    <w:rsid w:val="00162B84"/>
    <w:rsid w:val="001634F1"/>
    <w:rsid w:val="00163515"/>
    <w:rsid w:val="001638FE"/>
    <w:rsid w:val="0016393D"/>
    <w:rsid w:val="0016394F"/>
    <w:rsid w:val="00163BA6"/>
    <w:rsid w:val="00163DA3"/>
    <w:rsid w:val="00163E43"/>
    <w:rsid w:val="00163F94"/>
    <w:rsid w:val="00164018"/>
    <w:rsid w:val="00164064"/>
    <w:rsid w:val="00164118"/>
    <w:rsid w:val="00164180"/>
    <w:rsid w:val="00164566"/>
    <w:rsid w:val="00164599"/>
    <w:rsid w:val="0016493D"/>
    <w:rsid w:val="00164E10"/>
    <w:rsid w:val="00165123"/>
    <w:rsid w:val="00165784"/>
    <w:rsid w:val="001658E8"/>
    <w:rsid w:val="001659F0"/>
    <w:rsid w:val="00165C00"/>
    <w:rsid w:val="00165F12"/>
    <w:rsid w:val="001662CF"/>
    <w:rsid w:val="00166597"/>
    <w:rsid w:val="0016689E"/>
    <w:rsid w:val="001669BD"/>
    <w:rsid w:val="00166F43"/>
    <w:rsid w:val="00166FCA"/>
    <w:rsid w:val="0016710D"/>
    <w:rsid w:val="00167209"/>
    <w:rsid w:val="001676C8"/>
    <w:rsid w:val="00167AEF"/>
    <w:rsid w:val="00167E48"/>
    <w:rsid w:val="00170189"/>
    <w:rsid w:val="001701E2"/>
    <w:rsid w:val="00170294"/>
    <w:rsid w:val="0017031F"/>
    <w:rsid w:val="0017051E"/>
    <w:rsid w:val="0017069D"/>
    <w:rsid w:val="0017089D"/>
    <w:rsid w:val="00170B3B"/>
    <w:rsid w:val="0017115D"/>
    <w:rsid w:val="001713DE"/>
    <w:rsid w:val="00171584"/>
    <w:rsid w:val="0017197E"/>
    <w:rsid w:val="00171A59"/>
    <w:rsid w:val="00171A68"/>
    <w:rsid w:val="00171A6E"/>
    <w:rsid w:val="00172057"/>
    <w:rsid w:val="00172230"/>
    <w:rsid w:val="0017251C"/>
    <w:rsid w:val="001726FD"/>
    <w:rsid w:val="0017288C"/>
    <w:rsid w:val="001729E4"/>
    <w:rsid w:val="00172BFF"/>
    <w:rsid w:val="00173103"/>
    <w:rsid w:val="00173E55"/>
    <w:rsid w:val="00173EAA"/>
    <w:rsid w:val="00173F7A"/>
    <w:rsid w:val="00174655"/>
    <w:rsid w:val="00174774"/>
    <w:rsid w:val="00174A37"/>
    <w:rsid w:val="00174C7E"/>
    <w:rsid w:val="00174CA6"/>
    <w:rsid w:val="00174DC5"/>
    <w:rsid w:val="00174E1D"/>
    <w:rsid w:val="0017513E"/>
    <w:rsid w:val="00175CDB"/>
    <w:rsid w:val="00175E37"/>
    <w:rsid w:val="00176BCC"/>
    <w:rsid w:val="00176E2B"/>
    <w:rsid w:val="00176FE2"/>
    <w:rsid w:val="00177007"/>
    <w:rsid w:val="001770F4"/>
    <w:rsid w:val="00177181"/>
    <w:rsid w:val="00177736"/>
    <w:rsid w:val="00177AA6"/>
    <w:rsid w:val="00177D6E"/>
    <w:rsid w:val="00177FEC"/>
    <w:rsid w:val="001800FE"/>
    <w:rsid w:val="00180479"/>
    <w:rsid w:val="001805A8"/>
    <w:rsid w:val="00180DEA"/>
    <w:rsid w:val="00180E45"/>
    <w:rsid w:val="00180EA0"/>
    <w:rsid w:val="001810F9"/>
    <w:rsid w:val="00181381"/>
    <w:rsid w:val="001814EC"/>
    <w:rsid w:val="00181759"/>
    <w:rsid w:val="00181E86"/>
    <w:rsid w:val="0018215F"/>
    <w:rsid w:val="00182546"/>
    <w:rsid w:val="00182BE7"/>
    <w:rsid w:val="00182F06"/>
    <w:rsid w:val="00183311"/>
    <w:rsid w:val="001847C5"/>
    <w:rsid w:val="001848D4"/>
    <w:rsid w:val="00184F7B"/>
    <w:rsid w:val="0018514A"/>
    <w:rsid w:val="0018566B"/>
    <w:rsid w:val="00185870"/>
    <w:rsid w:val="00185BC0"/>
    <w:rsid w:val="00185D24"/>
    <w:rsid w:val="00185E10"/>
    <w:rsid w:val="001860E7"/>
    <w:rsid w:val="001861A4"/>
    <w:rsid w:val="001866D1"/>
    <w:rsid w:val="001868CE"/>
    <w:rsid w:val="00186BD9"/>
    <w:rsid w:val="001872FD"/>
    <w:rsid w:val="00187BE3"/>
    <w:rsid w:val="00187D0F"/>
    <w:rsid w:val="00190275"/>
    <w:rsid w:val="00190799"/>
    <w:rsid w:val="001908EF"/>
    <w:rsid w:val="00190ABA"/>
    <w:rsid w:val="0019101A"/>
    <w:rsid w:val="00191FD7"/>
    <w:rsid w:val="00192494"/>
    <w:rsid w:val="00192660"/>
    <w:rsid w:val="001928DF"/>
    <w:rsid w:val="00192980"/>
    <w:rsid w:val="00192D54"/>
    <w:rsid w:val="00192E0B"/>
    <w:rsid w:val="001930DD"/>
    <w:rsid w:val="00193326"/>
    <w:rsid w:val="0019341F"/>
    <w:rsid w:val="00193949"/>
    <w:rsid w:val="00193E9B"/>
    <w:rsid w:val="001948C1"/>
    <w:rsid w:val="00194A3F"/>
    <w:rsid w:val="00194C45"/>
    <w:rsid w:val="00194E84"/>
    <w:rsid w:val="001953AB"/>
    <w:rsid w:val="00195407"/>
    <w:rsid w:val="0019581F"/>
    <w:rsid w:val="00195C6A"/>
    <w:rsid w:val="00195C8E"/>
    <w:rsid w:val="00195D84"/>
    <w:rsid w:val="001961A9"/>
    <w:rsid w:val="001963D6"/>
    <w:rsid w:val="00196965"/>
    <w:rsid w:val="00196E05"/>
    <w:rsid w:val="001971B1"/>
    <w:rsid w:val="00197245"/>
    <w:rsid w:val="001972D2"/>
    <w:rsid w:val="001974D4"/>
    <w:rsid w:val="001976C9"/>
    <w:rsid w:val="00197856"/>
    <w:rsid w:val="00197C99"/>
    <w:rsid w:val="00197EC0"/>
    <w:rsid w:val="00197F01"/>
    <w:rsid w:val="001A0174"/>
    <w:rsid w:val="001A07BE"/>
    <w:rsid w:val="001A07E1"/>
    <w:rsid w:val="001A09F8"/>
    <w:rsid w:val="001A0C3A"/>
    <w:rsid w:val="001A0F5F"/>
    <w:rsid w:val="001A2B81"/>
    <w:rsid w:val="001A2C5E"/>
    <w:rsid w:val="001A2DD3"/>
    <w:rsid w:val="001A3059"/>
    <w:rsid w:val="001A3557"/>
    <w:rsid w:val="001A369E"/>
    <w:rsid w:val="001A3F78"/>
    <w:rsid w:val="001A4042"/>
    <w:rsid w:val="001A4120"/>
    <w:rsid w:val="001A4207"/>
    <w:rsid w:val="001A48C7"/>
    <w:rsid w:val="001A48DA"/>
    <w:rsid w:val="001A48EE"/>
    <w:rsid w:val="001A4DBF"/>
    <w:rsid w:val="001A4DC9"/>
    <w:rsid w:val="001A4DE1"/>
    <w:rsid w:val="001A505B"/>
    <w:rsid w:val="001A5122"/>
    <w:rsid w:val="001A56B3"/>
    <w:rsid w:val="001A5778"/>
    <w:rsid w:val="001A5869"/>
    <w:rsid w:val="001A5C90"/>
    <w:rsid w:val="001A63BC"/>
    <w:rsid w:val="001A6544"/>
    <w:rsid w:val="001A6801"/>
    <w:rsid w:val="001A692C"/>
    <w:rsid w:val="001A6BDD"/>
    <w:rsid w:val="001A73C6"/>
    <w:rsid w:val="001A7B5C"/>
    <w:rsid w:val="001A7D0E"/>
    <w:rsid w:val="001B00AD"/>
    <w:rsid w:val="001B0293"/>
    <w:rsid w:val="001B04B4"/>
    <w:rsid w:val="001B05B6"/>
    <w:rsid w:val="001B0639"/>
    <w:rsid w:val="001B080A"/>
    <w:rsid w:val="001B0B26"/>
    <w:rsid w:val="001B0D8B"/>
    <w:rsid w:val="001B0F8A"/>
    <w:rsid w:val="001B1016"/>
    <w:rsid w:val="001B126C"/>
    <w:rsid w:val="001B15A5"/>
    <w:rsid w:val="001B164C"/>
    <w:rsid w:val="001B1BD2"/>
    <w:rsid w:val="001B1C3B"/>
    <w:rsid w:val="001B1DAF"/>
    <w:rsid w:val="001B2248"/>
    <w:rsid w:val="001B2744"/>
    <w:rsid w:val="001B3860"/>
    <w:rsid w:val="001B3947"/>
    <w:rsid w:val="001B3E33"/>
    <w:rsid w:val="001B48C0"/>
    <w:rsid w:val="001B51CF"/>
    <w:rsid w:val="001B5854"/>
    <w:rsid w:val="001B58F2"/>
    <w:rsid w:val="001B5938"/>
    <w:rsid w:val="001B595B"/>
    <w:rsid w:val="001B59B4"/>
    <w:rsid w:val="001B5BA7"/>
    <w:rsid w:val="001B5CD8"/>
    <w:rsid w:val="001B5D9D"/>
    <w:rsid w:val="001B66B8"/>
    <w:rsid w:val="001B66C9"/>
    <w:rsid w:val="001B66D4"/>
    <w:rsid w:val="001B699F"/>
    <w:rsid w:val="001B6CA9"/>
    <w:rsid w:val="001B6D98"/>
    <w:rsid w:val="001B6F32"/>
    <w:rsid w:val="001B7169"/>
    <w:rsid w:val="001B7260"/>
    <w:rsid w:val="001B73DE"/>
    <w:rsid w:val="001B7714"/>
    <w:rsid w:val="001B78E4"/>
    <w:rsid w:val="001B7BE9"/>
    <w:rsid w:val="001B7CEB"/>
    <w:rsid w:val="001C06CE"/>
    <w:rsid w:val="001C09CF"/>
    <w:rsid w:val="001C0A86"/>
    <w:rsid w:val="001C0C5C"/>
    <w:rsid w:val="001C0E8D"/>
    <w:rsid w:val="001C1015"/>
    <w:rsid w:val="001C1137"/>
    <w:rsid w:val="001C1181"/>
    <w:rsid w:val="001C1C3E"/>
    <w:rsid w:val="001C1CEB"/>
    <w:rsid w:val="001C2059"/>
    <w:rsid w:val="001C2080"/>
    <w:rsid w:val="001C20FB"/>
    <w:rsid w:val="001C26A6"/>
    <w:rsid w:val="001C286F"/>
    <w:rsid w:val="001C28EF"/>
    <w:rsid w:val="001C2CFB"/>
    <w:rsid w:val="001C2EC2"/>
    <w:rsid w:val="001C31EF"/>
    <w:rsid w:val="001C358D"/>
    <w:rsid w:val="001C3997"/>
    <w:rsid w:val="001C3D32"/>
    <w:rsid w:val="001C3E30"/>
    <w:rsid w:val="001C40A0"/>
    <w:rsid w:val="001C40ED"/>
    <w:rsid w:val="001C432B"/>
    <w:rsid w:val="001C454D"/>
    <w:rsid w:val="001C4C74"/>
    <w:rsid w:val="001C5046"/>
    <w:rsid w:val="001C531F"/>
    <w:rsid w:val="001C55A0"/>
    <w:rsid w:val="001C5661"/>
    <w:rsid w:val="001C5B33"/>
    <w:rsid w:val="001C5B9B"/>
    <w:rsid w:val="001C60E0"/>
    <w:rsid w:val="001C61C4"/>
    <w:rsid w:val="001C6728"/>
    <w:rsid w:val="001C673E"/>
    <w:rsid w:val="001C6DB7"/>
    <w:rsid w:val="001C6EED"/>
    <w:rsid w:val="001C6F8B"/>
    <w:rsid w:val="001C751E"/>
    <w:rsid w:val="001C7701"/>
    <w:rsid w:val="001C7DC1"/>
    <w:rsid w:val="001C7E52"/>
    <w:rsid w:val="001D036B"/>
    <w:rsid w:val="001D0486"/>
    <w:rsid w:val="001D0685"/>
    <w:rsid w:val="001D0B69"/>
    <w:rsid w:val="001D0C69"/>
    <w:rsid w:val="001D11DC"/>
    <w:rsid w:val="001D15F5"/>
    <w:rsid w:val="001D1746"/>
    <w:rsid w:val="001D1C36"/>
    <w:rsid w:val="001D2295"/>
    <w:rsid w:val="001D23E3"/>
    <w:rsid w:val="001D2713"/>
    <w:rsid w:val="001D2BF9"/>
    <w:rsid w:val="001D2E36"/>
    <w:rsid w:val="001D3214"/>
    <w:rsid w:val="001D3527"/>
    <w:rsid w:val="001D354F"/>
    <w:rsid w:val="001D3ACF"/>
    <w:rsid w:val="001D41F0"/>
    <w:rsid w:val="001D445F"/>
    <w:rsid w:val="001D4A5F"/>
    <w:rsid w:val="001D4ADD"/>
    <w:rsid w:val="001D4B54"/>
    <w:rsid w:val="001D4C21"/>
    <w:rsid w:val="001D4D40"/>
    <w:rsid w:val="001D4DED"/>
    <w:rsid w:val="001D4F1B"/>
    <w:rsid w:val="001D518A"/>
    <w:rsid w:val="001D53E5"/>
    <w:rsid w:val="001D54C7"/>
    <w:rsid w:val="001D57CA"/>
    <w:rsid w:val="001D582C"/>
    <w:rsid w:val="001D5923"/>
    <w:rsid w:val="001D5EB0"/>
    <w:rsid w:val="001D6585"/>
    <w:rsid w:val="001D666E"/>
    <w:rsid w:val="001D6787"/>
    <w:rsid w:val="001D6E1C"/>
    <w:rsid w:val="001D711F"/>
    <w:rsid w:val="001D73D7"/>
    <w:rsid w:val="001D74A3"/>
    <w:rsid w:val="001D7B36"/>
    <w:rsid w:val="001D7BAD"/>
    <w:rsid w:val="001D7EBD"/>
    <w:rsid w:val="001D7EDF"/>
    <w:rsid w:val="001E03A0"/>
    <w:rsid w:val="001E03BD"/>
    <w:rsid w:val="001E090A"/>
    <w:rsid w:val="001E1148"/>
    <w:rsid w:val="001E1980"/>
    <w:rsid w:val="001E1EF7"/>
    <w:rsid w:val="001E1F31"/>
    <w:rsid w:val="001E2522"/>
    <w:rsid w:val="001E2C1A"/>
    <w:rsid w:val="001E3454"/>
    <w:rsid w:val="001E3880"/>
    <w:rsid w:val="001E4099"/>
    <w:rsid w:val="001E45A3"/>
    <w:rsid w:val="001E460E"/>
    <w:rsid w:val="001E4BED"/>
    <w:rsid w:val="001E4ECC"/>
    <w:rsid w:val="001E4FDC"/>
    <w:rsid w:val="001E52D9"/>
    <w:rsid w:val="001E573F"/>
    <w:rsid w:val="001E587D"/>
    <w:rsid w:val="001E5A19"/>
    <w:rsid w:val="001E5A6F"/>
    <w:rsid w:val="001E5AF9"/>
    <w:rsid w:val="001E5D58"/>
    <w:rsid w:val="001E5ED2"/>
    <w:rsid w:val="001E6092"/>
    <w:rsid w:val="001E6158"/>
    <w:rsid w:val="001E64BA"/>
    <w:rsid w:val="001E673C"/>
    <w:rsid w:val="001E6C55"/>
    <w:rsid w:val="001E6D30"/>
    <w:rsid w:val="001E6EA9"/>
    <w:rsid w:val="001E72D1"/>
    <w:rsid w:val="001E77FD"/>
    <w:rsid w:val="001E7B5D"/>
    <w:rsid w:val="001F03DB"/>
    <w:rsid w:val="001F08BC"/>
    <w:rsid w:val="001F1B27"/>
    <w:rsid w:val="001F255A"/>
    <w:rsid w:val="001F2789"/>
    <w:rsid w:val="001F30C5"/>
    <w:rsid w:val="001F357D"/>
    <w:rsid w:val="001F3B47"/>
    <w:rsid w:val="001F3B63"/>
    <w:rsid w:val="001F3E5F"/>
    <w:rsid w:val="001F4D85"/>
    <w:rsid w:val="001F4D9F"/>
    <w:rsid w:val="001F501C"/>
    <w:rsid w:val="001F503B"/>
    <w:rsid w:val="001F51C5"/>
    <w:rsid w:val="001F5E08"/>
    <w:rsid w:val="001F5E8D"/>
    <w:rsid w:val="001F602B"/>
    <w:rsid w:val="001F6214"/>
    <w:rsid w:val="001F63F2"/>
    <w:rsid w:val="001F63FB"/>
    <w:rsid w:val="001F6804"/>
    <w:rsid w:val="001F69BE"/>
    <w:rsid w:val="001F6D88"/>
    <w:rsid w:val="001F72E3"/>
    <w:rsid w:val="001F7432"/>
    <w:rsid w:val="001F7507"/>
    <w:rsid w:val="001F7B77"/>
    <w:rsid w:val="0020083E"/>
    <w:rsid w:val="00200A1F"/>
    <w:rsid w:val="00200FA2"/>
    <w:rsid w:val="002010A6"/>
    <w:rsid w:val="0020159B"/>
    <w:rsid w:val="002019AA"/>
    <w:rsid w:val="00201B3E"/>
    <w:rsid w:val="00201DF9"/>
    <w:rsid w:val="00201F9B"/>
    <w:rsid w:val="00202508"/>
    <w:rsid w:val="00202524"/>
    <w:rsid w:val="002029E1"/>
    <w:rsid w:val="002030F5"/>
    <w:rsid w:val="00203176"/>
    <w:rsid w:val="002034ED"/>
    <w:rsid w:val="00203C4B"/>
    <w:rsid w:val="00204102"/>
    <w:rsid w:val="002043FB"/>
    <w:rsid w:val="00204518"/>
    <w:rsid w:val="002045AC"/>
    <w:rsid w:val="0020469F"/>
    <w:rsid w:val="0020479F"/>
    <w:rsid w:val="002047FE"/>
    <w:rsid w:val="00204A56"/>
    <w:rsid w:val="00204C7C"/>
    <w:rsid w:val="0020522F"/>
    <w:rsid w:val="002052B2"/>
    <w:rsid w:val="0020596A"/>
    <w:rsid w:val="00205B10"/>
    <w:rsid w:val="00205C88"/>
    <w:rsid w:val="002066DA"/>
    <w:rsid w:val="002067D8"/>
    <w:rsid w:val="00206838"/>
    <w:rsid w:val="00206A6E"/>
    <w:rsid w:val="0020707C"/>
    <w:rsid w:val="0020760C"/>
    <w:rsid w:val="00207E23"/>
    <w:rsid w:val="002100D4"/>
    <w:rsid w:val="0021028B"/>
    <w:rsid w:val="00210624"/>
    <w:rsid w:val="00210C89"/>
    <w:rsid w:val="002115A8"/>
    <w:rsid w:val="00211644"/>
    <w:rsid w:val="002116AD"/>
    <w:rsid w:val="00211B9B"/>
    <w:rsid w:val="00212761"/>
    <w:rsid w:val="00212A6E"/>
    <w:rsid w:val="00212ADE"/>
    <w:rsid w:val="00212BA8"/>
    <w:rsid w:val="002130F2"/>
    <w:rsid w:val="002131E9"/>
    <w:rsid w:val="00213296"/>
    <w:rsid w:val="00213299"/>
    <w:rsid w:val="0021388F"/>
    <w:rsid w:val="00213F9A"/>
    <w:rsid w:val="00214211"/>
    <w:rsid w:val="00214380"/>
    <w:rsid w:val="00214613"/>
    <w:rsid w:val="00214662"/>
    <w:rsid w:val="00214E59"/>
    <w:rsid w:val="00215DF3"/>
    <w:rsid w:val="00215EA9"/>
    <w:rsid w:val="002163C5"/>
    <w:rsid w:val="0021646A"/>
    <w:rsid w:val="00216551"/>
    <w:rsid w:val="0021664E"/>
    <w:rsid w:val="0021671C"/>
    <w:rsid w:val="002169D1"/>
    <w:rsid w:val="00216B6C"/>
    <w:rsid w:val="00216FBB"/>
    <w:rsid w:val="0022010A"/>
    <w:rsid w:val="0022026A"/>
    <w:rsid w:val="00220465"/>
    <w:rsid w:val="00220506"/>
    <w:rsid w:val="00220906"/>
    <w:rsid w:val="00220F06"/>
    <w:rsid w:val="00220FB5"/>
    <w:rsid w:val="00221610"/>
    <w:rsid w:val="0022162A"/>
    <w:rsid w:val="00221683"/>
    <w:rsid w:val="00221D92"/>
    <w:rsid w:val="00221E3C"/>
    <w:rsid w:val="00221EC0"/>
    <w:rsid w:val="00221EFF"/>
    <w:rsid w:val="00222680"/>
    <w:rsid w:val="00222A52"/>
    <w:rsid w:val="00222ACC"/>
    <w:rsid w:val="00222B20"/>
    <w:rsid w:val="00222D41"/>
    <w:rsid w:val="00223214"/>
    <w:rsid w:val="002237DD"/>
    <w:rsid w:val="00223974"/>
    <w:rsid w:val="00223F2D"/>
    <w:rsid w:val="00223FE1"/>
    <w:rsid w:val="002242B0"/>
    <w:rsid w:val="00224383"/>
    <w:rsid w:val="002249B1"/>
    <w:rsid w:val="00224E84"/>
    <w:rsid w:val="0022539B"/>
    <w:rsid w:val="0022590C"/>
    <w:rsid w:val="00225AEB"/>
    <w:rsid w:val="002267C7"/>
    <w:rsid w:val="002267FF"/>
    <w:rsid w:val="00226C31"/>
    <w:rsid w:val="002276EA"/>
    <w:rsid w:val="00227B3E"/>
    <w:rsid w:val="00227E90"/>
    <w:rsid w:val="0023014A"/>
    <w:rsid w:val="002303F5"/>
    <w:rsid w:val="002304BE"/>
    <w:rsid w:val="00230A9B"/>
    <w:rsid w:val="00230DD3"/>
    <w:rsid w:val="00230E3A"/>
    <w:rsid w:val="00231049"/>
    <w:rsid w:val="0023115B"/>
    <w:rsid w:val="002312E9"/>
    <w:rsid w:val="0023134B"/>
    <w:rsid w:val="002314D2"/>
    <w:rsid w:val="00231801"/>
    <w:rsid w:val="00231BDC"/>
    <w:rsid w:val="00232412"/>
    <w:rsid w:val="00232ED7"/>
    <w:rsid w:val="0023305C"/>
    <w:rsid w:val="002336E4"/>
    <w:rsid w:val="00233714"/>
    <w:rsid w:val="00233761"/>
    <w:rsid w:val="002339E9"/>
    <w:rsid w:val="00233FA1"/>
    <w:rsid w:val="0023420A"/>
    <w:rsid w:val="002345C0"/>
    <w:rsid w:val="00234664"/>
    <w:rsid w:val="0023473C"/>
    <w:rsid w:val="00234785"/>
    <w:rsid w:val="00234982"/>
    <w:rsid w:val="00234A77"/>
    <w:rsid w:val="0023508A"/>
    <w:rsid w:val="0023580C"/>
    <w:rsid w:val="00235C29"/>
    <w:rsid w:val="00235FC6"/>
    <w:rsid w:val="00236180"/>
    <w:rsid w:val="0023631A"/>
    <w:rsid w:val="0023638F"/>
    <w:rsid w:val="002363F1"/>
    <w:rsid w:val="00236845"/>
    <w:rsid w:val="00236E9A"/>
    <w:rsid w:val="002371D8"/>
    <w:rsid w:val="00237293"/>
    <w:rsid w:val="002372AC"/>
    <w:rsid w:val="002376B6"/>
    <w:rsid w:val="00237709"/>
    <w:rsid w:val="002379D5"/>
    <w:rsid w:val="002379EA"/>
    <w:rsid w:val="00237BAA"/>
    <w:rsid w:val="00237C29"/>
    <w:rsid w:val="00237EE7"/>
    <w:rsid w:val="00237F90"/>
    <w:rsid w:val="00237FCB"/>
    <w:rsid w:val="00240437"/>
    <w:rsid w:val="0024095E"/>
    <w:rsid w:val="00240ADE"/>
    <w:rsid w:val="00240B17"/>
    <w:rsid w:val="00240FCB"/>
    <w:rsid w:val="00240FDB"/>
    <w:rsid w:val="002413B1"/>
    <w:rsid w:val="00241508"/>
    <w:rsid w:val="002415A9"/>
    <w:rsid w:val="002417BD"/>
    <w:rsid w:val="00241881"/>
    <w:rsid w:val="00241CB4"/>
    <w:rsid w:val="00241E80"/>
    <w:rsid w:val="00241ED9"/>
    <w:rsid w:val="00242116"/>
    <w:rsid w:val="002423C7"/>
    <w:rsid w:val="002424A9"/>
    <w:rsid w:val="0024294C"/>
    <w:rsid w:val="00242A77"/>
    <w:rsid w:val="00242EBC"/>
    <w:rsid w:val="00243214"/>
    <w:rsid w:val="0024360E"/>
    <w:rsid w:val="00243905"/>
    <w:rsid w:val="00243E00"/>
    <w:rsid w:val="00243F99"/>
    <w:rsid w:val="002441FA"/>
    <w:rsid w:val="002443CF"/>
    <w:rsid w:val="002449DB"/>
    <w:rsid w:val="00244C8E"/>
    <w:rsid w:val="002451B8"/>
    <w:rsid w:val="002454E1"/>
    <w:rsid w:val="002455FA"/>
    <w:rsid w:val="002456A8"/>
    <w:rsid w:val="00245764"/>
    <w:rsid w:val="00245872"/>
    <w:rsid w:val="00245CD4"/>
    <w:rsid w:val="00246168"/>
    <w:rsid w:val="00246186"/>
    <w:rsid w:val="002461BA"/>
    <w:rsid w:val="002463EB"/>
    <w:rsid w:val="002466AA"/>
    <w:rsid w:val="00246A7D"/>
    <w:rsid w:val="00247265"/>
    <w:rsid w:val="0024789E"/>
    <w:rsid w:val="00247951"/>
    <w:rsid w:val="00247CC4"/>
    <w:rsid w:val="002511DC"/>
    <w:rsid w:val="002511FB"/>
    <w:rsid w:val="00251468"/>
    <w:rsid w:val="00251B78"/>
    <w:rsid w:val="00251D39"/>
    <w:rsid w:val="00252092"/>
    <w:rsid w:val="00252A87"/>
    <w:rsid w:val="00252FDA"/>
    <w:rsid w:val="0025306D"/>
    <w:rsid w:val="002530C5"/>
    <w:rsid w:val="002530C6"/>
    <w:rsid w:val="002536FE"/>
    <w:rsid w:val="00253864"/>
    <w:rsid w:val="002538DF"/>
    <w:rsid w:val="00253B59"/>
    <w:rsid w:val="002543D8"/>
    <w:rsid w:val="002546DD"/>
    <w:rsid w:val="00254755"/>
    <w:rsid w:val="00254E06"/>
    <w:rsid w:val="00254E58"/>
    <w:rsid w:val="00254F5D"/>
    <w:rsid w:val="00254FDB"/>
    <w:rsid w:val="0025501B"/>
    <w:rsid w:val="00255141"/>
    <w:rsid w:val="0025519A"/>
    <w:rsid w:val="002551F3"/>
    <w:rsid w:val="0025546D"/>
    <w:rsid w:val="00255596"/>
    <w:rsid w:val="00255923"/>
    <w:rsid w:val="002559F5"/>
    <w:rsid w:val="00255D94"/>
    <w:rsid w:val="00255EC9"/>
    <w:rsid w:val="002561D4"/>
    <w:rsid w:val="00256225"/>
    <w:rsid w:val="0025626C"/>
    <w:rsid w:val="002562A2"/>
    <w:rsid w:val="0025652F"/>
    <w:rsid w:val="00256729"/>
    <w:rsid w:val="002569E2"/>
    <w:rsid w:val="00256C52"/>
    <w:rsid w:val="00257160"/>
    <w:rsid w:val="002575E8"/>
    <w:rsid w:val="002577B0"/>
    <w:rsid w:val="00257BDB"/>
    <w:rsid w:val="00257F12"/>
    <w:rsid w:val="00257F5C"/>
    <w:rsid w:val="00260010"/>
    <w:rsid w:val="0026017C"/>
    <w:rsid w:val="002603CD"/>
    <w:rsid w:val="00260550"/>
    <w:rsid w:val="0026069D"/>
    <w:rsid w:val="00260EAC"/>
    <w:rsid w:val="002619C5"/>
    <w:rsid w:val="00261D91"/>
    <w:rsid w:val="0026221D"/>
    <w:rsid w:val="0026298E"/>
    <w:rsid w:val="00262A0B"/>
    <w:rsid w:val="00262B51"/>
    <w:rsid w:val="00262CE4"/>
    <w:rsid w:val="0026310E"/>
    <w:rsid w:val="002632F9"/>
    <w:rsid w:val="00263405"/>
    <w:rsid w:val="0026373B"/>
    <w:rsid w:val="00263B68"/>
    <w:rsid w:val="00263B6C"/>
    <w:rsid w:val="00263D15"/>
    <w:rsid w:val="00264751"/>
    <w:rsid w:val="002647C7"/>
    <w:rsid w:val="0026514D"/>
    <w:rsid w:val="00265607"/>
    <w:rsid w:val="00265BEA"/>
    <w:rsid w:val="00266276"/>
    <w:rsid w:val="00266407"/>
    <w:rsid w:val="002666D5"/>
    <w:rsid w:val="002666FD"/>
    <w:rsid w:val="002666FF"/>
    <w:rsid w:val="00266A9D"/>
    <w:rsid w:val="00267611"/>
    <w:rsid w:val="00267BA7"/>
    <w:rsid w:val="00267D00"/>
    <w:rsid w:val="00267E84"/>
    <w:rsid w:val="00270067"/>
    <w:rsid w:val="00270081"/>
    <w:rsid w:val="0027009C"/>
    <w:rsid w:val="0027009D"/>
    <w:rsid w:val="00270579"/>
    <w:rsid w:val="00270645"/>
    <w:rsid w:val="00270D9B"/>
    <w:rsid w:val="00270E8E"/>
    <w:rsid w:val="00270EA4"/>
    <w:rsid w:val="00271003"/>
    <w:rsid w:val="002712D5"/>
    <w:rsid w:val="0027144E"/>
    <w:rsid w:val="00271473"/>
    <w:rsid w:val="0027174B"/>
    <w:rsid w:val="00271793"/>
    <w:rsid w:val="002717CE"/>
    <w:rsid w:val="00271A8C"/>
    <w:rsid w:val="002720A3"/>
    <w:rsid w:val="0027213E"/>
    <w:rsid w:val="00272141"/>
    <w:rsid w:val="00272305"/>
    <w:rsid w:val="00272858"/>
    <w:rsid w:val="00272939"/>
    <w:rsid w:val="00272C08"/>
    <w:rsid w:val="00272D06"/>
    <w:rsid w:val="002730A0"/>
    <w:rsid w:val="00273371"/>
    <w:rsid w:val="00273473"/>
    <w:rsid w:val="00274060"/>
    <w:rsid w:val="002740F4"/>
    <w:rsid w:val="00274208"/>
    <w:rsid w:val="002743D4"/>
    <w:rsid w:val="002743D9"/>
    <w:rsid w:val="00274BF1"/>
    <w:rsid w:val="00274E5E"/>
    <w:rsid w:val="002750AD"/>
    <w:rsid w:val="00275526"/>
    <w:rsid w:val="00275634"/>
    <w:rsid w:val="0027590B"/>
    <w:rsid w:val="00275F32"/>
    <w:rsid w:val="0027621E"/>
    <w:rsid w:val="002763BF"/>
    <w:rsid w:val="00276D3F"/>
    <w:rsid w:val="00276E63"/>
    <w:rsid w:val="0027779C"/>
    <w:rsid w:val="00277996"/>
    <w:rsid w:val="00277A72"/>
    <w:rsid w:val="00277D1B"/>
    <w:rsid w:val="00277FB3"/>
    <w:rsid w:val="00280D16"/>
    <w:rsid w:val="00280F36"/>
    <w:rsid w:val="002811D7"/>
    <w:rsid w:val="002812B0"/>
    <w:rsid w:val="00281398"/>
    <w:rsid w:val="002815D5"/>
    <w:rsid w:val="00281697"/>
    <w:rsid w:val="00281AD8"/>
    <w:rsid w:val="00281C74"/>
    <w:rsid w:val="002820E8"/>
    <w:rsid w:val="0028218B"/>
    <w:rsid w:val="002822CA"/>
    <w:rsid w:val="00282531"/>
    <w:rsid w:val="00282782"/>
    <w:rsid w:val="00282A36"/>
    <w:rsid w:val="00282AEB"/>
    <w:rsid w:val="00282B3E"/>
    <w:rsid w:val="00282FD4"/>
    <w:rsid w:val="0028325D"/>
    <w:rsid w:val="002833D8"/>
    <w:rsid w:val="00283A1A"/>
    <w:rsid w:val="00283A83"/>
    <w:rsid w:val="00283B06"/>
    <w:rsid w:val="00283D14"/>
    <w:rsid w:val="002842DD"/>
    <w:rsid w:val="00284767"/>
    <w:rsid w:val="00284CB9"/>
    <w:rsid w:val="00284FA5"/>
    <w:rsid w:val="002850A4"/>
    <w:rsid w:val="002850C3"/>
    <w:rsid w:val="00285417"/>
    <w:rsid w:val="00285764"/>
    <w:rsid w:val="00285969"/>
    <w:rsid w:val="00285B3E"/>
    <w:rsid w:val="00285BFD"/>
    <w:rsid w:val="00285C5D"/>
    <w:rsid w:val="00285C88"/>
    <w:rsid w:val="00285F55"/>
    <w:rsid w:val="002862D2"/>
    <w:rsid w:val="00286494"/>
    <w:rsid w:val="002866C9"/>
    <w:rsid w:val="00286B60"/>
    <w:rsid w:val="00286B69"/>
    <w:rsid w:val="00287686"/>
    <w:rsid w:val="002878CF"/>
    <w:rsid w:val="00290331"/>
    <w:rsid w:val="00290355"/>
    <w:rsid w:val="00290AC9"/>
    <w:rsid w:val="00290E03"/>
    <w:rsid w:val="00290E47"/>
    <w:rsid w:val="00291031"/>
    <w:rsid w:val="0029108F"/>
    <w:rsid w:val="00291122"/>
    <w:rsid w:val="00291810"/>
    <w:rsid w:val="00291FA0"/>
    <w:rsid w:val="0029223C"/>
    <w:rsid w:val="0029297F"/>
    <w:rsid w:val="00292BB5"/>
    <w:rsid w:val="0029301D"/>
    <w:rsid w:val="00293DEB"/>
    <w:rsid w:val="002942C0"/>
    <w:rsid w:val="00294346"/>
    <w:rsid w:val="00294F7E"/>
    <w:rsid w:val="002957CF"/>
    <w:rsid w:val="00295852"/>
    <w:rsid w:val="00295ABA"/>
    <w:rsid w:val="00295B30"/>
    <w:rsid w:val="00295F07"/>
    <w:rsid w:val="00296028"/>
    <w:rsid w:val="002962D9"/>
    <w:rsid w:val="00296332"/>
    <w:rsid w:val="002964E1"/>
    <w:rsid w:val="0029679C"/>
    <w:rsid w:val="00297507"/>
    <w:rsid w:val="00297686"/>
    <w:rsid w:val="00297982"/>
    <w:rsid w:val="002979FE"/>
    <w:rsid w:val="002A0017"/>
    <w:rsid w:val="002A0105"/>
    <w:rsid w:val="002A032D"/>
    <w:rsid w:val="002A0760"/>
    <w:rsid w:val="002A08DA"/>
    <w:rsid w:val="002A0BD7"/>
    <w:rsid w:val="002A0F29"/>
    <w:rsid w:val="002A0FBA"/>
    <w:rsid w:val="002A107C"/>
    <w:rsid w:val="002A1448"/>
    <w:rsid w:val="002A14E6"/>
    <w:rsid w:val="002A161C"/>
    <w:rsid w:val="002A1909"/>
    <w:rsid w:val="002A2089"/>
    <w:rsid w:val="002A21E6"/>
    <w:rsid w:val="002A25D2"/>
    <w:rsid w:val="002A267E"/>
    <w:rsid w:val="002A28BD"/>
    <w:rsid w:val="002A2A89"/>
    <w:rsid w:val="002A2CA1"/>
    <w:rsid w:val="002A3A8F"/>
    <w:rsid w:val="002A3B90"/>
    <w:rsid w:val="002A3BE5"/>
    <w:rsid w:val="002A3C36"/>
    <w:rsid w:val="002A4109"/>
    <w:rsid w:val="002A4516"/>
    <w:rsid w:val="002A46AB"/>
    <w:rsid w:val="002A470D"/>
    <w:rsid w:val="002A4734"/>
    <w:rsid w:val="002A47AF"/>
    <w:rsid w:val="002A49FB"/>
    <w:rsid w:val="002A4BE5"/>
    <w:rsid w:val="002A4CD7"/>
    <w:rsid w:val="002A4D61"/>
    <w:rsid w:val="002A4DB3"/>
    <w:rsid w:val="002A4DBA"/>
    <w:rsid w:val="002A4ED5"/>
    <w:rsid w:val="002A516C"/>
    <w:rsid w:val="002A51D3"/>
    <w:rsid w:val="002A56CB"/>
    <w:rsid w:val="002A5925"/>
    <w:rsid w:val="002A6148"/>
    <w:rsid w:val="002A68A9"/>
    <w:rsid w:val="002A6C36"/>
    <w:rsid w:val="002A6E1E"/>
    <w:rsid w:val="002A6E64"/>
    <w:rsid w:val="002A72E7"/>
    <w:rsid w:val="002A74EF"/>
    <w:rsid w:val="002A7801"/>
    <w:rsid w:val="002A7898"/>
    <w:rsid w:val="002A7A31"/>
    <w:rsid w:val="002A7A3C"/>
    <w:rsid w:val="002A7C02"/>
    <w:rsid w:val="002A7EE0"/>
    <w:rsid w:val="002B0244"/>
    <w:rsid w:val="002B0506"/>
    <w:rsid w:val="002B08F6"/>
    <w:rsid w:val="002B0B9B"/>
    <w:rsid w:val="002B0D4F"/>
    <w:rsid w:val="002B0EA5"/>
    <w:rsid w:val="002B100A"/>
    <w:rsid w:val="002B1234"/>
    <w:rsid w:val="002B139F"/>
    <w:rsid w:val="002B1696"/>
    <w:rsid w:val="002B169B"/>
    <w:rsid w:val="002B1883"/>
    <w:rsid w:val="002B1895"/>
    <w:rsid w:val="002B1A38"/>
    <w:rsid w:val="002B1C02"/>
    <w:rsid w:val="002B23A7"/>
    <w:rsid w:val="002B23FC"/>
    <w:rsid w:val="002B2470"/>
    <w:rsid w:val="002B250F"/>
    <w:rsid w:val="002B27CA"/>
    <w:rsid w:val="002B29C4"/>
    <w:rsid w:val="002B2A42"/>
    <w:rsid w:val="002B2B7E"/>
    <w:rsid w:val="002B2BC5"/>
    <w:rsid w:val="002B2CC6"/>
    <w:rsid w:val="002B3193"/>
    <w:rsid w:val="002B32BD"/>
    <w:rsid w:val="002B3503"/>
    <w:rsid w:val="002B3829"/>
    <w:rsid w:val="002B3A46"/>
    <w:rsid w:val="002B3DFA"/>
    <w:rsid w:val="002B3F71"/>
    <w:rsid w:val="002B4247"/>
    <w:rsid w:val="002B43A2"/>
    <w:rsid w:val="002B46A2"/>
    <w:rsid w:val="002B4B0F"/>
    <w:rsid w:val="002B588B"/>
    <w:rsid w:val="002B5C2E"/>
    <w:rsid w:val="002B5DEA"/>
    <w:rsid w:val="002B60BF"/>
    <w:rsid w:val="002B6185"/>
    <w:rsid w:val="002B62E9"/>
    <w:rsid w:val="002B68B3"/>
    <w:rsid w:val="002B699D"/>
    <w:rsid w:val="002B6E63"/>
    <w:rsid w:val="002B6F62"/>
    <w:rsid w:val="002B7173"/>
    <w:rsid w:val="002B728D"/>
    <w:rsid w:val="002B72C4"/>
    <w:rsid w:val="002B735E"/>
    <w:rsid w:val="002B755E"/>
    <w:rsid w:val="002B76F5"/>
    <w:rsid w:val="002B76F9"/>
    <w:rsid w:val="002B7957"/>
    <w:rsid w:val="002B7E4D"/>
    <w:rsid w:val="002C07CF"/>
    <w:rsid w:val="002C0861"/>
    <w:rsid w:val="002C0C79"/>
    <w:rsid w:val="002C0EEC"/>
    <w:rsid w:val="002C0FA0"/>
    <w:rsid w:val="002C1005"/>
    <w:rsid w:val="002C131A"/>
    <w:rsid w:val="002C1567"/>
    <w:rsid w:val="002C19A8"/>
    <w:rsid w:val="002C1C90"/>
    <w:rsid w:val="002C1DB0"/>
    <w:rsid w:val="002C22EF"/>
    <w:rsid w:val="002C23E6"/>
    <w:rsid w:val="002C268F"/>
    <w:rsid w:val="002C2696"/>
    <w:rsid w:val="002C2743"/>
    <w:rsid w:val="002C2801"/>
    <w:rsid w:val="002C2D85"/>
    <w:rsid w:val="002C38DC"/>
    <w:rsid w:val="002C3A0D"/>
    <w:rsid w:val="002C3B51"/>
    <w:rsid w:val="002C4604"/>
    <w:rsid w:val="002C48EC"/>
    <w:rsid w:val="002C4B07"/>
    <w:rsid w:val="002C4EE6"/>
    <w:rsid w:val="002C4F2A"/>
    <w:rsid w:val="002C4F5E"/>
    <w:rsid w:val="002C520F"/>
    <w:rsid w:val="002C5299"/>
    <w:rsid w:val="002C53C7"/>
    <w:rsid w:val="002C5777"/>
    <w:rsid w:val="002C5A9F"/>
    <w:rsid w:val="002C5B24"/>
    <w:rsid w:val="002C5BBC"/>
    <w:rsid w:val="002C5D77"/>
    <w:rsid w:val="002C6A59"/>
    <w:rsid w:val="002C6CEE"/>
    <w:rsid w:val="002C717B"/>
    <w:rsid w:val="002C71D1"/>
    <w:rsid w:val="002C7285"/>
    <w:rsid w:val="002C731A"/>
    <w:rsid w:val="002C7335"/>
    <w:rsid w:val="002C7497"/>
    <w:rsid w:val="002C755A"/>
    <w:rsid w:val="002C75F3"/>
    <w:rsid w:val="002C76D9"/>
    <w:rsid w:val="002C7A66"/>
    <w:rsid w:val="002D00E9"/>
    <w:rsid w:val="002D09AC"/>
    <w:rsid w:val="002D0C44"/>
    <w:rsid w:val="002D0DEF"/>
    <w:rsid w:val="002D0F21"/>
    <w:rsid w:val="002D1022"/>
    <w:rsid w:val="002D144D"/>
    <w:rsid w:val="002D14E7"/>
    <w:rsid w:val="002D16E2"/>
    <w:rsid w:val="002D1E07"/>
    <w:rsid w:val="002D213C"/>
    <w:rsid w:val="002D27A2"/>
    <w:rsid w:val="002D2AB1"/>
    <w:rsid w:val="002D2CCF"/>
    <w:rsid w:val="002D2D5A"/>
    <w:rsid w:val="002D2F3F"/>
    <w:rsid w:val="002D30DD"/>
    <w:rsid w:val="002D3202"/>
    <w:rsid w:val="002D323D"/>
    <w:rsid w:val="002D3463"/>
    <w:rsid w:val="002D3938"/>
    <w:rsid w:val="002D3E23"/>
    <w:rsid w:val="002D4628"/>
    <w:rsid w:val="002D46BB"/>
    <w:rsid w:val="002D494F"/>
    <w:rsid w:val="002D4B76"/>
    <w:rsid w:val="002D507A"/>
    <w:rsid w:val="002D5137"/>
    <w:rsid w:val="002D5961"/>
    <w:rsid w:val="002D5C72"/>
    <w:rsid w:val="002D5DEE"/>
    <w:rsid w:val="002D5EA5"/>
    <w:rsid w:val="002D65C9"/>
    <w:rsid w:val="002D666E"/>
    <w:rsid w:val="002D6AFE"/>
    <w:rsid w:val="002D71BD"/>
    <w:rsid w:val="002D741F"/>
    <w:rsid w:val="002D7A96"/>
    <w:rsid w:val="002E0104"/>
    <w:rsid w:val="002E028F"/>
    <w:rsid w:val="002E03BF"/>
    <w:rsid w:val="002E03C2"/>
    <w:rsid w:val="002E05CF"/>
    <w:rsid w:val="002E0605"/>
    <w:rsid w:val="002E0E2C"/>
    <w:rsid w:val="002E139A"/>
    <w:rsid w:val="002E14F7"/>
    <w:rsid w:val="002E1FB6"/>
    <w:rsid w:val="002E2054"/>
    <w:rsid w:val="002E2127"/>
    <w:rsid w:val="002E2682"/>
    <w:rsid w:val="002E2760"/>
    <w:rsid w:val="002E29A3"/>
    <w:rsid w:val="002E2C78"/>
    <w:rsid w:val="002E2D95"/>
    <w:rsid w:val="002E3334"/>
    <w:rsid w:val="002E3447"/>
    <w:rsid w:val="002E361F"/>
    <w:rsid w:val="002E44DF"/>
    <w:rsid w:val="002E452B"/>
    <w:rsid w:val="002E454C"/>
    <w:rsid w:val="002E487A"/>
    <w:rsid w:val="002E48AE"/>
    <w:rsid w:val="002E4A75"/>
    <w:rsid w:val="002E51F4"/>
    <w:rsid w:val="002E52B4"/>
    <w:rsid w:val="002E52FA"/>
    <w:rsid w:val="002E5814"/>
    <w:rsid w:val="002E588B"/>
    <w:rsid w:val="002E5AD5"/>
    <w:rsid w:val="002E5F3C"/>
    <w:rsid w:val="002E60B1"/>
    <w:rsid w:val="002E618B"/>
    <w:rsid w:val="002E61A3"/>
    <w:rsid w:val="002E61DB"/>
    <w:rsid w:val="002E67E0"/>
    <w:rsid w:val="002E68A5"/>
    <w:rsid w:val="002E74B7"/>
    <w:rsid w:val="002E7662"/>
    <w:rsid w:val="002E7684"/>
    <w:rsid w:val="002E7E2D"/>
    <w:rsid w:val="002E7EA5"/>
    <w:rsid w:val="002F0028"/>
    <w:rsid w:val="002F058A"/>
    <w:rsid w:val="002F072B"/>
    <w:rsid w:val="002F082D"/>
    <w:rsid w:val="002F0D1B"/>
    <w:rsid w:val="002F0DA8"/>
    <w:rsid w:val="002F10C9"/>
    <w:rsid w:val="002F129C"/>
    <w:rsid w:val="002F17D6"/>
    <w:rsid w:val="002F17EE"/>
    <w:rsid w:val="002F1991"/>
    <w:rsid w:val="002F1E15"/>
    <w:rsid w:val="002F20CD"/>
    <w:rsid w:val="002F20E1"/>
    <w:rsid w:val="002F250D"/>
    <w:rsid w:val="002F2F1B"/>
    <w:rsid w:val="002F317F"/>
    <w:rsid w:val="002F3257"/>
    <w:rsid w:val="002F34D2"/>
    <w:rsid w:val="002F3862"/>
    <w:rsid w:val="002F39FF"/>
    <w:rsid w:val="002F3B67"/>
    <w:rsid w:val="002F3E45"/>
    <w:rsid w:val="002F427E"/>
    <w:rsid w:val="002F42E1"/>
    <w:rsid w:val="002F4AFF"/>
    <w:rsid w:val="002F4B14"/>
    <w:rsid w:val="002F535D"/>
    <w:rsid w:val="002F5447"/>
    <w:rsid w:val="002F617F"/>
    <w:rsid w:val="002F6447"/>
    <w:rsid w:val="002F670E"/>
    <w:rsid w:val="002F6BE2"/>
    <w:rsid w:val="002F6D39"/>
    <w:rsid w:val="002F71FE"/>
    <w:rsid w:val="002F7D73"/>
    <w:rsid w:val="002F7F04"/>
    <w:rsid w:val="0030009E"/>
    <w:rsid w:val="00300109"/>
    <w:rsid w:val="0030053D"/>
    <w:rsid w:val="00300723"/>
    <w:rsid w:val="00300A83"/>
    <w:rsid w:val="00300E90"/>
    <w:rsid w:val="003014C3"/>
    <w:rsid w:val="00301678"/>
    <w:rsid w:val="00301682"/>
    <w:rsid w:val="00301755"/>
    <w:rsid w:val="00301A29"/>
    <w:rsid w:val="003024D7"/>
    <w:rsid w:val="00302522"/>
    <w:rsid w:val="0030282A"/>
    <w:rsid w:val="00302EB3"/>
    <w:rsid w:val="0030323D"/>
    <w:rsid w:val="003032E0"/>
    <w:rsid w:val="003034B0"/>
    <w:rsid w:val="003037C0"/>
    <w:rsid w:val="00303AE7"/>
    <w:rsid w:val="00303D9B"/>
    <w:rsid w:val="00303E2F"/>
    <w:rsid w:val="00303E7F"/>
    <w:rsid w:val="00303ECC"/>
    <w:rsid w:val="003048B7"/>
    <w:rsid w:val="00304A74"/>
    <w:rsid w:val="00304CE5"/>
    <w:rsid w:val="00304D2E"/>
    <w:rsid w:val="00304FEA"/>
    <w:rsid w:val="00305269"/>
    <w:rsid w:val="00305316"/>
    <w:rsid w:val="00305717"/>
    <w:rsid w:val="003058CD"/>
    <w:rsid w:val="00305D47"/>
    <w:rsid w:val="00305E84"/>
    <w:rsid w:val="0030649B"/>
    <w:rsid w:val="003064DC"/>
    <w:rsid w:val="0030665E"/>
    <w:rsid w:val="00306894"/>
    <w:rsid w:val="00306D30"/>
    <w:rsid w:val="00307477"/>
    <w:rsid w:val="00307556"/>
    <w:rsid w:val="00307987"/>
    <w:rsid w:val="00310999"/>
    <w:rsid w:val="0031117E"/>
    <w:rsid w:val="00311310"/>
    <w:rsid w:val="0031143D"/>
    <w:rsid w:val="00311450"/>
    <w:rsid w:val="0031145E"/>
    <w:rsid w:val="00311CD5"/>
    <w:rsid w:val="003120F0"/>
    <w:rsid w:val="0031211D"/>
    <w:rsid w:val="003122F4"/>
    <w:rsid w:val="00312530"/>
    <w:rsid w:val="0031267E"/>
    <w:rsid w:val="00312A63"/>
    <w:rsid w:val="00312B93"/>
    <w:rsid w:val="00313401"/>
    <w:rsid w:val="00313537"/>
    <w:rsid w:val="00313662"/>
    <w:rsid w:val="00313AEE"/>
    <w:rsid w:val="00313B8A"/>
    <w:rsid w:val="00313C08"/>
    <w:rsid w:val="00314001"/>
    <w:rsid w:val="003142AD"/>
    <w:rsid w:val="003144C6"/>
    <w:rsid w:val="00314508"/>
    <w:rsid w:val="003147B2"/>
    <w:rsid w:val="003147D7"/>
    <w:rsid w:val="00314B8D"/>
    <w:rsid w:val="00314D6D"/>
    <w:rsid w:val="00315041"/>
    <w:rsid w:val="00315776"/>
    <w:rsid w:val="003157DF"/>
    <w:rsid w:val="00315B6A"/>
    <w:rsid w:val="00315C7E"/>
    <w:rsid w:val="00315E1D"/>
    <w:rsid w:val="00315EDE"/>
    <w:rsid w:val="00315EFB"/>
    <w:rsid w:val="003160C0"/>
    <w:rsid w:val="00316280"/>
    <w:rsid w:val="0031657D"/>
    <w:rsid w:val="00316868"/>
    <w:rsid w:val="00316AF5"/>
    <w:rsid w:val="00316F9F"/>
    <w:rsid w:val="00317964"/>
    <w:rsid w:val="00317C46"/>
    <w:rsid w:val="00320065"/>
    <w:rsid w:val="0032033A"/>
    <w:rsid w:val="00320469"/>
    <w:rsid w:val="00320496"/>
    <w:rsid w:val="00320585"/>
    <w:rsid w:val="003205A0"/>
    <w:rsid w:val="00320625"/>
    <w:rsid w:val="00320738"/>
    <w:rsid w:val="00320816"/>
    <w:rsid w:val="00321074"/>
    <w:rsid w:val="00321188"/>
    <w:rsid w:val="00321243"/>
    <w:rsid w:val="003212A6"/>
    <w:rsid w:val="0032181C"/>
    <w:rsid w:val="003218C0"/>
    <w:rsid w:val="00321B6E"/>
    <w:rsid w:val="00321BD4"/>
    <w:rsid w:val="00321C33"/>
    <w:rsid w:val="003221E3"/>
    <w:rsid w:val="00322595"/>
    <w:rsid w:val="00322775"/>
    <w:rsid w:val="003229C9"/>
    <w:rsid w:val="00322BE5"/>
    <w:rsid w:val="00322FC7"/>
    <w:rsid w:val="00323171"/>
    <w:rsid w:val="00323883"/>
    <w:rsid w:val="0032398C"/>
    <w:rsid w:val="00323F9C"/>
    <w:rsid w:val="0032419C"/>
    <w:rsid w:val="003242F4"/>
    <w:rsid w:val="003246C7"/>
    <w:rsid w:val="00324936"/>
    <w:rsid w:val="00324970"/>
    <w:rsid w:val="00324974"/>
    <w:rsid w:val="00324BF4"/>
    <w:rsid w:val="00324FA5"/>
    <w:rsid w:val="00324FD6"/>
    <w:rsid w:val="00325006"/>
    <w:rsid w:val="003253FD"/>
    <w:rsid w:val="003254B1"/>
    <w:rsid w:val="0032579F"/>
    <w:rsid w:val="00325968"/>
    <w:rsid w:val="00325C55"/>
    <w:rsid w:val="003263AF"/>
    <w:rsid w:val="003268D5"/>
    <w:rsid w:val="00327043"/>
    <w:rsid w:val="003271A3"/>
    <w:rsid w:val="003276B5"/>
    <w:rsid w:val="0032794C"/>
    <w:rsid w:val="00327C97"/>
    <w:rsid w:val="0033068A"/>
    <w:rsid w:val="003307F6"/>
    <w:rsid w:val="0033105E"/>
    <w:rsid w:val="00331374"/>
    <w:rsid w:val="003317E4"/>
    <w:rsid w:val="0033199C"/>
    <w:rsid w:val="00331C91"/>
    <w:rsid w:val="00331CDC"/>
    <w:rsid w:val="00331DCE"/>
    <w:rsid w:val="003320E2"/>
    <w:rsid w:val="003322E1"/>
    <w:rsid w:val="00333278"/>
    <w:rsid w:val="003334BF"/>
    <w:rsid w:val="00333950"/>
    <w:rsid w:val="003339ED"/>
    <w:rsid w:val="003340FF"/>
    <w:rsid w:val="00334534"/>
    <w:rsid w:val="00334836"/>
    <w:rsid w:val="00334A9F"/>
    <w:rsid w:val="00334BE4"/>
    <w:rsid w:val="00334D3E"/>
    <w:rsid w:val="003350CD"/>
    <w:rsid w:val="00335126"/>
    <w:rsid w:val="00335870"/>
    <w:rsid w:val="0033602D"/>
    <w:rsid w:val="00336160"/>
    <w:rsid w:val="00336DCC"/>
    <w:rsid w:val="00336FF6"/>
    <w:rsid w:val="003370C3"/>
    <w:rsid w:val="00337266"/>
    <w:rsid w:val="0033755F"/>
    <w:rsid w:val="00337600"/>
    <w:rsid w:val="00337B13"/>
    <w:rsid w:val="00337C55"/>
    <w:rsid w:val="00337E8B"/>
    <w:rsid w:val="003401C2"/>
    <w:rsid w:val="00340742"/>
    <w:rsid w:val="00340CEB"/>
    <w:rsid w:val="00340FE2"/>
    <w:rsid w:val="003410D1"/>
    <w:rsid w:val="00341215"/>
    <w:rsid w:val="00341645"/>
    <w:rsid w:val="003416E4"/>
    <w:rsid w:val="0034179D"/>
    <w:rsid w:val="00341BC6"/>
    <w:rsid w:val="00341CD3"/>
    <w:rsid w:val="00341EED"/>
    <w:rsid w:val="003424E4"/>
    <w:rsid w:val="0034264F"/>
    <w:rsid w:val="0034289A"/>
    <w:rsid w:val="00342DB7"/>
    <w:rsid w:val="0034314A"/>
    <w:rsid w:val="00343322"/>
    <w:rsid w:val="003434AF"/>
    <w:rsid w:val="00343785"/>
    <w:rsid w:val="00343AEB"/>
    <w:rsid w:val="00343AF2"/>
    <w:rsid w:val="00343BB9"/>
    <w:rsid w:val="00343C6D"/>
    <w:rsid w:val="00343EE7"/>
    <w:rsid w:val="00343FF9"/>
    <w:rsid w:val="00344406"/>
    <w:rsid w:val="003444F8"/>
    <w:rsid w:val="003448F6"/>
    <w:rsid w:val="00344E1C"/>
    <w:rsid w:val="0034518E"/>
    <w:rsid w:val="00345634"/>
    <w:rsid w:val="00345749"/>
    <w:rsid w:val="0034593D"/>
    <w:rsid w:val="0034630C"/>
    <w:rsid w:val="003463DD"/>
    <w:rsid w:val="0034641D"/>
    <w:rsid w:val="003464B0"/>
    <w:rsid w:val="00346800"/>
    <w:rsid w:val="003469FD"/>
    <w:rsid w:val="00346B68"/>
    <w:rsid w:val="00346BA1"/>
    <w:rsid w:val="00346C20"/>
    <w:rsid w:val="00346D27"/>
    <w:rsid w:val="00346DCE"/>
    <w:rsid w:val="00346EA7"/>
    <w:rsid w:val="00346F9C"/>
    <w:rsid w:val="00347D19"/>
    <w:rsid w:val="00347E6C"/>
    <w:rsid w:val="00350232"/>
    <w:rsid w:val="00350759"/>
    <w:rsid w:val="003509CA"/>
    <w:rsid w:val="00350BAD"/>
    <w:rsid w:val="00350F6E"/>
    <w:rsid w:val="0035111F"/>
    <w:rsid w:val="00351405"/>
    <w:rsid w:val="00351CFF"/>
    <w:rsid w:val="00352236"/>
    <w:rsid w:val="00352344"/>
    <w:rsid w:val="00352620"/>
    <w:rsid w:val="003528A5"/>
    <w:rsid w:val="00352A31"/>
    <w:rsid w:val="00352B45"/>
    <w:rsid w:val="00352CBF"/>
    <w:rsid w:val="00352CF8"/>
    <w:rsid w:val="003534C9"/>
    <w:rsid w:val="0035351F"/>
    <w:rsid w:val="003535FB"/>
    <w:rsid w:val="0035383D"/>
    <w:rsid w:val="0035388A"/>
    <w:rsid w:val="00353A35"/>
    <w:rsid w:val="00353A84"/>
    <w:rsid w:val="00353C04"/>
    <w:rsid w:val="00353CC4"/>
    <w:rsid w:val="00354877"/>
    <w:rsid w:val="00354D27"/>
    <w:rsid w:val="003550AF"/>
    <w:rsid w:val="00355340"/>
    <w:rsid w:val="00355768"/>
    <w:rsid w:val="003557ED"/>
    <w:rsid w:val="00355CA5"/>
    <w:rsid w:val="00355DC3"/>
    <w:rsid w:val="00355DD8"/>
    <w:rsid w:val="00355EB9"/>
    <w:rsid w:val="00356054"/>
    <w:rsid w:val="00356274"/>
    <w:rsid w:val="003563F7"/>
    <w:rsid w:val="00356415"/>
    <w:rsid w:val="003566A8"/>
    <w:rsid w:val="00356D5E"/>
    <w:rsid w:val="00357050"/>
    <w:rsid w:val="0035722F"/>
    <w:rsid w:val="0035738A"/>
    <w:rsid w:val="00357620"/>
    <w:rsid w:val="00357703"/>
    <w:rsid w:val="00357AA4"/>
    <w:rsid w:val="00360676"/>
    <w:rsid w:val="0036099E"/>
    <w:rsid w:val="0036113F"/>
    <w:rsid w:val="003619AA"/>
    <w:rsid w:val="003619D6"/>
    <w:rsid w:val="00361A55"/>
    <w:rsid w:val="00361D14"/>
    <w:rsid w:val="0036222E"/>
    <w:rsid w:val="00362411"/>
    <w:rsid w:val="003624F5"/>
    <w:rsid w:val="0036259F"/>
    <w:rsid w:val="003628B1"/>
    <w:rsid w:val="00362C4D"/>
    <w:rsid w:val="00362CD4"/>
    <w:rsid w:val="00362F4D"/>
    <w:rsid w:val="0036307B"/>
    <w:rsid w:val="00363127"/>
    <w:rsid w:val="003638F2"/>
    <w:rsid w:val="003639ED"/>
    <w:rsid w:val="00363A2D"/>
    <w:rsid w:val="00363E48"/>
    <w:rsid w:val="00363F9A"/>
    <w:rsid w:val="00363FB3"/>
    <w:rsid w:val="003645C9"/>
    <w:rsid w:val="003646D7"/>
    <w:rsid w:val="0036483B"/>
    <w:rsid w:val="003649F3"/>
    <w:rsid w:val="00364AA5"/>
    <w:rsid w:val="00364BB7"/>
    <w:rsid w:val="003658E8"/>
    <w:rsid w:val="00365BF1"/>
    <w:rsid w:val="00365F2C"/>
    <w:rsid w:val="003666B6"/>
    <w:rsid w:val="00366BF7"/>
    <w:rsid w:val="00367190"/>
    <w:rsid w:val="0036722B"/>
    <w:rsid w:val="003672CB"/>
    <w:rsid w:val="0036765D"/>
    <w:rsid w:val="00367A86"/>
    <w:rsid w:val="00367C57"/>
    <w:rsid w:val="00367D6E"/>
    <w:rsid w:val="00367E98"/>
    <w:rsid w:val="0037079E"/>
    <w:rsid w:val="00370B72"/>
    <w:rsid w:val="0037138C"/>
    <w:rsid w:val="00371487"/>
    <w:rsid w:val="003718C2"/>
    <w:rsid w:val="0037192D"/>
    <w:rsid w:val="0037200D"/>
    <w:rsid w:val="003720E1"/>
    <w:rsid w:val="0037224E"/>
    <w:rsid w:val="00372476"/>
    <w:rsid w:val="00372896"/>
    <w:rsid w:val="0037330D"/>
    <w:rsid w:val="0037347A"/>
    <w:rsid w:val="00373992"/>
    <w:rsid w:val="00373A33"/>
    <w:rsid w:val="00373E6C"/>
    <w:rsid w:val="00374114"/>
    <w:rsid w:val="00374663"/>
    <w:rsid w:val="0037497F"/>
    <w:rsid w:val="00374E12"/>
    <w:rsid w:val="003752A3"/>
    <w:rsid w:val="00375655"/>
    <w:rsid w:val="00375841"/>
    <w:rsid w:val="00375BE1"/>
    <w:rsid w:val="00375D8E"/>
    <w:rsid w:val="00376514"/>
    <w:rsid w:val="00376A12"/>
    <w:rsid w:val="0037711D"/>
    <w:rsid w:val="0037744D"/>
    <w:rsid w:val="0037758E"/>
    <w:rsid w:val="00377763"/>
    <w:rsid w:val="003777D3"/>
    <w:rsid w:val="00377860"/>
    <w:rsid w:val="00377952"/>
    <w:rsid w:val="003779DF"/>
    <w:rsid w:val="00377C56"/>
    <w:rsid w:val="00380255"/>
    <w:rsid w:val="00380A1F"/>
    <w:rsid w:val="00380C84"/>
    <w:rsid w:val="00380D1C"/>
    <w:rsid w:val="003810B8"/>
    <w:rsid w:val="0038112C"/>
    <w:rsid w:val="00381381"/>
    <w:rsid w:val="003819F5"/>
    <w:rsid w:val="00381BB1"/>
    <w:rsid w:val="00381BD1"/>
    <w:rsid w:val="0038248A"/>
    <w:rsid w:val="0038281B"/>
    <w:rsid w:val="00382BD7"/>
    <w:rsid w:val="0038333B"/>
    <w:rsid w:val="003837A5"/>
    <w:rsid w:val="00383A7E"/>
    <w:rsid w:val="00383B80"/>
    <w:rsid w:val="00383CCA"/>
    <w:rsid w:val="00384572"/>
    <w:rsid w:val="00384931"/>
    <w:rsid w:val="00384B9F"/>
    <w:rsid w:val="00384EE2"/>
    <w:rsid w:val="00384F44"/>
    <w:rsid w:val="0038542E"/>
    <w:rsid w:val="0038558A"/>
    <w:rsid w:val="003858A6"/>
    <w:rsid w:val="00385BEB"/>
    <w:rsid w:val="00385FCB"/>
    <w:rsid w:val="0038613A"/>
    <w:rsid w:val="00386297"/>
    <w:rsid w:val="003862EB"/>
    <w:rsid w:val="00386524"/>
    <w:rsid w:val="003865F6"/>
    <w:rsid w:val="00386761"/>
    <w:rsid w:val="00386941"/>
    <w:rsid w:val="00386EF3"/>
    <w:rsid w:val="0038712F"/>
    <w:rsid w:val="00387200"/>
    <w:rsid w:val="003872EE"/>
    <w:rsid w:val="0038740B"/>
    <w:rsid w:val="00387666"/>
    <w:rsid w:val="00387838"/>
    <w:rsid w:val="003878D2"/>
    <w:rsid w:val="00387940"/>
    <w:rsid w:val="00387998"/>
    <w:rsid w:val="00387CB3"/>
    <w:rsid w:val="003907D0"/>
    <w:rsid w:val="00390B82"/>
    <w:rsid w:val="00390BDC"/>
    <w:rsid w:val="00390E8B"/>
    <w:rsid w:val="003914BB"/>
    <w:rsid w:val="003915AF"/>
    <w:rsid w:val="00391806"/>
    <w:rsid w:val="00391808"/>
    <w:rsid w:val="00391840"/>
    <w:rsid w:val="00391A42"/>
    <w:rsid w:val="00391D6B"/>
    <w:rsid w:val="00391ED1"/>
    <w:rsid w:val="003922BC"/>
    <w:rsid w:val="0039240B"/>
    <w:rsid w:val="0039281F"/>
    <w:rsid w:val="00392DCC"/>
    <w:rsid w:val="00393501"/>
    <w:rsid w:val="0039359E"/>
    <w:rsid w:val="00393A9B"/>
    <w:rsid w:val="00393EC5"/>
    <w:rsid w:val="0039407E"/>
    <w:rsid w:val="00394A59"/>
    <w:rsid w:val="00395A08"/>
    <w:rsid w:val="00395BA0"/>
    <w:rsid w:val="00395E02"/>
    <w:rsid w:val="00396701"/>
    <w:rsid w:val="00396726"/>
    <w:rsid w:val="00396BDD"/>
    <w:rsid w:val="00396CB4"/>
    <w:rsid w:val="00396D9F"/>
    <w:rsid w:val="00397767"/>
    <w:rsid w:val="003977E8"/>
    <w:rsid w:val="00397890"/>
    <w:rsid w:val="00397BB5"/>
    <w:rsid w:val="00397F0C"/>
    <w:rsid w:val="003A0157"/>
    <w:rsid w:val="003A0430"/>
    <w:rsid w:val="003A04DE"/>
    <w:rsid w:val="003A091A"/>
    <w:rsid w:val="003A0B18"/>
    <w:rsid w:val="003A0FE4"/>
    <w:rsid w:val="003A113C"/>
    <w:rsid w:val="003A1443"/>
    <w:rsid w:val="003A1560"/>
    <w:rsid w:val="003A16C3"/>
    <w:rsid w:val="003A1744"/>
    <w:rsid w:val="003A17D0"/>
    <w:rsid w:val="003A1A5B"/>
    <w:rsid w:val="003A1ACA"/>
    <w:rsid w:val="003A1C56"/>
    <w:rsid w:val="003A1E13"/>
    <w:rsid w:val="003A204C"/>
    <w:rsid w:val="003A236B"/>
    <w:rsid w:val="003A2AAF"/>
    <w:rsid w:val="003A32AE"/>
    <w:rsid w:val="003A3408"/>
    <w:rsid w:val="003A39D2"/>
    <w:rsid w:val="003A3DFD"/>
    <w:rsid w:val="003A434A"/>
    <w:rsid w:val="003A43BB"/>
    <w:rsid w:val="003A456E"/>
    <w:rsid w:val="003A47A5"/>
    <w:rsid w:val="003A4F1E"/>
    <w:rsid w:val="003A5615"/>
    <w:rsid w:val="003A565F"/>
    <w:rsid w:val="003A57AD"/>
    <w:rsid w:val="003A57DB"/>
    <w:rsid w:val="003A5B36"/>
    <w:rsid w:val="003A5C53"/>
    <w:rsid w:val="003A5C93"/>
    <w:rsid w:val="003A5E3D"/>
    <w:rsid w:val="003A62A9"/>
    <w:rsid w:val="003A6BAF"/>
    <w:rsid w:val="003A6D89"/>
    <w:rsid w:val="003A6D9C"/>
    <w:rsid w:val="003A6F3C"/>
    <w:rsid w:val="003A7053"/>
    <w:rsid w:val="003A71A6"/>
    <w:rsid w:val="003A7309"/>
    <w:rsid w:val="003A739C"/>
    <w:rsid w:val="003A73E3"/>
    <w:rsid w:val="003A76B5"/>
    <w:rsid w:val="003A7A17"/>
    <w:rsid w:val="003A7DDF"/>
    <w:rsid w:val="003A7DF9"/>
    <w:rsid w:val="003A7F96"/>
    <w:rsid w:val="003A7FCD"/>
    <w:rsid w:val="003B03DC"/>
    <w:rsid w:val="003B0C44"/>
    <w:rsid w:val="003B0D1F"/>
    <w:rsid w:val="003B0DC8"/>
    <w:rsid w:val="003B111B"/>
    <w:rsid w:val="003B19DE"/>
    <w:rsid w:val="003B247C"/>
    <w:rsid w:val="003B289E"/>
    <w:rsid w:val="003B3118"/>
    <w:rsid w:val="003B3C8D"/>
    <w:rsid w:val="003B3E3C"/>
    <w:rsid w:val="003B42AA"/>
    <w:rsid w:val="003B4714"/>
    <w:rsid w:val="003B4728"/>
    <w:rsid w:val="003B4B89"/>
    <w:rsid w:val="003B4BCC"/>
    <w:rsid w:val="003B4F56"/>
    <w:rsid w:val="003B5006"/>
    <w:rsid w:val="003B52D8"/>
    <w:rsid w:val="003B5E93"/>
    <w:rsid w:val="003B607F"/>
    <w:rsid w:val="003B645E"/>
    <w:rsid w:val="003B64EA"/>
    <w:rsid w:val="003B6551"/>
    <w:rsid w:val="003B6A4C"/>
    <w:rsid w:val="003B6AF2"/>
    <w:rsid w:val="003B6B2B"/>
    <w:rsid w:val="003B6F05"/>
    <w:rsid w:val="003B77D0"/>
    <w:rsid w:val="003B7D31"/>
    <w:rsid w:val="003B7F0D"/>
    <w:rsid w:val="003BB9A1"/>
    <w:rsid w:val="003C0212"/>
    <w:rsid w:val="003C08C2"/>
    <w:rsid w:val="003C0952"/>
    <w:rsid w:val="003C10C4"/>
    <w:rsid w:val="003C15CE"/>
    <w:rsid w:val="003C1792"/>
    <w:rsid w:val="003C17D6"/>
    <w:rsid w:val="003C186D"/>
    <w:rsid w:val="003C1EFF"/>
    <w:rsid w:val="003C2172"/>
    <w:rsid w:val="003C238C"/>
    <w:rsid w:val="003C24B4"/>
    <w:rsid w:val="003C27A5"/>
    <w:rsid w:val="003C2ACB"/>
    <w:rsid w:val="003C2E31"/>
    <w:rsid w:val="003C34C9"/>
    <w:rsid w:val="003C379A"/>
    <w:rsid w:val="003C39E8"/>
    <w:rsid w:val="003C4109"/>
    <w:rsid w:val="003C4212"/>
    <w:rsid w:val="003C5157"/>
    <w:rsid w:val="003C51C1"/>
    <w:rsid w:val="003C5218"/>
    <w:rsid w:val="003C629C"/>
    <w:rsid w:val="003C62B5"/>
    <w:rsid w:val="003C63A9"/>
    <w:rsid w:val="003C70A6"/>
    <w:rsid w:val="003C74A9"/>
    <w:rsid w:val="003C74ED"/>
    <w:rsid w:val="003C75DC"/>
    <w:rsid w:val="003C7AB6"/>
    <w:rsid w:val="003C7B26"/>
    <w:rsid w:val="003C7C50"/>
    <w:rsid w:val="003C7EC5"/>
    <w:rsid w:val="003C9B3A"/>
    <w:rsid w:val="003D00D4"/>
    <w:rsid w:val="003D01EF"/>
    <w:rsid w:val="003D088B"/>
    <w:rsid w:val="003D11CC"/>
    <w:rsid w:val="003D15C8"/>
    <w:rsid w:val="003D164C"/>
    <w:rsid w:val="003D245E"/>
    <w:rsid w:val="003D25C8"/>
    <w:rsid w:val="003D2648"/>
    <w:rsid w:val="003D2784"/>
    <w:rsid w:val="003D291D"/>
    <w:rsid w:val="003D2D05"/>
    <w:rsid w:val="003D2D41"/>
    <w:rsid w:val="003D2F3D"/>
    <w:rsid w:val="003D31B2"/>
    <w:rsid w:val="003D3AE0"/>
    <w:rsid w:val="003D4069"/>
    <w:rsid w:val="003D41C8"/>
    <w:rsid w:val="003D42E7"/>
    <w:rsid w:val="003D44FE"/>
    <w:rsid w:val="003D4890"/>
    <w:rsid w:val="003D49C9"/>
    <w:rsid w:val="003D49FF"/>
    <w:rsid w:val="003D4BFF"/>
    <w:rsid w:val="003D4D98"/>
    <w:rsid w:val="003D4F00"/>
    <w:rsid w:val="003D5189"/>
    <w:rsid w:val="003D54A8"/>
    <w:rsid w:val="003D5699"/>
    <w:rsid w:val="003D56B6"/>
    <w:rsid w:val="003D56DB"/>
    <w:rsid w:val="003D5746"/>
    <w:rsid w:val="003D5D74"/>
    <w:rsid w:val="003D602D"/>
    <w:rsid w:val="003D61D6"/>
    <w:rsid w:val="003D61E5"/>
    <w:rsid w:val="003D64A0"/>
    <w:rsid w:val="003D691C"/>
    <w:rsid w:val="003D6D2B"/>
    <w:rsid w:val="003D6E1F"/>
    <w:rsid w:val="003D72D9"/>
    <w:rsid w:val="003D7437"/>
    <w:rsid w:val="003D7925"/>
    <w:rsid w:val="003D7A2B"/>
    <w:rsid w:val="003D7DCD"/>
    <w:rsid w:val="003D7ED6"/>
    <w:rsid w:val="003E00B4"/>
    <w:rsid w:val="003E02CD"/>
    <w:rsid w:val="003E036C"/>
    <w:rsid w:val="003E0478"/>
    <w:rsid w:val="003E066C"/>
    <w:rsid w:val="003E0894"/>
    <w:rsid w:val="003E0B0B"/>
    <w:rsid w:val="003E0BF4"/>
    <w:rsid w:val="003E0FDB"/>
    <w:rsid w:val="003E19DC"/>
    <w:rsid w:val="003E1AA5"/>
    <w:rsid w:val="003E1F88"/>
    <w:rsid w:val="003E20D6"/>
    <w:rsid w:val="003E263E"/>
    <w:rsid w:val="003E3232"/>
    <w:rsid w:val="003E366C"/>
    <w:rsid w:val="003E39A7"/>
    <w:rsid w:val="003E3F8E"/>
    <w:rsid w:val="003E430D"/>
    <w:rsid w:val="003E453B"/>
    <w:rsid w:val="003E4B92"/>
    <w:rsid w:val="003E4D87"/>
    <w:rsid w:val="003E4E69"/>
    <w:rsid w:val="003E56A2"/>
    <w:rsid w:val="003E628F"/>
    <w:rsid w:val="003E67A4"/>
    <w:rsid w:val="003E67C4"/>
    <w:rsid w:val="003E6821"/>
    <w:rsid w:val="003E717C"/>
    <w:rsid w:val="003E73CB"/>
    <w:rsid w:val="003E7508"/>
    <w:rsid w:val="003E765E"/>
    <w:rsid w:val="003E7D7B"/>
    <w:rsid w:val="003E7EFF"/>
    <w:rsid w:val="003F00AC"/>
    <w:rsid w:val="003F0AA3"/>
    <w:rsid w:val="003F0D25"/>
    <w:rsid w:val="003F12D6"/>
    <w:rsid w:val="003F1954"/>
    <w:rsid w:val="003F1E35"/>
    <w:rsid w:val="003F20C7"/>
    <w:rsid w:val="003F2435"/>
    <w:rsid w:val="003F2732"/>
    <w:rsid w:val="003F282F"/>
    <w:rsid w:val="003F2975"/>
    <w:rsid w:val="003F33B6"/>
    <w:rsid w:val="003F33B9"/>
    <w:rsid w:val="003F382B"/>
    <w:rsid w:val="003F3C58"/>
    <w:rsid w:val="003F4995"/>
    <w:rsid w:val="003F4DE3"/>
    <w:rsid w:val="003F5119"/>
    <w:rsid w:val="003F594D"/>
    <w:rsid w:val="003F59D1"/>
    <w:rsid w:val="003F5DDD"/>
    <w:rsid w:val="003F5E0B"/>
    <w:rsid w:val="003F6195"/>
    <w:rsid w:val="003F69C3"/>
    <w:rsid w:val="003F6A00"/>
    <w:rsid w:val="003F6A3B"/>
    <w:rsid w:val="003F7057"/>
    <w:rsid w:val="003F7460"/>
    <w:rsid w:val="003F773B"/>
    <w:rsid w:val="003F7ADC"/>
    <w:rsid w:val="003F7C2C"/>
    <w:rsid w:val="003F7E19"/>
    <w:rsid w:val="00400299"/>
    <w:rsid w:val="0040034A"/>
    <w:rsid w:val="00400E99"/>
    <w:rsid w:val="00400ED6"/>
    <w:rsid w:val="00401082"/>
    <w:rsid w:val="004013FF"/>
    <w:rsid w:val="0040158E"/>
    <w:rsid w:val="00401BB6"/>
    <w:rsid w:val="00401C4E"/>
    <w:rsid w:val="00401FAB"/>
    <w:rsid w:val="00401FD4"/>
    <w:rsid w:val="00402221"/>
    <w:rsid w:val="00402748"/>
    <w:rsid w:val="004029EA"/>
    <w:rsid w:val="00402A0A"/>
    <w:rsid w:val="00402A57"/>
    <w:rsid w:val="00402D53"/>
    <w:rsid w:val="00402DF7"/>
    <w:rsid w:val="00403016"/>
    <w:rsid w:val="00403320"/>
    <w:rsid w:val="00404533"/>
    <w:rsid w:val="00404FF3"/>
    <w:rsid w:val="0040570B"/>
    <w:rsid w:val="004057CB"/>
    <w:rsid w:val="00405E0B"/>
    <w:rsid w:val="004061A2"/>
    <w:rsid w:val="00406230"/>
    <w:rsid w:val="004063DF"/>
    <w:rsid w:val="00406BB7"/>
    <w:rsid w:val="00406F75"/>
    <w:rsid w:val="0040719D"/>
    <w:rsid w:val="0040734C"/>
    <w:rsid w:val="00407514"/>
    <w:rsid w:val="00407676"/>
    <w:rsid w:val="004076BF"/>
    <w:rsid w:val="00407B8A"/>
    <w:rsid w:val="00410486"/>
    <w:rsid w:val="004105D2"/>
    <w:rsid w:val="00410780"/>
    <w:rsid w:val="00410819"/>
    <w:rsid w:val="00410AC2"/>
    <w:rsid w:val="00410C05"/>
    <w:rsid w:val="00410D3A"/>
    <w:rsid w:val="00410DCA"/>
    <w:rsid w:val="00410F01"/>
    <w:rsid w:val="00411371"/>
    <w:rsid w:val="0041199F"/>
    <w:rsid w:val="00411EA0"/>
    <w:rsid w:val="00412A70"/>
    <w:rsid w:val="00412BF6"/>
    <w:rsid w:val="00413052"/>
    <w:rsid w:val="004132FD"/>
    <w:rsid w:val="0041363C"/>
    <w:rsid w:val="004136B4"/>
    <w:rsid w:val="00413807"/>
    <w:rsid w:val="00413B97"/>
    <w:rsid w:val="00413FD9"/>
    <w:rsid w:val="00414058"/>
    <w:rsid w:val="00414100"/>
    <w:rsid w:val="004141D1"/>
    <w:rsid w:val="00414407"/>
    <w:rsid w:val="004144DE"/>
    <w:rsid w:val="004147DF"/>
    <w:rsid w:val="0041503D"/>
    <w:rsid w:val="004158E4"/>
    <w:rsid w:val="00415CA2"/>
    <w:rsid w:val="00415FCE"/>
    <w:rsid w:val="004162E2"/>
    <w:rsid w:val="00416762"/>
    <w:rsid w:val="004167E9"/>
    <w:rsid w:val="00416870"/>
    <w:rsid w:val="00416DC0"/>
    <w:rsid w:val="00416E55"/>
    <w:rsid w:val="004171E5"/>
    <w:rsid w:val="004174F1"/>
    <w:rsid w:val="00417638"/>
    <w:rsid w:val="004177C9"/>
    <w:rsid w:val="004177FD"/>
    <w:rsid w:val="004179B9"/>
    <w:rsid w:val="00417A68"/>
    <w:rsid w:val="0042007C"/>
    <w:rsid w:val="0042031B"/>
    <w:rsid w:val="004203AD"/>
    <w:rsid w:val="00420856"/>
    <w:rsid w:val="00420E8B"/>
    <w:rsid w:val="00420F8F"/>
    <w:rsid w:val="004210DF"/>
    <w:rsid w:val="00421198"/>
    <w:rsid w:val="00421239"/>
    <w:rsid w:val="004213A7"/>
    <w:rsid w:val="00421672"/>
    <w:rsid w:val="0042180E"/>
    <w:rsid w:val="0042186C"/>
    <w:rsid w:val="00421955"/>
    <w:rsid w:val="004229B0"/>
    <w:rsid w:val="00422F1F"/>
    <w:rsid w:val="00423BC3"/>
    <w:rsid w:val="004242F7"/>
    <w:rsid w:val="004243F1"/>
    <w:rsid w:val="004248CF"/>
    <w:rsid w:val="0042518A"/>
    <w:rsid w:val="0042534E"/>
    <w:rsid w:val="00425A48"/>
    <w:rsid w:val="00425B59"/>
    <w:rsid w:val="00425BBE"/>
    <w:rsid w:val="0042624D"/>
    <w:rsid w:val="004268A5"/>
    <w:rsid w:val="00426C49"/>
    <w:rsid w:val="00426DD9"/>
    <w:rsid w:val="00426F13"/>
    <w:rsid w:val="00426FA4"/>
    <w:rsid w:val="0042768D"/>
    <w:rsid w:val="004276A0"/>
    <w:rsid w:val="004277CA"/>
    <w:rsid w:val="004277FD"/>
    <w:rsid w:val="004278D2"/>
    <w:rsid w:val="00427910"/>
    <w:rsid w:val="00427B57"/>
    <w:rsid w:val="00430303"/>
    <w:rsid w:val="0043036E"/>
    <w:rsid w:val="004303DD"/>
    <w:rsid w:val="0043067A"/>
    <w:rsid w:val="00430DF9"/>
    <w:rsid w:val="00430E83"/>
    <w:rsid w:val="004316C3"/>
    <w:rsid w:val="0043177D"/>
    <w:rsid w:val="00431CA7"/>
    <w:rsid w:val="00432138"/>
    <w:rsid w:val="004324D8"/>
    <w:rsid w:val="004324F9"/>
    <w:rsid w:val="00432603"/>
    <w:rsid w:val="00432747"/>
    <w:rsid w:val="00432BD7"/>
    <w:rsid w:val="0043309C"/>
    <w:rsid w:val="0043355A"/>
    <w:rsid w:val="00433573"/>
    <w:rsid w:val="004338AC"/>
    <w:rsid w:val="004338CD"/>
    <w:rsid w:val="0043413C"/>
    <w:rsid w:val="00434250"/>
    <w:rsid w:val="00434254"/>
    <w:rsid w:val="0043445A"/>
    <w:rsid w:val="004346A3"/>
    <w:rsid w:val="00434959"/>
    <w:rsid w:val="00434AC3"/>
    <w:rsid w:val="00434B2E"/>
    <w:rsid w:val="00434E98"/>
    <w:rsid w:val="00434F0C"/>
    <w:rsid w:val="004350DB"/>
    <w:rsid w:val="00435269"/>
    <w:rsid w:val="00435746"/>
    <w:rsid w:val="00435A29"/>
    <w:rsid w:val="00435AC6"/>
    <w:rsid w:val="00435B65"/>
    <w:rsid w:val="00435D80"/>
    <w:rsid w:val="00435F0B"/>
    <w:rsid w:val="0043615E"/>
    <w:rsid w:val="00436B65"/>
    <w:rsid w:val="00436CFF"/>
    <w:rsid w:val="00437198"/>
    <w:rsid w:val="00437340"/>
    <w:rsid w:val="00437AFD"/>
    <w:rsid w:val="00440396"/>
    <w:rsid w:val="0044041F"/>
    <w:rsid w:val="004404AE"/>
    <w:rsid w:val="00440BB4"/>
    <w:rsid w:val="00440DC1"/>
    <w:rsid w:val="00440FB4"/>
    <w:rsid w:val="00441495"/>
    <w:rsid w:val="004414F7"/>
    <w:rsid w:val="00441939"/>
    <w:rsid w:val="004420B8"/>
    <w:rsid w:val="004423E5"/>
    <w:rsid w:val="0044268C"/>
    <w:rsid w:val="0044290C"/>
    <w:rsid w:val="00442D77"/>
    <w:rsid w:val="0044323D"/>
    <w:rsid w:val="0044346F"/>
    <w:rsid w:val="00443628"/>
    <w:rsid w:val="00443B6C"/>
    <w:rsid w:val="00443D22"/>
    <w:rsid w:val="00443D59"/>
    <w:rsid w:val="00443F51"/>
    <w:rsid w:val="00443FC2"/>
    <w:rsid w:val="004443D2"/>
    <w:rsid w:val="0044493F"/>
    <w:rsid w:val="004449F0"/>
    <w:rsid w:val="00444A63"/>
    <w:rsid w:val="004451F0"/>
    <w:rsid w:val="00445265"/>
    <w:rsid w:val="00445935"/>
    <w:rsid w:val="00445FE1"/>
    <w:rsid w:val="00446148"/>
    <w:rsid w:val="00446229"/>
    <w:rsid w:val="00447173"/>
    <w:rsid w:val="0044718A"/>
    <w:rsid w:val="004504AA"/>
    <w:rsid w:val="0045051B"/>
    <w:rsid w:val="004507D2"/>
    <w:rsid w:val="00450C2B"/>
    <w:rsid w:val="00451A61"/>
    <w:rsid w:val="00451C87"/>
    <w:rsid w:val="00451CB6"/>
    <w:rsid w:val="00451DA5"/>
    <w:rsid w:val="004520D2"/>
    <w:rsid w:val="004523BB"/>
    <w:rsid w:val="00452429"/>
    <w:rsid w:val="00452CF4"/>
    <w:rsid w:val="00452EF9"/>
    <w:rsid w:val="0045325F"/>
    <w:rsid w:val="004534C5"/>
    <w:rsid w:val="004535E3"/>
    <w:rsid w:val="004540EB"/>
    <w:rsid w:val="004541F8"/>
    <w:rsid w:val="00454354"/>
    <w:rsid w:val="00454406"/>
    <w:rsid w:val="0045468A"/>
    <w:rsid w:val="004546E7"/>
    <w:rsid w:val="00454844"/>
    <w:rsid w:val="004549EE"/>
    <w:rsid w:val="00455462"/>
    <w:rsid w:val="0045589C"/>
    <w:rsid w:val="00455989"/>
    <w:rsid w:val="004559CE"/>
    <w:rsid w:val="0045616D"/>
    <w:rsid w:val="004563C2"/>
    <w:rsid w:val="00456718"/>
    <w:rsid w:val="00456B84"/>
    <w:rsid w:val="00456D25"/>
    <w:rsid w:val="00457315"/>
    <w:rsid w:val="004573E0"/>
    <w:rsid w:val="00457A3D"/>
    <w:rsid w:val="00457A90"/>
    <w:rsid w:val="00457C32"/>
    <w:rsid w:val="00457CC7"/>
    <w:rsid w:val="00457E30"/>
    <w:rsid w:val="00460044"/>
    <w:rsid w:val="0046013C"/>
    <w:rsid w:val="0046018E"/>
    <w:rsid w:val="0046047F"/>
    <w:rsid w:val="004609F7"/>
    <w:rsid w:val="00460E1A"/>
    <w:rsid w:val="004612A5"/>
    <w:rsid w:val="004614A7"/>
    <w:rsid w:val="00461853"/>
    <w:rsid w:val="00461861"/>
    <w:rsid w:val="004618C0"/>
    <w:rsid w:val="004619D2"/>
    <w:rsid w:val="00461DD8"/>
    <w:rsid w:val="004624C8"/>
    <w:rsid w:val="00462752"/>
    <w:rsid w:val="004627F6"/>
    <w:rsid w:val="0046284D"/>
    <w:rsid w:val="00462BEC"/>
    <w:rsid w:val="0046314F"/>
    <w:rsid w:val="004632EE"/>
    <w:rsid w:val="004636F9"/>
    <w:rsid w:val="00463B27"/>
    <w:rsid w:val="00463DF8"/>
    <w:rsid w:val="00463F07"/>
    <w:rsid w:val="004641C8"/>
    <w:rsid w:val="004644A1"/>
    <w:rsid w:val="00464877"/>
    <w:rsid w:val="00464A26"/>
    <w:rsid w:val="00465310"/>
    <w:rsid w:val="00465908"/>
    <w:rsid w:val="00465A66"/>
    <w:rsid w:val="00465A7C"/>
    <w:rsid w:val="00465AE2"/>
    <w:rsid w:val="00465B36"/>
    <w:rsid w:val="00465EBA"/>
    <w:rsid w:val="0046685B"/>
    <w:rsid w:val="00466DF0"/>
    <w:rsid w:val="004670A9"/>
    <w:rsid w:val="00467207"/>
    <w:rsid w:val="0046726F"/>
    <w:rsid w:val="004678BF"/>
    <w:rsid w:val="004679E6"/>
    <w:rsid w:val="004679F7"/>
    <w:rsid w:val="00467AF1"/>
    <w:rsid w:val="00467CF8"/>
    <w:rsid w:val="00470036"/>
    <w:rsid w:val="0047007A"/>
    <w:rsid w:val="004703FE"/>
    <w:rsid w:val="00470546"/>
    <w:rsid w:val="004705AF"/>
    <w:rsid w:val="004705FC"/>
    <w:rsid w:val="00470FCC"/>
    <w:rsid w:val="0047125E"/>
    <w:rsid w:val="00471A49"/>
    <w:rsid w:val="00471B4C"/>
    <w:rsid w:val="00471F52"/>
    <w:rsid w:val="0047226D"/>
    <w:rsid w:val="0047234B"/>
    <w:rsid w:val="0047294E"/>
    <w:rsid w:val="004729B2"/>
    <w:rsid w:val="00472B93"/>
    <w:rsid w:val="00472C00"/>
    <w:rsid w:val="00472D55"/>
    <w:rsid w:val="00472FCC"/>
    <w:rsid w:val="004730E7"/>
    <w:rsid w:val="004731E6"/>
    <w:rsid w:val="0047348F"/>
    <w:rsid w:val="0047368F"/>
    <w:rsid w:val="004740B7"/>
    <w:rsid w:val="0047417C"/>
    <w:rsid w:val="004744CB"/>
    <w:rsid w:val="0047453A"/>
    <w:rsid w:val="00474729"/>
    <w:rsid w:val="004749E9"/>
    <w:rsid w:val="004749FE"/>
    <w:rsid w:val="00475085"/>
    <w:rsid w:val="00475086"/>
    <w:rsid w:val="00475288"/>
    <w:rsid w:val="00475657"/>
    <w:rsid w:val="0047569A"/>
    <w:rsid w:val="00475750"/>
    <w:rsid w:val="004758A7"/>
    <w:rsid w:val="004759FF"/>
    <w:rsid w:val="00475F96"/>
    <w:rsid w:val="00476324"/>
    <w:rsid w:val="004763E6"/>
    <w:rsid w:val="0047667E"/>
    <w:rsid w:val="00476AAA"/>
    <w:rsid w:val="00476C0A"/>
    <w:rsid w:val="00476CF6"/>
    <w:rsid w:val="00476FDF"/>
    <w:rsid w:val="00477469"/>
    <w:rsid w:val="0047775D"/>
    <w:rsid w:val="00477AA8"/>
    <w:rsid w:val="00477CE7"/>
    <w:rsid w:val="004800C6"/>
    <w:rsid w:val="00480C07"/>
    <w:rsid w:val="00480C77"/>
    <w:rsid w:val="004812AC"/>
    <w:rsid w:val="004816BF"/>
    <w:rsid w:val="0048179A"/>
    <w:rsid w:val="004818D2"/>
    <w:rsid w:val="00481EA9"/>
    <w:rsid w:val="00481FFA"/>
    <w:rsid w:val="0048231E"/>
    <w:rsid w:val="004827A0"/>
    <w:rsid w:val="00482BC3"/>
    <w:rsid w:val="00482C8F"/>
    <w:rsid w:val="00482D7E"/>
    <w:rsid w:val="00482EBB"/>
    <w:rsid w:val="00482FCC"/>
    <w:rsid w:val="00483230"/>
    <w:rsid w:val="0048337C"/>
    <w:rsid w:val="004837C4"/>
    <w:rsid w:val="004838AB"/>
    <w:rsid w:val="00483917"/>
    <w:rsid w:val="00483C1B"/>
    <w:rsid w:val="00483EE7"/>
    <w:rsid w:val="00484028"/>
    <w:rsid w:val="00484857"/>
    <w:rsid w:val="00484892"/>
    <w:rsid w:val="004848D0"/>
    <w:rsid w:val="00484B3D"/>
    <w:rsid w:val="00484CFF"/>
    <w:rsid w:val="00484D00"/>
    <w:rsid w:val="00484E01"/>
    <w:rsid w:val="00485136"/>
    <w:rsid w:val="00485763"/>
    <w:rsid w:val="004858F8"/>
    <w:rsid w:val="00485A3E"/>
    <w:rsid w:val="00485BB5"/>
    <w:rsid w:val="00485D0C"/>
    <w:rsid w:val="00486881"/>
    <w:rsid w:val="004868F3"/>
    <w:rsid w:val="00486ED7"/>
    <w:rsid w:val="004870A2"/>
    <w:rsid w:val="0048740B"/>
    <w:rsid w:val="004878C8"/>
    <w:rsid w:val="00487E66"/>
    <w:rsid w:val="00487FC2"/>
    <w:rsid w:val="00490027"/>
    <w:rsid w:val="00490117"/>
    <w:rsid w:val="0049029D"/>
    <w:rsid w:val="00490F61"/>
    <w:rsid w:val="004914CF"/>
    <w:rsid w:val="00491690"/>
    <w:rsid w:val="00491A2F"/>
    <w:rsid w:val="00491BCD"/>
    <w:rsid w:val="00491DCE"/>
    <w:rsid w:val="00491FA6"/>
    <w:rsid w:val="00492802"/>
    <w:rsid w:val="00492EC4"/>
    <w:rsid w:val="00492FCB"/>
    <w:rsid w:val="00493401"/>
    <w:rsid w:val="00493485"/>
    <w:rsid w:val="004934CF"/>
    <w:rsid w:val="00493A38"/>
    <w:rsid w:val="00494058"/>
    <w:rsid w:val="004943D2"/>
    <w:rsid w:val="00494944"/>
    <w:rsid w:val="00494D5E"/>
    <w:rsid w:val="004957A9"/>
    <w:rsid w:val="00495876"/>
    <w:rsid w:val="00495AFC"/>
    <w:rsid w:val="00496226"/>
    <w:rsid w:val="004967CE"/>
    <w:rsid w:val="0049687E"/>
    <w:rsid w:val="00496AA0"/>
    <w:rsid w:val="00496EA0"/>
    <w:rsid w:val="004971FC"/>
    <w:rsid w:val="0049756B"/>
    <w:rsid w:val="00497619"/>
    <w:rsid w:val="004976C6"/>
    <w:rsid w:val="004979BF"/>
    <w:rsid w:val="004A00D4"/>
    <w:rsid w:val="004A0401"/>
    <w:rsid w:val="004A05C8"/>
    <w:rsid w:val="004A0894"/>
    <w:rsid w:val="004A0B78"/>
    <w:rsid w:val="004A0B81"/>
    <w:rsid w:val="004A0F11"/>
    <w:rsid w:val="004A172E"/>
    <w:rsid w:val="004A174F"/>
    <w:rsid w:val="004A1A50"/>
    <w:rsid w:val="004A1BA6"/>
    <w:rsid w:val="004A1C6D"/>
    <w:rsid w:val="004A1DC7"/>
    <w:rsid w:val="004A1E48"/>
    <w:rsid w:val="004A204C"/>
    <w:rsid w:val="004A2260"/>
    <w:rsid w:val="004A2378"/>
    <w:rsid w:val="004A244C"/>
    <w:rsid w:val="004A26B3"/>
    <w:rsid w:val="004A28D4"/>
    <w:rsid w:val="004A28EE"/>
    <w:rsid w:val="004A296B"/>
    <w:rsid w:val="004A2E86"/>
    <w:rsid w:val="004A318F"/>
    <w:rsid w:val="004A32BC"/>
    <w:rsid w:val="004A33A2"/>
    <w:rsid w:val="004A38BA"/>
    <w:rsid w:val="004A3B88"/>
    <w:rsid w:val="004A3EAA"/>
    <w:rsid w:val="004A433A"/>
    <w:rsid w:val="004A496F"/>
    <w:rsid w:val="004A4991"/>
    <w:rsid w:val="004A4A50"/>
    <w:rsid w:val="004A4D4A"/>
    <w:rsid w:val="004A4D7D"/>
    <w:rsid w:val="004A53B1"/>
    <w:rsid w:val="004A584A"/>
    <w:rsid w:val="004A59B3"/>
    <w:rsid w:val="004A5C41"/>
    <w:rsid w:val="004A616B"/>
    <w:rsid w:val="004A63C9"/>
    <w:rsid w:val="004A6625"/>
    <w:rsid w:val="004A6F3D"/>
    <w:rsid w:val="004A6F4A"/>
    <w:rsid w:val="004A6FFB"/>
    <w:rsid w:val="004A7332"/>
    <w:rsid w:val="004A7BD8"/>
    <w:rsid w:val="004A7C35"/>
    <w:rsid w:val="004A7D01"/>
    <w:rsid w:val="004A7D97"/>
    <w:rsid w:val="004B021D"/>
    <w:rsid w:val="004B06F7"/>
    <w:rsid w:val="004B072B"/>
    <w:rsid w:val="004B0A0E"/>
    <w:rsid w:val="004B115A"/>
    <w:rsid w:val="004B124B"/>
    <w:rsid w:val="004B142F"/>
    <w:rsid w:val="004B17C7"/>
    <w:rsid w:val="004B2835"/>
    <w:rsid w:val="004B2A1E"/>
    <w:rsid w:val="004B3B07"/>
    <w:rsid w:val="004B3C44"/>
    <w:rsid w:val="004B4229"/>
    <w:rsid w:val="004B45B2"/>
    <w:rsid w:val="004B484A"/>
    <w:rsid w:val="004B49B5"/>
    <w:rsid w:val="004B49F5"/>
    <w:rsid w:val="004B4A71"/>
    <w:rsid w:val="004B4BBB"/>
    <w:rsid w:val="004B4C60"/>
    <w:rsid w:val="004B4DC1"/>
    <w:rsid w:val="004B5133"/>
    <w:rsid w:val="004B53A0"/>
    <w:rsid w:val="004B5DB6"/>
    <w:rsid w:val="004B60FA"/>
    <w:rsid w:val="004B6536"/>
    <w:rsid w:val="004B6613"/>
    <w:rsid w:val="004B6AFB"/>
    <w:rsid w:val="004B6BD7"/>
    <w:rsid w:val="004B6D52"/>
    <w:rsid w:val="004B6E10"/>
    <w:rsid w:val="004B72CC"/>
    <w:rsid w:val="004B7700"/>
    <w:rsid w:val="004B7B7C"/>
    <w:rsid w:val="004B7E56"/>
    <w:rsid w:val="004B7E76"/>
    <w:rsid w:val="004C0603"/>
    <w:rsid w:val="004C0925"/>
    <w:rsid w:val="004C099D"/>
    <w:rsid w:val="004C0BD8"/>
    <w:rsid w:val="004C0D22"/>
    <w:rsid w:val="004C101F"/>
    <w:rsid w:val="004C123E"/>
    <w:rsid w:val="004C12BE"/>
    <w:rsid w:val="004C12C8"/>
    <w:rsid w:val="004C1796"/>
    <w:rsid w:val="004C1D18"/>
    <w:rsid w:val="004C1F38"/>
    <w:rsid w:val="004C2458"/>
    <w:rsid w:val="004C2902"/>
    <w:rsid w:val="004C2F6C"/>
    <w:rsid w:val="004C383C"/>
    <w:rsid w:val="004C38CB"/>
    <w:rsid w:val="004C395B"/>
    <w:rsid w:val="004C3B0D"/>
    <w:rsid w:val="004C41B6"/>
    <w:rsid w:val="004C4213"/>
    <w:rsid w:val="004C4393"/>
    <w:rsid w:val="004C46FE"/>
    <w:rsid w:val="004C470D"/>
    <w:rsid w:val="004C49BF"/>
    <w:rsid w:val="004C49ED"/>
    <w:rsid w:val="004C4ACB"/>
    <w:rsid w:val="004C4C4B"/>
    <w:rsid w:val="004C4F6F"/>
    <w:rsid w:val="004C5005"/>
    <w:rsid w:val="004C589B"/>
    <w:rsid w:val="004C598A"/>
    <w:rsid w:val="004C5A4A"/>
    <w:rsid w:val="004C5DAD"/>
    <w:rsid w:val="004C5F6C"/>
    <w:rsid w:val="004C6A05"/>
    <w:rsid w:val="004C6B5A"/>
    <w:rsid w:val="004C6EA7"/>
    <w:rsid w:val="004C762A"/>
    <w:rsid w:val="004C775A"/>
    <w:rsid w:val="004D05D4"/>
    <w:rsid w:val="004D125D"/>
    <w:rsid w:val="004D138A"/>
    <w:rsid w:val="004D13FB"/>
    <w:rsid w:val="004D1445"/>
    <w:rsid w:val="004D20F0"/>
    <w:rsid w:val="004D2116"/>
    <w:rsid w:val="004D23B2"/>
    <w:rsid w:val="004D2617"/>
    <w:rsid w:val="004D2E16"/>
    <w:rsid w:val="004D35E8"/>
    <w:rsid w:val="004D360B"/>
    <w:rsid w:val="004D3682"/>
    <w:rsid w:val="004D3745"/>
    <w:rsid w:val="004D3B1B"/>
    <w:rsid w:val="004D3EEC"/>
    <w:rsid w:val="004D3F9F"/>
    <w:rsid w:val="004D41B6"/>
    <w:rsid w:val="004D4362"/>
    <w:rsid w:val="004D44DA"/>
    <w:rsid w:val="004D4681"/>
    <w:rsid w:val="004D543D"/>
    <w:rsid w:val="004D544E"/>
    <w:rsid w:val="004D5F79"/>
    <w:rsid w:val="004D63D5"/>
    <w:rsid w:val="004D641A"/>
    <w:rsid w:val="004D690D"/>
    <w:rsid w:val="004D6BBF"/>
    <w:rsid w:val="004D6BD8"/>
    <w:rsid w:val="004D6E37"/>
    <w:rsid w:val="004D6E8E"/>
    <w:rsid w:val="004D7C7C"/>
    <w:rsid w:val="004D7CF2"/>
    <w:rsid w:val="004D7FC3"/>
    <w:rsid w:val="004E0011"/>
    <w:rsid w:val="004E00EA"/>
    <w:rsid w:val="004E02B2"/>
    <w:rsid w:val="004E0326"/>
    <w:rsid w:val="004E0410"/>
    <w:rsid w:val="004E05B0"/>
    <w:rsid w:val="004E0608"/>
    <w:rsid w:val="004E06CE"/>
    <w:rsid w:val="004E08D4"/>
    <w:rsid w:val="004E1757"/>
    <w:rsid w:val="004E1868"/>
    <w:rsid w:val="004E1A48"/>
    <w:rsid w:val="004E1EFB"/>
    <w:rsid w:val="004E26A5"/>
    <w:rsid w:val="004E2F95"/>
    <w:rsid w:val="004E32CA"/>
    <w:rsid w:val="004E3E47"/>
    <w:rsid w:val="004E3FDC"/>
    <w:rsid w:val="004E4791"/>
    <w:rsid w:val="004E48B2"/>
    <w:rsid w:val="004E4DBC"/>
    <w:rsid w:val="004E5515"/>
    <w:rsid w:val="004E59A8"/>
    <w:rsid w:val="004E59B6"/>
    <w:rsid w:val="004E5E67"/>
    <w:rsid w:val="004E6448"/>
    <w:rsid w:val="004E647E"/>
    <w:rsid w:val="004E67FE"/>
    <w:rsid w:val="004E6993"/>
    <w:rsid w:val="004E6B14"/>
    <w:rsid w:val="004E7080"/>
    <w:rsid w:val="004E71E6"/>
    <w:rsid w:val="004E73C5"/>
    <w:rsid w:val="004E749A"/>
    <w:rsid w:val="004E7BF7"/>
    <w:rsid w:val="004E7D7D"/>
    <w:rsid w:val="004E7E5B"/>
    <w:rsid w:val="004E7E65"/>
    <w:rsid w:val="004E7FED"/>
    <w:rsid w:val="004F00B8"/>
    <w:rsid w:val="004F14E1"/>
    <w:rsid w:val="004F17D5"/>
    <w:rsid w:val="004F1877"/>
    <w:rsid w:val="004F18FB"/>
    <w:rsid w:val="004F1D87"/>
    <w:rsid w:val="004F1F43"/>
    <w:rsid w:val="004F1F6C"/>
    <w:rsid w:val="004F1F89"/>
    <w:rsid w:val="004F1FA9"/>
    <w:rsid w:val="004F2560"/>
    <w:rsid w:val="004F256D"/>
    <w:rsid w:val="004F273B"/>
    <w:rsid w:val="004F2B9A"/>
    <w:rsid w:val="004F2E75"/>
    <w:rsid w:val="004F30B8"/>
    <w:rsid w:val="004F30EE"/>
    <w:rsid w:val="004F3654"/>
    <w:rsid w:val="004F3734"/>
    <w:rsid w:val="004F3D6C"/>
    <w:rsid w:val="004F3E86"/>
    <w:rsid w:val="004F3EF6"/>
    <w:rsid w:val="004F3F70"/>
    <w:rsid w:val="004F3FE5"/>
    <w:rsid w:val="004F41F7"/>
    <w:rsid w:val="004F4A18"/>
    <w:rsid w:val="004F4B92"/>
    <w:rsid w:val="004F4C1C"/>
    <w:rsid w:val="004F4CBC"/>
    <w:rsid w:val="004F4E08"/>
    <w:rsid w:val="004F53A6"/>
    <w:rsid w:val="004F5489"/>
    <w:rsid w:val="004F549F"/>
    <w:rsid w:val="004F57ED"/>
    <w:rsid w:val="004F5B25"/>
    <w:rsid w:val="004F5C9F"/>
    <w:rsid w:val="004F5FA5"/>
    <w:rsid w:val="004F60A1"/>
    <w:rsid w:val="004F6221"/>
    <w:rsid w:val="004F7059"/>
    <w:rsid w:val="004F750A"/>
    <w:rsid w:val="004F7558"/>
    <w:rsid w:val="004F77DC"/>
    <w:rsid w:val="004F78AF"/>
    <w:rsid w:val="004F79BC"/>
    <w:rsid w:val="004F7B36"/>
    <w:rsid w:val="004F7DCC"/>
    <w:rsid w:val="00500565"/>
    <w:rsid w:val="005006C2"/>
    <w:rsid w:val="00500FA8"/>
    <w:rsid w:val="00501024"/>
    <w:rsid w:val="005011B8"/>
    <w:rsid w:val="00501274"/>
    <w:rsid w:val="005014B1"/>
    <w:rsid w:val="0050155A"/>
    <w:rsid w:val="005015F1"/>
    <w:rsid w:val="00501AAD"/>
    <w:rsid w:val="00501B6C"/>
    <w:rsid w:val="00501C90"/>
    <w:rsid w:val="00501D6A"/>
    <w:rsid w:val="00501EDB"/>
    <w:rsid w:val="0050214A"/>
    <w:rsid w:val="00502A9D"/>
    <w:rsid w:val="00502F42"/>
    <w:rsid w:val="00503077"/>
    <w:rsid w:val="005033CD"/>
    <w:rsid w:val="005034A8"/>
    <w:rsid w:val="00503F19"/>
    <w:rsid w:val="00504158"/>
    <w:rsid w:val="005048E9"/>
    <w:rsid w:val="00504943"/>
    <w:rsid w:val="00504A4D"/>
    <w:rsid w:val="00505413"/>
    <w:rsid w:val="00505883"/>
    <w:rsid w:val="005059F1"/>
    <w:rsid w:val="00505ABC"/>
    <w:rsid w:val="00505F06"/>
    <w:rsid w:val="00506318"/>
    <w:rsid w:val="0050673E"/>
    <w:rsid w:val="00506858"/>
    <w:rsid w:val="00507280"/>
    <w:rsid w:val="005073EB"/>
    <w:rsid w:val="0050743A"/>
    <w:rsid w:val="005074D9"/>
    <w:rsid w:val="0050761B"/>
    <w:rsid w:val="0050790F"/>
    <w:rsid w:val="0050796A"/>
    <w:rsid w:val="00507AD3"/>
    <w:rsid w:val="00507BB2"/>
    <w:rsid w:val="00507E24"/>
    <w:rsid w:val="00510205"/>
    <w:rsid w:val="00510376"/>
    <w:rsid w:val="00510795"/>
    <w:rsid w:val="00510A3A"/>
    <w:rsid w:val="00510ACC"/>
    <w:rsid w:val="00510AFF"/>
    <w:rsid w:val="00510DEE"/>
    <w:rsid w:val="005110BB"/>
    <w:rsid w:val="00511BA3"/>
    <w:rsid w:val="00511E42"/>
    <w:rsid w:val="00512063"/>
    <w:rsid w:val="00512212"/>
    <w:rsid w:val="00512555"/>
    <w:rsid w:val="005127AB"/>
    <w:rsid w:val="00512ED2"/>
    <w:rsid w:val="0051305D"/>
    <w:rsid w:val="005132AD"/>
    <w:rsid w:val="005133AF"/>
    <w:rsid w:val="00513532"/>
    <w:rsid w:val="00513632"/>
    <w:rsid w:val="005136B7"/>
    <w:rsid w:val="005138AB"/>
    <w:rsid w:val="00513917"/>
    <w:rsid w:val="00514010"/>
    <w:rsid w:val="005146E8"/>
    <w:rsid w:val="005149A3"/>
    <w:rsid w:val="00514CD3"/>
    <w:rsid w:val="00514D1D"/>
    <w:rsid w:val="00514EAD"/>
    <w:rsid w:val="00514F09"/>
    <w:rsid w:val="00514F17"/>
    <w:rsid w:val="005150D7"/>
    <w:rsid w:val="0051553B"/>
    <w:rsid w:val="0051576D"/>
    <w:rsid w:val="00515948"/>
    <w:rsid w:val="00515CDE"/>
    <w:rsid w:val="00515E3E"/>
    <w:rsid w:val="00515E90"/>
    <w:rsid w:val="00516043"/>
    <w:rsid w:val="00516268"/>
    <w:rsid w:val="005162DC"/>
    <w:rsid w:val="00516785"/>
    <w:rsid w:val="005167DB"/>
    <w:rsid w:val="00516C15"/>
    <w:rsid w:val="00516CC2"/>
    <w:rsid w:val="00516CCE"/>
    <w:rsid w:val="00516DDF"/>
    <w:rsid w:val="00516E33"/>
    <w:rsid w:val="00516F2A"/>
    <w:rsid w:val="00517DA3"/>
    <w:rsid w:val="00520102"/>
    <w:rsid w:val="00520222"/>
    <w:rsid w:val="0052090B"/>
    <w:rsid w:val="0052095A"/>
    <w:rsid w:val="00520B00"/>
    <w:rsid w:val="00520B84"/>
    <w:rsid w:val="005217C6"/>
    <w:rsid w:val="00522983"/>
    <w:rsid w:val="00522D30"/>
    <w:rsid w:val="0052314D"/>
    <w:rsid w:val="005231E9"/>
    <w:rsid w:val="0052375D"/>
    <w:rsid w:val="005237C2"/>
    <w:rsid w:val="00523807"/>
    <w:rsid w:val="00523822"/>
    <w:rsid w:val="00523834"/>
    <w:rsid w:val="00524122"/>
    <w:rsid w:val="0052419D"/>
    <w:rsid w:val="00524957"/>
    <w:rsid w:val="00524DD9"/>
    <w:rsid w:val="00525266"/>
    <w:rsid w:val="0052532B"/>
    <w:rsid w:val="005253B6"/>
    <w:rsid w:val="005253CD"/>
    <w:rsid w:val="005255F1"/>
    <w:rsid w:val="005259B4"/>
    <w:rsid w:val="0052632A"/>
    <w:rsid w:val="00526667"/>
    <w:rsid w:val="005267F9"/>
    <w:rsid w:val="00526898"/>
    <w:rsid w:val="00526D07"/>
    <w:rsid w:val="005274EC"/>
    <w:rsid w:val="00527568"/>
    <w:rsid w:val="005301F8"/>
    <w:rsid w:val="005304C7"/>
    <w:rsid w:val="005305EC"/>
    <w:rsid w:val="00530715"/>
    <w:rsid w:val="0053079A"/>
    <w:rsid w:val="00530AC2"/>
    <w:rsid w:val="00530FCB"/>
    <w:rsid w:val="005312A6"/>
    <w:rsid w:val="005312FC"/>
    <w:rsid w:val="00531924"/>
    <w:rsid w:val="005319A9"/>
    <w:rsid w:val="005319EA"/>
    <w:rsid w:val="00532285"/>
    <w:rsid w:val="00532601"/>
    <w:rsid w:val="00532878"/>
    <w:rsid w:val="00532960"/>
    <w:rsid w:val="00532A33"/>
    <w:rsid w:val="00532B14"/>
    <w:rsid w:val="00532B39"/>
    <w:rsid w:val="00532C6D"/>
    <w:rsid w:val="00532CAB"/>
    <w:rsid w:val="00532F71"/>
    <w:rsid w:val="0053323D"/>
    <w:rsid w:val="00533C69"/>
    <w:rsid w:val="00533CB4"/>
    <w:rsid w:val="005343C0"/>
    <w:rsid w:val="0053471F"/>
    <w:rsid w:val="0053479F"/>
    <w:rsid w:val="005348BC"/>
    <w:rsid w:val="00534993"/>
    <w:rsid w:val="00534CD3"/>
    <w:rsid w:val="00534EE5"/>
    <w:rsid w:val="0053543B"/>
    <w:rsid w:val="0053547F"/>
    <w:rsid w:val="0053569E"/>
    <w:rsid w:val="00535893"/>
    <w:rsid w:val="00535E6B"/>
    <w:rsid w:val="0053603D"/>
    <w:rsid w:val="005364BE"/>
    <w:rsid w:val="005368B9"/>
    <w:rsid w:val="00536CC5"/>
    <w:rsid w:val="00536F24"/>
    <w:rsid w:val="00536FE9"/>
    <w:rsid w:val="0053742A"/>
    <w:rsid w:val="005377E8"/>
    <w:rsid w:val="00537932"/>
    <w:rsid w:val="00537983"/>
    <w:rsid w:val="00537C85"/>
    <w:rsid w:val="00537E8C"/>
    <w:rsid w:val="00537F85"/>
    <w:rsid w:val="0054003D"/>
    <w:rsid w:val="00540545"/>
    <w:rsid w:val="00540A90"/>
    <w:rsid w:val="00540C4C"/>
    <w:rsid w:val="00540D8A"/>
    <w:rsid w:val="00540E1A"/>
    <w:rsid w:val="00540F7F"/>
    <w:rsid w:val="00540FEF"/>
    <w:rsid w:val="00541313"/>
    <w:rsid w:val="005413BC"/>
    <w:rsid w:val="005415C4"/>
    <w:rsid w:val="005419D9"/>
    <w:rsid w:val="00541D29"/>
    <w:rsid w:val="00542293"/>
    <w:rsid w:val="005422BB"/>
    <w:rsid w:val="005423EC"/>
    <w:rsid w:val="00542987"/>
    <w:rsid w:val="00542B04"/>
    <w:rsid w:val="00542FB0"/>
    <w:rsid w:val="0054307B"/>
    <w:rsid w:val="00543683"/>
    <w:rsid w:val="00543DBE"/>
    <w:rsid w:val="00543F23"/>
    <w:rsid w:val="005441E4"/>
    <w:rsid w:val="0054437B"/>
    <w:rsid w:val="0054486F"/>
    <w:rsid w:val="00544C13"/>
    <w:rsid w:val="00544D73"/>
    <w:rsid w:val="00544EBC"/>
    <w:rsid w:val="0054507D"/>
    <w:rsid w:val="00545213"/>
    <w:rsid w:val="00545806"/>
    <w:rsid w:val="0054581C"/>
    <w:rsid w:val="005459C7"/>
    <w:rsid w:val="00545E59"/>
    <w:rsid w:val="005460C4"/>
    <w:rsid w:val="005462E6"/>
    <w:rsid w:val="0054650A"/>
    <w:rsid w:val="005465F8"/>
    <w:rsid w:val="005468AB"/>
    <w:rsid w:val="00546BE8"/>
    <w:rsid w:val="00546D8C"/>
    <w:rsid w:val="00546F58"/>
    <w:rsid w:val="00547C16"/>
    <w:rsid w:val="00550371"/>
    <w:rsid w:val="005503AF"/>
    <w:rsid w:val="0055050D"/>
    <w:rsid w:val="0055073D"/>
    <w:rsid w:val="00550BCF"/>
    <w:rsid w:val="0055150F"/>
    <w:rsid w:val="00551606"/>
    <w:rsid w:val="00551877"/>
    <w:rsid w:val="00551D41"/>
    <w:rsid w:val="0055253E"/>
    <w:rsid w:val="00552569"/>
    <w:rsid w:val="005527B1"/>
    <w:rsid w:val="0055292D"/>
    <w:rsid w:val="00552961"/>
    <w:rsid w:val="005532BF"/>
    <w:rsid w:val="00553565"/>
    <w:rsid w:val="005536BD"/>
    <w:rsid w:val="00553E6A"/>
    <w:rsid w:val="00553FD4"/>
    <w:rsid w:val="00553FDB"/>
    <w:rsid w:val="005550A4"/>
    <w:rsid w:val="005553C0"/>
    <w:rsid w:val="00555517"/>
    <w:rsid w:val="00555650"/>
    <w:rsid w:val="00555701"/>
    <w:rsid w:val="00555824"/>
    <w:rsid w:val="005559F9"/>
    <w:rsid w:val="00555A90"/>
    <w:rsid w:val="00556103"/>
    <w:rsid w:val="00556489"/>
    <w:rsid w:val="0055658F"/>
    <w:rsid w:val="00556837"/>
    <w:rsid w:val="00556AB4"/>
    <w:rsid w:val="00556DD4"/>
    <w:rsid w:val="00557393"/>
    <w:rsid w:val="005574F5"/>
    <w:rsid w:val="00557CD8"/>
    <w:rsid w:val="0056033E"/>
    <w:rsid w:val="005603BE"/>
    <w:rsid w:val="005603D9"/>
    <w:rsid w:val="00560951"/>
    <w:rsid w:val="005609DF"/>
    <w:rsid w:val="00560D50"/>
    <w:rsid w:val="00560DB8"/>
    <w:rsid w:val="00561182"/>
    <w:rsid w:val="00561382"/>
    <w:rsid w:val="0056143C"/>
    <w:rsid w:val="00561AC3"/>
    <w:rsid w:val="0056248B"/>
    <w:rsid w:val="005629AB"/>
    <w:rsid w:val="005629B5"/>
    <w:rsid w:val="00562BDA"/>
    <w:rsid w:val="00562EC1"/>
    <w:rsid w:val="00562F17"/>
    <w:rsid w:val="0056327A"/>
    <w:rsid w:val="00563435"/>
    <w:rsid w:val="005639CA"/>
    <w:rsid w:val="005639F0"/>
    <w:rsid w:val="00563DFD"/>
    <w:rsid w:val="00563E7E"/>
    <w:rsid w:val="005641C1"/>
    <w:rsid w:val="0056455B"/>
    <w:rsid w:val="005648F4"/>
    <w:rsid w:val="00564AF6"/>
    <w:rsid w:val="0056506E"/>
    <w:rsid w:val="00565334"/>
    <w:rsid w:val="0056582C"/>
    <w:rsid w:val="00565F58"/>
    <w:rsid w:val="00566AF5"/>
    <w:rsid w:val="00566B47"/>
    <w:rsid w:val="00566E16"/>
    <w:rsid w:val="00567274"/>
    <w:rsid w:val="0056757A"/>
    <w:rsid w:val="00567C45"/>
    <w:rsid w:val="005701BF"/>
    <w:rsid w:val="005701DD"/>
    <w:rsid w:val="0057068C"/>
    <w:rsid w:val="005707EE"/>
    <w:rsid w:val="00570801"/>
    <w:rsid w:val="005709EA"/>
    <w:rsid w:val="00570ACE"/>
    <w:rsid w:val="00570CC9"/>
    <w:rsid w:val="00570EC5"/>
    <w:rsid w:val="005710B9"/>
    <w:rsid w:val="00571A23"/>
    <w:rsid w:val="00571EE6"/>
    <w:rsid w:val="0057211F"/>
    <w:rsid w:val="00572464"/>
    <w:rsid w:val="00572752"/>
    <w:rsid w:val="00572906"/>
    <w:rsid w:val="00572A78"/>
    <w:rsid w:val="00573096"/>
    <w:rsid w:val="00573477"/>
    <w:rsid w:val="00573631"/>
    <w:rsid w:val="005738CF"/>
    <w:rsid w:val="00573DED"/>
    <w:rsid w:val="00573E6B"/>
    <w:rsid w:val="0057425B"/>
    <w:rsid w:val="005745BC"/>
    <w:rsid w:val="00574662"/>
    <w:rsid w:val="005748E3"/>
    <w:rsid w:val="0057542C"/>
    <w:rsid w:val="00575DE5"/>
    <w:rsid w:val="00576042"/>
    <w:rsid w:val="00576098"/>
    <w:rsid w:val="00576221"/>
    <w:rsid w:val="005763BF"/>
    <w:rsid w:val="0057692F"/>
    <w:rsid w:val="00576DD8"/>
    <w:rsid w:val="00576F5C"/>
    <w:rsid w:val="00576FA2"/>
    <w:rsid w:val="00577001"/>
    <w:rsid w:val="00577043"/>
    <w:rsid w:val="005771D5"/>
    <w:rsid w:val="00577313"/>
    <w:rsid w:val="0057758D"/>
    <w:rsid w:val="00577603"/>
    <w:rsid w:val="005776B2"/>
    <w:rsid w:val="005778A6"/>
    <w:rsid w:val="00577C97"/>
    <w:rsid w:val="00577CBF"/>
    <w:rsid w:val="00577D24"/>
    <w:rsid w:val="0058061B"/>
    <w:rsid w:val="0058078E"/>
    <w:rsid w:val="00580C5D"/>
    <w:rsid w:val="00580E48"/>
    <w:rsid w:val="005811A9"/>
    <w:rsid w:val="005814FF"/>
    <w:rsid w:val="00581B31"/>
    <w:rsid w:val="00581E9A"/>
    <w:rsid w:val="00581EEE"/>
    <w:rsid w:val="00582015"/>
    <w:rsid w:val="00582374"/>
    <w:rsid w:val="0058250A"/>
    <w:rsid w:val="00582644"/>
    <w:rsid w:val="005829EE"/>
    <w:rsid w:val="00582B50"/>
    <w:rsid w:val="00582D4F"/>
    <w:rsid w:val="00582EDC"/>
    <w:rsid w:val="00582F6E"/>
    <w:rsid w:val="00583052"/>
    <w:rsid w:val="00583385"/>
    <w:rsid w:val="00583D82"/>
    <w:rsid w:val="00583FB7"/>
    <w:rsid w:val="005841C8"/>
    <w:rsid w:val="0058454B"/>
    <w:rsid w:val="005846A2"/>
    <w:rsid w:val="00584997"/>
    <w:rsid w:val="00584ED6"/>
    <w:rsid w:val="00584FDB"/>
    <w:rsid w:val="0058503A"/>
    <w:rsid w:val="005851C2"/>
    <w:rsid w:val="00585321"/>
    <w:rsid w:val="0058534A"/>
    <w:rsid w:val="00585351"/>
    <w:rsid w:val="00585652"/>
    <w:rsid w:val="005858D2"/>
    <w:rsid w:val="00585A27"/>
    <w:rsid w:val="00585D01"/>
    <w:rsid w:val="0058630D"/>
    <w:rsid w:val="00586605"/>
    <w:rsid w:val="005868DE"/>
    <w:rsid w:val="00587108"/>
    <w:rsid w:val="0058715D"/>
    <w:rsid w:val="005871AF"/>
    <w:rsid w:val="005872BE"/>
    <w:rsid w:val="0058733B"/>
    <w:rsid w:val="00587345"/>
    <w:rsid w:val="005875E5"/>
    <w:rsid w:val="00587666"/>
    <w:rsid w:val="00587732"/>
    <w:rsid w:val="005877AC"/>
    <w:rsid w:val="0058791F"/>
    <w:rsid w:val="00587E13"/>
    <w:rsid w:val="00587EFA"/>
    <w:rsid w:val="0059018D"/>
    <w:rsid w:val="005904C7"/>
    <w:rsid w:val="005905DF"/>
    <w:rsid w:val="00590A59"/>
    <w:rsid w:val="00590B02"/>
    <w:rsid w:val="00590B3C"/>
    <w:rsid w:val="0059132B"/>
    <w:rsid w:val="005919D5"/>
    <w:rsid w:val="005919F1"/>
    <w:rsid w:val="00591BFF"/>
    <w:rsid w:val="00591DD8"/>
    <w:rsid w:val="005922FE"/>
    <w:rsid w:val="0059232F"/>
    <w:rsid w:val="0059285E"/>
    <w:rsid w:val="005929D2"/>
    <w:rsid w:val="0059312A"/>
    <w:rsid w:val="005931BB"/>
    <w:rsid w:val="00593240"/>
    <w:rsid w:val="0059330A"/>
    <w:rsid w:val="00593512"/>
    <w:rsid w:val="005938A8"/>
    <w:rsid w:val="00593AED"/>
    <w:rsid w:val="00593B8B"/>
    <w:rsid w:val="00594703"/>
    <w:rsid w:val="00594919"/>
    <w:rsid w:val="00594AA0"/>
    <w:rsid w:val="005951B8"/>
    <w:rsid w:val="00595366"/>
    <w:rsid w:val="005955F8"/>
    <w:rsid w:val="00595646"/>
    <w:rsid w:val="005959D9"/>
    <w:rsid w:val="00595F6F"/>
    <w:rsid w:val="005960E4"/>
    <w:rsid w:val="005961E0"/>
    <w:rsid w:val="005965E8"/>
    <w:rsid w:val="005966B7"/>
    <w:rsid w:val="00596997"/>
    <w:rsid w:val="00596B22"/>
    <w:rsid w:val="00596F3B"/>
    <w:rsid w:val="005970E0"/>
    <w:rsid w:val="00597353"/>
    <w:rsid w:val="00597366"/>
    <w:rsid w:val="00597468"/>
    <w:rsid w:val="00597548"/>
    <w:rsid w:val="0059783A"/>
    <w:rsid w:val="005978BB"/>
    <w:rsid w:val="00597CB7"/>
    <w:rsid w:val="00597D64"/>
    <w:rsid w:val="00597DAC"/>
    <w:rsid w:val="00597F32"/>
    <w:rsid w:val="005A0057"/>
    <w:rsid w:val="005A0153"/>
    <w:rsid w:val="005A0332"/>
    <w:rsid w:val="005A0449"/>
    <w:rsid w:val="005A0795"/>
    <w:rsid w:val="005A0B5D"/>
    <w:rsid w:val="005A0B65"/>
    <w:rsid w:val="005A0B80"/>
    <w:rsid w:val="005A15D0"/>
    <w:rsid w:val="005A16CA"/>
    <w:rsid w:val="005A1A77"/>
    <w:rsid w:val="005A1C33"/>
    <w:rsid w:val="005A1C44"/>
    <w:rsid w:val="005A1C5E"/>
    <w:rsid w:val="005A204C"/>
    <w:rsid w:val="005A28BC"/>
    <w:rsid w:val="005A28DE"/>
    <w:rsid w:val="005A2B39"/>
    <w:rsid w:val="005A2B7E"/>
    <w:rsid w:val="005A3752"/>
    <w:rsid w:val="005A3846"/>
    <w:rsid w:val="005A3B34"/>
    <w:rsid w:val="005A3BB6"/>
    <w:rsid w:val="005A3F31"/>
    <w:rsid w:val="005A3FC9"/>
    <w:rsid w:val="005A3FE5"/>
    <w:rsid w:val="005A43D4"/>
    <w:rsid w:val="005A4AFE"/>
    <w:rsid w:val="005A4B26"/>
    <w:rsid w:val="005A5453"/>
    <w:rsid w:val="005A561F"/>
    <w:rsid w:val="005A56DF"/>
    <w:rsid w:val="005A5736"/>
    <w:rsid w:val="005A59F8"/>
    <w:rsid w:val="005A5CEB"/>
    <w:rsid w:val="005A5D88"/>
    <w:rsid w:val="005A5DDE"/>
    <w:rsid w:val="005A5EA6"/>
    <w:rsid w:val="005A6411"/>
    <w:rsid w:val="005A6616"/>
    <w:rsid w:val="005A6824"/>
    <w:rsid w:val="005A6F9B"/>
    <w:rsid w:val="005A77D1"/>
    <w:rsid w:val="005B01BC"/>
    <w:rsid w:val="005B0246"/>
    <w:rsid w:val="005B0278"/>
    <w:rsid w:val="005B0BEA"/>
    <w:rsid w:val="005B0C0B"/>
    <w:rsid w:val="005B1580"/>
    <w:rsid w:val="005B1ABE"/>
    <w:rsid w:val="005B1B27"/>
    <w:rsid w:val="005B1B6A"/>
    <w:rsid w:val="005B1C1F"/>
    <w:rsid w:val="005B1D87"/>
    <w:rsid w:val="005B1F43"/>
    <w:rsid w:val="005B2211"/>
    <w:rsid w:val="005B2346"/>
    <w:rsid w:val="005B25CD"/>
    <w:rsid w:val="005B2731"/>
    <w:rsid w:val="005B2821"/>
    <w:rsid w:val="005B2918"/>
    <w:rsid w:val="005B2DA2"/>
    <w:rsid w:val="005B3130"/>
    <w:rsid w:val="005B35E9"/>
    <w:rsid w:val="005B3F21"/>
    <w:rsid w:val="005B45D2"/>
    <w:rsid w:val="005B4B05"/>
    <w:rsid w:val="005B4C83"/>
    <w:rsid w:val="005B4E1D"/>
    <w:rsid w:val="005B4EAD"/>
    <w:rsid w:val="005B4F55"/>
    <w:rsid w:val="005B57A4"/>
    <w:rsid w:val="005B58F2"/>
    <w:rsid w:val="005B5E2A"/>
    <w:rsid w:val="005B6018"/>
    <w:rsid w:val="005B6180"/>
    <w:rsid w:val="005B64AC"/>
    <w:rsid w:val="005B692B"/>
    <w:rsid w:val="005B6A3D"/>
    <w:rsid w:val="005B6B5E"/>
    <w:rsid w:val="005B6BE3"/>
    <w:rsid w:val="005B6D24"/>
    <w:rsid w:val="005B6EA2"/>
    <w:rsid w:val="005B70F6"/>
    <w:rsid w:val="005B7501"/>
    <w:rsid w:val="005B78B6"/>
    <w:rsid w:val="005B7EE0"/>
    <w:rsid w:val="005B7F8F"/>
    <w:rsid w:val="005C00ED"/>
    <w:rsid w:val="005C02A4"/>
    <w:rsid w:val="005C0873"/>
    <w:rsid w:val="005C0892"/>
    <w:rsid w:val="005C0D35"/>
    <w:rsid w:val="005C1089"/>
    <w:rsid w:val="005C119B"/>
    <w:rsid w:val="005C1BBB"/>
    <w:rsid w:val="005C20D2"/>
    <w:rsid w:val="005C2128"/>
    <w:rsid w:val="005C21FE"/>
    <w:rsid w:val="005C24B6"/>
    <w:rsid w:val="005C2DAD"/>
    <w:rsid w:val="005C3127"/>
    <w:rsid w:val="005C3189"/>
    <w:rsid w:val="005C32FE"/>
    <w:rsid w:val="005C382D"/>
    <w:rsid w:val="005C389E"/>
    <w:rsid w:val="005C39FF"/>
    <w:rsid w:val="005C3E2C"/>
    <w:rsid w:val="005C3FAA"/>
    <w:rsid w:val="005C405F"/>
    <w:rsid w:val="005C4163"/>
    <w:rsid w:val="005C4390"/>
    <w:rsid w:val="005C4719"/>
    <w:rsid w:val="005C4741"/>
    <w:rsid w:val="005C4996"/>
    <w:rsid w:val="005C4A4D"/>
    <w:rsid w:val="005C4D21"/>
    <w:rsid w:val="005C4E0B"/>
    <w:rsid w:val="005C503A"/>
    <w:rsid w:val="005C5063"/>
    <w:rsid w:val="005C5363"/>
    <w:rsid w:val="005C595F"/>
    <w:rsid w:val="005C5BF9"/>
    <w:rsid w:val="005C6188"/>
    <w:rsid w:val="005C6AAD"/>
    <w:rsid w:val="005C7030"/>
    <w:rsid w:val="005C7173"/>
    <w:rsid w:val="005C71BC"/>
    <w:rsid w:val="005C7795"/>
    <w:rsid w:val="005D024A"/>
    <w:rsid w:val="005D0505"/>
    <w:rsid w:val="005D05B0"/>
    <w:rsid w:val="005D077A"/>
    <w:rsid w:val="005D099A"/>
    <w:rsid w:val="005D09F8"/>
    <w:rsid w:val="005D0C41"/>
    <w:rsid w:val="005D1284"/>
    <w:rsid w:val="005D12DD"/>
    <w:rsid w:val="005D14FB"/>
    <w:rsid w:val="005D1759"/>
    <w:rsid w:val="005D1D2A"/>
    <w:rsid w:val="005D2057"/>
    <w:rsid w:val="005D21D6"/>
    <w:rsid w:val="005D24B2"/>
    <w:rsid w:val="005D2714"/>
    <w:rsid w:val="005D2A4F"/>
    <w:rsid w:val="005D2C11"/>
    <w:rsid w:val="005D2EC9"/>
    <w:rsid w:val="005D301A"/>
    <w:rsid w:val="005D3CB9"/>
    <w:rsid w:val="005D3D93"/>
    <w:rsid w:val="005D3DE4"/>
    <w:rsid w:val="005D4037"/>
    <w:rsid w:val="005D45EA"/>
    <w:rsid w:val="005D4A71"/>
    <w:rsid w:val="005D4BE4"/>
    <w:rsid w:val="005D4FCA"/>
    <w:rsid w:val="005D4FD4"/>
    <w:rsid w:val="005D518E"/>
    <w:rsid w:val="005D52A2"/>
    <w:rsid w:val="005D5A12"/>
    <w:rsid w:val="005D5BBA"/>
    <w:rsid w:val="005D5DD6"/>
    <w:rsid w:val="005D626B"/>
    <w:rsid w:val="005D6A05"/>
    <w:rsid w:val="005D6D64"/>
    <w:rsid w:val="005D6DB9"/>
    <w:rsid w:val="005D6F8C"/>
    <w:rsid w:val="005D6FF0"/>
    <w:rsid w:val="005D7182"/>
    <w:rsid w:val="005D7280"/>
    <w:rsid w:val="005D7492"/>
    <w:rsid w:val="005D74B3"/>
    <w:rsid w:val="005D75C4"/>
    <w:rsid w:val="005D7916"/>
    <w:rsid w:val="005D7A30"/>
    <w:rsid w:val="005D7C52"/>
    <w:rsid w:val="005D7ED8"/>
    <w:rsid w:val="005E0012"/>
    <w:rsid w:val="005E005E"/>
    <w:rsid w:val="005E033E"/>
    <w:rsid w:val="005E0385"/>
    <w:rsid w:val="005E06C0"/>
    <w:rsid w:val="005E1079"/>
    <w:rsid w:val="005E1779"/>
    <w:rsid w:val="005E1BE3"/>
    <w:rsid w:val="005E2144"/>
    <w:rsid w:val="005E251B"/>
    <w:rsid w:val="005E251E"/>
    <w:rsid w:val="005E2DBE"/>
    <w:rsid w:val="005E39B8"/>
    <w:rsid w:val="005E41B5"/>
    <w:rsid w:val="005E5105"/>
    <w:rsid w:val="005E57E2"/>
    <w:rsid w:val="005E5B39"/>
    <w:rsid w:val="005E5BF2"/>
    <w:rsid w:val="005E5D0E"/>
    <w:rsid w:val="005E622F"/>
    <w:rsid w:val="005E6378"/>
    <w:rsid w:val="005E696E"/>
    <w:rsid w:val="005E73A0"/>
    <w:rsid w:val="005F0003"/>
    <w:rsid w:val="005F033B"/>
    <w:rsid w:val="005F04B0"/>
    <w:rsid w:val="005F085D"/>
    <w:rsid w:val="005F1370"/>
    <w:rsid w:val="005F15DD"/>
    <w:rsid w:val="005F16C4"/>
    <w:rsid w:val="005F2842"/>
    <w:rsid w:val="005F3548"/>
    <w:rsid w:val="005F372A"/>
    <w:rsid w:val="005F384D"/>
    <w:rsid w:val="005F3B66"/>
    <w:rsid w:val="005F4BF3"/>
    <w:rsid w:val="005F5126"/>
    <w:rsid w:val="005F5239"/>
    <w:rsid w:val="005F5CCE"/>
    <w:rsid w:val="005F6078"/>
    <w:rsid w:val="005F63F7"/>
    <w:rsid w:val="005F6A8B"/>
    <w:rsid w:val="005F6AD6"/>
    <w:rsid w:val="005F6C79"/>
    <w:rsid w:val="005F6F93"/>
    <w:rsid w:val="005F7157"/>
    <w:rsid w:val="005F75E3"/>
    <w:rsid w:val="005F764F"/>
    <w:rsid w:val="005F7FFC"/>
    <w:rsid w:val="0060000B"/>
    <w:rsid w:val="00600484"/>
    <w:rsid w:val="006008EF"/>
    <w:rsid w:val="006009BC"/>
    <w:rsid w:val="00600C12"/>
    <w:rsid w:val="006013DB"/>
    <w:rsid w:val="00601489"/>
    <w:rsid w:val="00601650"/>
    <w:rsid w:val="00601653"/>
    <w:rsid w:val="0060202C"/>
    <w:rsid w:val="00602130"/>
    <w:rsid w:val="00602245"/>
    <w:rsid w:val="0060227F"/>
    <w:rsid w:val="0060236F"/>
    <w:rsid w:val="006023B4"/>
    <w:rsid w:val="00602448"/>
    <w:rsid w:val="00602764"/>
    <w:rsid w:val="00602F2E"/>
    <w:rsid w:val="00603752"/>
    <w:rsid w:val="00603823"/>
    <w:rsid w:val="00603A07"/>
    <w:rsid w:val="00603C2D"/>
    <w:rsid w:val="00603F28"/>
    <w:rsid w:val="00603FE7"/>
    <w:rsid w:val="006043AA"/>
    <w:rsid w:val="00604818"/>
    <w:rsid w:val="00604B0A"/>
    <w:rsid w:val="00604EEF"/>
    <w:rsid w:val="00604F43"/>
    <w:rsid w:val="00604F63"/>
    <w:rsid w:val="00604F9C"/>
    <w:rsid w:val="006056B9"/>
    <w:rsid w:val="006058A2"/>
    <w:rsid w:val="00605AFD"/>
    <w:rsid w:val="00605DC0"/>
    <w:rsid w:val="00606092"/>
    <w:rsid w:val="00606264"/>
    <w:rsid w:val="006062B7"/>
    <w:rsid w:val="006062E9"/>
    <w:rsid w:val="006063FA"/>
    <w:rsid w:val="00606497"/>
    <w:rsid w:val="00606541"/>
    <w:rsid w:val="00606718"/>
    <w:rsid w:val="00606AB2"/>
    <w:rsid w:val="00606C18"/>
    <w:rsid w:val="00606DE0"/>
    <w:rsid w:val="0060708B"/>
    <w:rsid w:val="00607C9A"/>
    <w:rsid w:val="00607E78"/>
    <w:rsid w:val="00610892"/>
    <w:rsid w:val="00610D96"/>
    <w:rsid w:val="00610EE6"/>
    <w:rsid w:val="00611283"/>
    <w:rsid w:val="006115AB"/>
    <w:rsid w:val="006119B8"/>
    <w:rsid w:val="00611B71"/>
    <w:rsid w:val="00611D62"/>
    <w:rsid w:val="0061221E"/>
    <w:rsid w:val="006123C8"/>
    <w:rsid w:val="006123D4"/>
    <w:rsid w:val="00612675"/>
    <w:rsid w:val="0061282D"/>
    <w:rsid w:val="00613138"/>
    <w:rsid w:val="0061327E"/>
    <w:rsid w:val="006134A3"/>
    <w:rsid w:val="006135CF"/>
    <w:rsid w:val="00613B97"/>
    <w:rsid w:val="00613E62"/>
    <w:rsid w:val="006143E3"/>
    <w:rsid w:val="0061445B"/>
    <w:rsid w:val="006144F3"/>
    <w:rsid w:val="00614886"/>
    <w:rsid w:val="00614931"/>
    <w:rsid w:val="00614972"/>
    <w:rsid w:val="00614E08"/>
    <w:rsid w:val="00615685"/>
    <w:rsid w:val="00615F30"/>
    <w:rsid w:val="00616198"/>
    <w:rsid w:val="006167EE"/>
    <w:rsid w:val="006168F6"/>
    <w:rsid w:val="00616985"/>
    <w:rsid w:val="00616A67"/>
    <w:rsid w:val="00616A80"/>
    <w:rsid w:val="00617113"/>
    <w:rsid w:val="006171EB"/>
    <w:rsid w:val="00617933"/>
    <w:rsid w:val="00617ACE"/>
    <w:rsid w:val="00620572"/>
    <w:rsid w:val="00620B43"/>
    <w:rsid w:val="00620CFE"/>
    <w:rsid w:val="0062110F"/>
    <w:rsid w:val="006211B2"/>
    <w:rsid w:val="00621ACA"/>
    <w:rsid w:val="00621AD9"/>
    <w:rsid w:val="00621AEA"/>
    <w:rsid w:val="00621F8F"/>
    <w:rsid w:val="00622243"/>
    <w:rsid w:val="006224F8"/>
    <w:rsid w:val="00622503"/>
    <w:rsid w:val="0062263B"/>
    <w:rsid w:val="00622641"/>
    <w:rsid w:val="0062265E"/>
    <w:rsid w:val="00622842"/>
    <w:rsid w:val="00622ADC"/>
    <w:rsid w:val="00622C6E"/>
    <w:rsid w:val="00622E01"/>
    <w:rsid w:val="0062306E"/>
    <w:rsid w:val="006232F1"/>
    <w:rsid w:val="0062354D"/>
    <w:rsid w:val="006235A0"/>
    <w:rsid w:val="006235F7"/>
    <w:rsid w:val="00623FFF"/>
    <w:rsid w:val="006246D0"/>
    <w:rsid w:val="006248F3"/>
    <w:rsid w:val="00624C4B"/>
    <w:rsid w:val="00624E0A"/>
    <w:rsid w:val="00625548"/>
    <w:rsid w:val="0062573D"/>
    <w:rsid w:val="00625B92"/>
    <w:rsid w:val="00625EE7"/>
    <w:rsid w:val="006261A8"/>
    <w:rsid w:val="006265BB"/>
    <w:rsid w:val="00626650"/>
    <w:rsid w:val="00627024"/>
    <w:rsid w:val="006303CD"/>
    <w:rsid w:val="00630788"/>
    <w:rsid w:val="00631033"/>
    <w:rsid w:val="006311B3"/>
    <w:rsid w:val="00631239"/>
    <w:rsid w:val="006312FD"/>
    <w:rsid w:val="00631B1E"/>
    <w:rsid w:val="00631BC0"/>
    <w:rsid w:val="00631C03"/>
    <w:rsid w:val="00631D39"/>
    <w:rsid w:val="00631FEF"/>
    <w:rsid w:val="006322A2"/>
    <w:rsid w:val="0063279A"/>
    <w:rsid w:val="00632E3F"/>
    <w:rsid w:val="00632F7D"/>
    <w:rsid w:val="00632FA4"/>
    <w:rsid w:val="006332BD"/>
    <w:rsid w:val="00633348"/>
    <w:rsid w:val="006334A8"/>
    <w:rsid w:val="00633749"/>
    <w:rsid w:val="00633B76"/>
    <w:rsid w:val="00633CBD"/>
    <w:rsid w:val="00633E91"/>
    <w:rsid w:val="00633F3E"/>
    <w:rsid w:val="00634115"/>
    <w:rsid w:val="0063413D"/>
    <w:rsid w:val="00634B47"/>
    <w:rsid w:val="006351A3"/>
    <w:rsid w:val="006351D3"/>
    <w:rsid w:val="0063528A"/>
    <w:rsid w:val="0063538A"/>
    <w:rsid w:val="006363FD"/>
    <w:rsid w:val="0063657B"/>
    <w:rsid w:val="0063719F"/>
    <w:rsid w:val="006371BD"/>
    <w:rsid w:val="006376B0"/>
    <w:rsid w:val="00637936"/>
    <w:rsid w:val="0064023C"/>
    <w:rsid w:val="006402A1"/>
    <w:rsid w:val="00640426"/>
    <w:rsid w:val="0064045D"/>
    <w:rsid w:val="00640C8A"/>
    <w:rsid w:val="0064111B"/>
    <w:rsid w:val="006414C1"/>
    <w:rsid w:val="006415E8"/>
    <w:rsid w:val="00641651"/>
    <w:rsid w:val="006418EA"/>
    <w:rsid w:val="00641D7B"/>
    <w:rsid w:val="00641DA1"/>
    <w:rsid w:val="00642DCF"/>
    <w:rsid w:val="00642F3C"/>
    <w:rsid w:val="006435CB"/>
    <w:rsid w:val="00643ABF"/>
    <w:rsid w:val="006440D1"/>
    <w:rsid w:val="0064438C"/>
    <w:rsid w:val="0064446B"/>
    <w:rsid w:val="006444B1"/>
    <w:rsid w:val="00644C87"/>
    <w:rsid w:val="00644E41"/>
    <w:rsid w:val="00644EB0"/>
    <w:rsid w:val="00644F9D"/>
    <w:rsid w:val="00645151"/>
    <w:rsid w:val="006463C0"/>
    <w:rsid w:val="0064647E"/>
    <w:rsid w:val="0064685C"/>
    <w:rsid w:val="0064691A"/>
    <w:rsid w:val="006469CC"/>
    <w:rsid w:val="00646F7E"/>
    <w:rsid w:val="00646F98"/>
    <w:rsid w:val="0064755E"/>
    <w:rsid w:val="00647716"/>
    <w:rsid w:val="00647805"/>
    <w:rsid w:val="00647CE2"/>
    <w:rsid w:val="00647FF3"/>
    <w:rsid w:val="0065032F"/>
    <w:rsid w:val="006508F0"/>
    <w:rsid w:val="00650A5F"/>
    <w:rsid w:val="00650A96"/>
    <w:rsid w:val="00650B97"/>
    <w:rsid w:val="00650C26"/>
    <w:rsid w:val="00650D69"/>
    <w:rsid w:val="00650F34"/>
    <w:rsid w:val="00651623"/>
    <w:rsid w:val="006516B5"/>
    <w:rsid w:val="006517B6"/>
    <w:rsid w:val="00651AD9"/>
    <w:rsid w:val="00651DCD"/>
    <w:rsid w:val="00651E06"/>
    <w:rsid w:val="00651FB5"/>
    <w:rsid w:val="00652079"/>
    <w:rsid w:val="0065207B"/>
    <w:rsid w:val="00652083"/>
    <w:rsid w:val="0065212A"/>
    <w:rsid w:val="0065292A"/>
    <w:rsid w:val="0065292F"/>
    <w:rsid w:val="00652B2F"/>
    <w:rsid w:val="00652C35"/>
    <w:rsid w:val="00652CB9"/>
    <w:rsid w:val="00652E0D"/>
    <w:rsid w:val="006530C8"/>
    <w:rsid w:val="006530E2"/>
    <w:rsid w:val="0065351C"/>
    <w:rsid w:val="006537F6"/>
    <w:rsid w:val="00653BD9"/>
    <w:rsid w:val="00653DA0"/>
    <w:rsid w:val="006541B0"/>
    <w:rsid w:val="006544CF"/>
    <w:rsid w:val="00654622"/>
    <w:rsid w:val="006546A7"/>
    <w:rsid w:val="006546B5"/>
    <w:rsid w:val="00654898"/>
    <w:rsid w:val="00655694"/>
    <w:rsid w:val="00655F50"/>
    <w:rsid w:val="00656041"/>
    <w:rsid w:val="0065692D"/>
    <w:rsid w:val="00656DB1"/>
    <w:rsid w:val="00656F63"/>
    <w:rsid w:val="0065716A"/>
    <w:rsid w:val="00657220"/>
    <w:rsid w:val="0065733D"/>
    <w:rsid w:val="00657342"/>
    <w:rsid w:val="00657557"/>
    <w:rsid w:val="00657834"/>
    <w:rsid w:val="00657E43"/>
    <w:rsid w:val="00657F1B"/>
    <w:rsid w:val="00657F85"/>
    <w:rsid w:val="00660BFE"/>
    <w:rsid w:val="00660CDF"/>
    <w:rsid w:val="00661597"/>
    <w:rsid w:val="0066179F"/>
    <w:rsid w:val="006617F2"/>
    <w:rsid w:val="00661DBD"/>
    <w:rsid w:val="00661F11"/>
    <w:rsid w:val="00662ACF"/>
    <w:rsid w:val="00662C3C"/>
    <w:rsid w:val="00662E27"/>
    <w:rsid w:val="00662E5C"/>
    <w:rsid w:val="0066307B"/>
    <w:rsid w:val="006632EB"/>
    <w:rsid w:val="006635FA"/>
    <w:rsid w:val="00663856"/>
    <w:rsid w:val="006639A0"/>
    <w:rsid w:val="00663A1F"/>
    <w:rsid w:val="00663A75"/>
    <w:rsid w:val="00663B18"/>
    <w:rsid w:val="00664092"/>
    <w:rsid w:val="006640F1"/>
    <w:rsid w:val="00664208"/>
    <w:rsid w:val="006645B4"/>
    <w:rsid w:val="00664993"/>
    <w:rsid w:val="00664A86"/>
    <w:rsid w:val="006652D5"/>
    <w:rsid w:val="00665678"/>
    <w:rsid w:val="0066584F"/>
    <w:rsid w:val="006658FB"/>
    <w:rsid w:val="00665D6D"/>
    <w:rsid w:val="006662C2"/>
    <w:rsid w:val="006662CF"/>
    <w:rsid w:val="00666522"/>
    <w:rsid w:val="00666555"/>
    <w:rsid w:val="00666818"/>
    <w:rsid w:val="0066683C"/>
    <w:rsid w:val="0066687B"/>
    <w:rsid w:val="00666E23"/>
    <w:rsid w:val="006677CE"/>
    <w:rsid w:val="006678F0"/>
    <w:rsid w:val="006704F3"/>
    <w:rsid w:val="00670A12"/>
    <w:rsid w:val="00670E3A"/>
    <w:rsid w:val="00670FC0"/>
    <w:rsid w:val="0067119D"/>
    <w:rsid w:val="00671397"/>
    <w:rsid w:val="0067158C"/>
    <w:rsid w:val="00671CAE"/>
    <w:rsid w:val="00671D53"/>
    <w:rsid w:val="00671D8D"/>
    <w:rsid w:val="00672481"/>
    <w:rsid w:val="006725B1"/>
    <w:rsid w:val="00672684"/>
    <w:rsid w:val="006727EB"/>
    <w:rsid w:val="00672B5D"/>
    <w:rsid w:val="00672D1C"/>
    <w:rsid w:val="00673226"/>
    <w:rsid w:val="006732E6"/>
    <w:rsid w:val="0067377B"/>
    <w:rsid w:val="006740FB"/>
    <w:rsid w:val="00674917"/>
    <w:rsid w:val="006749DD"/>
    <w:rsid w:val="00674BB8"/>
    <w:rsid w:val="00674FBD"/>
    <w:rsid w:val="00675116"/>
    <w:rsid w:val="0067555D"/>
    <w:rsid w:val="0067570F"/>
    <w:rsid w:val="0067584C"/>
    <w:rsid w:val="00675A08"/>
    <w:rsid w:val="00675A79"/>
    <w:rsid w:val="0067622C"/>
    <w:rsid w:val="00676311"/>
    <w:rsid w:val="0067660D"/>
    <w:rsid w:val="00676D98"/>
    <w:rsid w:val="006774A9"/>
    <w:rsid w:val="006779AD"/>
    <w:rsid w:val="00677DCC"/>
    <w:rsid w:val="0068040A"/>
    <w:rsid w:val="0068051C"/>
    <w:rsid w:val="00680654"/>
    <w:rsid w:val="00680765"/>
    <w:rsid w:val="00680BFD"/>
    <w:rsid w:val="0068104A"/>
    <w:rsid w:val="006810A1"/>
    <w:rsid w:val="00681448"/>
    <w:rsid w:val="006815F7"/>
    <w:rsid w:val="006816DD"/>
    <w:rsid w:val="00681B23"/>
    <w:rsid w:val="00681BC5"/>
    <w:rsid w:val="00681F7D"/>
    <w:rsid w:val="00682249"/>
    <w:rsid w:val="00682419"/>
    <w:rsid w:val="006824D1"/>
    <w:rsid w:val="00682546"/>
    <w:rsid w:val="00682626"/>
    <w:rsid w:val="00682667"/>
    <w:rsid w:val="006827DE"/>
    <w:rsid w:val="00682910"/>
    <w:rsid w:val="00682CEA"/>
    <w:rsid w:val="00682E62"/>
    <w:rsid w:val="00683523"/>
    <w:rsid w:val="00684869"/>
    <w:rsid w:val="00684A3E"/>
    <w:rsid w:val="00684CFB"/>
    <w:rsid w:val="00685217"/>
    <w:rsid w:val="00685943"/>
    <w:rsid w:val="00685C76"/>
    <w:rsid w:val="00685CF7"/>
    <w:rsid w:val="00686165"/>
    <w:rsid w:val="00686766"/>
    <w:rsid w:val="006868FB"/>
    <w:rsid w:val="006874D9"/>
    <w:rsid w:val="006875F9"/>
    <w:rsid w:val="00687BE8"/>
    <w:rsid w:val="00687CD5"/>
    <w:rsid w:val="006902B7"/>
    <w:rsid w:val="006904F7"/>
    <w:rsid w:val="00690D95"/>
    <w:rsid w:val="00690E59"/>
    <w:rsid w:val="00690F2E"/>
    <w:rsid w:val="00691900"/>
    <w:rsid w:val="00691CB5"/>
    <w:rsid w:val="00691F7C"/>
    <w:rsid w:val="00692110"/>
    <w:rsid w:val="00692305"/>
    <w:rsid w:val="006923DF"/>
    <w:rsid w:val="0069265F"/>
    <w:rsid w:val="006926AD"/>
    <w:rsid w:val="00692B04"/>
    <w:rsid w:val="00692CB8"/>
    <w:rsid w:val="00692E58"/>
    <w:rsid w:val="0069318C"/>
    <w:rsid w:val="006935D2"/>
    <w:rsid w:val="00693730"/>
    <w:rsid w:val="00693AF3"/>
    <w:rsid w:val="00693C83"/>
    <w:rsid w:val="00693DD8"/>
    <w:rsid w:val="00693DF0"/>
    <w:rsid w:val="00693F15"/>
    <w:rsid w:val="0069435F"/>
    <w:rsid w:val="00694BFC"/>
    <w:rsid w:val="00694E9B"/>
    <w:rsid w:val="006950DC"/>
    <w:rsid w:val="0069524C"/>
    <w:rsid w:val="0069588D"/>
    <w:rsid w:val="006959BC"/>
    <w:rsid w:val="00695B6D"/>
    <w:rsid w:val="00695BD6"/>
    <w:rsid w:val="00695C38"/>
    <w:rsid w:val="00695CFF"/>
    <w:rsid w:val="0069627B"/>
    <w:rsid w:val="00696353"/>
    <w:rsid w:val="006963CC"/>
    <w:rsid w:val="00696438"/>
    <w:rsid w:val="006965F2"/>
    <w:rsid w:val="0069692D"/>
    <w:rsid w:val="006970E7"/>
    <w:rsid w:val="006977FC"/>
    <w:rsid w:val="00697E3C"/>
    <w:rsid w:val="00697F47"/>
    <w:rsid w:val="006A01AC"/>
    <w:rsid w:val="006A02CF"/>
    <w:rsid w:val="006A0489"/>
    <w:rsid w:val="006A06BD"/>
    <w:rsid w:val="006A0751"/>
    <w:rsid w:val="006A09A3"/>
    <w:rsid w:val="006A0E88"/>
    <w:rsid w:val="006A0F58"/>
    <w:rsid w:val="006A10FD"/>
    <w:rsid w:val="006A16F4"/>
    <w:rsid w:val="006A1EAA"/>
    <w:rsid w:val="006A2191"/>
    <w:rsid w:val="006A25BC"/>
    <w:rsid w:val="006A28A8"/>
    <w:rsid w:val="006A2A76"/>
    <w:rsid w:val="006A2CDA"/>
    <w:rsid w:val="006A2E48"/>
    <w:rsid w:val="006A326E"/>
    <w:rsid w:val="006A3352"/>
    <w:rsid w:val="006A37F5"/>
    <w:rsid w:val="006A3C23"/>
    <w:rsid w:val="006A3C84"/>
    <w:rsid w:val="006A3F8F"/>
    <w:rsid w:val="006A3FB5"/>
    <w:rsid w:val="006A4102"/>
    <w:rsid w:val="006A48A4"/>
    <w:rsid w:val="006A49C8"/>
    <w:rsid w:val="006A4D06"/>
    <w:rsid w:val="006A4E7E"/>
    <w:rsid w:val="006A526E"/>
    <w:rsid w:val="006A563F"/>
    <w:rsid w:val="006A5812"/>
    <w:rsid w:val="006A5971"/>
    <w:rsid w:val="006A5A3D"/>
    <w:rsid w:val="006A5B67"/>
    <w:rsid w:val="006A5C22"/>
    <w:rsid w:val="006A5E94"/>
    <w:rsid w:val="006A5FDB"/>
    <w:rsid w:val="006A6202"/>
    <w:rsid w:val="006A63E1"/>
    <w:rsid w:val="006A63FD"/>
    <w:rsid w:val="006A6546"/>
    <w:rsid w:val="006A65D8"/>
    <w:rsid w:val="006A69B3"/>
    <w:rsid w:val="006A6FA5"/>
    <w:rsid w:val="006A71B3"/>
    <w:rsid w:val="006A7500"/>
    <w:rsid w:val="006A769E"/>
    <w:rsid w:val="006A7B2A"/>
    <w:rsid w:val="006A7B4B"/>
    <w:rsid w:val="006A7DAB"/>
    <w:rsid w:val="006B03D4"/>
    <w:rsid w:val="006B0407"/>
    <w:rsid w:val="006B0440"/>
    <w:rsid w:val="006B0537"/>
    <w:rsid w:val="006B0760"/>
    <w:rsid w:val="006B0ADA"/>
    <w:rsid w:val="006B1000"/>
    <w:rsid w:val="006B1112"/>
    <w:rsid w:val="006B11DE"/>
    <w:rsid w:val="006B157E"/>
    <w:rsid w:val="006B1AD0"/>
    <w:rsid w:val="006B1CE6"/>
    <w:rsid w:val="006B1CF6"/>
    <w:rsid w:val="006B2209"/>
    <w:rsid w:val="006B2945"/>
    <w:rsid w:val="006B3071"/>
    <w:rsid w:val="006B330D"/>
    <w:rsid w:val="006B34D1"/>
    <w:rsid w:val="006B3566"/>
    <w:rsid w:val="006B38FF"/>
    <w:rsid w:val="006B3DB0"/>
    <w:rsid w:val="006B3EB5"/>
    <w:rsid w:val="006B3F5F"/>
    <w:rsid w:val="006B4482"/>
    <w:rsid w:val="006B451A"/>
    <w:rsid w:val="006B48F6"/>
    <w:rsid w:val="006B4FD4"/>
    <w:rsid w:val="006B509C"/>
    <w:rsid w:val="006B54AA"/>
    <w:rsid w:val="006B56FD"/>
    <w:rsid w:val="006B59D1"/>
    <w:rsid w:val="006B5A19"/>
    <w:rsid w:val="006B5F76"/>
    <w:rsid w:val="006B65FB"/>
    <w:rsid w:val="006B75A9"/>
    <w:rsid w:val="006B75CA"/>
    <w:rsid w:val="006B776E"/>
    <w:rsid w:val="006B78DA"/>
    <w:rsid w:val="006B791C"/>
    <w:rsid w:val="006B7A08"/>
    <w:rsid w:val="006B7C3F"/>
    <w:rsid w:val="006B7CE9"/>
    <w:rsid w:val="006B7F7F"/>
    <w:rsid w:val="006C00BD"/>
    <w:rsid w:val="006C0333"/>
    <w:rsid w:val="006C0796"/>
    <w:rsid w:val="006C099F"/>
    <w:rsid w:val="006C0EF2"/>
    <w:rsid w:val="006C0F1B"/>
    <w:rsid w:val="006C10A9"/>
    <w:rsid w:val="006C1892"/>
    <w:rsid w:val="006C18DA"/>
    <w:rsid w:val="006C1D1E"/>
    <w:rsid w:val="006C1E47"/>
    <w:rsid w:val="006C2533"/>
    <w:rsid w:val="006C28F3"/>
    <w:rsid w:val="006C2FE4"/>
    <w:rsid w:val="006C326F"/>
    <w:rsid w:val="006C3973"/>
    <w:rsid w:val="006C3A17"/>
    <w:rsid w:val="006C3DFC"/>
    <w:rsid w:val="006C3EB4"/>
    <w:rsid w:val="006C409B"/>
    <w:rsid w:val="006C42FD"/>
    <w:rsid w:val="006C4768"/>
    <w:rsid w:val="006C4E4D"/>
    <w:rsid w:val="006C5086"/>
    <w:rsid w:val="006C5B0A"/>
    <w:rsid w:val="006C5B47"/>
    <w:rsid w:val="006C5B73"/>
    <w:rsid w:val="006C5F9E"/>
    <w:rsid w:val="006C63AD"/>
    <w:rsid w:val="006C645D"/>
    <w:rsid w:val="006C6C1D"/>
    <w:rsid w:val="006C6E3E"/>
    <w:rsid w:val="006C7F46"/>
    <w:rsid w:val="006D0043"/>
    <w:rsid w:val="006D04C4"/>
    <w:rsid w:val="006D0519"/>
    <w:rsid w:val="006D06A3"/>
    <w:rsid w:val="006D0923"/>
    <w:rsid w:val="006D0F27"/>
    <w:rsid w:val="006D1268"/>
    <w:rsid w:val="006D1745"/>
    <w:rsid w:val="006D1BB2"/>
    <w:rsid w:val="006D1C31"/>
    <w:rsid w:val="006D1E5D"/>
    <w:rsid w:val="006D1E64"/>
    <w:rsid w:val="006D28E0"/>
    <w:rsid w:val="006D29E7"/>
    <w:rsid w:val="006D2CB1"/>
    <w:rsid w:val="006D2DFB"/>
    <w:rsid w:val="006D2E8E"/>
    <w:rsid w:val="006D35F6"/>
    <w:rsid w:val="006D3860"/>
    <w:rsid w:val="006D39AB"/>
    <w:rsid w:val="006D43A3"/>
    <w:rsid w:val="006D4848"/>
    <w:rsid w:val="006D4D67"/>
    <w:rsid w:val="006D4DCF"/>
    <w:rsid w:val="006D4EA8"/>
    <w:rsid w:val="006D4EBD"/>
    <w:rsid w:val="006D4F1D"/>
    <w:rsid w:val="006D548C"/>
    <w:rsid w:val="006D54F7"/>
    <w:rsid w:val="006D57F3"/>
    <w:rsid w:val="006D584E"/>
    <w:rsid w:val="006D5953"/>
    <w:rsid w:val="006D5B34"/>
    <w:rsid w:val="006D5CD6"/>
    <w:rsid w:val="006D5D1A"/>
    <w:rsid w:val="006D6157"/>
    <w:rsid w:val="006D6310"/>
    <w:rsid w:val="006D6681"/>
    <w:rsid w:val="006D7292"/>
    <w:rsid w:val="006D7CA2"/>
    <w:rsid w:val="006E0082"/>
    <w:rsid w:val="006E025F"/>
    <w:rsid w:val="006E036A"/>
    <w:rsid w:val="006E0392"/>
    <w:rsid w:val="006E04FA"/>
    <w:rsid w:val="006E08EA"/>
    <w:rsid w:val="006E0A0B"/>
    <w:rsid w:val="006E1A81"/>
    <w:rsid w:val="006E1E77"/>
    <w:rsid w:val="006E25A7"/>
    <w:rsid w:val="006E27C8"/>
    <w:rsid w:val="006E2B97"/>
    <w:rsid w:val="006E2D2A"/>
    <w:rsid w:val="006E2F6D"/>
    <w:rsid w:val="006E31F3"/>
    <w:rsid w:val="006E3BF5"/>
    <w:rsid w:val="006E3CC3"/>
    <w:rsid w:val="006E3CDA"/>
    <w:rsid w:val="006E48B9"/>
    <w:rsid w:val="006E4B0E"/>
    <w:rsid w:val="006E5001"/>
    <w:rsid w:val="006E5274"/>
    <w:rsid w:val="006E54D5"/>
    <w:rsid w:val="006E56CD"/>
    <w:rsid w:val="006E5AF9"/>
    <w:rsid w:val="006E5CAB"/>
    <w:rsid w:val="006E5E68"/>
    <w:rsid w:val="006E5F58"/>
    <w:rsid w:val="006E7B80"/>
    <w:rsid w:val="006E7DF8"/>
    <w:rsid w:val="006E7FA9"/>
    <w:rsid w:val="006F0A06"/>
    <w:rsid w:val="006F0BA3"/>
    <w:rsid w:val="006F0CC3"/>
    <w:rsid w:val="006F0D22"/>
    <w:rsid w:val="006F153C"/>
    <w:rsid w:val="006F18B8"/>
    <w:rsid w:val="006F1A50"/>
    <w:rsid w:val="006F240C"/>
    <w:rsid w:val="006F2478"/>
    <w:rsid w:val="006F297C"/>
    <w:rsid w:val="006F29DB"/>
    <w:rsid w:val="006F2BBE"/>
    <w:rsid w:val="006F2FB4"/>
    <w:rsid w:val="006F3031"/>
    <w:rsid w:val="006F315D"/>
    <w:rsid w:val="006F32B1"/>
    <w:rsid w:val="006F36D4"/>
    <w:rsid w:val="006F36DF"/>
    <w:rsid w:val="006F3BD0"/>
    <w:rsid w:val="006F3D12"/>
    <w:rsid w:val="006F4073"/>
    <w:rsid w:val="006F40D8"/>
    <w:rsid w:val="006F428E"/>
    <w:rsid w:val="006F4573"/>
    <w:rsid w:val="006F4751"/>
    <w:rsid w:val="006F478D"/>
    <w:rsid w:val="006F47C5"/>
    <w:rsid w:val="006F4EE0"/>
    <w:rsid w:val="006F5DDC"/>
    <w:rsid w:val="006F681F"/>
    <w:rsid w:val="006F6959"/>
    <w:rsid w:val="006F6A23"/>
    <w:rsid w:val="006F7030"/>
    <w:rsid w:val="006F7150"/>
    <w:rsid w:val="006F7483"/>
    <w:rsid w:val="006F7D44"/>
    <w:rsid w:val="0070032E"/>
    <w:rsid w:val="007006BA"/>
    <w:rsid w:val="00700827"/>
    <w:rsid w:val="00701227"/>
    <w:rsid w:val="007012CC"/>
    <w:rsid w:val="007013C1"/>
    <w:rsid w:val="0070186E"/>
    <w:rsid w:val="00701C07"/>
    <w:rsid w:val="00701E24"/>
    <w:rsid w:val="00701F99"/>
    <w:rsid w:val="00702CD6"/>
    <w:rsid w:val="00702E31"/>
    <w:rsid w:val="0070333F"/>
    <w:rsid w:val="007036F7"/>
    <w:rsid w:val="00703FB7"/>
    <w:rsid w:val="0070415C"/>
    <w:rsid w:val="00704316"/>
    <w:rsid w:val="00704458"/>
    <w:rsid w:val="0070451C"/>
    <w:rsid w:val="007052BB"/>
    <w:rsid w:val="00705579"/>
    <w:rsid w:val="007059C2"/>
    <w:rsid w:val="00705DEE"/>
    <w:rsid w:val="007064D4"/>
    <w:rsid w:val="00706535"/>
    <w:rsid w:val="00706844"/>
    <w:rsid w:val="00706D6D"/>
    <w:rsid w:val="00706E2B"/>
    <w:rsid w:val="00706E8E"/>
    <w:rsid w:val="00707396"/>
    <w:rsid w:val="007073E2"/>
    <w:rsid w:val="0070754F"/>
    <w:rsid w:val="00707972"/>
    <w:rsid w:val="00707DF2"/>
    <w:rsid w:val="00707E9F"/>
    <w:rsid w:val="00710060"/>
    <w:rsid w:val="00710172"/>
    <w:rsid w:val="0071094C"/>
    <w:rsid w:val="00710A9B"/>
    <w:rsid w:val="00710BEA"/>
    <w:rsid w:val="00710DA2"/>
    <w:rsid w:val="00710FA0"/>
    <w:rsid w:val="00711000"/>
    <w:rsid w:val="007112D5"/>
    <w:rsid w:val="00711D9D"/>
    <w:rsid w:val="00711EDF"/>
    <w:rsid w:val="007120DA"/>
    <w:rsid w:val="00712345"/>
    <w:rsid w:val="0071234A"/>
    <w:rsid w:val="00712493"/>
    <w:rsid w:val="0071359A"/>
    <w:rsid w:val="007138E9"/>
    <w:rsid w:val="00713950"/>
    <w:rsid w:val="00714028"/>
    <w:rsid w:val="007141C8"/>
    <w:rsid w:val="00714A90"/>
    <w:rsid w:val="0071517F"/>
    <w:rsid w:val="007152DA"/>
    <w:rsid w:val="0071545D"/>
    <w:rsid w:val="0071553A"/>
    <w:rsid w:val="007159AD"/>
    <w:rsid w:val="00715B7E"/>
    <w:rsid w:val="00715B96"/>
    <w:rsid w:val="00715EAF"/>
    <w:rsid w:val="007162EE"/>
    <w:rsid w:val="00716ADC"/>
    <w:rsid w:val="0071706E"/>
    <w:rsid w:val="00717573"/>
    <w:rsid w:val="00717ADC"/>
    <w:rsid w:val="00717DA3"/>
    <w:rsid w:val="00717DA7"/>
    <w:rsid w:val="00717EB9"/>
    <w:rsid w:val="00720139"/>
    <w:rsid w:val="00720377"/>
    <w:rsid w:val="00720436"/>
    <w:rsid w:val="00720693"/>
    <w:rsid w:val="007206FF"/>
    <w:rsid w:val="007207F4"/>
    <w:rsid w:val="0072089F"/>
    <w:rsid w:val="00720984"/>
    <w:rsid w:val="00721393"/>
    <w:rsid w:val="007214CE"/>
    <w:rsid w:val="00721670"/>
    <w:rsid w:val="00721895"/>
    <w:rsid w:val="00721947"/>
    <w:rsid w:val="00721A2C"/>
    <w:rsid w:val="00721A34"/>
    <w:rsid w:val="007221B9"/>
    <w:rsid w:val="00722858"/>
    <w:rsid w:val="007229AC"/>
    <w:rsid w:val="00722B53"/>
    <w:rsid w:val="00722CCD"/>
    <w:rsid w:val="0072356F"/>
    <w:rsid w:val="00723E2F"/>
    <w:rsid w:val="00723FA5"/>
    <w:rsid w:val="007242A8"/>
    <w:rsid w:val="007243DA"/>
    <w:rsid w:val="007246A4"/>
    <w:rsid w:val="00724826"/>
    <w:rsid w:val="00724990"/>
    <w:rsid w:val="00724B00"/>
    <w:rsid w:val="00724CD4"/>
    <w:rsid w:val="00724F4B"/>
    <w:rsid w:val="00725061"/>
    <w:rsid w:val="0072509C"/>
    <w:rsid w:val="007254F5"/>
    <w:rsid w:val="00725722"/>
    <w:rsid w:val="00725CB9"/>
    <w:rsid w:val="00725F3D"/>
    <w:rsid w:val="00726F92"/>
    <w:rsid w:val="00727077"/>
    <w:rsid w:val="00727350"/>
    <w:rsid w:val="007275B1"/>
    <w:rsid w:val="0072764A"/>
    <w:rsid w:val="007277E7"/>
    <w:rsid w:val="00727E7D"/>
    <w:rsid w:val="00730335"/>
    <w:rsid w:val="007306E6"/>
    <w:rsid w:val="00730E85"/>
    <w:rsid w:val="00730F5D"/>
    <w:rsid w:val="007311BC"/>
    <w:rsid w:val="007311E4"/>
    <w:rsid w:val="007329F4"/>
    <w:rsid w:val="00732A02"/>
    <w:rsid w:val="007330FC"/>
    <w:rsid w:val="0073310E"/>
    <w:rsid w:val="007331D3"/>
    <w:rsid w:val="007332B2"/>
    <w:rsid w:val="007335A4"/>
    <w:rsid w:val="0073364B"/>
    <w:rsid w:val="007341A1"/>
    <w:rsid w:val="0073440F"/>
    <w:rsid w:val="007344E4"/>
    <w:rsid w:val="007344F5"/>
    <w:rsid w:val="00734921"/>
    <w:rsid w:val="00734A52"/>
    <w:rsid w:val="00734BAF"/>
    <w:rsid w:val="00734D45"/>
    <w:rsid w:val="007350DB"/>
    <w:rsid w:val="00735511"/>
    <w:rsid w:val="007356F4"/>
    <w:rsid w:val="00735A43"/>
    <w:rsid w:val="00736A57"/>
    <w:rsid w:val="00736F1A"/>
    <w:rsid w:val="00736FA6"/>
    <w:rsid w:val="00737066"/>
    <w:rsid w:val="0073779D"/>
    <w:rsid w:val="007378CD"/>
    <w:rsid w:val="00737C13"/>
    <w:rsid w:val="00737DF1"/>
    <w:rsid w:val="00737F16"/>
    <w:rsid w:val="0074008F"/>
    <w:rsid w:val="0074025D"/>
    <w:rsid w:val="007402BB"/>
    <w:rsid w:val="0074037D"/>
    <w:rsid w:val="00740932"/>
    <w:rsid w:val="007409C8"/>
    <w:rsid w:val="00740AFA"/>
    <w:rsid w:val="00740BAD"/>
    <w:rsid w:val="00740E4F"/>
    <w:rsid w:val="00741067"/>
    <w:rsid w:val="00741BA4"/>
    <w:rsid w:val="00741C02"/>
    <w:rsid w:val="007420BB"/>
    <w:rsid w:val="00742340"/>
    <w:rsid w:val="00742366"/>
    <w:rsid w:val="007425DF"/>
    <w:rsid w:val="00742A57"/>
    <w:rsid w:val="00742C0B"/>
    <w:rsid w:val="00742E42"/>
    <w:rsid w:val="00743101"/>
    <w:rsid w:val="007433EA"/>
    <w:rsid w:val="007437E5"/>
    <w:rsid w:val="007439C5"/>
    <w:rsid w:val="00743DA6"/>
    <w:rsid w:val="00743FB7"/>
    <w:rsid w:val="00744049"/>
    <w:rsid w:val="007440D1"/>
    <w:rsid w:val="0074434C"/>
    <w:rsid w:val="00744484"/>
    <w:rsid w:val="0074497C"/>
    <w:rsid w:val="00744B8F"/>
    <w:rsid w:val="00744E06"/>
    <w:rsid w:val="0074569A"/>
    <w:rsid w:val="00745803"/>
    <w:rsid w:val="00745E5E"/>
    <w:rsid w:val="00746BA3"/>
    <w:rsid w:val="00747132"/>
    <w:rsid w:val="00747162"/>
    <w:rsid w:val="0074761F"/>
    <w:rsid w:val="00747732"/>
    <w:rsid w:val="00747A13"/>
    <w:rsid w:val="00747B35"/>
    <w:rsid w:val="00750706"/>
    <w:rsid w:val="00750807"/>
    <w:rsid w:val="007509DD"/>
    <w:rsid w:val="007510A7"/>
    <w:rsid w:val="007512FE"/>
    <w:rsid w:val="0075151A"/>
    <w:rsid w:val="0075156D"/>
    <w:rsid w:val="007517FF"/>
    <w:rsid w:val="007518FB"/>
    <w:rsid w:val="00751A67"/>
    <w:rsid w:val="00751D88"/>
    <w:rsid w:val="00752382"/>
    <w:rsid w:val="007525A8"/>
    <w:rsid w:val="0075296A"/>
    <w:rsid w:val="00753088"/>
    <w:rsid w:val="007533B2"/>
    <w:rsid w:val="007534A6"/>
    <w:rsid w:val="00753A8A"/>
    <w:rsid w:val="0075413F"/>
    <w:rsid w:val="00754741"/>
    <w:rsid w:val="00754C61"/>
    <w:rsid w:val="00754DF9"/>
    <w:rsid w:val="007553CA"/>
    <w:rsid w:val="00755F11"/>
    <w:rsid w:val="00755F64"/>
    <w:rsid w:val="0075621B"/>
    <w:rsid w:val="00756429"/>
    <w:rsid w:val="00756801"/>
    <w:rsid w:val="00757100"/>
    <w:rsid w:val="00757397"/>
    <w:rsid w:val="00757812"/>
    <w:rsid w:val="007605F5"/>
    <w:rsid w:val="007608F9"/>
    <w:rsid w:val="007609AF"/>
    <w:rsid w:val="00760A9F"/>
    <w:rsid w:val="00761099"/>
    <w:rsid w:val="007610A1"/>
    <w:rsid w:val="00761764"/>
    <w:rsid w:val="0076197E"/>
    <w:rsid w:val="00761CAA"/>
    <w:rsid w:val="007622AB"/>
    <w:rsid w:val="007624C8"/>
    <w:rsid w:val="00762798"/>
    <w:rsid w:val="00762D61"/>
    <w:rsid w:val="00762EE9"/>
    <w:rsid w:val="007631B3"/>
    <w:rsid w:val="00763474"/>
    <w:rsid w:val="007636D1"/>
    <w:rsid w:val="007637CF"/>
    <w:rsid w:val="007639F3"/>
    <w:rsid w:val="00763FFD"/>
    <w:rsid w:val="007640C5"/>
    <w:rsid w:val="007642B3"/>
    <w:rsid w:val="007648F3"/>
    <w:rsid w:val="007649E6"/>
    <w:rsid w:val="007650CC"/>
    <w:rsid w:val="00765294"/>
    <w:rsid w:val="00765A03"/>
    <w:rsid w:val="00765A99"/>
    <w:rsid w:val="00765BA9"/>
    <w:rsid w:val="00765C10"/>
    <w:rsid w:val="00766184"/>
    <w:rsid w:val="007662AB"/>
    <w:rsid w:val="007662FF"/>
    <w:rsid w:val="0076669B"/>
    <w:rsid w:val="007666B4"/>
    <w:rsid w:val="0076698C"/>
    <w:rsid w:val="007669C3"/>
    <w:rsid w:val="00766A45"/>
    <w:rsid w:val="00766EC6"/>
    <w:rsid w:val="00767117"/>
    <w:rsid w:val="0076717D"/>
    <w:rsid w:val="007671EB"/>
    <w:rsid w:val="0076725B"/>
    <w:rsid w:val="0076727D"/>
    <w:rsid w:val="00767673"/>
    <w:rsid w:val="00767768"/>
    <w:rsid w:val="00767A7B"/>
    <w:rsid w:val="00767AAC"/>
    <w:rsid w:val="00767CCC"/>
    <w:rsid w:val="00767EE2"/>
    <w:rsid w:val="00770121"/>
    <w:rsid w:val="00770AC1"/>
    <w:rsid w:val="00770AD7"/>
    <w:rsid w:val="00770B6C"/>
    <w:rsid w:val="00770DEC"/>
    <w:rsid w:val="00770EF6"/>
    <w:rsid w:val="00771641"/>
    <w:rsid w:val="00771815"/>
    <w:rsid w:val="007718C5"/>
    <w:rsid w:val="00771909"/>
    <w:rsid w:val="00771AF2"/>
    <w:rsid w:val="00771EE0"/>
    <w:rsid w:val="00772076"/>
    <w:rsid w:val="007720DB"/>
    <w:rsid w:val="0077228D"/>
    <w:rsid w:val="007727CC"/>
    <w:rsid w:val="007728A6"/>
    <w:rsid w:val="00772B25"/>
    <w:rsid w:val="00772E4C"/>
    <w:rsid w:val="0077324B"/>
    <w:rsid w:val="007737E5"/>
    <w:rsid w:val="00773813"/>
    <w:rsid w:val="00773DAF"/>
    <w:rsid w:val="00773DD4"/>
    <w:rsid w:val="00773FD2"/>
    <w:rsid w:val="00774211"/>
    <w:rsid w:val="0077436C"/>
    <w:rsid w:val="00774570"/>
    <w:rsid w:val="0077464F"/>
    <w:rsid w:val="007746A2"/>
    <w:rsid w:val="0077484E"/>
    <w:rsid w:val="00774860"/>
    <w:rsid w:val="00774A50"/>
    <w:rsid w:val="00774C9E"/>
    <w:rsid w:val="00775B5F"/>
    <w:rsid w:val="00775D8C"/>
    <w:rsid w:val="00776665"/>
    <w:rsid w:val="0077698C"/>
    <w:rsid w:val="00776BDB"/>
    <w:rsid w:val="00776FF0"/>
    <w:rsid w:val="0077703F"/>
    <w:rsid w:val="00777BB0"/>
    <w:rsid w:val="007803FC"/>
    <w:rsid w:val="007807F6"/>
    <w:rsid w:val="00780870"/>
    <w:rsid w:val="00780A7B"/>
    <w:rsid w:val="00780C1E"/>
    <w:rsid w:val="00780DBF"/>
    <w:rsid w:val="00780E7C"/>
    <w:rsid w:val="00781108"/>
    <w:rsid w:val="007814C3"/>
    <w:rsid w:val="007814F1"/>
    <w:rsid w:val="00781815"/>
    <w:rsid w:val="00781B01"/>
    <w:rsid w:val="00781C84"/>
    <w:rsid w:val="00781C9A"/>
    <w:rsid w:val="00781DA8"/>
    <w:rsid w:val="0078257B"/>
    <w:rsid w:val="007825AC"/>
    <w:rsid w:val="00782989"/>
    <w:rsid w:val="00782A04"/>
    <w:rsid w:val="00782C28"/>
    <w:rsid w:val="00782D12"/>
    <w:rsid w:val="00783558"/>
    <w:rsid w:val="00783D75"/>
    <w:rsid w:val="007841FF"/>
    <w:rsid w:val="007843B6"/>
    <w:rsid w:val="00784BF3"/>
    <w:rsid w:val="00784C0A"/>
    <w:rsid w:val="00784D6E"/>
    <w:rsid w:val="00784E8D"/>
    <w:rsid w:val="00785278"/>
    <w:rsid w:val="0078542A"/>
    <w:rsid w:val="007854E5"/>
    <w:rsid w:val="007855D5"/>
    <w:rsid w:val="0078567B"/>
    <w:rsid w:val="00785C31"/>
    <w:rsid w:val="00786310"/>
    <w:rsid w:val="00786A20"/>
    <w:rsid w:val="00786B5D"/>
    <w:rsid w:val="00786C14"/>
    <w:rsid w:val="00786C92"/>
    <w:rsid w:val="00786E36"/>
    <w:rsid w:val="00786F1A"/>
    <w:rsid w:val="00787022"/>
    <w:rsid w:val="007871A7"/>
    <w:rsid w:val="007871B5"/>
    <w:rsid w:val="007871F1"/>
    <w:rsid w:val="007877CB"/>
    <w:rsid w:val="00787DC7"/>
    <w:rsid w:val="00790439"/>
    <w:rsid w:val="0079077A"/>
    <w:rsid w:val="00790B94"/>
    <w:rsid w:val="00790DA4"/>
    <w:rsid w:val="00790DC4"/>
    <w:rsid w:val="00791A55"/>
    <w:rsid w:val="007923A3"/>
    <w:rsid w:val="00792682"/>
    <w:rsid w:val="00792C15"/>
    <w:rsid w:val="00792D2D"/>
    <w:rsid w:val="00792DD5"/>
    <w:rsid w:val="00793086"/>
    <w:rsid w:val="00793114"/>
    <w:rsid w:val="007934F8"/>
    <w:rsid w:val="00793689"/>
    <w:rsid w:val="00793A09"/>
    <w:rsid w:val="00793A69"/>
    <w:rsid w:val="00793CA3"/>
    <w:rsid w:val="00793E1C"/>
    <w:rsid w:val="007941EC"/>
    <w:rsid w:val="007944D0"/>
    <w:rsid w:val="00794B40"/>
    <w:rsid w:val="007950A8"/>
    <w:rsid w:val="00795482"/>
    <w:rsid w:val="0079580F"/>
    <w:rsid w:val="00795868"/>
    <w:rsid w:val="00795A18"/>
    <w:rsid w:val="00795E16"/>
    <w:rsid w:val="00795E2B"/>
    <w:rsid w:val="00796025"/>
    <w:rsid w:val="007960FB"/>
    <w:rsid w:val="00796120"/>
    <w:rsid w:val="0079672E"/>
    <w:rsid w:val="00796B71"/>
    <w:rsid w:val="00796C6B"/>
    <w:rsid w:val="00796E02"/>
    <w:rsid w:val="00796E26"/>
    <w:rsid w:val="00796E33"/>
    <w:rsid w:val="0079724F"/>
    <w:rsid w:val="007973CA"/>
    <w:rsid w:val="0079760E"/>
    <w:rsid w:val="00797922"/>
    <w:rsid w:val="00797B7C"/>
    <w:rsid w:val="00797FB1"/>
    <w:rsid w:val="007A071F"/>
    <w:rsid w:val="007A0AB4"/>
    <w:rsid w:val="007A1079"/>
    <w:rsid w:val="007A1E98"/>
    <w:rsid w:val="007A1EB0"/>
    <w:rsid w:val="007A205B"/>
    <w:rsid w:val="007A2114"/>
    <w:rsid w:val="007A2170"/>
    <w:rsid w:val="007A2B35"/>
    <w:rsid w:val="007A317B"/>
    <w:rsid w:val="007A3518"/>
    <w:rsid w:val="007A3616"/>
    <w:rsid w:val="007A38B4"/>
    <w:rsid w:val="007A3B22"/>
    <w:rsid w:val="007A4025"/>
    <w:rsid w:val="007A4239"/>
    <w:rsid w:val="007A42D3"/>
    <w:rsid w:val="007A43C7"/>
    <w:rsid w:val="007A45F2"/>
    <w:rsid w:val="007A4A45"/>
    <w:rsid w:val="007A50A5"/>
    <w:rsid w:val="007A50FC"/>
    <w:rsid w:val="007A527F"/>
    <w:rsid w:val="007A534A"/>
    <w:rsid w:val="007A57AE"/>
    <w:rsid w:val="007A5A24"/>
    <w:rsid w:val="007A62FA"/>
    <w:rsid w:val="007A63C1"/>
    <w:rsid w:val="007A642E"/>
    <w:rsid w:val="007A65B1"/>
    <w:rsid w:val="007A6641"/>
    <w:rsid w:val="007A6B34"/>
    <w:rsid w:val="007A6E0E"/>
    <w:rsid w:val="007A6E2B"/>
    <w:rsid w:val="007A6FCD"/>
    <w:rsid w:val="007A7330"/>
    <w:rsid w:val="007A78B3"/>
    <w:rsid w:val="007B00CF"/>
    <w:rsid w:val="007B049B"/>
    <w:rsid w:val="007B0590"/>
    <w:rsid w:val="007B0BFD"/>
    <w:rsid w:val="007B0CD4"/>
    <w:rsid w:val="007B0F5E"/>
    <w:rsid w:val="007B0F91"/>
    <w:rsid w:val="007B1634"/>
    <w:rsid w:val="007B1F1B"/>
    <w:rsid w:val="007B2677"/>
    <w:rsid w:val="007B2B33"/>
    <w:rsid w:val="007B2F3B"/>
    <w:rsid w:val="007B3390"/>
    <w:rsid w:val="007B3619"/>
    <w:rsid w:val="007B394F"/>
    <w:rsid w:val="007B3A73"/>
    <w:rsid w:val="007B3EAA"/>
    <w:rsid w:val="007B5556"/>
    <w:rsid w:val="007B57A4"/>
    <w:rsid w:val="007B5B15"/>
    <w:rsid w:val="007B5BB4"/>
    <w:rsid w:val="007B5ED8"/>
    <w:rsid w:val="007B5F69"/>
    <w:rsid w:val="007B62B3"/>
    <w:rsid w:val="007B6543"/>
    <w:rsid w:val="007B6DE6"/>
    <w:rsid w:val="007B6E52"/>
    <w:rsid w:val="007B751F"/>
    <w:rsid w:val="007B76AB"/>
    <w:rsid w:val="007B7E34"/>
    <w:rsid w:val="007C0038"/>
    <w:rsid w:val="007C00DD"/>
    <w:rsid w:val="007C0276"/>
    <w:rsid w:val="007C04CC"/>
    <w:rsid w:val="007C07B8"/>
    <w:rsid w:val="007C0C8D"/>
    <w:rsid w:val="007C1096"/>
    <w:rsid w:val="007C10F2"/>
    <w:rsid w:val="007C18F1"/>
    <w:rsid w:val="007C1947"/>
    <w:rsid w:val="007C1ED5"/>
    <w:rsid w:val="007C1F26"/>
    <w:rsid w:val="007C234B"/>
    <w:rsid w:val="007C25FB"/>
    <w:rsid w:val="007C2751"/>
    <w:rsid w:val="007C2AE3"/>
    <w:rsid w:val="007C2B70"/>
    <w:rsid w:val="007C3362"/>
    <w:rsid w:val="007C3643"/>
    <w:rsid w:val="007C37E1"/>
    <w:rsid w:val="007C38C3"/>
    <w:rsid w:val="007C3966"/>
    <w:rsid w:val="007C3A0C"/>
    <w:rsid w:val="007C3AB1"/>
    <w:rsid w:val="007C3DB8"/>
    <w:rsid w:val="007C4321"/>
    <w:rsid w:val="007C48CA"/>
    <w:rsid w:val="007C4DDD"/>
    <w:rsid w:val="007C4EB4"/>
    <w:rsid w:val="007C5609"/>
    <w:rsid w:val="007C5699"/>
    <w:rsid w:val="007C578B"/>
    <w:rsid w:val="007C5BFA"/>
    <w:rsid w:val="007C61EF"/>
    <w:rsid w:val="007C639B"/>
    <w:rsid w:val="007C668B"/>
    <w:rsid w:val="007C67B9"/>
    <w:rsid w:val="007C6966"/>
    <w:rsid w:val="007C69AD"/>
    <w:rsid w:val="007C6D88"/>
    <w:rsid w:val="007C7261"/>
    <w:rsid w:val="007C7299"/>
    <w:rsid w:val="007C783C"/>
    <w:rsid w:val="007C7A2F"/>
    <w:rsid w:val="007C7A80"/>
    <w:rsid w:val="007C7C00"/>
    <w:rsid w:val="007C7D99"/>
    <w:rsid w:val="007D026F"/>
    <w:rsid w:val="007D03E1"/>
    <w:rsid w:val="007D0F41"/>
    <w:rsid w:val="007D1299"/>
    <w:rsid w:val="007D1834"/>
    <w:rsid w:val="007D1920"/>
    <w:rsid w:val="007D1A96"/>
    <w:rsid w:val="007D1D8A"/>
    <w:rsid w:val="007D1E56"/>
    <w:rsid w:val="007D1F7C"/>
    <w:rsid w:val="007D22FC"/>
    <w:rsid w:val="007D298F"/>
    <w:rsid w:val="007D2DB2"/>
    <w:rsid w:val="007D3041"/>
    <w:rsid w:val="007D3412"/>
    <w:rsid w:val="007D3F3A"/>
    <w:rsid w:val="007D44D5"/>
    <w:rsid w:val="007D4575"/>
    <w:rsid w:val="007D4704"/>
    <w:rsid w:val="007D4941"/>
    <w:rsid w:val="007D4D52"/>
    <w:rsid w:val="007D582C"/>
    <w:rsid w:val="007D592B"/>
    <w:rsid w:val="007D593A"/>
    <w:rsid w:val="007D5AA6"/>
    <w:rsid w:val="007D63DE"/>
    <w:rsid w:val="007D65FC"/>
    <w:rsid w:val="007D674E"/>
    <w:rsid w:val="007D6799"/>
    <w:rsid w:val="007D6C43"/>
    <w:rsid w:val="007D70D0"/>
    <w:rsid w:val="007D7235"/>
    <w:rsid w:val="007D7A44"/>
    <w:rsid w:val="007D7A91"/>
    <w:rsid w:val="007D7C2B"/>
    <w:rsid w:val="007D7F05"/>
    <w:rsid w:val="007E025E"/>
    <w:rsid w:val="007E028D"/>
    <w:rsid w:val="007E0368"/>
    <w:rsid w:val="007E0620"/>
    <w:rsid w:val="007E0763"/>
    <w:rsid w:val="007E0C02"/>
    <w:rsid w:val="007E0C5D"/>
    <w:rsid w:val="007E0FD1"/>
    <w:rsid w:val="007E122D"/>
    <w:rsid w:val="007E14BF"/>
    <w:rsid w:val="007E173B"/>
    <w:rsid w:val="007E1ADA"/>
    <w:rsid w:val="007E1BCA"/>
    <w:rsid w:val="007E1C00"/>
    <w:rsid w:val="007E23A7"/>
    <w:rsid w:val="007E262A"/>
    <w:rsid w:val="007E29A8"/>
    <w:rsid w:val="007E2AFA"/>
    <w:rsid w:val="007E2B51"/>
    <w:rsid w:val="007E2D32"/>
    <w:rsid w:val="007E35FF"/>
    <w:rsid w:val="007E39A1"/>
    <w:rsid w:val="007E39BF"/>
    <w:rsid w:val="007E3B2E"/>
    <w:rsid w:val="007E3BFA"/>
    <w:rsid w:val="007E3C48"/>
    <w:rsid w:val="007E3E1A"/>
    <w:rsid w:val="007E4666"/>
    <w:rsid w:val="007E46F5"/>
    <w:rsid w:val="007E4CFE"/>
    <w:rsid w:val="007E5AE4"/>
    <w:rsid w:val="007E5CCC"/>
    <w:rsid w:val="007E5D20"/>
    <w:rsid w:val="007E635E"/>
    <w:rsid w:val="007E6456"/>
    <w:rsid w:val="007E6675"/>
    <w:rsid w:val="007E6770"/>
    <w:rsid w:val="007E67A2"/>
    <w:rsid w:val="007E6C3B"/>
    <w:rsid w:val="007E6F3B"/>
    <w:rsid w:val="007E706D"/>
    <w:rsid w:val="007E713C"/>
    <w:rsid w:val="007E7187"/>
    <w:rsid w:val="007E75BD"/>
    <w:rsid w:val="007E7AEA"/>
    <w:rsid w:val="007F031B"/>
    <w:rsid w:val="007F034D"/>
    <w:rsid w:val="007F053E"/>
    <w:rsid w:val="007F074A"/>
    <w:rsid w:val="007F084D"/>
    <w:rsid w:val="007F0907"/>
    <w:rsid w:val="007F11D7"/>
    <w:rsid w:val="007F1563"/>
    <w:rsid w:val="007F156F"/>
    <w:rsid w:val="007F15B0"/>
    <w:rsid w:val="007F1609"/>
    <w:rsid w:val="007F1E48"/>
    <w:rsid w:val="007F1FB5"/>
    <w:rsid w:val="007F2358"/>
    <w:rsid w:val="007F27B0"/>
    <w:rsid w:val="007F2995"/>
    <w:rsid w:val="007F2E8E"/>
    <w:rsid w:val="007F30E0"/>
    <w:rsid w:val="007F3206"/>
    <w:rsid w:val="007F3341"/>
    <w:rsid w:val="007F3645"/>
    <w:rsid w:val="007F38D2"/>
    <w:rsid w:val="007F3CD3"/>
    <w:rsid w:val="007F4094"/>
    <w:rsid w:val="007F4B18"/>
    <w:rsid w:val="007F4C7E"/>
    <w:rsid w:val="007F57AF"/>
    <w:rsid w:val="007F57FC"/>
    <w:rsid w:val="007F5938"/>
    <w:rsid w:val="007F5B59"/>
    <w:rsid w:val="007F5B9D"/>
    <w:rsid w:val="007F5DFC"/>
    <w:rsid w:val="007F5F11"/>
    <w:rsid w:val="007F5F72"/>
    <w:rsid w:val="007F5F92"/>
    <w:rsid w:val="007F6198"/>
    <w:rsid w:val="007F62B5"/>
    <w:rsid w:val="007F657A"/>
    <w:rsid w:val="007F6723"/>
    <w:rsid w:val="007F71B5"/>
    <w:rsid w:val="007F78A4"/>
    <w:rsid w:val="007F7D99"/>
    <w:rsid w:val="007F7DE5"/>
    <w:rsid w:val="007F7E06"/>
    <w:rsid w:val="0080012C"/>
    <w:rsid w:val="0080035C"/>
    <w:rsid w:val="008009C4"/>
    <w:rsid w:val="00801363"/>
    <w:rsid w:val="00801500"/>
    <w:rsid w:val="00801B0E"/>
    <w:rsid w:val="00801C1B"/>
    <w:rsid w:val="00801CAA"/>
    <w:rsid w:val="00801EA0"/>
    <w:rsid w:val="0080213D"/>
    <w:rsid w:val="008025D9"/>
    <w:rsid w:val="008026DC"/>
    <w:rsid w:val="008026E3"/>
    <w:rsid w:val="00802A17"/>
    <w:rsid w:val="00802C3D"/>
    <w:rsid w:val="00802E52"/>
    <w:rsid w:val="008031E9"/>
    <w:rsid w:val="00803367"/>
    <w:rsid w:val="00803387"/>
    <w:rsid w:val="0080343F"/>
    <w:rsid w:val="00803530"/>
    <w:rsid w:val="00803A82"/>
    <w:rsid w:val="00803EE3"/>
    <w:rsid w:val="0080402D"/>
    <w:rsid w:val="00804173"/>
    <w:rsid w:val="008042DC"/>
    <w:rsid w:val="00804786"/>
    <w:rsid w:val="008047DE"/>
    <w:rsid w:val="00804ACC"/>
    <w:rsid w:val="00804AF6"/>
    <w:rsid w:val="00804B14"/>
    <w:rsid w:val="00804DC9"/>
    <w:rsid w:val="008051EA"/>
    <w:rsid w:val="00805336"/>
    <w:rsid w:val="00805410"/>
    <w:rsid w:val="008059D9"/>
    <w:rsid w:val="00805AD1"/>
    <w:rsid w:val="00805B9E"/>
    <w:rsid w:val="00805E06"/>
    <w:rsid w:val="008066FD"/>
    <w:rsid w:val="008069F2"/>
    <w:rsid w:val="00807495"/>
    <w:rsid w:val="0081045D"/>
    <w:rsid w:val="00810510"/>
    <w:rsid w:val="00810518"/>
    <w:rsid w:val="008106A5"/>
    <w:rsid w:val="00810A1F"/>
    <w:rsid w:val="00810A78"/>
    <w:rsid w:val="00810AAE"/>
    <w:rsid w:val="00810B3A"/>
    <w:rsid w:val="00811351"/>
    <w:rsid w:val="0081147B"/>
    <w:rsid w:val="0081164F"/>
    <w:rsid w:val="008117EE"/>
    <w:rsid w:val="00811943"/>
    <w:rsid w:val="00811E32"/>
    <w:rsid w:val="00811E34"/>
    <w:rsid w:val="008123B7"/>
    <w:rsid w:val="00812C9E"/>
    <w:rsid w:val="00812EFC"/>
    <w:rsid w:val="0081379E"/>
    <w:rsid w:val="00813833"/>
    <w:rsid w:val="00813976"/>
    <w:rsid w:val="00813B29"/>
    <w:rsid w:val="00813F13"/>
    <w:rsid w:val="008149FC"/>
    <w:rsid w:val="00814DA9"/>
    <w:rsid w:val="0081504F"/>
    <w:rsid w:val="00815159"/>
    <w:rsid w:val="00815221"/>
    <w:rsid w:val="00815244"/>
    <w:rsid w:val="008156AC"/>
    <w:rsid w:val="008159D7"/>
    <w:rsid w:val="00815AFE"/>
    <w:rsid w:val="00815C81"/>
    <w:rsid w:val="00815CB0"/>
    <w:rsid w:val="00815F61"/>
    <w:rsid w:val="00816070"/>
    <w:rsid w:val="008162CA"/>
    <w:rsid w:val="008164FF"/>
    <w:rsid w:val="00816566"/>
    <w:rsid w:val="00816832"/>
    <w:rsid w:val="008173D9"/>
    <w:rsid w:val="008173F8"/>
    <w:rsid w:val="008176B4"/>
    <w:rsid w:val="008176DA"/>
    <w:rsid w:val="008176E7"/>
    <w:rsid w:val="0081785C"/>
    <w:rsid w:val="008201DE"/>
    <w:rsid w:val="0082024A"/>
    <w:rsid w:val="00820290"/>
    <w:rsid w:val="008203CF"/>
    <w:rsid w:val="00820574"/>
    <w:rsid w:val="00820585"/>
    <w:rsid w:val="0082076F"/>
    <w:rsid w:val="00820849"/>
    <w:rsid w:val="00820DB1"/>
    <w:rsid w:val="008215EB"/>
    <w:rsid w:val="008219BB"/>
    <w:rsid w:val="008220FD"/>
    <w:rsid w:val="0082222A"/>
    <w:rsid w:val="008224E9"/>
    <w:rsid w:val="008228EA"/>
    <w:rsid w:val="00822A1F"/>
    <w:rsid w:val="008232BE"/>
    <w:rsid w:val="0082344B"/>
    <w:rsid w:val="0082366C"/>
    <w:rsid w:val="008237D7"/>
    <w:rsid w:val="00823BF5"/>
    <w:rsid w:val="00823EC7"/>
    <w:rsid w:val="00824275"/>
    <w:rsid w:val="008242D9"/>
    <w:rsid w:val="00824322"/>
    <w:rsid w:val="0082462D"/>
    <w:rsid w:val="008248FF"/>
    <w:rsid w:val="00824950"/>
    <w:rsid w:val="00824E48"/>
    <w:rsid w:val="0082530F"/>
    <w:rsid w:val="00825379"/>
    <w:rsid w:val="008253ED"/>
    <w:rsid w:val="008254BC"/>
    <w:rsid w:val="00825593"/>
    <w:rsid w:val="00825BE7"/>
    <w:rsid w:val="00825C61"/>
    <w:rsid w:val="00826296"/>
    <w:rsid w:val="00826767"/>
    <w:rsid w:val="008269A2"/>
    <w:rsid w:val="008270F4"/>
    <w:rsid w:val="008271EC"/>
    <w:rsid w:val="008272F4"/>
    <w:rsid w:val="0082730A"/>
    <w:rsid w:val="00827414"/>
    <w:rsid w:val="008278A5"/>
    <w:rsid w:val="008279B7"/>
    <w:rsid w:val="008279F3"/>
    <w:rsid w:val="00827B97"/>
    <w:rsid w:val="008304E2"/>
    <w:rsid w:val="008306F8"/>
    <w:rsid w:val="0083093C"/>
    <w:rsid w:val="0083094B"/>
    <w:rsid w:val="00830B2C"/>
    <w:rsid w:val="00830D00"/>
    <w:rsid w:val="00830D5F"/>
    <w:rsid w:val="008311B8"/>
    <w:rsid w:val="008312A7"/>
    <w:rsid w:val="0083148C"/>
    <w:rsid w:val="00832415"/>
    <w:rsid w:val="008327A3"/>
    <w:rsid w:val="0083305A"/>
    <w:rsid w:val="008331E2"/>
    <w:rsid w:val="008335B0"/>
    <w:rsid w:val="008335C5"/>
    <w:rsid w:val="008337E4"/>
    <w:rsid w:val="00833AA3"/>
    <w:rsid w:val="00834243"/>
    <w:rsid w:val="008346EE"/>
    <w:rsid w:val="00835498"/>
    <w:rsid w:val="00835651"/>
    <w:rsid w:val="0083582A"/>
    <w:rsid w:val="00835852"/>
    <w:rsid w:val="00835ED6"/>
    <w:rsid w:val="008363E6"/>
    <w:rsid w:val="00836B74"/>
    <w:rsid w:val="008374A4"/>
    <w:rsid w:val="008374C4"/>
    <w:rsid w:val="00837974"/>
    <w:rsid w:val="00837A9D"/>
    <w:rsid w:val="00837ADC"/>
    <w:rsid w:val="00837FF9"/>
    <w:rsid w:val="0084014D"/>
    <w:rsid w:val="00840639"/>
    <w:rsid w:val="00840D38"/>
    <w:rsid w:val="00840DDB"/>
    <w:rsid w:val="00840E89"/>
    <w:rsid w:val="00840F59"/>
    <w:rsid w:val="008411DE"/>
    <w:rsid w:val="008413EA"/>
    <w:rsid w:val="0084189A"/>
    <w:rsid w:val="00841A0F"/>
    <w:rsid w:val="00842495"/>
    <w:rsid w:val="0084265C"/>
    <w:rsid w:val="008427A5"/>
    <w:rsid w:val="00842BB1"/>
    <w:rsid w:val="00842BF1"/>
    <w:rsid w:val="00842C11"/>
    <w:rsid w:val="00843526"/>
    <w:rsid w:val="008436E8"/>
    <w:rsid w:val="00843810"/>
    <w:rsid w:val="00843B57"/>
    <w:rsid w:val="00843EF7"/>
    <w:rsid w:val="0084429D"/>
    <w:rsid w:val="0084477E"/>
    <w:rsid w:val="00844B54"/>
    <w:rsid w:val="00844CBB"/>
    <w:rsid w:val="00844DA6"/>
    <w:rsid w:val="00844E9D"/>
    <w:rsid w:val="00844F4E"/>
    <w:rsid w:val="008450B7"/>
    <w:rsid w:val="008452BA"/>
    <w:rsid w:val="00845D80"/>
    <w:rsid w:val="00845E38"/>
    <w:rsid w:val="00845E5A"/>
    <w:rsid w:val="008465E0"/>
    <w:rsid w:val="008468FA"/>
    <w:rsid w:val="008470DA"/>
    <w:rsid w:val="00847146"/>
    <w:rsid w:val="00847177"/>
    <w:rsid w:val="0085008E"/>
    <w:rsid w:val="00850419"/>
    <w:rsid w:val="008508B1"/>
    <w:rsid w:val="00850C24"/>
    <w:rsid w:val="00850EEC"/>
    <w:rsid w:val="00851431"/>
    <w:rsid w:val="0085157B"/>
    <w:rsid w:val="00851621"/>
    <w:rsid w:val="00851745"/>
    <w:rsid w:val="00851B18"/>
    <w:rsid w:val="00851D41"/>
    <w:rsid w:val="00852046"/>
    <w:rsid w:val="00852979"/>
    <w:rsid w:val="0085299E"/>
    <w:rsid w:val="00852BE5"/>
    <w:rsid w:val="00852D0D"/>
    <w:rsid w:val="00853448"/>
    <w:rsid w:val="008538C3"/>
    <w:rsid w:val="00853A3E"/>
    <w:rsid w:val="00853CEA"/>
    <w:rsid w:val="00853F87"/>
    <w:rsid w:val="0085432D"/>
    <w:rsid w:val="00854764"/>
    <w:rsid w:val="0085486C"/>
    <w:rsid w:val="00854D70"/>
    <w:rsid w:val="00855322"/>
    <w:rsid w:val="00855A22"/>
    <w:rsid w:val="00855E22"/>
    <w:rsid w:val="008563FC"/>
    <w:rsid w:val="008570E2"/>
    <w:rsid w:val="00857119"/>
    <w:rsid w:val="00857252"/>
    <w:rsid w:val="0085740B"/>
    <w:rsid w:val="00857418"/>
    <w:rsid w:val="00857969"/>
    <w:rsid w:val="00860163"/>
    <w:rsid w:val="0086023F"/>
    <w:rsid w:val="008602B5"/>
    <w:rsid w:val="008603E1"/>
    <w:rsid w:val="008603F8"/>
    <w:rsid w:val="008605B7"/>
    <w:rsid w:val="00860A17"/>
    <w:rsid w:val="00860C74"/>
    <w:rsid w:val="0086151D"/>
    <w:rsid w:val="00861B38"/>
    <w:rsid w:val="00861B9A"/>
    <w:rsid w:val="00861E2B"/>
    <w:rsid w:val="008622AF"/>
    <w:rsid w:val="008625F7"/>
    <w:rsid w:val="008626A1"/>
    <w:rsid w:val="0086280B"/>
    <w:rsid w:val="0086285E"/>
    <w:rsid w:val="008629A2"/>
    <w:rsid w:val="00862B11"/>
    <w:rsid w:val="00862E85"/>
    <w:rsid w:val="00862E88"/>
    <w:rsid w:val="00863277"/>
    <w:rsid w:val="008633BD"/>
    <w:rsid w:val="00863917"/>
    <w:rsid w:val="00863BB5"/>
    <w:rsid w:val="00863D5E"/>
    <w:rsid w:val="00864078"/>
    <w:rsid w:val="008644FC"/>
    <w:rsid w:val="0086497A"/>
    <w:rsid w:val="00864E35"/>
    <w:rsid w:val="00865274"/>
    <w:rsid w:val="00865E53"/>
    <w:rsid w:val="00866186"/>
    <w:rsid w:val="00866251"/>
    <w:rsid w:val="008665EB"/>
    <w:rsid w:val="0086675D"/>
    <w:rsid w:val="00866B88"/>
    <w:rsid w:val="00866BEF"/>
    <w:rsid w:val="00866C3D"/>
    <w:rsid w:val="00866D30"/>
    <w:rsid w:val="0086700D"/>
    <w:rsid w:val="0086706B"/>
    <w:rsid w:val="00867413"/>
    <w:rsid w:val="0086779F"/>
    <w:rsid w:val="00867A4D"/>
    <w:rsid w:val="008700FE"/>
    <w:rsid w:val="008704C5"/>
    <w:rsid w:val="008706AF"/>
    <w:rsid w:val="00870E87"/>
    <w:rsid w:val="00870EB5"/>
    <w:rsid w:val="008715F8"/>
    <w:rsid w:val="008717EB"/>
    <w:rsid w:val="00871A31"/>
    <w:rsid w:val="008728B1"/>
    <w:rsid w:val="00872978"/>
    <w:rsid w:val="00872A84"/>
    <w:rsid w:val="0087316A"/>
    <w:rsid w:val="00873256"/>
    <w:rsid w:val="0087410D"/>
    <w:rsid w:val="0087473A"/>
    <w:rsid w:val="008747ED"/>
    <w:rsid w:val="008748BA"/>
    <w:rsid w:val="00874999"/>
    <w:rsid w:val="008749BF"/>
    <w:rsid w:val="00874A9A"/>
    <w:rsid w:val="00874AEC"/>
    <w:rsid w:val="00874CB6"/>
    <w:rsid w:val="00875086"/>
    <w:rsid w:val="0087539E"/>
    <w:rsid w:val="0087582E"/>
    <w:rsid w:val="00875941"/>
    <w:rsid w:val="00875E7C"/>
    <w:rsid w:val="00875FF3"/>
    <w:rsid w:val="00876850"/>
    <w:rsid w:val="00877272"/>
    <w:rsid w:val="008773E3"/>
    <w:rsid w:val="00877BEB"/>
    <w:rsid w:val="00877C07"/>
    <w:rsid w:val="00877CB4"/>
    <w:rsid w:val="00877D1A"/>
    <w:rsid w:val="00877EE9"/>
    <w:rsid w:val="00880500"/>
    <w:rsid w:val="0088057E"/>
    <w:rsid w:val="00880657"/>
    <w:rsid w:val="00880728"/>
    <w:rsid w:val="00880A5F"/>
    <w:rsid w:val="00880F79"/>
    <w:rsid w:val="00881194"/>
    <w:rsid w:val="008813AF"/>
    <w:rsid w:val="00881493"/>
    <w:rsid w:val="00881541"/>
    <w:rsid w:val="00881948"/>
    <w:rsid w:val="00881B35"/>
    <w:rsid w:val="00881CD1"/>
    <w:rsid w:val="008820C3"/>
    <w:rsid w:val="00882132"/>
    <w:rsid w:val="008822A3"/>
    <w:rsid w:val="00882841"/>
    <w:rsid w:val="0088284A"/>
    <w:rsid w:val="00882CC4"/>
    <w:rsid w:val="00882E4B"/>
    <w:rsid w:val="0088315C"/>
    <w:rsid w:val="008832F9"/>
    <w:rsid w:val="00883534"/>
    <w:rsid w:val="00884221"/>
    <w:rsid w:val="00884435"/>
    <w:rsid w:val="008844AC"/>
    <w:rsid w:val="0088463E"/>
    <w:rsid w:val="00884845"/>
    <w:rsid w:val="00884846"/>
    <w:rsid w:val="00884B0D"/>
    <w:rsid w:val="00885164"/>
    <w:rsid w:val="008856C5"/>
    <w:rsid w:val="00885C67"/>
    <w:rsid w:val="00885C86"/>
    <w:rsid w:val="00885F01"/>
    <w:rsid w:val="0088616E"/>
    <w:rsid w:val="008861C1"/>
    <w:rsid w:val="008862C6"/>
    <w:rsid w:val="008864BC"/>
    <w:rsid w:val="00886781"/>
    <w:rsid w:val="008868DD"/>
    <w:rsid w:val="008869CF"/>
    <w:rsid w:val="008869E8"/>
    <w:rsid w:val="00886A83"/>
    <w:rsid w:val="00887309"/>
    <w:rsid w:val="00887355"/>
    <w:rsid w:val="00887382"/>
    <w:rsid w:val="00887925"/>
    <w:rsid w:val="00887B80"/>
    <w:rsid w:val="00890020"/>
    <w:rsid w:val="00890132"/>
    <w:rsid w:val="008905FF"/>
    <w:rsid w:val="00890E39"/>
    <w:rsid w:val="00890FEF"/>
    <w:rsid w:val="00891409"/>
    <w:rsid w:val="00891571"/>
    <w:rsid w:val="00891AC1"/>
    <w:rsid w:val="00891D09"/>
    <w:rsid w:val="00892021"/>
    <w:rsid w:val="00892408"/>
    <w:rsid w:val="00892651"/>
    <w:rsid w:val="008926AB"/>
    <w:rsid w:val="00892A44"/>
    <w:rsid w:val="0089321C"/>
    <w:rsid w:val="0089327F"/>
    <w:rsid w:val="008932A9"/>
    <w:rsid w:val="008932C3"/>
    <w:rsid w:val="00893310"/>
    <w:rsid w:val="00893B05"/>
    <w:rsid w:val="00893C54"/>
    <w:rsid w:val="00893C86"/>
    <w:rsid w:val="0089426E"/>
    <w:rsid w:val="0089495E"/>
    <w:rsid w:val="00894C57"/>
    <w:rsid w:val="00894F75"/>
    <w:rsid w:val="00895AC1"/>
    <w:rsid w:val="008961BF"/>
    <w:rsid w:val="008977BF"/>
    <w:rsid w:val="008978B9"/>
    <w:rsid w:val="00897AF5"/>
    <w:rsid w:val="00897F46"/>
    <w:rsid w:val="00897F88"/>
    <w:rsid w:val="008A0D79"/>
    <w:rsid w:val="008A1253"/>
    <w:rsid w:val="008A17D8"/>
    <w:rsid w:val="008A1B2B"/>
    <w:rsid w:val="008A1D8E"/>
    <w:rsid w:val="008A232D"/>
    <w:rsid w:val="008A2497"/>
    <w:rsid w:val="008A2626"/>
    <w:rsid w:val="008A26C7"/>
    <w:rsid w:val="008A273B"/>
    <w:rsid w:val="008A27E4"/>
    <w:rsid w:val="008A27FC"/>
    <w:rsid w:val="008A2919"/>
    <w:rsid w:val="008A2F62"/>
    <w:rsid w:val="008A2F67"/>
    <w:rsid w:val="008A31F3"/>
    <w:rsid w:val="008A3674"/>
    <w:rsid w:val="008A384B"/>
    <w:rsid w:val="008A3B80"/>
    <w:rsid w:val="008A3C76"/>
    <w:rsid w:val="008A3DFC"/>
    <w:rsid w:val="008A3E41"/>
    <w:rsid w:val="008A44B5"/>
    <w:rsid w:val="008A469A"/>
    <w:rsid w:val="008A4812"/>
    <w:rsid w:val="008A4A6E"/>
    <w:rsid w:val="008A4E2D"/>
    <w:rsid w:val="008A4F2A"/>
    <w:rsid w:val="008A4FDB"/>
    <w:rsid w:val="008A5267"/>
    <w:rsid w:val="008A5C78"/>
    <w:rsid w:val="008A5F3C"/>
    <w:rsid w:val="008A65F6"/>
    <w:rsid w:val="008A6795"/>
    <w:rsid w:val="008A7E2E"/>
    <w:rsid w:val="008A7F5F"/>
    <w:rsid w:val="008B0B0B"/>
    <w:rsid w:val="008B0B33"/>
    <w:rsid w:val="008B174B"/>
    <w:rsid w:val="008B17DE"/>
    <w:rsid w:val="008B1AED"/>
    <w:rsid w:val="008B1B2B"/>
    <w:rsid w:val="008B1C1D"/>
    <w:rsid w:val="008B1C88"/>
    <w:rsid w:val="008B1D7B"/>
    <w:rsid w:val="008B238E"/>
    <w:rsid w:val="008B27D7"/>
    <w:rsid w:val="008B2E6F"/>
    <w:rsid w:val="008B3478"/>
    <w:rsid w:val="008B38A2"/>
    <w:rsid w:val="008B3B66"/>
    <w:rsid w:val="008B3C94"/>
    <w:rsid w:val="008B425B"/>
    <w:rsid w:val="008B44AE"/>
    <w:rsid w:val="008B4777"/>
    <w:rsid w:val="008B4789"/>
    <w:rsid w:val="008B4A4C"/>
    <w:rsid w:val="008B4E6E"/>
    <w:rsid w:val="008B4F0C"/>
    <w:rsid w:val="008B52FD"/>
    <w:rsid w:val="008B5AFB"/>
    <w:rsid w:val="008B5CD3"/>
    <w:rsid w:val="008B6411"/>
    <w:rsid w:val="008B6444"/>
    <w:rsid w:val="008B6DC4"/>
    <w:rsid w:val="008B6E4B"/>
    <w:rsid w:val="008B72D7"/>
    <w:rsid w:val="008B731E"/>
    <w:rsid w:val="008B7507"/>
    <w:rsid w:val="008B75A6"/>
    <w:rsid w:val="008B76D8"/>
    <w:rsid w:val="008B7ABF"/>
    <w:rsid w:val="008B7B6E"/>
    <w:rsid w:val="008B7D49"/>
    <w:rsid w:val="008B7E05"/>
    <w:rsid w:val="008B7F31"/>
    <w:rsid w:val="008C0BE3"/>
    <w:rsid w:val="008C0F5C"/>
    <w:rsid w:val="008C19DD"/>
    <w:rsid w:val="008C1CA5"/>
    <w:rsid w:val="008C1FBE"/>
    <w:rsid w:val="008C2276"/>
    <w:rsid w:val="008C2376"/>
    <w:rsid w:val="008C239E"/>
    <w:rsid w:val="008C247F"/>
    <w:rsid w:val="008C248E"/>
    <w:rsid w:val="008C24BE"/>
    <w:rsid w:val="008C24F9"/>
    <w:rsid w:val="008C277F"/>
    <w:rsid w:val="008C27AB"/>
    <w:rsid w:val="008C2940"/>
    <w:rsid w:val="008C2D91"/>
    <w:rsid w:val="008C2DF5"/>
    <w:rsid w:val="008C31F6"/>
    <w:rsid w:val="008C3241"/>
    <w:rsid w:val="008C3938"/>
    <w:rsid w:val="008C3939"/>
    <w:rsid w:val="008C417F"/>
    <w:rsid w:val="008C46BC"/>
    <w:rsid w:val="008C4943"/>
    <w:rsid w:val="008C4B09"/>
    <w:rsid w:val="008C532C"/>
    <w:rsid w:val="008C58F3"/>
    <w:rsid w:val="008C5969"/>
    <w:rsid w:val="008C5A89"/>
    <w:rsid w:val="008C5DB7"/>
    <w:rsid w:val="008C5E6A"/>
    <w:rsid w:val="008C625B"/>
    <w:rsid w:val="008C6494"/>
    <w:rsid w:val="008C66D0"/>
    <w:rsid w:val="008C68C3"/>
    <w:rsid w:val="008C68CD"/>
    <w:rsid w:val="008C6D62"/>
    <w:rsid w:val="008C71E8"/>
    <w:rsid w:val="008C7236"/>
    <w:rsid w:val="008C766A"/>
    <w:rsid w:val="008C7C43"/>
    <w:rsid w:val="008C7D47"/>
    <w:rsid w:val="008C7F71"/>
    <w:rsid w:val="008D00A6"/>
    <w:rsid w:val="008D142F"/>
    <w:rsid w:val="008D16AE"/>
    <w:rsid w:val="008D17A8"/>
    <w:rsid w:val="008D1998"/>
    <w:rsid w:val="008D1C1E"/>
    <w:rsid w:val="008D1F2D"/>
    <w:rsid w:val="008D2002"/>
    <w:rsid w:val="008D2475"/>
    <w:rsid w:val="008D2969"/>
    <w:rsid w:val="008D2FC7"/>
    <w:rsid w:val="008D3033"/>
    <w:rsid w:val="008D339F"/>
    <w:rsid w:val="008D39FA"/>
    <w:rsid w:val="008D3A81"/>
    <w:rsid w:val="008D3D28"/>
    <w:rsid w:val="008D420A"/>
    <w:rsid w:val="008D453C"/>
    <w:rsid w:val="008D4B1B"/>
    <w:rsid w:val="008D4CE0"/>
    <w:rsid w:val="008D4E42"/>
    <w:rsid w:val="008D5057"/>
    <w:rsid w:val="008D5639"/>
    <w:rsid w:val="008D588D"/>
    <w:rsid w:val="008D5FC3"/>
    <w:rsid w:val="008D6AFA"/>
    <w:rsid w:val="008D6C93"/>
    <w:rsid w:val="008D71EB"/>
    <w:rsid w:val="008D7555"/>
    <w:rsid w:val="008D7890"/>
    <w:rsid w:val="008D7900"/>
    <w:rsid w:val="008D7992"/>
    <w:rsid w:val="008D7B38"/>
    <w:rsid w:val="008D7CA5"/>
    <w:rsid w:val="008E07EB"/>
    <w:rsid w:val="008E11B5"/>
    <w:rsid w:val="008E1374"/>
    <w:rsid w:val="008E19D3"/>
    <w:rsid w:val="008E1B49"/>
    <w:rsid w:val="008E1D3C"/>
    <w:rsid w:val="008E1DC2"/>
    <w:rsid w:val="008E1DDB"/>
    <w:rsid w:val="008E2352"/>
    <w:rsid w:val="008E24D2"/>
    <w:rsid w:val="008E2CCB"/>
    <w:rsid w:val="008E342D"/>
    <w:rsid w:val="008E37EB"/>
    <w:rsid w:val="008E4CB2"/>
    <w:rsid w:val="008E5029"/>
    <w:rsid w:val="008E53C2"/>
    <w:rsid w:val="008E590F"/>
    <w:rsid w:val="008E5AC1"/>
    <w:rsid w:val="008E5AFC"/>
    <w:rsid w:val="008E5E4E"/>
    <w:rsid w:val="008E5FAD"/>
    <w:rsid w:val="008E605B"/>
    <w:rsid w:val="008E6292"/>
    <w:rsid w:val="008E6472"/>
    <w:rsid w:val="008E64B4"/>
    <w:rsid w:val="008E6A15"/>
    <w:rsid w:val="008E6AE5"/>
    <w:rsid w:val="008E6DFB"/>
    <w:rsid w:val="008E709A"/>
    <w:rsid w:val="008E70A7"/>
    <w:rsid w:val="008F0DD5"/>
    <w:rsid w:val="008F1811"/>
    <w:rsid w:val="008F1B19"/>
    <w:rsid w:val="008F1BC3"/>
    <w:rsid w:val="008F1F38"/>
    <w:rsid w:val="008F1FF7"/>
    <w:rsid w:val="008F21BA"/>
    <w:rsid w:val="008F23EB"/>
    <w:rsid w:val="008F2677"/>
    <w:rsid w:val="008F28FD"/>
    <w:rsid w:val="008F312C"/>
    <w:rsid w:val="008F323F"/>
    <w:rsid w:val="008F345C"/>
    <w:rsid w:val="008F36CE"/>
    <w:rsid w:val="008F3A77"/>
    <w:rsid w:val="008F3B30"/>
    <w:rsid w:val="008F3EB2"/>
    <w:rsid w:val="008F4413"/>
    <w:rsid w:val="008F4470"/>
    <w:rsid w:val="008F4CF8"/>
    <w:rsid w:val="008F4EBA"/>
    <w:rsid w:val="008F4EDD"/>
    <w:rsid w:val="008F4F45"/>
    <w:rsid w:val="008F547E"/>
    <w:rsid w:val="008F5AB1"/>
    <w:rsid w:val="008F5C5F"/>
    <w:rsid w:val="008F5EE4"/>
    <w:rsid w:val="008F615D"/>
    <w:rsid w:val="008F6198"/>
    <w:rsid w:val="008F6423"/>
    <w:rsid w:val="008F65A8"/>
    <w:rsid w:val="008F668E"/>
    <w:rsid w:val="008F69C9"/>
    <w:rsid w:val="008F6BC8"/>
    <w:rsid w:val="008F6D68"/>
    <w:rsid w:val="008F6D96"/>
    <w:rsid w:val="008F7000"/>
    <w:rsid w:val="008F721B"/>
    <w:rsid w:val="008F722F"/>
    <w:rsid w:val="008F73DA"/>
    <w:rsid w:val="008F7409"/>
    <w:rsid w:val="008F7480"/>
    <w:rsid w:val="008F74BC"/>
    <w:rsid w:val="008F7869"/>
    <w:rsid w:val="008F7FDB"/>
    <w:rsid w:val="00900233"/>
    <w:rsid w:val="00900A34"/>
    <w:rsid w:val="00900B0D"/>
    <w:rsid w:val="00900C5F"/>
    <w:rsid w:val="00900E9F"/>
    <w:rsid w:val="009010E1"/>
    <w:rsid w:val="009019AD"/>
    <w:rsid w:val="00902488"/>
    <w:rsid w:val="00902575"/>
    <w:rsid w:val="00902805"/>
    <w:rsid w:val="009029EB"/>
    <w:rsid w:val="009030FF"/>
    <w:rsid w:val="0090343E"/>
    <w:rsid w:val="009034FA"/>
    <w:rsid w:val="00903767"/>
    <w:rsid w:val="00903D41"/>
    <w:rsid w:val="00904851"/>
    <w:rsid w:val="00904A93"/>
    <w:rsid w:val="0090506F"/>
    <w:rsid w:val="009056AD"/>
    <w:rsid w:val="009058BE"/>
    <w:rsid w:val="0090598D"/>
    <w:rsid w:val="00905CA4"/>
    <w:rsid w:val="00905CE7"/>
    <w:rsid w:val="00906955"/>
    <w:rsid w:val="00906E61"/>
    <w:rsid w:val="00907582"/>
    <w:rsid w:val="009075A9"/>
    <w:rsid w:val="0090780C"/>
    <w:rsid w:val="009078CB"/>
    <w:rsid w:val="00907997"/>
    <w:rsid w:val="00907B51"/>
    <w:rsid w:val="00907CBF"/>
    <w:rsid w:val="009103A0"/>
    <w:rsid w:val="009104C3"/>
    <w:rsid w:val="00910605"/>
    <w:rsid w:val="00910AFD"/>
    <w:rsid w:val="00910DD0"/>
    <w:rsid w:val="00911015"/>
    <w:rsid w:val="009110FA"/>
    <w:rsid w:val="0091205E"/>
    <w:rsid w:val="00912971"/>
    <w:rsid w:val="00912AB7"/>
    <w:rsid w:val="00912D00"/>
    <w:rsid w:val="0091304D"/>
    <w:rsid w:val="009130B4"/>
    <w:rsid w:val="00913198"/>
    <w:rsid w:val="00913AA5"/>
    <w:rsid w:val="00913FC3"/>
    <w:rsid w:val="00914361"/>
    <w:rsid w:val="009146A7"/>
    <w:rsid w:val="00914B45"/>
    <w:rsid w:val="00914E15"/>
    <w:rsid w:val="0091511F"/>
    <w:rsid w:val="0091556F"/>
    <w:rsid w:val="00915BFA"/>
    <w:rsid w:val="00915EC7"/>
    <w:rsid w:val="009163E8"/>
    <w:rsid w:val="00916A1D"/>
    <w:rsid w:val="00916B64"/>
    <w:rsid w:val="00916C1A"/>
    <w:rsid w:val="00916C24"/>
    <w:rsid w:val="00917A57"/>
    <w:rsid w:val="00917E28"/>
    <w:rsid w:val="00920073"/>
    <w:rsid w:val="009200CF"/>
    <w:rsid w:val="009205EE"/>
    <w:rsid w:val="00920995"/>
    <w:rsid w:val="00920C42"/>
    <w:rsid w:val="0092177E"/>
    <w:rsid w:val="00921AAB"/>
    <w:rsid w:val="00921BA9"/>
    <w:rsid w:val="00922235"/>
    <w:rsid w:val="009222FE"/>
    <w:rsid w:val="009223DF"/>
    <w:rsid w:val="009224A8"/>
    <w:rsid w:val="00922BEA"/>
    <w:rsid w:val="00922EC6"/>
    <w:rsid w:val="00923008"/>
    <w:rsid w:val="0092313F"/>
    <w:rsid w:val="0092385D"/>
    <w:rsid w:val="009239CF"/>
    <w:rsid w:val="00923C7E"/>
    <w:rsid w:val="009240AE"/>
    <w:rsid w:val="00924203"/>
    <w:rsid w:val="0092423E"/>
    <w:rsid w:val="00924604"/>
    <w:rsid w:val="009249A7"/>
    <w:rsid w:val="00924A23"/>
    <w:rsid w:val="00924B4B"/>
    <w:rsid w:val="00924CAE"/>
    <w:rsid w:val="00924F89"/>
    <w:rsid w:val="00925600"/>
    <w:rsid w:val="00925AA5"/>
    <w:rsid w:val="00925C03"/>
    <w:rsid w:val="00925ED3"/>
    <w:rsid w:val="00926030"/>
    <w:rsid w:val="00926657"/>
    <w:rsid w:val="00926B0F"/>
    <w:rsid w:val="00926CD1"/>
    <w:rsid w:val="00926E98"/>
    <w:rsid w:val="0092702D"/>
    <w:rsid w:val="00927154"/>
    <w:rsid w:val="009277F8"/>
    <w:rsid w:val="0092797A"/>
    <w:rsid w:val="009279C7"/>
    <w:rsid w:val="00930154"/>
    <w:rsid w:val="009303A3"/>
    <w:rsid w:val="0093046D"/>
    <w:rsid w:val="009309B2"/>
    <w:rsid w:val="00930D37"/>
    <w:rsid w:val="00930E3D"/>
    <w:rsid w:val="00930FCC"/>
    <w:rsid w:val="00931044"/>
    <w:rsid w:val="009311AC"/>
    <w:rsid w:val="00931376"/>
    <w:rsid w:val="0093197A"/>
    <w:rsid w:val="00931B7C"/>
    <w:rsid w:val="00931C7F"/>
    <w:rsid w:val="00931F52"/>
    <w:rsid w:val="00931FBE"/>
    <w:rsid w:val="00932296"/>
    <w:rsid w:val="00932C95"/>
    <w:rsid w:val="00932D26"/>
    <w:rsid w:val="00932E15"/>
    <w:rsid w:val="0093348D"/>
    <w:rsid w:val="00933520"/>
    <w:rsid w:val="00933876"/>
    <w:rsid w:val="009338D3"/>
    <w:rsid w:val="00934140"/>
    <w:rsid w:val="00934293"/>
    <w:rsid w:val="00934504"/>
    <w:rsid w:val="00934789"/>
    <w:rsid w:val="009349C8"/>
    <w:rsid w:val="00934C2B"/>
    <w:rsid w:val="00934EBD"/>
    <w:rsid w:val="00935082"/>
    <w:rsid w:val="00935394"/>
    <w:rsid w:val="0093540D"/>
    <w:rsid w:val="009354B1"/>
    <w:rsid w:val="00935542"/>
    <w:rsid w:val="0093562F"/>
    <w:rsid w:val="00935767"/>
    <w:rsid w:val="00935897"/>
    <w:rsid w:val="00935901"/>
    <w:rsid w:val="00935CC0"/>
    <w:rsid w:val="00936152"/>
    <w:rsid w:val="009361D4"/>
    <w:rsid w:val="00936428"/>
    <w:rsid w:val="009366BA"/>
    <w:rsid w:val="00936B78"/>
    <w:rsid w:val="00936BF8"/>
    <w:rsid w:val="00936CD4"/>
    <w:rsid w:val="00936FCC"/>
    <w:rsid w:val="0093747E"/>
    <w:rsid w:val="0093752F"/>
    <w:rsid w:val="0093768A"/>
    <w:rsid w:val="00937715"/>
    <w:rsid w:val="00937968"/>
    <w:rsid w:val="0094011A"/>
    <w:rsid w:val="0094019D"/>
    <w:rsid w:val="0094031B"/>
    <w:rsid w:val="00940481"/>
    <w:rsid w:val="00940784"/>
    <w:rsid w:val="00940890"/>
    <w:rsid w:val="00940D46"/>
    <w:rsid w:val="009414A4"/>
    <w:rsid w:val="009416BA"/>
    <w:rsid w:val="00941952"/>
    <w:rsid w:val="00941B47"/>
    <w:rsid w:val="00941C43"/>
    <w:rsid w:val="00941D7F"/>
    <w:rsid w:val="00941F2B"/>
    <w:rsid w:val="009420CB"/>
    <w:rsid w:val="009426B3"/>
    <w:rsid w:val="00942A96"/>
    <w:rsid w:val="00942C11"/>
    <w:rsid w:val="00942CDB"/>
    <w:rsid w:val="00943446"/>
    <w:rsid w:val="0094351F"/>
    <w:rsid w:val="009437DD"/>
    <w:rsid w:val="009438C1"/>
    <w:rsid w:val="00944767"/>
    <w:rsid w:val="009447FD"/>
    <w:rsid w:val="0094493B"/>
    <w:rsid w:val="00944974"/>
    <w:rsid w:val="00944B75"/>
    <w:rsid w:val="00944C1B"/>
    <w:rsid w:val="009451CF"/>
    <w:rsid w:val="00945403"/>
    <w:rsid w:val="00945643"/>
    <w:rsid w:val="0094570D"/>
    <w:rsid w:val="0094576C"/>
    <w:rsid w:val="00945C7B"/>
    <w:rsid w:val="00945D99"/>
    <w:rsid w:val="00946063"/>
    <w:rsid w:val="0094608A"/>
    <w:rsid w:val="009460D7"/>
    <w:rsid w:val="009462E0"/>
    <w:rsid w:val="009463FB"/>
    <w:rsid w:val="0094642F"/>
    <w:rsid w:val="009466F2"/>
    <w:rsid w:val="00946B5F"/>
    <w:rsid w:val="00946C4A"/>
    <w:rsid w:val="0094734B"/>
    <w:rsid w:val="0094752A"/>
    <w:rsid w:val="00947777"/>
    <w:rsid w:val="0094784E"/>
    <w:rsid w:val="0094794F"/>
    <w:rsid w:val="00947D66"/>
    <w:rsid w:val="009503AF"/>
    <w:rsid w:val="00950681"/>
    <w:rsid w:val="00950A79"/>
    <w:rsid w:val="00950CEE"/>
    <w:rsid w:val="0095105F"/>
    <w:rsid w:val="00951835"/>
    <w:rsid w:val="00951DE1"/>
    <w:rsid w:val="00951FBA"/>
    <w:rsid w:val="009520DD"/>
    <w:rsid w:val="00952A33"/>
    <w:rsid w:val="00952D3A"/>
    <w:rsid w:val="00952FAE"/>
    <w:rsid w:val="00953179"/>
    <w:rsid w:val="009533C3"/>
    <w:rsid w:val="00953805"/>
    <w:rsid w:val="00953B8C"/>
    <w:rsid w:val="00953BB8"/>
    <w:rsid w:val="00953C54"/>
    <w:rsid w:val="00954111"/>
    <w:rsid w:val="009547F8"/>
    <w:rsid w:val="00954A50"/>
    <w:rsid w:val="00954D16"/>
    <w:rsid w:val="0095546F"/>
    <w:rsid w:val="009555AA"/>
    <w:rsid w:val="00955CCA"/>
    <w:rsid w:val="00955CCE"/>
    <w:rsid w:val="00955E8C"/>
    <w:rsid w:val="00955EDA"/>
    <w:rsid w:val="00955FE9"/>
    <w:rsid w:val="0095611B"/>
    <w:rsid w:val="00956348"/>
    <w:rsid w:val="00956783"/>
    <w:rsid w:val="009568CF"/>
    <w:rsid w:val="00956925"/>
    <w:rsid w:val="00956C03"/>
    <w:rsid w:val="00956EC6"/>
    <w:rsid w:val="00957266"/>
    <w:rsid w:val="009573A0"/>
    <w:rsid w:val="009573C3"/>
    <w:rsid w:val="009575F0"/>
    <w:rsid w:val="00957B1C"/>
    <w:rsid w:val="00957DBF"/>
    <w:rsid w:val="00957FC7"/>
    <w:rsid w:val="009601C8"/>
    <w:rsid w:val="009605F8"/>
    <w:rsid w:val="00960603"/>
    <w:rsid w:val="00960969"/>
    <w:rsid w:val="00960AA3"/>
    <w:rsid w:val="00960EEB"/>
    <w:rsid w:val="00960F86"/>
    <w:rsid w:val="0096148D"/>
    <w:rsid w:val="009614D2"/>
    <w:rsid w:val="00961773"/>
    <w:rsid w:val="009617A9"/>
    <w:rsid w:val="009619C1"/>
    <w:rsid w:val="00961DD0"/>
    <w:rsid w:val="00961FD8"/>
    <w:rsid w:val="0096201F"/>
    <w:rsid w:val="00962102"/>
    <w:rsid w:val="00962ACF"/>
    <w:rsid w:val="00962C45"/>
    <w:rsid w:val="00962EB6"/>
    <w:rsid w:val="00962FEA"/>
    <w:rsid w:val="009638A1"/>
    <w:rsid w:val="00963B30"/>
    <w:rsid w:val="00963D4D"/>
    <w:rsid w:val="009645C3"/>
    <w:rsid w:val="00964867"/>
    <w:rsid w:val="00965519"/>
    <w:rsid w:val="00965661"/>
    <w:rsid w:val="00965D7C"/>
    <w:rsid w:val="00965E61"/>
    <w:rsid w:val="009665BB"/>
    <w:rsid w:val="009665CB"/>
    <w:rsid w:val="009667D3"/>
    <w:rsid w:val="00966B23"/>
    <w:rsid w:val="00966B33"/>
    <w:rsid w:val="0096710E"/>
    <w:rsid w:val="00967202"/>
    <w:rsid w:val="00967850"/>
    <w:rsid w:val="00967A06"/>
    <w:rsid w:val="00967C31"/>
    <w:rsid w:val="00967DB2"/>
    <w:rsid w:val="00970126"/>
    <w:rsid w:val="00970C06"/>
    <w:rsid w:val="00970D08"/>
    <w:rsid w:val="00970D94"/>
    <w:rsid w:val="00970E73"/>
    <w:rsid w:val="009711D5"/>
    <w:rsid w:val="009712B6"/>
    <w:rsid w:val="00971798"/>
    <w:rsid w:val="009719F6"/>
    <w:rsid w:val="00971A6C"/>
    <w:rsid w:val="00971C1B"/>
    <w:rsid w:val="00971E2E"/>
    <w:rsid w:val="009723EA"/>
    <w:rsid w:val="00972614"/>
    <w:rsid w:val="00972986"/>
    <w:rsid w:val="009729D4"/>
    <w:rsid w:val="009729FD"/>
    <w:rsid w:val="00972A11"/>
    <w:rsid w:val="00972BEF"/>
    <w:rsid w:val="00972E47"/>
    <w:rsid w:val="00972E5B"/>
    <w:rsid w:val="00973810"/>
    <w:rsid w:val="00973994"/>
    <w:rsid w:val="00973F24"/>
    <w:rsid w:val="00974064"/>
    <w:rsid w:val="0097411D"/>
    <w:rsid w:val="009741D2"/>
    <w:rsid w:val="009745EF"/>
    <w:rsid w:val="00974731"/>
    <w:rsid w:val="00975BD4"/>
    <w:rsid w:val="00975FDC"/>
    <w:rsid w:val="0097603C"/>
    <w:rsid w:val="00976179"/>
    <w:rsid w:val="00976748"/>
    <w:rsid w:val="00976A8F"/>
    <w:rsid w:val="00976C0B"/>
    <w:rsid w:val="00976FB5"/>
    <w:rsid w:val="0097705F"/>
    <w:rsid w:val="009770F4"/>
    <w:rsid w:val="00977468"/>
    <w:rsid w:val="009774A0"/>
    <w:rsid w:val="00977511"/>
    <w:rsid w:val="00977A98"/>
    <w:rsid w:val="00977D8E"/>
    <w:rsid w:val="009800C2"/>
    <w:rsid w:val="009805D2"/>
    <w:rsid w:val="00980759"/>
    <w:rsid w:val="009808ED"/>
    <w:rsid w:val="009809CA"/>
    <w:rsid w:val="00980A6C"/>
    <w:rsid w:val="00980A99"/>
    <w:rsid w:val="009812CF"/>
    <w:rsid w:val="009813AA"/>
    <w:rsid w:val="00981469"/>
    <w:rsid w:val="009817B0"/>
    <w:rsid w:val="00981961"/>
    <w:rsid w:val="00981BD1"/>
    <w:rsid w:val="00981FCF"/>
    <w:rsid w:val="009821CE"/>
    <w:rsid w:val="009822ED"/>
    <w:rsid w:val="009829E2"/>
    <w:rsid w:val="00982B8B"/>
    <w:rsid w:val="009831AC"/>
    <w:rsid w:val="0098328F"/>
    <w:rsid w:val="00983338"/>
    <w:rsid w:val="00983C3D"/>
    <w:rsid w:val="00983CBD"/>
    <w:rsid w:val="0098413E"/>
    <w:rsid w:val="00984577"/>
    <w:rsid w:val="00984AB7"/>
    <w:rsid w:val="00984DEB"/>
    <w:rsid w:val="00984E85"/>
    <w:rsid w:val="00985233"/>
    <w:rsid w:val="0098573D"/>
    <w:rsid w:val="0098596A"/>
    <w:rsid w:val="00985D5C"/>
    <w:rsid w:val="00985EEC"/>
    <w:rsid w:val="00986453"/>
    <w:rsid w:val="0098683E"/>
    <w:rsid w:val="00986B35"/>
    <w:rsid w:val="00986BC1"/>
    <w:rsid w:val="00987351"/>
    <w:rsid w:val="009873CA"/>
    <w:rsid w:val="009877C7"/>
    <w:rsid w:val="00987838"/>
    <w:rsid w:val="009879B2"/>
    <w:rsid w:val="00987ACC"/>
    <w:rsid w:val="00987C12"/>
    <w:rsid w:val="009901A5"/>
    <w:rsid w:val="00990426"/>
    <w:rsid w:val="00990446"/>
    <w:rsid w:val="0099045C"/>
    <w:rsid w:val="0099050C"/>
    <w:rsid w:val="00990C3F"/>
    <w:rsid w:val="00990E5D"/>
    <w:rsid w:val="00990E7F"/>
    <w:rsid w:val="00990FFB"/>
    <w:rsid w:val="00991271"/>
    <w:rsid w:val="00991536"/>
    <w:rsid w:val="00991E06"/>
    <w:rsid w:val="00992063"/>
    <w:rsid w:val="00992E9B"/>
    <w:rsid w:val="00992F89"/>
    <w:rsid w:val="009930CC"/>
    <w:rsid w:val="009930F2"/>
    <w:rsid w:val="00993258"/>
    <w:rsid w:val="00993416"/>
    <w:rsid w:val="0099389D"/>
    <w:rsid w:val="009939F4"/>
    <w:rsid w:val="0099417B"/>
    <w:rsid w:val="0099443B"/>
    <w:rsid w:val="009946CA"/>
    <w:rsid w:val="009947D2"/>
    <w:rsid w:val="00995499"/>
    <w:rsid w:val="00995665"/>
    <w:rsid w:val="009958DF"/>
    <w:rsid w:val="009958E3"/>
    <w:rsid w:val="00995A9F"/>
    <w:rsid w:val="00995E82"/>
    <w:rsid w:val="00995EEF"/>
    <w:rsid w:val="00995F6E"/>
    <w:rsid w:val="00996019"/>
    <w:rsid w:val="0099648A"/>
    <w:rsid w:val="009967CD"/>
    <w:rsid w:val="00996868"/>
    <w:rsid w:val="00996C86"/>
    <w:rsid w:val="00996CEC"/>
    <w:rsid w:val="00997511"/>
    <w:rsid w:val="00997826"/>
    <w:rsid w:val="00997BC7"/>
    <w:rsid w:val="00997DD0"/>
    <w:rsid w:val="009A01D1"/>
    <w:rsid w:val="009A036A"/>
    <w:rsid w:val="009A184C"/>
    <w:rsid w:val="009A1BC1"/>
    <w:rsid w:val="009A1D52"/>
    <w:rsid w:val="009A23D0"/>
    <w:rsid w:val="009A2514"/>
    <w:rsid w:val="009A277C"/>
    <w:rsid w:val="009A2CD4"/>
    <w:rsid w:val="009A2ED8"/>
    <w:rsid w:val="009A30A9"/>
    <w:rsid w:val="009A30B4"/>
    <w:rsid w:val="009A3102"/>
    <w:rsid w:val="009A3432"/>
    <w:rsid w:val="009A3A56"/>
    <w:rsid w:val="009A4149"/>
    <w:rsid w:val="009A4381"/>
    <w:rsid w:val="009A4AF4"/>
    <w:rsid w:val="009A4CAD"/>
    <w:rsid w:val="009A4CDF"/>
    <w:rsid w:val="009A5343"/>
    <w:rsid w:val="009A60AA"/>
    <w:rsid w:val="009A60B4"/>
    <w:rsid w:val="009A6426"/>
    <w:rsid w:val="009A64F6"/>
    <w:rsid w:val="009A6509"/>
    <w:rsid w:val="009A658F"/>
    <w:rsid w:val="009A66B7"/>
    <w:rsid w:val="009A6748"/>
    <w:rsid w:val="009A6C94"/>
    <w:rsid w:val="009A7619"/>
    <w:rsid w:val="009B0146"/>
    <w:rsid w:val="009B0583"/>
    <w:rsid w:val="009B06D6"/>
    <w:rsid w:val="009B088F"/>
    <w:rsid w:val="009B0CC8"/>
    <w:rsid w:val="009B0ED0"/>
    <w:rsid w:val="009B0FFD"/>
    <w:rsid w:val="009B1090"/>
    <w:rsid w:val="009B11AE"/>
    <w:rsid w:val="009B171C"/>
    <w:rsid w:val="009B18AF"/>
    <w:rsid w:val="009B193B"/>
    <w:rsid w:val="009B2125"/>
    <w:rsid w:val="009B21E1"/>
    <w:rsid w:val="009B2249"/>
    <w:rsid w:val="009B27E2"/>
    <w:rsid w:val="009B2A57"/>
    <w:rsid w:val="009B2C5E"/>
    <w:rsid w:val="009B2EE0"/>
    <w:rsid w:val="009B333F"/>
    <w:rsid w:val="009B3633"/>
    <w:rsid w:val="009B3A00"/>
    <w:rsid w:val="009B3E78"/>
    <w:rsid w:val="009B3FE1"/>
    <w:rsid w:val="009B46CE"/>
    <w:rsid w:val="009B505C"/>
    <w:rsid w:val="009B5063"/>
    <w:rsid w:val="009B52D6"/>
    <w:rsid w:val="009B58A7"/>
    <w:rsid w:val="009B5AA2"/>
    <w:rsid w:val="009B5CDB"/>
    <w:rsid w:val="009B5E0A"/>
    <w:rsid w:val="009B6611"/>
    <w:rsid w:val="009B6ED9"/>
    <w:rsid w:val="009B7006"/>
    <w:rsid w:val="009B7322"/>
    <w:rsid w:val="009B73BA"/>
    <w:rsid w:val="009B7525"/>
    <w:rsid w:val="009B7756"/>
    <w:rsid w:val="009B77CA"/>
    <w:rsid w:val="009B7903"/>
    <w:rsid w:val="009B7AB4"/>
    <w:rsid w:val="009B7BA1"/>
    <w:rsid w:val="009B7C50"/>
    <w:rsid w:val="009B7CE4"/>
    <w:rsid w:val="009C0329"/>
    <w:rsid w:val="009C0372"/>
    <w:rsid w:val="009C0789"/>
    <w:rsid w:val="009C0AA2"/>
    <w:rsid w:val="009C0C03"/>
    <w:rsid w:val="009C0D1D"/>
    <w:rsid w:val="009C0D28"/>
    <w:rsid w:val="009C0DCB"/>
    <w:rsid w:val="009C0FB5"/>
    <w:rsid w:val="009C1942"/>
    <w:rsid w:val="009C23C8"/>
    <w:rsid w:val="009C2815"/>
    <w:rsid w:val="009C2BBF"/>
    <w:rsid w:val="009C2C8F"/>
    <w:rsid w:val="009C2FDC"/>
    <w:rsid w:val="009C3118"/>
    <w:rsid w:val="009C3386"/>
    <w:rsid w:val="009C3CF8"/>
    <w:rsid w:val="009C3E0F"/>
    <w:rsid w:val="009C421F"/>
    <w:rsid w:val="009C454F"/>
    <w:rsid w:val="009C4BE5"/>
    <w:rsid w:val="009C5148"/>
    <w:rsid w:val="009C5206"/>
    <w:rsid w:val="009C530C"/>
    <w:rsid w:val="009C5637"/>
    <w:rsid w:val="009C594C"/>
    <w:rsid w:val="009C5F54"/>
    <w:rsid w:val="009C5F9C"/>
    <w:rsid w:val="009C61C9"/>
    <w:rsid w:val="009C676D"/>
    <w:rsid w:val="009C699A"/>
    <w:rsid w:val="009C6D21"/>
    <w:rsid w:val="009C72B3"/>
    <w:rsid w:val="009C74B1"/>
    <w:rsid w:val="009C78D7"/>
    <w:rsid w:val="009C7DFB"/>
    <w:rsid w:val="009D01E7"/>
    <w:rsid w:val="009D051D"/>
    <w:rsid w:val="009D063F"/>
    <w:rsid w:val="009D0A46"/>
    <w:rsid w:val="009D0A5B"/>
    <w:rsid w:val="009D1231"/>
    <w:rsid w:val="009D17A8"/>
    <w:rsid w:val="009D1A70"/>
    <w:rsid w:val="009D1F90"/>
    <w:rsid w:val="009D2466"/>
    <w:rsid w:val="009D2CDB"/>
    <w:rsid w:val="009D2CFF"/>
    <w:rsid w:val="009D341C"/>
    <w:rsid w:val="009D3E38"/>
    <w:rsid w:val="009D40B6"/>
    <w:rsid w:val="009D42AC"/>
    <w:rsid w:val="009D4DAE"/>
    <w:rsid w:val="009D4F97"/>
    <w:rsid w:val="009D4FA9"/>
    <w:rsid w:val="009D5327"/>
    <w:rsid w:val="009D5514"/>
    <w:rsid w:val="009D570A"/>
    <w:rsid w:val="009D5778"/>
    <w:rsid w:val="009D5815"/>
    <w:rsid w:val="009D5E61"/>
    <w:rsid w:val="009D5FA2"/>
    <w:rsid w:val="009D6085"/>
    <w:rsid w:val="009D62AD"/>
    <w:rsid w:val="009D6428"/>
    <w:rsid w:val="009D65B4"/>
    <w:rsid w:val="009D675C"/>
    <w:rsid w:val="009D6787"/>
    <w:rsid w:val="009D688D"/>
    <w:rsid w:val="009D6A49"/>
    <w:rsid w:val="009D6AF4"/>
    <w:rsid w:val="009D6F31"/>
    <w:rsid w:val="009D7077"/>
    <w:rsid w:val="009D70E6"/>
    <w:rsid w:val="009D7247"/>
    <w:rsid w:val="009D72C5"/>
    <w:rsid w:val="009D735A"/>
    <w:rsid w:val="009D7CF7"/>
    <w:rsid w:val="009D7D00"/>
    <w:rsid w:val="009E043E"/>
    <w:rsid w:val="009E0940"/>
    <w:rsid w:val="009E0CA5"/>
    <w:rsid w:val="009E1196"/>
    <w:rsid w:val="009E12FE"/>
    <w:rsid w:val="009E155E"/>
    <w:rsid w:val="009E171B"/>
    <w:rsid w:val="009E174C"/>
    <w:rsid w:val="009E181E"/>
    <w:rsid w:val="009E1933"/>
    <w:rsid w:val="009E1951"/>
    <w:rsid w:val="009E1AC4"/>
    <w:rsid w:val="009E1AC8"/>
    <w:rsid w:val="009E2061"/>
    <w:rsid w:val="009E2613"/>
    <w:rsid w:val="009E2A67"/>
    <w:rsid w:val="009E397C"/>
    <w:rsid w:val="009E3A17"/>
    <w:rsid w:val="009E3BCE"/>
    <w:rsid w:val="009E3E69"/>
    <w:rsid w:val="009E3F74"/>
    <w:rsid w:val="009E4242"/>
    <w:rsid w:val="009E4677"/>
    <w:rsid w:val="009E4A46"/>
    <w:rsid w:val="009E4C0E"/>
    <w:rsid w:val="009E54F8"/>
    <w:rsid w:val="009E550B"/>
    <w:rsid w:val="009E58F1"/>
    <w:rsid w:val="009E5E23"/>
    <w:rsid w:val="009E5E37"/>
    <w:rsid w:val="009E6117"/>
    <w:rsid w:val="009E680B"/>
    <w:rsid w:val="009E68F0"/>
    <w:rsid w:val="009E6C83"/>
    <w:rsid w:val="009E6FC0"/>
    <w:rsid w:val="009E76B5"/>
    <w:rsid w:val="009E7728"/>
    <w:rsid w:val="009E78E4"/>
    <w:rsid w:val="009E7954"/>
    <w:rsid w:val="009E7991"/>
    <w:rsid w:val="009E7E70"/>
    <w:rsid w:val="009F0157"/>
    <w:rsid w:val="009F0301"/>
    <w:rsid w:val="009F0A1E"/>
    <w:rsid w:val="009F0C05"/>
    <w:rsid w:val="009F0E9F"/>
    <w:rsid w:val="009F1A76"/>
    <w:rsid w:val="009F1C60"/>
    <w:rsid w:val="009F1DAD"/>
    <w:rsid w:val="009F23BB"/>
    <w:rsid w:val="009F2833"/>
    <w:rsid w:val="009F2ADF"/>
    <w:rsid w:val="009F2C94"/>
    <w:rsid w:val="009F3B2E"/>
    <w:rsid w:val="009F3F9F"/>
    <w:rsid w:val="009F4037"/>
    <w:rsid w:val="009F452A"/>
    <w:rsid w:val="009F4740"/>
    <w:rsid w:val="009F4AEC"/>
    <w:rsid w:val="009F53DF"/>
    <w:rsid w:val="009F5A9F"/>
    <w:rsid w:val="009F5BD1"/>
    <w:rsid w:val="009F63AD"/>
    <w:rsid w:val="009F6734"/>
    <w:rsid w:val="009F68BB"/>
    <w:rsid w:val="009F6A31"/>
    <w:rsid w:val="009F6AA0"/>
    <w:rsid w:val="009F726E"/>
    <w:rsid w:val="009F7599"/>
    <w:rsid w:val="009F78B9"/>
    <w:rsid w:val="009F795C"/>
    <w:rsid w:val="009F7C0F"/>
    <w:rsid w:val="00A001B9"/>
    <w:rsid w:val="00A00E90"/>
    <w:rsid w:val="00A01087"/>
    <w:rsid w:val="00A0119E"/>
    <w:rsid w:val="00A015E8"/>
    <w:rsid w:val="00A017DD"/>
    <w:rsid w:val="00A01F15"/>
    <w:rsid w:val="00A024C4"/>
    <w:rsid w:val="00A0286A"/>
    <w:rsid w:val="00A02B38"/>
    <w:rsid w:val="00A02F2A"/>
    <w:rsid w:val="00A035C9"/>
    <w:rsid w:val="00A036EF"/>
    <w:rsid w:val="00A03862"/>
    <w:rsid w:val="00A03BDA"/>
    <w:rsid w:val="00A0410E"/>
    <w:rsid w:val="00A043B7"/>
    <w:rsid w:val="00A04764"/>
    <w:rsid w:val="00A048F2"/>
    <w:rsid w:val="00A04983"/>
    <w:rsid w:val="00A04BAE"/>
    <w:rsid w:val="00A04C92"/>
    <w:rsid w:val="00A04EFB"/>
    <w:rsid w:val="00A05120"/>
    <w:rsid w:val="00A05392"/>
    <w:rsid w:val="00A05412"/>
    <w:rsid w:val="00A06AD9"/>
    <w:rsid w:val="00A06B9A"/>
    <w:rsid w:val="00A070B4"/>
    <w:rsid w:val="00A070D2"/>
    <w:rsid w:val="00A075DE"/>
    <w:rsid w:val="00A07D47"/>
    <w:rsid w:val="00A10553"/>
    <w:rsid w:val="00A10593"/>
    <w:rsid w:val="00A106D8"/>
    <w:rsid w:val="00A10802"/>
    <w:rsid w:val="00A10F04"/>
    <w:rsid w:val="00A112F3"/>
    <w:rsid w:val="00A11497"/>
    <w:rsid w:val="00A11641"/>
    <w:rsid w:val="00A11A4F"/>
    <w:rsid w:val="00A11F41"/>
    <w:rsid w:val="00A120CB"/>
    <w:rsid w:val="00A12260"/>
    <w:rsid w:val="00A1250E"/>
    <w:rsid w:val="00A1257B"/>
    <w:rsid w:val="00A12809"/>
    <w:rsid w:val="00A12A86"/>
    <w:rsid w:val="00A12B27"/>
    <w:rsid w:val="00A12DBA"/>
    <w:rsid w:val="00A12F62"/>
    <w:rsid w:val="00A12FFF"/>
    <w:rsid w:val="00A13787"/>
    <w:rsid w:val="00A137DD"/>
    <w:rsid w:val="00A13965"/>
    <w:rsid w:val="00A13F34"/>
    <w:rsid w:val="00A141F9"/>
    <w:rsid w:val="00A148EB"/>
    <w:rsid w:val="00A149F8"/>
    <w:rsid w:val="00A14D54"/>
    <w:rsid w:val="00A14FE9"/>
    <w:rsid w:val="00A15200"/>
    <w:rsid w:val="00A15570"/>
    <w:rsid w:val="00A155F0"/>
    <w:rsid w:val="00A15A6F"/>
    <w:rsid w:val="00A15C33"/>
    <w:rsid w:val="00A16062"/>
    <w:rsid w:val="00A1626B"/>
    <w:rsid w:val="00A16389"/>
    <w:rsid w:val="00A164FB"/>
    <w:rsid w:val="00A166D9"/>
    <w:rsid w:val="00A16B5D"/>
    <w:rsid w:val="00A16B83"/>
    <w:rsid w:val="00A176B7"/>
    <w:rsid w:val="00A17B79"/>
    <w:rsid w:val="00A17BAC"/>
    <w:rsid w:val="00A17FC9"/>
    <w:rsid w:val="00A20A1E"/>
    <w:rsid w:val="00A20C79"/>
    <w:rsid w:val="00A20E2B"/>
    <w:rsid w:val="00A210AD"/>
    <w:rsid w:val="00A21282"/>
    <w:rsid w:val="00A21309"/>
    <w:rsid w:val="00A214ED"/>
    <w:rsid w:val="00A217E3"/>
    <w:rsid w:val="00A2195C"/>
    <w:rsid w:val="00A21C39"/>
    <w:rsid w:val="00A21CA1"/>
    <w:rsid w:val="00A21E67"/>
    <w:rsid w:val="00A220D2"/>
    <w:rsid w:val="00A22B09"/>
    <w:rsid w:val="00A22B6C"/>
    <w:rsid w:val="00A22F49"/>
    <w:rsid w:val="00A23257"/>
    <w:rsid w:val="00A23300"/>
    <w:rsid w:val="00A2346C"/>
    <w:rsid w:val="00A2435D"/>
    <w:rsid w:val="00A249C3"/>
    <w:rsid w:val="00A24DC7"/>
    <w:rsid w:val="00A24E35"/>
    <w:rsid w:val="00A252CD"/>
    <w:rsid w:val="00A25375"/>
    <w:rsid w:val="00A25428"/>
    <w:rsid w:val="00A25492"/>
    <w:rsid w:val="00A25A22"/>
    <w:rsid w:val="00A25E7F"/>
    <w:rsid w:val="00A261B7"/>
    <w:rsid w:val="00A263ED"/>
    <w:rsid w:val="00A2651E"/>
    <w:rsid w:val="00A26592"/>
    <w:rsid w:val="00A268D0"/>
    <w:rsid w:val="00A26B09"/>
    <w:rsid w:val="00A26C21"/>
    <w:rsid w:val="00A26C2B"/>
    <w:rsid w:val="00A26D62"/>
    <w:rsid w:val="00A26EA2"/>
    <w:rsid w:val="00A26EEE"/>
    <w:rsid w:val="00A26FC2"/>
    <w:rsid w:val="00A272D8"/>
    <w:rsid w:val="00A2739B"/>
    <w:rsid w:val="00A27C18"/>
    <w:rsid w:val="00A30283"/>
    <w:rsid w:val="00A306B8"/>
    <w:rsid w:val="00A30A8A"/>
    <w:rsid w:val="00A30D7E"/>
    <w:rsid w:val="00A31853"/>
    <w:rsid w:val="00A31A00"/>
    <w:rsid w:val="00A31C40"/>
    <w:rsid w:val="00A3218F"/>
    <w:rsid w:val="00A32769"/>
    <w:rsid w:val="00A33022"/>
    <w:rsid w:val="00A33CDC"/>
    <w:rsid w:val="00A3437E"/>
    <w:rsid w:val="00A34446"/>
    <w:rsid w:val="00A3464E"/>
    <w:rsid w:val="00A346DE"/>
    <w:rsid w:val="00A348C6"/>
    <w:rsid w:val="00A34C38"/>
    <w:rsid w:val="00A356B6"/>
    <w:rsid w:val="00A35C7D"/>
    <w:rsid w:val="00A36282"/>
    <w:rsid w:val="00A362DA"/>
    <w:rsid w:val="00A365F6"/>
    <w:rsid w:val="00A36CBC"/>
    <w:rsid w:val="00A36DD7"/>
    <w:rsid w:val="00A36E19"/>
    <w:rsid w:val="00A37080"/>
    <w:rsid w:val="00A371A5"/>
    <w:rsid w:val="00A372FF"/>
    <w:rsid w:val="00A37323"/>
    <w:rsid w:val="00A3737A"/>
    <w:rsid w:val="00A37439"/>
    <w:rsid w:val="00A3749B"/>
    <w:rsid w:val="00A377BC"/>
    <w:rsid w:val="00A3785C"/>
    <w:rsid w:val="00A37A26"/>
    <w:rsid w:val="00A37AFC"/>
    <w:rsid w:val="00A37B24"/>
    <w:rsid w:val="00A37D87"/>
    <w:rsid w:val="00A408A3"/>
    <w:rsid w:val="00A40FD6"/>
    <w:rsid w:val="00A41626"/>
    <w:rsid w:val="00A4186F"/>
    <w:rsid w:val="00A41A97"/>
    <w:rsid w:val="00A41B27"/>
    <w:rsid w:val="00A41C47"/>
    <w:rsid w:val="00A41DE1"/>
    <w:rsid w:val="00A421AC"/>
    <w:rsid w:val="00A42920"/>
    <w:rsid w:val="00A43741"/>
    <w:rsid w:val="00A4376C"/>
    <w:rsid w:val="00A4407E"/>
    <w:rsid w:val="00A44102"/>
    <w:rsid w:val="00A44671"/>
    <w:rsid w:val="00A448B7"/>
    <w:rsid w:val="00A449B7"/>
    <w:rsid w:val="00A44BF9"/>
    <w:rsid w:val="00A452AC"/>
    <w:rsid w:val="00A45608"/>
    <w:rsid w:val="00A45798"/>
    <w:rsid w:val="00A457C4"/>
    <w:rsid w:val="00A46365"/>
    <w:rsid w:val="00A466A4"/>
    <w:rsid w:val="00A469D2"/>
    <w:rsid w:val="00A46CDC"/>
    <w:rsid w:val="00A4702D"/>
    <w:rsid w:val="00A477EA"/>
    <w:rsid w:val="00A47A3C"/>
    <w:rsid w:val="00A47D54"/>
    <w:rsid w:val="00A47F82"/>
    <w:rsid w:val="00A503F8"/>
    <w:rsid w:val="00A5040C"/>
    <w:rsid w:val="00A50671"/>
    <w:rsid w:val="00A508D6"/>
    <w:rsid w:val="00A50900"/>
    <w:rsid w:val="00A50D88"/>
    <w:rsid w:val="00A50F70"/>
    <w:rsid w:val="00A5103E"/>
    <w:rsid w:val="00A51377"/>
    <w:rsid w:val="00A51410"/>
    <w:rsid w:val="00A5184B"/>
    <w:rsid w:val="00A51936"/>
    <w:rsid w:val="00A5210E"/>
    <w:rsid w:val="00A52F5F"/>
    <w:rsid w:val="00A53530"/>
    <w:rsid w:val="00A5355F"/>
    <w:rsid w:val="00A54557"/>
    <w:rsid w:val="00A5456F"/>
    <w:rsid w:val="00A54654"/>
    <w:rsid w:val="00A54E83"/>
    <w:rsid w:val="00A5507A"/>
    <w:rsid w:val="00A550B1"/>
    <w:rsid w:val="00A550B2"/>
    <w:rsid w:val="00A552F0"/>
    <w:rsid w:val="00A55889"/>
    <w:rsid w:val="00A55FD4"/>
    <w:rsid w:val="00A56308"/>
    <w:rsid w:val="00A56923"/>
    <w:rsid w:val="00A56A8C"/>
    <w:rsid w:val="00A56C06"/>
    <w:rsid w:val="00A56CDC"/>
    <w:rsid w:val="00A56DBD"/>
    <w:rsid w:val="00A5711E"/>
    <w:rsid w:val="00A57337"/>
    <w:rsid w:val="00A575D2"/>
    <w:rsid w:val="00A5781D"/>
    <w:rsid w:val="00A57A7D"/>
    <w:rsid w:val="00A57D82"/>
    <w:rsid w:val="00A57FEA"/>
    <w:rsid w:val="00A604AD"/>
    <w:rsid w:val="00A607B3"/>
    <w:rsid w:val="00A60945"/>
    <w:rsid w:val="00A60DA8"/>
    <w:rsid w:val="00A61035"/>
    <w:rsid w:val="00A6130C"/>
    <w:rsid w:val="00A614C7"/>
    <w:rsid w:val="00A61703"/>
    <w:rsid w:val="00A619B8"/>
    <w:rsid w:val="00A62405"/>
    <w:rsid w:val="00A62481"/>
    <w:rsid w:val="00A62561"/>
    <w:rsid w:val="00A62750"/>
    <w:rsid w:val="00A6291A"/>
    <w:rsid w:val="00A62E42"/>
    <w:rsid w:val="00A63344"/>
    <w:rsid w:val="00A63532"/>
    <w:rsid w:val="00A639A8"/>
    <w:rsid w:val="00A63D04"/>
    <w:rsid w:val="00A63FF0"/>
    <w:rsid w:val="00A64286"/>
    <w:rsid w:val="00A64323"/>
    <w:rsid w:val="00A643B7"/>
    <w:rsid w:val="00A64789"/>
    <w:rsid w:val="00A64A71"/>
    <w:rsid w:val="00A64EF7"/>
    <w:rsid w:val="00A6515F"/>
    <w:rsid w:val="00A653B9"/>
    <w:rsid w:val="00A653F8"/>
    <w:rsid w:val="00A65430"/>
    <w:rsid w:val="00A65524"/>
    <w:rsid w:val="00A65713"/>
    <w:rsid w:val="00A657D1"/>
    <w:rsid w:val="00A65AB0"/>
    <w:rsid w:val="00A65CC2"/>
    <w:rsid w:val="00A65DE3"/>
    <w:rsid w:val="00A65F35"/>
    <w:rsid w:val="00A65FFF"/>
    <w:rsid w:val="00A660CB"/>
    <w:rsid w:val="00A66383"/>
    <w:rsid w:val="00A66553"/>
    <w:rsid w:val="00A665C3"/>
    <w:rsid w:val="00A665E1"/>
    <w:rsid w:val="00A668F3"/>
    <w:rsid w:val="00A66923"/>
    <w:rsid w:val="00A6699E"/>
    <w:rsid w:val="00A669F6"/>
    <w:rsid w:val="00A673D5"/>
    <w:rsid w:val="00A6750C"/>
    <w:rsid w:val="00A67610"/>
    <w:rsid w:val="00A67F35"/>
    <w:rsid w:val="00A70A46"/>
    <w:rsid w:val="00A7112A"/>
    <w:rsid w:val="00A7181D"/>
    <w:rsid w:val="00A719C3"/>
    <w:rsid w:val="00A71C30"/>
    <w:rsid w:val="00A71D89"/>
    <w:rsid w:val="00A721C1"/>
    <w:rsid w:val="00A7236C"/>
    <w:rsid w:val="00A7253C"/>
    <w:rsid w:val="00A72960"/>
    <w:rsid w:val="00A72BFD"/>
    <w:rsid w:val="00A72C3F"/>
    <w:rsid w:val="00A72D8F"/>
    <w:rsid w:val="00A736FE"/>
    <w:rsid w:val="00A73810"/>
    <w:rsid w:val="00A73D80"/>
    <w:rsid w:val="00A73E51"/>
    <w:rsid w:val="00A740DC"/>
    <w:rsid w:val="00A742AC"/>
    <w:rsid w:val="00A7448A"/>
    <w:rsid w:val="00A746D9"/>
    <w:rsid w:val="00A74815"/>
    <w:rsid w:val="00A74B6C"/>
    <w:rsid w:val="00A74E4A"/>
    <w:rsid w:val="00A75860"/>
    <w:rsid w:val="00A75E1F"/>
    <w:rsid w:val="00A75EEC"/>
    <w:rsid w:val="00A76832"/>
    <w:rsid w:val="00A7728D"/>
    <w:rsid w:val="00A77309"/>
    <w:rsid w:val="00A778C8"/>
    <w:rsid w:val="00A77C50"/>
    <w:rsid w:val="00A77ED3"/>
    <w:rsid w:val="00A80179"/>
    <w:rsid w:val="00A806FB"/>
    <w:rsid w:val="00A80B4A"/>
    <w:rsid w:val="00A80DBB"/>
    <w:rsid w:val="00A81466"/>
    <w:rsid w:val="00A81C01"/>
    <w:rsid w:val="00A82070"/>
    <w:rsid w:val="00A82492"/>
    <w:rsid w:val="00A82B8A"/>
    <w:rsid w:val="00A832ED"/>
    <w:rsid w:val="00A83493"/>
    <w:rsid w:val="00A836C8"/>
    <w:rsid w:val="00A83E60"/>
    <w:rsid w:val="00A841CC"/>
    <w:rsid w:val="00A84284"/>
    <w:rsid w:val="00A8454A"/>
    <w:rsid w:val="00A845BD"/>
    <w:rsid w:val="00A84693"/>
    <w:rsid w:val="00A847D3"/>
    <w:rsid w:val="00A84C95"/>
    <w:rsid w:val="00A84F65"/>
    <w:rsid w:val="00A850A8"/>
    <w:rsid w:val="00A850E8"/>
    <w:rsid w:val="00A85EBE"/>
    <w:rsid w:val="00A85FBA"/>
    <w:rsid w:val="00A8665E"/>
    <w:rsid w:val="00A8687F"/>
    <w:rsid w:val="00A87690"/>
    <w:rsid w:val="00A8773E"/>
    <w:rsid w:val="00A878BC"/>
    <w:rsid w:val="00A87CE1"/>
    <w:rsid w:val="00A87D4C"/>
    <w:rsid w:val="00A87E51"/>
    <w:rsid w:val="00A9004F"/>
    <w:rsid w:val="00A9010B"/>
    <w:rsid w:val="00A901B5"/>
    <w:rsid w:val="00A902CC"/>
    <w:rsid w:val="00A90750"/>
    <w:rsid w:val="00A90F37"/>
    <w:rsid w:val="00A90F98"/>
    <w:rsid w:val="00A911C6"/>
    <w:rsid w:val="00A91806"/>
    <w:rsid w:val="00A91ADA"/>
    <w:rsid w:val="00A92111"/>
    <w:rsid w:val="00A92752"/>
    <w:rsid w:val="00A9296F"/>
    <w:rsid w:val="00A93326"/>
    <w:rsid w:val="00A93353"/>
    <w:rsid w:val="00A93401"/>
    <w:rsid w:val="00A93593"/>
    <w:rsid w:val="00A9382C"/>
    <w:rsid w:val="00A939D6"/>
    <w:rsid w:val="00A93B7C"/>
    <w:rsid w:val="00A941D8"/>
    <w:rsid w:val="00A94B35"/>
    <w:rsid w:val="00A94E5B"/>
    <w:rsid w:val="00A95388"/>
    <w:rsid w:val="00A9543A"/>
    <w:rsid w:val="00A95677"/>
    <w:rsid w:val="00A95A6D"/>
    <w:rsid w:val="00A95E09"/>
    <w:rsid w:val="00A967D9"/>
    <w:rsid w:val="00A96D16"/>
    <w:rsid w:val="00A96EF6"/>
    <w:rsid w:val="00A97160"/>
    <w:rsid w:val="00A97293"/>
    <w:rsid w:val="00A9787D"/>
    <w:rsid w:val="00A9795A"/>
    <w:rsid w:val="00AA02C5"/>
    <w:rsid w:val="00AA039D"/>
    <w:rsid w:val="00AA0463"/>
    <w:rsid w:val="00AA0983"/>
    <w:rsid w:val="00AA0A2E"/>
    <w:rsid w:val="00AA0BEA"/>
    <w:rsid w:val="00AA0CEC"/>
    <w:rsid w:val="00AA0D38"/>
    <w:rsid w:val="00AA0D4C"/>
    <w:rsid w:val="00AA1139"/>
    <w:rsid w:val="00AA13E7"/>
    <w:rsid w:val="00AA1910"/>
    <w:rsid w:val="00AA1A76"/>
    <w:rsid w:val="00AA1F3F"/>
    <w:rsid w:val="00AA20E6"/>
    <w:rsid w:val="00AA251F"/>
    <w:rsid w:val="00AA260A"/>
    <w:rsid w:val="00AA2652"/>
    <w:rsid w:val="00AA2969"/>
    <w:rsid w:val="00AA2A84"/>
    <w:rsid w:val="00AA2E80"/>
    <w:rsid w:val="00AA3495"/>
    <w:rsid w:val="00AA4210"/>
    <w:rsid w:val="00AA4455"/>
    <w:rsid w:val="00AA48C0"/>
    <w:rsid w:val="00AA4CBE"/>
    <w:rsid w:val="00AA4FD4"/>
    <w:rsid w:val="00AA5947"/>
    <w:rsid w:val="00AA5F0D"/>
    <w:rsid w:val="00AA605C"/>
    <w:rsid w:val="00AA62AE"/>
    <w:rsid w:val="00AA6361"/>
    <w:rsid w:val="00AA640E"/>
    <w:rsid w:val="00AA659E"/>
    <w:rsid w:val="00AA66D6"/>
    <w:rsid w:val="00AA679C"/>
    <w:rsid w:val="00AA68D8"/>
    <w:rsid w:val="00AA6A61"/>
    <w:rsid w:val="00AA6A67"/>
    <w:rsid w:val="00AA73DE"/>
    <w:rsid w:val="00AA76D0"/>
    <w:rsid w:val="00AA7C25"/>
    <w:rsid w:val="00AA7C9D"/>
    <w:rsid w:val="00AA7E33"/>
    <w:rsid w:val="00AB03AB"/>
    <w:rsid w:val="00AB04AA"/>
    <w:rsid w:val="00AB099D"/>
    <w:rsid w:val="00AB0A9C"/>
    <w:rsid w:val="00AB13FE"/>
    <w:rsid w:val="00AB1E6B"/>
    <w:rsid w:val="00AB1EEB"/>
    <w:rsid w:val="00AB2966"/>
    <w:rsid w:val="00AB29CD"/>
    <w:rsid w:val="00AB3500"/>
    <w:rsid w:val="00AB3852"/>
    <w:rsid w:val="00AB3D07"/>
    <w:rsid w:val="00AB4555"/>
    <w:rsid w:val="00AB4A59"/>
    <w:rsid w:val="00AB4B79"/>
    <w:rsid w:val="00AB4BCD"/>
    <w:rsid w:val="00AB4EF9"/>
    <w:rsid w:val="00AB503F"/>
    <w:rsid w:val="00AB56BA"/>
    <w:rsid w:val="00AB575B"/>
    <w:rsid w:val="00AB5905"/>
    <w:rsid w:val="00AB59A3"/>
    <w:rsid w:val="00AB5AB3"/>
    <w:rsid w:val="00AB5BF6"/>
    <w:rsid w:val="00AB617D"/>
    <w:rsid w:val="00AB6500"/>
    <w:rsid w:val="00AB65D3"/>
    <w:rsid w:val="00AB66C6"/>
    <w:rsid w:val="00AB684B"/>
    <w:rsid w:val="00AB68CF"/>
    <w:rsid w:val="00AB6998"/>
    <w:rsid w:val="00AB6B1D"/>
    <w:rsid w:val="00AB6B80"/>
    <w:rsid w:val="00AB76F6"/>
    <w:rsid w:val="00AB77C9"/>
    <w:rsid w:val="00AB7F60"/>
    <w:rsid w:val="00AB7FB6"/>
    <w:rsid w:val="00AC01F9"/>
    <w:rsid w:val="00AC022B"/>
    <w:rsid w:val="00AC05A5"/>
    <w:rsid w:val="00AC0833"/>
    <w:rsid w:val="00AC0A9D"/>
    <w:rsid w:val="00AC0C81"/>
    <w:rsid w:val="00AC137D"/>
    <w:rsid w:val="00AC18AB"/>
    <w:rsid w:val="00AC18AE"/>
    <w:rsid w:val="00AC19AD"/>
    <w:rsid w:val="00AC1F1D"/>
    <w:rsid w:val="00AC2411"/>
    <w:rsid w:val="00AC26B0"/>
    <w:rsid w:val="00AC280E"/>
    <w:rsid w:val="00AC2EFA"/>
    <w:rsid w:val="00AC3062"/>
    <w:rsid w:val="00AC3196"/>
    <w:rsid w:val="00AC370B"/>
    <w:rsid w:val="00AC3713"/>
    <w:rsid w:val="00AC37FE"/>
    <w:rsid w:val="00AC3B22"/>
    <w:rsid w:val="00AC4065"/>
    <w:rsid w:val="00AC441F"/>
    <w:rsid w:val="00AC4638"/>
    <w:rsid w:val="00AC4821"/>
    <w:rsid w:val="00AC4B4B"/>
    <w:rsid w:val="00AC4D47"/>
    <w:rsid w:val="00AC523B"/>
    <w:rsid w:val="00AC56C3"/>
    <w:rsid w:val="00AC5860"/>
    <w:rsid w:val="00AC5AB3"/>
    <w:rsid w:val="00AC6027"/>
    <w:rsid w:val="00AC66B3"/>
    <w:rsid w:val="00AC6BDD"/>
    <w:rsid w:val="00AC6FBA"/>
    <w:rsid w:val="00AC7123"/>
    <w:rsid w:val="00AC745C"/>
    <w:rsid w:val="00AC7489"/>
    <w:rsid w:val="00AC75E2"/>
    <w:rsid w:val="00AC79B8"/>
    <w:rsid w:val="00AC7D61"/>
    <w:rsid w:val="00AC7D8D"/>
    <w:rsid w:val="00AD012B"/>
    <w:rsid w:val="00AD0384"/>
    <w:rsid w:val="00AD05DF"/>
    <w:rsid w:val="00AD090D"/>
    <w:rsid w:val="00AD0C11"/>
    <w:rsid w:val="00AD126B"/>
    <w:rsid w:val="00AD1352"/>
    <w:rsid w:val="00AD1647"/>
    <w:rsid w:val="00AD16AC"/>
    <w:rsid w:val="00AD1AE5"/>
    <w:rsid w:val="00AD1DCF"/>
    <w:rsid w:val="00AD1DE2"/>
    <w:rsid w:val="00AD289D"/>
    <w:rsid w:val="00AD2A75"/>
    <w:rsid w:val="00AD301B"/>
    <w:rsid w:val="00AD307E"/>
    <w:rsid w:val="00AD3447"/>
    <w:rsid w:val="00AD34C0"/>
    <w:rsid w:val="00AD3588"/>
    <w:rsid w:val="00AD3602"/>
    <w:rsid w:val="00AD38D9"/>
    <w:rsid w:val="00AD4083"/>
    <w:rsid w:val="00AD437D"/>
    <w:rsid w:val="00AD4533"/>
    <w:rsid w:val="00AD4841"/>
    <w:rsid w:val="00AD4AD9"/>
    <w:rsid w:val="00AD513F"/>
    <w:rsid w:val="00AD523E"/>
    <w:rsid w:val="00AD53C9"/>
    <w:rsid w:val="00AD5587"/>
    <w:rsid w:val="00AD590F"/>
    <w:rsid w:val="00AD5B4A"/>
    <w:rsid w:val="00AD5C47"/>
    <w:rsid w:val="00AD5F46"/>
    <w:rsid w:val="00AD6A63"/>
    <w:rsid w:val="00AD6BC5"/>
    <w:rsid w:val="00AD6C0C"/>
    <w:rsid w:val="00AD7F08"/>
    <w:rsid w:val="00AD7F9E"/>
    <w:rsid w:val="00AE0224"/>
    <w:rsid w:val="00AE0362"/>
    <w:rsid w:val="00AE07BF"/>
    <w:rsid w:val="00AE08C5"/>
    <w:rsid w:val="00AE0A7A"/>
    <w:rsid w:val="00AE0B99"/>
    <w:rsid w:val="00AE0C44"/>
    <w:rsid w:val="00AE0DCF"/>
    <w:rsid w:val="00AE10EA"/>
    <w:rsid w:val="00AE1A74"/>
    <w:rsid w:val="00AE1B0B"/>
    <w:rsid w:val="00AE1E01"/>
    <w:rsid w:val="00AE1E08"/>
    <w:rsid w:val="00AE21A6"/>
    <w:rsid w:val="00AE261F"/>
    <w:rsid w:val="00AE2707"/>
    <w:rsid w:val="00AE2F90"/>
    <w:rsid w:val="00AE347B"/>
    <w:rsid w:val="00AE3830"/>
    <w:rsid w:val="00AE393E"/>
    <w:rsid w:val="00AE3C27"/>
    <w:rsid w:val="00AE43BA"/>
    <w:rsid w:val="00AE47D5"/>
    <w:rsid w:val="00AE48CA"/>
    <w:rsid w:val="00AE4C98"/>
    <w:rsid w:val="00AE552D"/>
    <w:rsid w:val="00AE5685"/>
    <w:rsid w:val="00AE5F46"/>
    <w:rsid w:val="00AE6074"/>
    <w:rsid w:val="00AE6444"/>
    <w:rsid w:val="00AE6D68"/>
    <w:rsid w:val="00AE73D7"/>
    <w:rsid w:val="00AE74DD"/>
    <w:rsid w:val="00AE7764"/>
    <w:rsid w:val="00AE796A"/>
    <w:rsid w:val="00AE7A85"/>
    <w:rsid w:val="00AF0C56"/>
    <w:rsid w:val="00AF0E83"/>
    <w:rsid w:val="00AF0F51"/>
    <w:rsid w:val="00AF164C"/>
    <w:rsid w:val="00AF1B24"/>
    <w:rsid w:val="00AF1C59"/>
    <w:rsid w:val="00AF22F3"/>
    <w:rsid w:val="00AF2409"/>
    <w:rsid w:val="00AF2A86"/>
    <w:rsid w:val="00AF2E58"/>
    <w:rsid w:val="00AF32B9"/>
    <w:rsid w:val="00AF32D5"/>
    <w:rsid w:val="00AF3387"/>
    <w:rsid w:val="00AF33FB"/>
    <w:rsid w:val="00AF35AF"/>
    <w:rsid w:val="00AF35DE"/>
    <w:rsid w:val="00AF373B"/>
    <w:rsid w:val="00AF395E"/>
    <w:rsid w:val="00AF3A94"/>
    <w:rsid w:val="00AF3ACB"/>
    <w:rsid w:val="00AF3C77"/>
    <w:rsid w:val="00AF436C"/>
    <w:rsid w:val="00AF45D1"/>
    <w:rsid w:val="00AF4C6B"/>
    <w:rsid w:val="00AF579F"/>
    <w:rsid w:val="00AF599C"/>
    <w:rsid w:val="00AF59A7"/>
    <w:rsid w:val="00AF5B89"/>
    <w:rsid w:val="00AF5C19"/>
    <w:rsid w:val="00AF5D85"/>
    <w:rsid w:val="00AF6078"/>
    <w:rsid w:val="00AF6727"/>
    <w:rsid w:val="00AF6751"/>
    <w:rsid w:val="00AF6822"/>
    <w:rsid w:val="00AF68F0"/>
    <w:rsid w:val="00AF6CC4"/>
    <w:rsid w:val="00AF6D95"/>
    <w:rsid w:val="00AF709C"/>
    <w:rsid w:val="00AF7352"/>
    <w:rsid w:val="00AF7361"/>
    <w:rsid w:val="00AF7849"/>
    <w:rsid w:val="00AF7A8A"/>
    <w:rsid w:val="00AF7D0C"/>
    <w:rsid w:val="00AF7ECB"/>
    <w:rsid w:val="00B00015"/>
    <w:rsid w:val="00B007AF"/>
    <w:rsid w:val="00B007F0"/>
    <w:rsid w:val="00B00A3A"/>
    <w:rsid w:val="00B00BD1"/>
    <w:rsid w:val="00B00F26"/>
    <w:rsid w:val="00B00F2C"/>
    <w:rsid w:val="00B01467"/>
    <w:rsid w:val="00B0185E"/>
    <w:rsid w:val="00B01BB5"/>
    <w:rsid w:val="00B025AC"/>
    <w:rsid w:val="00B026EC"/>
    <w:rsid w:val="00B02B82"/>
    <w:rsid w:val="00B02CFB"/>
    <w:rsid w:val="00B03708"/>
    <w:rsid w:val="00B03A45"/>
    <w:rsid w:val="00B03A82"/>
    <w:rsid w:val="00B03AD1"/>
    <w:rsid w:val="00B03D90"/>
    <w:rsid w:val="00B03DD6"/>
    <w:rsid w:val="00B04C6F"/>
    <w:rsid w:val="00B04DD9"/>
    <w:rsid w:val="00B0509A"/>
    <w:rsid w:val="00B05681"/>
    <w:rsid w:val="00B05A37"/>
    <w:rsid w:val="00B05AB1"/>
    <w:rsid w:val="00B06715"/>
    <w:rsid w:val="00B06AA0"/>
    <w:rsid w:val="00B079E1"/>
    <w:rsid w:val="00B07EDD"/>
    <w:rsid w:val="00B10420"/>
    <w:rsid w:val="00B107EA"/>
    <w:rsid w:val="00B11269"/>
    <w:rsid w:val="00B113B9"/>
    <w:rsid w:val="00B1179D"/>
    <w:rsid w:val="00B117C3"/>
    <w:rsid w:val="00B118D1"/>
    <w:rsid w:val="00B11B0F"/>
    <w:rsid w:val="00B12056"/>
    <w:rsid w:val="00B12560"/>
    <w:rsid w:val="00B12769"/>
    <w:rsid w:val="00B12A5B"/>
    <w:rsid w:val="00B12A88"/>
    <w:rsid w:val="00B12B06"/>
    <w:rsid w:val="00B1345B"/>
    <w:rsid w:val="00B1390C"/>
    <w:rsid w:val="00B13BB9"/>
    <w:rsid w:val="00B1458A"/>
    <w:rsid w:val="00B14744"/>
    <w:rsid w:val="00B14748"/>
    <w:rsid w:val="00B14C6B"/>
    <w:rsid w:val="00B1554F"/>
    <w:rsid w:val="00B1567D"/>
    <w:rsid w:val="00B1585B"/>
    <w:rsid w:val="00B15E20"/>
    <w:rsid w:val="00B15F2E"/>
    <w:rsid w:val="00B16089"/>
    <w:rsid w:val="00B16397"/>
    <w:rsid w:val="00B168AA"/>
    <w:rsid w:val="00B16A01"/>
    <w:rsid w:val="00B17153"/>
    <w:rsid w:val="00B171E5"/>
    <w:rsid w:val="00B173B8"/>
    <w:rsid w:val="00B17844"/>
    <w:rsid w:val="00B179F2"/>
    <w:rsid w:val="00B17AF3"/>
    <w:rsid w:val="00B20591"/>
    <w:rsid w:val="00B205C0"/>
    <w:rsid w:val="00B206EC"/>
    <w:rsid w:val="00B20786"/>
    <w:rsid w:val="00B207BE"/>
    <w:rsid w:val="00B20F3E"/>
    <w:rsid w:val="00B20FD9"/>
    <w:rsid w:val="00B21150"/>
    <w:rsid w:val="00B21363"/>
    <w:rsid w:val="00B214C6"/>
    <w:rsid w:val="00B215F8"/>
    <w:rsid w:val="00B215FF"/>
    <w:rsid w:val="00B2194F"/>
    <w:rsid w:val="00B21B3B"/>
    <w:rsid w:val="00B22159"/>
    <w:rsid w:val="00B221E4"/>
    <w:rsid w:val="00B22275"/>
    <w:rsid w:val="00B22B65"/>
    <w:rsid w:val="00B230D4"/>
    <w:rsid w:val="00B233FE"/>
    <w:rsid w:val="00B23AFF"/>
    <w:rsid w:val="00B23CB0"/>
    <w:rsid w:val="00B23D05"/>
    <w:rsid w:val="00B24504"/>
    <w:rsid w:val="00B24575"/>
    <w:rsid w:val="00B2497E"/>
    <w:rsid w:val="00B24AD5"/>
    <w:rsid w:val="00B24B1B"/>
    <w:rsid w:val="00B2530B"/>
    <w:rsid w:val="00B25331"/>
    <w:rsid w:val="00B25440"/>
    <w:rsid w:val="00B2569B"/>
    <w:rsid w:val="00B25B7C"/>
    <w:rsid w:val="00B26008"/>
    <w:rsid w:val="00B2616C"/>
    <w:rsid w:val="00B262C0"/>
    <w:rsid w:val="00B26925"/>
    <w:rsid w:val="00B26A53"/>
    <w:rsid w:val="00B26F4F"/>
    <w:rsid w:val="00B27681"/>
    <w:rsid w:val="00B277C0"/>
    <w:rsid w:val="00B27C1F"/>
    <w:rsid w:val="00B27D1A"/>
    <w:rsid w:val="00B27EA3"/>
    <w:rsid w:val="00B27FBC"/>
    <w:rsid w:val="00B30006"/>
    <w:rsid w:val="00B30138"/>
    <w:rsid w:val="00B302EC"/>
    <w:rsid w:val="00B303AD"/>
    <w:rsid w:val="00B30826"/>
    <w:rsid w:val="00B31285"/>
    <w:rsid w:val="00B312AD"/>
    <w:rsid w:val="00B314AE"/>
    <w:rsid w:val="00B316C3"/>
    <w:rsid w:val="00B31F84"/>
    <w:rsid w:val="00B31F87"/>
    <w:rsid w:val="00B321C7"/>
    <w:rsid w:val="00B326FD"/>
    <w:rsid w:val="00B329F3"/>
    <w:rsid w:val="00B32AAA"/>
    <w:rsid w:val="00B32DAA"/>
    <w:rsid w:val="00B32E0F"/>
    <w:rsid w:val="00B33C4A"/>
    <w:rsid w:val="00B33CBD"/>
    <w:rsid w:val="00B33E55"/>
    <w:rsid w:val="00B34649"/>
    <w:rsid w:val="00B34FDB"/>
    <w:rsid w:val="00B35282"/>
    <w:rsid w:val="00B3583B"/>
    <w:rsid w:val="00B35870"/>
    <w:rsid w:val="00B36311"/>
    <w:rsid w:val="00B36348"/>
    <w:rsid w:val="00B36366"/>
    <w:rsid w:val="00B36925"/>
    <w:rsid w:val="00B36A89"/>
    <w:rsid w:val="00B36DB3"/>
    <w:rsid w:val="00B36E2B"/>
    <w:rsid w:val="00B36F23"/>
    <w:rsid w:val="00B3765B"/>
    <w:rsid w:val="00B377EB"/>
    <w:rsid w:val="00B37A8F"/>
    <w:rsid w:val="00B37FB0"/>
    <w:rsid w:val="00B4005D"/>
    <w:rsid w:val="00B40649"/>
    <w:rsid w:val="00B40961"/>
    <w:rsid w:val="00B40B4D"/>
    <w:rsid w:val="00B41D2E"/>
    <w:rsid w:val="00B42273"/>
    <w:rsid w:val="00B425C1"/>
    <w:rsid w:val="00B425E2"/>
    <w:rsid w:val="00B42677"/>
    <w:rsid w:val="00B42E1E"/>
    <w:rsid w:val="00B42EE1"/>
    <w:rsid w:val="00B42EED"/>
    <w:rsid w:val="00B430A3"/>
    <w:rsid w:val="00B4323E"/>
    <w:rsid w:val="00B433A6"/>
    <w:rsid w:val="00B434DC"/>
    <w:rsid w:val="00B4385F"/>
    <w:rsid w:val="00B43B4D"/>
    <w:rsid w:val="00B43C28"/>
    <w:rsid w:val="00B43C8A"/>
    <w:rsid w:val="00B43CCA"/>
    <w:rsid w:val="00B442F1"/>
    <w:rsid w:val="00B44927"/>
    <w:rsid w:val="00B44E98"/>
    <w:rsid w:val="00B44EE7"/>
    <w:rsid w:val="00B453C6"/>
    <w:rsid w:val="00B454A3"/>
    <w:rsid w:val="00B459D5"/>
    <w:rsid w:val="00B45D66"/>
    <w:rsid w:val="00B460B4"/>
    <w:rsid w:val="00B461F9"/>
    <w:rsid w:val="00B46503"/>
    <w:rsid w:val="00B46846"/>
    <w:rsid w:val="00B46BEB"/>
    <w:rsid w:val="00B46FE2"/>
    <w:rsid w:val="00B4717A"/>
    <w:rsid w:val="00B472AE"/>
    <w:rsid w:val="00B4739B"/>
    <w:rsid w:val="00B4782A"/>
    <w:rsid w:val="00B4792F"/>
    <w:rsid w:val="00B500DF"/>
    <w:rsid w:val="00B50481"/>
    <w:rsid w:val="00B508D4"/>
    <w:rsid w:val="00B513A6"/>
    <w:rsid w:val="00B5166E"/>
    <w:rsid w:val="00B51671"/>
    <w:rsid w:val="00B51A09"/>
    <w:rsid w:val="00B51B4F"/>
    <w:rsid w:val="00B51BD6"/>
    <w:rsid w:val="00B51E61"/>
    <w:rsid w:val="00B5221A"/>
    <w:rsid w:val="00B530F3"/>
    <w:rsid w:val="00B53847"/>
    <w:rsid w:val="00B539BE"/>
    <w:rsid w:val="00B53AE5"/>
    <w:rsid w:val="00B53E9C"/>
    <w:rsid w:val="00B547DA"/>
    <w:rsid w:val="00B54A45"/>
    <w:rsid w:val="00B5510B"/>
    <w:rsid w:val="00B55147"/>
    <w:rsid w:val="00B55B04"/>
    <w:rsid w:val="00B5649C"/>
    <w:rsid w:val="00B56842"/>
    <w:rsid w:val="00B56A0E"/>
    <w:rsid w:val="00B56D1C"/>
    <w:rsid w:val="00B56D33"/>
    <w:rsid w:val="00B56E16"/>
    <w:rsid w:val="00B57C79"/>
    <w:rsid w:val="00B57CF6"/>
    <w:rsid w:val="00B57D0F"/>
    <w:rsid w:val="00B60628"/>
    <w:rsid w:val="00B60935"/>
    <w:rsid w:val="00B60A76"/>
    <w:rsid w:val="00B60F27"/>
    <w:rsid w:val="00B611FB"/>
    <w:rsid w:val="00B61446"/>
    <w:rsid w:val="00B614E5"/>
    <w:rsid w:val="00B6179C"/>
    <w:rsid w:val="00B618F5"/>
    <w:rsid w:val="00B61B9E"/>
    <w:rsid w:val="00B61C75"/>
    <w:rsid w:val="00B61E19"/>
    <w:rsid w:val="00B61E95"/>
    <w:rsid w:val="00B6236B"/>
    <w:rsid w:val="00B625EB"/>
    <w:rsid w:val="00B62A17"/>
    <w:rsid w:val="00B62C16"/>
    <w:rsid w:val="00B62DA7"/>
    <w:rsid w:val="00B63397"/>
    <w:rsid w:val="00B63B40"/>
    <w:rsid w:val="00B63C4F"/>
    <w:rsid w:val="00B63E93"/>
    <w:rsid w:val="00B63F94"/>
    <w:rsid w:val="00B64214"/>
    <w:rsid w:val="00B64404"/>
    <w:rsid w:val="00B651BB"/>
    <w:rsid w:val="00B65347"/>
    <w:rsid w:val="00B657E7"/>
    <w:rsid w:val="00B65DE1"/>
    <w:rsid w:val="00B65DEE"/>
    <w:rsid w:val="00B66462"/>
    <w:rsid w:val="00B667CC"/>
    <w:rsid w:val="00B670DB"/>
    <w:rsid w:val="00B671E9"/>
    <w:rsid w:val="00B67340"/>
    <w:rsid w:val="00B67380"/>
    <w:rsid w:val="00B67635"/>
    <w:rsid w:val="00B67973"/>
    <w:rsid w:val="00B67979"/>
    <w:rsid w:val="00B67D6F"/>
    <w:rsid w:val="00B67D8A"/>
    <w:rsid w:val="00B67F31"/>
    <w:rsid w:val="00B70124"/>
    <w:rsid w:val="00B701C1"/>
    <w:rsid w:val="00B704DC"/>
    <w:rsid w:val="00B707FF"/>
    <w:rsid w:val="00B709E7"/>
    <w:rsid w:val="00B70AF1"/>
    <w:rsid w:val="00B70EAD"/>
    <w:rsid w:val="00B7119A"/>
    <w:rsid w:val="00B7145C"/>
    <w:rsid w:val="00B71551"/>
    <w:rsid w:val="00B72234"/>
    <w:rsid w:val="00B725BB"/>
    <w:rsid w:val="00B7273B"/>
    <w:rsid w:val="00B72783"/>
    <w:rsid w:val="00B72989"/>
    <w:rsid w:val="00B72AF0"/>
    <w:rsid w:val="00B72D8F"/>
    <w:rsid w:val="00B7318B"/>
    <w:rsid w:val="00B73203"/>
    <w:rsid w:val="00B7323F"/>
    <w:rsid w:val="00B737EB"/>
    <w:rsid w:val="00B73812"/>
    <w:rsid w:val="00B73CBB"/>
    <w:rsid w:val="00B740D7"/>
    <w:rsid w:val="00B741CD"/>
    <w:rsid w:val="00B7422E"/>
    <w:rsid w:val="00B746E8"/>
    <w:rsid w:val="00B75186"/>
    <w:rsid w:val="00B7532D"/>
    <w:rsid w:val="00B755A1"/>
    <w:rsid w:val="00B75740"/>
    <w:rsid w:val="00B75C62"/>
    <w:rsid w:val="00B75C98"/>
    <w:rsid w:val="00B76E56"/>
    <w:rsid w:val="00B76EE1"/>
    <w:rsid w:val="00B77009"/>
    <w:rsid w:val="00B772DC"/>
    <w:rsid w:val="00B775EE"/>
    <w:rsid w:val="00B7769A"/>
    <w:rsid w:val="00B77858"/>
    <w:rsid w:val="00B805BE"/>
    <w:rsid w:val="00B80627"/>
    <w:rsid w:val="00B815E6"/>
    <w:rsid w:val="00B81726"/>
    <w:rsid w:val="00B81A0A"/>
    <w:rsid w:val="00B81D20"/>
    <w:rsid w:val="00B8202B"/>
    <w:rsid w:val="00B821C6"/>
    <w:rsid w:val="00B8230F"/>
    <w:rsid w:val="00B8288C"/>
    <w:rsid w:val="00B82B0B"/>
    <w:rsid w:val="00B82B89"/>
    <w:rsid w:val="00B83586"/>
    <w:rsid w:val="00B8370C"/>
    <w:rsid w:val="00B8375F"/>
    <w:rsid w:val="00B83A86"/>
    <w:rsid w:val="00B83AEE"/>
    <w:rsid w:val="00B83E99"/>
    <w:rsid w:val="00B840EF"/>
    <w:rsid w:val="00B8449A"/>
    <w:rsid w:val="00B844BA"/>
    <w:rsid w:val="00B84834"/>
    <w:rsid w:val="00B84AE2"/>
    <w:rsid w:val="00B856C2"/>
    <w:rsid w:val="00B856DD"/>
    <w:rsid w:val="00B85969"/>
    <w:rsid w:val="00B85A52"/>
    <w:rsid w:val="00B85C11"/>
    <w:rsid w:val="00B85FE9"/>
    <w:rsid w:val="00B860AD"/>
    <w:rsid w:val="00B864FE"/>
    <w:rsid w:val="00B8659C"/>
    <w:rsid w:val="00B86617"/>
    <w:rsid w:val="00B86D2A"/>
    <w:rsid w:val="00B86F67"/>
    <w:rsid w:val="00B87031"/>
    <w:rsid w:val="00B87065"/>
    <w:rsid w:val="00B87927"/>
    <w:rsid w:val="00B90148"/>
    <w:rsid w:val="00B902ED"/>
    <w:rsid w:val="00B90374"/>
    <w:rsid w:val="00B9039F"/>
    <w:rsid w:val="00B908AD"/>
    <w:rsid w:val="00B90957"/>
    <w:rsid w:val="00B90AB7"/>
    <w:rsid w:val="00B90FD8"/>
    <w:rsid w:val="00B91021"/>
    <w:rsid w:val="00B9105F"/>
    <w:rsid w:val="00B91408"/>
    <w:rsid w:val="00B914D4"/>
    <w:rsid w:val="00B918AC"/>
    <w:rsid w:val="00B91AA6"/>
    <w:rsid w:val="00B91BBC"/>
    <w:rsid w:val="00B920AA"/>
    <w:rsid w:val="00B9246A"/>
    <w:rsid w:val="00B925D2"/>
    <w:rsid w:val="00B927B1"/>
    <w:rsid w:val="00B927DA"/>
    <w:rsid w:val="00B92B89"/>
    <w:rsid w:val="00B92D66"/>
    <w:rsid w:val="00B9346B"/>
    <w:rsid w:val="00B938A3"/>
    <w:rsid w:val="00B94A31"/>
    <w:rsid w:val="00B94DB5"/>
    <w:rsid w:val="00B94E4B"/>
    <w:rsid w:val="00B95041"/>
    <w:rsid w:val="00B9528E"/>
    <w:rsid w:val="00B952EE"/>
    <w:rsid w:val="00B95878"/>
    <w:rsid w:val="00B95F59"/>
    <w:rsid w:val="00B9604C"/>
    <w:rsid w:val="00B96B3F"/>
    <w:rsid w:val="00B96ED5"/>
    <w:rsid w:val="00B971A4"/>
    <w:rsid w:val="00B97248"/>
    <w:rsid w:val="00B9734D"/>
    <w:rsid w:val="00B975FE"/>
    <w:rsid w:val="00B97FE3"/>
    <w:rsid w:val="00BA0344"/>
    <w:rsid w:val="00BA038A"/>
    <w:rsid w:val="00BA04A7"/>
    <w:rsid w:val="00BA0E7B"/>
    <w:rsid w:val="00BA10D8"/>
    <w:rsid w:val="00BA1DFD"/>
    <w:rsid w:val="00BA1F04"/>
    <w:rsid w:val="00BA1FCC"/>
    <w:rsid w:val="00BA21D8"/>
    <w:rsid w:val="00BA2480"/>
    <w:rsid w:val="00BA2649"/>
    <w:rsid w:val="00BA264F"/>
    <w:rsid w:val="00BA2AF0"/>
    <w:rsid w:val="00BA2DCB"/>
    <w:rsid w:val="00BA368B"/>
    <w:rsid w:val="00BA3868"/>
    <w:rsid w:val="00BA3BD8"/>
    <w:rsid w:val="00BA43AE"/>
    <w:rsid w:val="00BA45C9"/>
    <w:rsid w:val="00BA4DD0"/>
    <w:rsid w:val="00BA4F49"/>
    <w:rsid w:val="00BA5055"/>
    <w:rsid w:val="00BA53BF"/>
    <w:rsid w:val="00BA5406"/>
    <w:rsid w:val="00BA545F"/>
    <w:rsid w:val="00BA5974"/>
    <w:rsid w:val="00BA59EC"/>
    <w:rsid w:val="00BA5A7C"/>
    <w:rsid w:val="00BA5B71"/>
    <w:rsid w:val="00BA5EFA"/>
    <w:rsid w:val="00BA6423"/>
    <w:rsid w:val="00BA67AB"/>
    <w:rsid w:val="00BA69B6"/>
    <w:rsid w:val="00BA705F"/>
    <w:rsid w:val="00BA714F"/>
    <w:rsid w:val="00BA7566"/>
    <w:rsid w:val="00BA77FC"/>
    <w:rsid w:val="00BB0035"/>
    <w:rsid w:val="00BB00F3"/>
    <w:rsid w:val="00BB0439"/>
    <w:rsid w:val="00BB07F6"/>
    <w:rsid w:val="00BB08A5"/>
    <w:rsid w:val="00BB0913"/>
    <w:rsid w:val="00BB091C"/>
    <w:rsid w:val="00BB0B0F"/>
    <w:rsid w:val="00BB14F3"/>
    <w:rsid w:val="00BB1689"/>
    <w:rsid w:val="00BB18E7"/>
    <w:rsid w:val="00BB1AFC"/>
    <w:rsid w:val="00BB1B3B"/>
    <w:rsid w:val="00BB1CA6"/>
    <w:rsid w:val="00BB22CE"/>
    <w:rsid w:val="00BB22F8"/>
    <w:rsid w:val="00BB26E3"/>
    <w:rsid w:val="00BB2C2F"/>
    <w:rsid w:val="00BB2E6C"/>
    <w:rsid w:val="00BB2E9D"/>
    <w:rsid w:val="00BB30C3"/>
    <w:rsid w:val="00BB356A"/>
    <w:rsid w:val="00BB39DF"/>
    <w:rsid w:val="00BB3CB4"/>
    <w:rsid w:val="00BB3DAD"/>
    <w:rsid w:val="00BB411E"/>
    <w:rsid w:val="00BB4572"/>
    <w:rsid w:val="00BB45C8"/>
    <w:rsid w:val="00BB4654"/>
    <w:rsid w:val="00BB483B"/>
    <w:rsid w:val="00BB4B35"/>
    <w:rsid w:val="00BB4ECA"/>
    <w:rsid w:val="00BB508A"/>
    <w:rsid w:val="00BB56FD"/>
    <w:rsid w:val="00BB5A9B"/>
    <w:rsid w:val="00BB5FA5"/>
    <w:rsid w:val="00BB60D5"/>
    <w:rsid w:val="00BB73D2"/>
    <w:rsid w:val="00BB744A"/>
    <w:rsid w:val="00BB745B"/>
    <w:rsid w:val="00BB7D09"/>
    <w:rsid w:val="00BB7D4C"/>
    <w:rsid w:val="00BC082E"/>
    <w:rsid w:val="00BC0AE8"/>
    <w:rsid w:val="00BC0D85"/>
    <w:rsid w:val="00BC1273"/>
    <w:rsid w:val="00BC12B3"/>
    <w:rsid w:val="00BC13D5"/>
    <w:rsid w:val="00BC1529"/>
    <w:rsid w:val="00BC15F6"/>
    <w:rsid w:val="00BC19A5"/>
    <w:rsid w:val="00BC2705"/>
    <w:rsid w:val="00BC2862"/>
    <w:rsid w:val="00BC2BFE"/>
    <w:rsid w:val="00BC2D30"/>
    <w:rsid w:val="00BC2FAF"/>
    <w:rsid w:val="00BC302D"/>
    <w:rsid w:val="00BC3155"/>
    <w:rsid w:val="00BC32AC"/>
    <w:rsid w:val="00BC34FF"/>
    <w:rsid w:val="00BC36FC"/>
    <w:rsid w:val="00BC3E60"/>
    <w:rsid w:val="00BC48D0"/>
    <w:rsid w:val="00BC49B7"/>
    <w:rsid w:val="00BC4D71"/>
    <w:rsid w:val="00BC4EA5"/>
    <w:rsid w:val="00BC503B"/>
    <w:rsid w:val="00BC5615"/>
    <w:rsid w:val="00BC5667"/>
    <w:rsid w:val="00BC594D"/>
    <w:rsid w:val="00BC5DAF"/>
    <w:rsid w:val="00BC612E"/>
    <w:rsid w:val="00BC619D"/>
    <w:rsid w:val="00BC66BA"/>
    <w:rsid w:val="00BC6A58"/>
    <w:rsid w:val="00BC6BC5"/>
    <w:rsid w:val="00BC6D99"/>
    <w:rsid w:val="00BC6DA5"/>
    <w:rsid w:val="00BC6E34"/>
    <w:rsid w:val="00BC6E69"/>
    <w:rsid w:val="00BC6FF1"/>
    <w:rsid w:val="00BC75A0"/>
    <w:rsid w:val="00BC75F5"/>
    <w:rsid w:val="00BC76CE"/>
    <w:rsid w:val="00BC7762"/>
    <w:rsid w:val="00BC7890"/>
    <w:rsid w:val="00BC7971"/>
    <w:rsid w:val="00BC79E0"/>
    <w:rsid w:val="00BD01DF"/>
    <w:rsid w:val="00BD0966"/>
    <w:rsid w:val="00BD0D26"/>
    <w:rsid w:val="00BD0F0A"/>
    <w:rsid w:val="00BD15BD"/>
    <w:rsid w:val="00BD1929"/>
    <w:rsid w:val="00BD1A7A"/>
    <w:rsid w:val="00BD1C09"/>
    <w:rsid w:val="00BD1C5B"/>
    <w:rsid w:val="00BD26AA"/>
    <w:rsid w:val="00BD283E"/>
    <w:rsid w:val="00BD2B12"/>
    <w:rsid w:val="00BD2B56"/>
    <w:rsid w:val="00BD2DC9"/>
    <w:rsid w:val="00BD2F47"/>
    <w:rsid w:val="00BD37F9"/>
    <w:rsid w:val="00BD3998"/>
    <w:rsid w:val="00BD3DD0"/>
    <w:rsid w:val="00BD454F"/>
    <w:rsid w:val="00BD5089"/>
    <w:rsid w:val="00BD50BF"/>
    <w:rsid w:val="00BD587F"/>
    <w:rsid w:val="00BD5B13"/>
    <w:rsid w:val="00BD5DC7"/>
    <w:rsid w:val="00BD5F34"/>
    <w:rsid w:val="00BD5F4E"/>
    <w:rsid w:val="00BD5F65"/>
    <w:rsid w:val="00BD60C3"/>
    <w:rsid w:val="00BD629D"/>
    <w:rsid w:val="00BD62DC"/>
    <w:rsid w:val="00BD6740"/>
    <w:rsid w:val="00BD6F02"/>
    <w:rsid w:val="00BD6F1B"/>
    <w:rsid w:val="00BD74E3"/>
    <w:rsid w:val="00BD75A0"/>
    <w:rsid w:val="00BD75BE"/>
    <w:rsid w:val="00BD7905"/>
    <w:rsid w:val="00BD7C48"/>
    <w:rsid w:val="00BD7F21"/>
    <w:rsid w:val="00BE0038"/>
    <w:rsid w:val="00BE0354"/>
    <w:rsid w:val="00BE05AE"/>
    <w:rsid w:val="00BE05FD"/>
    <w:rsid w:val="00BE06DB"/>
    <w:rsid w:val="00BE0A0E"/>
    <w:rsid w:val="00BE1143"/>
    <w:rsid w:val="00BE152B"/>
    <w:rsid w:val="00BE1E24"/>
    <w:rsid w:val="00BE219F"/>
    <w:rsid w:val="00BE22A3"/>
    <w:rsid w:val="00BE24B2"/>
    <w:rsid w:val="00BE32A6"/>
    <w:rsid w:val="00BE32E4"/>
    <w:rsid w:val="00BE350C"/>
    <w:rsid w:val="00BE3909"/>
    <w:rsid w:val="00BE3954"/>
    <w:rsid w:val="00BE39F5"/>
    <w:rsid w:val="00BE3BA9"/>
    <w:rsid w:val="00BE3BCD"/>
    <w:rsid w:val="00BE3C71"/>
    <w:rsid w:val="00BE42B6"/>
    <w:rsid w:val="00BE4C89"/>
    <w:rsid w:val="00BE4D01"/>
    <w:rsid w:val="00BE4E25"/>
    <w:rsid w:val="00BE522E"/>
    <w:rsid w:val="00BE54F2"/>
    <w:rsid w:val="00BE58E2"/>
    <w:rsid w:val="00BE636D"/>
    <w:rsid w:val="00BE65DC"/>
    <w:rsid w:val="00BE66C8"/>
    <w:rsid w:val="00BE6819"/>
    <w:rsid w:val="00BE6DBF"/>
    <w:rsid w:val="00BE7356"/>
    <w:rsid w:val="00BE796B"/>
    <w:rsid w:val="00BE7A4D"/>
    <w:rsid w:val="00BE7B73"/>
    <w:rsid w:val="00BE7EA5"/>
    <w:rsid w:val="00BF006A"/>
    <w:rsid w:val="00BF0919"/>
    <w:rsid w:val="00BF0BB4"/>
    <w:rsid w:val="00BF0C2D"/>
    <w:rsid w:val="00BF1447"/>
    <w:rsid w:val="00BF161C"/>
    <w:rsid w:val="00BF163B"/>
    <w:rsid w:val="00BF185A"/>
    <w:rsid w:val="00BF1BFB"/>
    <w:rsid w:val="00BF1C04"/>
    <w:rsid w:val="00BF2266"/>
    <w:rsid w:val="00BF27A3"/>
    <w:rsid w:val="00BF2850"/>
    <w:rsid w:val="00BF28E3"/>
    <w:rsid w:val="00BF2A7F"/>
    <w:rsid w:val="00BF2B02"/>
    <w:rsid w:val="00BF2B63"/>
    <w:rsid w:val="00BF2CAF"/>
    <w:rsid w:val="00BF31AB"/>
    <w:rsid w:val="00BF3602"/>
    <w:rsid w:val="00BF3852"/>
    <w:rsid w:val="00BF44C4"/>
    <w:rsid w:val="00BF474A"/>
    <w:rsid w:val="00BF47EC"/>
    <w:rsid w:val="00BF4C11"/>
    <w:rsid w:val="00BF4E2C"/>
    <w:rsid w:val="00BF5183"/>
    <w:rsid w:val="00BF51BB"/>
    <w:rsid w:val="00BF56FA"/>
    <w:rsid w:val="00BF5A75"/>
    <w:rsid w:val="00BF5B2F"/>
    <w:rsid w:val="00BF5E29"/>
    <w:rsid w:val="00BF5FC4"/>
    <w:rsid w:val="00BF6147"/>
    <w:rsid w:val="00BF63A1"/>
    <w:rsid w:val="00BF6734"/>
    <w:rsid w:val="00BF6A87"/>
    <w:rsid w:val="00BF6C21"/>
    <w:rsid w:val="00BF6D88"/>
    <w:rsid w:val="00BF6DA2"/>
    <w:rsid w:val="00BF7408"/>
    <w:rsid w:val="00BF769D"/>
    <w:rsid w:val="00BF7834"/>
    <w:rsid w:val="00BF7C78"/>
    <w:rsid w:val="00BF7F7F"/>
    <w:rsid w:val="00C005DA"/>
    <w:rsid w:val="00C00928"/>
    <w:rsid w:val="00C00AD2"/>
    <w:rsid w:val="00C00C64"/>
    <w:rsid w:val="00C00CBE"/>
    <w:rsid w:val="00C00E5D"/>
    <w:rsid w:val="00C0120A"/>
    <w:rsid w:val="00C01489"/>
    <w:rsid w:val="00C01946"/>
    <w:rsid w:val="00C01AE8"/>
    <w:rsid w:val="00C01B85"/>
    <w:rsid w:val="00C01DCC"/>
    <w:rsid w:val="00C02186"/>
    <w:rsid w:val="00C02328"/>
    <w:rsid w:val="00C02645"/>
    <w:rsid w:val="00C02A66"/>
    <w:rsid w:val="00C03121"/>
    <w:rsid w:val="00C0313E"/>
    <w:rsid w:val="00C03469"/>
    <w:rsid w:val="00C036F7"/>
    <w:rsid w:val="00C03A51"/>
    <w:rsid w:val="00C03D57"/>
    <w:rsid w:val="00C03E70"/>
    <w:rsid w:val="00C03FAF"/>
    <w:rsid w:val="00C0446A"/>
    <w:rsid w:val="00C04A08"/>
    <w:rsid w:val="00C04B23"/>
    <w:rsid w:val="00C04B67"/>
    <w:rsid w:val="00C04F2D"/>
    <w:rsid w:val="00C0513F"/>
    <w:rsid w:val="00C05714"/>
    <w:rsid w:val="00C0593E"/>
    <w:rsid w:val="00C05A4E"/>
    <w:rsid w:val="00C05B27"/>
    <w:rsid w:val="00C05E5F"/>
    <w:rsid w:val="00C0626E"/>
    <w:rsid w:val="00C0639E"/>
    <w:rsid w:val="00C06511"/>
    <w:rsid w:val="00C065C2"/>
    <w:rsid w:val="00C068DE"/>
    <w:rsid w:val="00C06946"/>
    <w:rsid w:val="00C06D36"/>
    <w:rsid w:val="00C072AA"/>
    <w:rsid w:val="00C074DC"/>
    <w:rsid w:val="00C07699"/>
    <w:rsid w:val="00C078E8"/>
    <w:rsid w:val="00C07BA2"/>
    <w:rsid w:val="00C07D1B"/>
    <w:rsid w:val="00C07DFF"/>
    <w:rsid w:val="00C07E1E"/>
    <w:rsid w:val="00C10001"/>
    <w:rsid w:val="00C102CA"/>
    <w:rsid w:val="00C10692"/>
    <w:rsid w:val="00C108C3"/>
    <w:rsid w:val="00C10E4B"/>
    <w:rsid w:val="00C11105"/>
    <w:rsid w:val="00C112CE"/>
    <w:rsid w:val="00C122D2"/>
    <w:rsid w:val="00C1238A"/>
    <w:rsid w:val="00C12730"/>
    <w:rsid w:val="00C12B5E"/>
    <w:rsid w:val="00C12E05"/>
    <w:rsid w:val="00C12EDC"/>
    <w:rsid w:val="00C130B2"/>
    <w:rsid w:val="00C13126"/>
    <w:rsid w:val="00C13287"/>
    <w:rsid w:val="00C132CA"/>
    <w:rsid w:val="00C133A7"/>
    <w:rsid w:val="00C1364D"/>
    <w:rsid w:val="00C13C13"/>
    <w:rsid w:val="00C14116"/>
    <w:rsid w:val="00C14BF4"/>
    <w:rsid w:val="00C14E73"/>
    <w:rsid w:val="00C15289"/>
    <w:rsid w:val="00C15B87"/>
    <w:rsid w:val="00C15D06"/>
    <w:rsid w:val="00C15D6F"/>
    <w:rsid w:val="00C16347"/>
    <w:rsid w:val="00C1636D"/>
    <w:rsid w:val="00C166CA"/>
    <w:rsid w:val="00C166FB"/>
    <w:rsid w:val="00C16B60"/>
    <w:rsid w:val="00C16C4A"/>
    <w:rsid w:val="00C16CD8"/>
    <w:rsid w:val="00C17035"/>
    <w:rsid w:val="00C172BD"/>
    <w:rsid w:val="00C173EC"/>
    <w:rsid w:val="00C177D8"/>
    <w:rsid w:val="00C17915"/>
    <w:rsid w:val="00C202B3"/>
    <w:rsid w:val="00C20676"/>
    <w:rsid w:val="00C20769"/>
    <w:rsid w:val="00C20956"/>
    <w:rsid w:val="00C20ACD"/>
    <w:rsid w:val="00C2114D"/>
    <w:rsid w:val="00C211D8"/>
    <w:rsid w:val="00C21A66"/>
    <w:rsid w:val="00C21EE0"/>
    <w:rsid w:val="00C21F75"/>
    <w:rsid w:val="00C220AE"/>
    <w:rsid w:val="00C22294"/>
    <w:rsid w:val="00C224AA"/>
    <w:rsid w:val="00C22867"/>
    <w:rsid w:val="00C2286F"/>
    <w:rsid w:val="00C23134"/>
    <w:rsid w:val="00C233CC"/>
    <w:rsid w:val="00C2345C"/>
    <w:rsid w:val="00C237F0"/>
    <w:rsid w:val="00C239C4"/>
    <w:rsid w:val="00C23B99"/>
    <w:rsid w:val="00C23BCF"/>
    <w:rsid w:val="00C24001"/>
    <w:rsid w:val="00C2453B"/>
    <w:rsid w:val="00C2469D"/>
    <w:rsid w:val="00C24893"/>
    <w:rsid w:val="00C24D37"/>
    <w:rsid w:val="00C24E0C"/>
    <w:rsid w:val="00C24E53"/>
    <w:rsid w:val="00C24E57"/>
    <w:rsid w:val="00C24E7C"/>
    <w:rsid w:val="00C25088"/>
    <w:rsid w:val="00C256CB"/>
    <w:rsid w:val="00C25863"/>
    <w:rsid w:val="00C25BFC"/>
    <w:rsid w:val="00C25FF9"/>
    <w:rsid w:val="00C260D8"/>
    <w:rsid w:val="00C26187"/>
    <w:rsid w:val="00C263B6"/>
    <w:rsid w:val="00C26B79"/>
    <w:rsid w:val="00C26BF7"/>
    <w:rsid w:val="00C2737E"/>
    <w:rsid w:val="00C2747E"/>
    <w:rsid w:val="00C275A6"/>
    <w:rsid w:val="00C275E6"/>
    <w:rsid w:val="00C27A18"/>
    <w:rsid w:val="00C27F7F"/>
    <w:rsid w:val="00C30297"/>
    <w:rsid w:val="00C30354"/>
    <w:rsid w:val="00C30566"/>
    <w:rsid w:val="00C30C16"/>
    <w:rsid w:val="00C30C5E"/>
    <w:rsid w:val="00C316CE"/>
    <w:rsid w:val="00C319C6"/>
    <w:rsid w:val="00C319FA"/>
    <w:rsid w:val="00C320D5"/>
    <w:rsid w:val="00C3241F"/>
    <w:rsid w:val="00C324EA"/>
    <w:rsid w:val="00C329C1"/>
    <w:rsid w:val="00C33091"/>
    <w:rsid w:val="00C33094"/>
    <w:rsid w:val="00C332F3"/>
    <w:rsid w:val="00C333E0"/>
    <w:rsid w:val="00C33EC4"/>
    <w:rsid w:val="00C33FAE"/>
    <w:rsid w:val="00C33FB5"/>
    <w:rsid w:val="00C34220"/>
    <w:rsid w:val="00C3442D"/>
    <w:rsid w:val="00C34842"/>
    <w:rsid w:val="00C348CE"/>
    <w:rsid w:val="00C348F4"/>
    <w:rsid w:val="00C34A46"/>
    <w:rsid w:val="00C34F16"/>
    <w:rsid w:val="00C35097"/>
    <w:rsid w:val="00C35779"/>
    <w:rsid w:val="00C3586B"/>
    <w:rsid w:val="00C35911"/>
    <w:rsid w:val="00C35C67"/>
    <w:rsid w:val="00C35CE6"/>
    <w:rsid w:val="00C35F3E"/>
    <w:rsid w:val="00C362FD"/>
    <w:rsid w:val="00C36931"/>
    <w:rsid w:val="00C36D35"/>
    <w:rsid w:val="00C37006"/>
    <w:rsid w:val="00C37090"/>
    <w:rsid w:val="00C3732F"/>
    <w:rsid w:val="00C375CA"/>
    <w:rsid w:val="00C37790"/>
    <w:rsid w:val="00C378AE"/>
    <w:rsid w:val="00C37F6D"/>
    <w:rsid w:val="00C400B1"/>
    <w:rsid w:val="00C407E3"/>
    <w:rsid w:val="00C408B1"/>
    <w:rsid w:val="00C40924"/>
    <w:rsid w:val="00C409DD"/>
    <w:rsid w:val="00C40BD3"/>
    <w:rsid w:val="00C41048"/>
    <w:rsid w:val="00C411E4"/>
    <w:rsid w:val="00C412B1"/>
    <w:rsid w:val="00C41456"/>
    <w:rsid w:val="00C418D6"/>
    <w:rsid w:val="00C41BEC"/>
    <w:rsid w:val="00C41DDD"/>
    <w:rsid w:val="00C4209B"/>
    <w:rsid w:val="00C420D1"/>
    <w:rsid w:val="00C42282"/>
    <w:rsid w:val="00C42821"/>
    <w:rsid w:val="00C42C4D"/>
    <w:rsid w:val="00C42D2C"/>
    <w:rsid w:val="00C42EC3"/>
    <w:rsid w:val="00C43369"/>
    <w:rsid w:val="00C43393"/>
    <w:rsid w:val="00C436A6"/>
    <w:rsid w:val="00C43FEB"/>
    <w:rsid w:val="00C4447B"/>
    <w:rsid w:val="00C44C8D"/>
    <w:rsid w:val="00C44F3E"/>
    <w:rsid w:val="00C4508F"/>
    <w:rsid w:val="00C4532B"/>
    <w:rsid w:val="00C45378"/>
    <w:rsid w:val="00C45AAE"/>
    <w:rsid w:val="00C45D47"/>
    <w:rsid w:val="00C45E24"/>
    <w:rsid w:val="00C460AB"/>
    <w:rsid w:val="00C4625A"/>
    <w:rsid w:val="00C46422"/>
    <w:rsid w:val="00C46854"/>
    <w:rsid w:val="00C46877"/>
    <w:rsid w:val="00C46B47"/>
    <w:rsid w:val="00C47098"/>
    <w:rsid w:val="00C4774A"/>
    <w:rsid w:val="00C4795F"/>
    <w:rsid w:val="00C47B12"/>
    <w:rsid w:val="00C47C9E"/>
    <w:rsid w:val="00C500CD"/>
    <w:rsid w:val="00C501F7"/>
    <w:rsid w:val="00C5059D"/>
    <w:rsid w:val="00C50B48"/>
    <w:rsid w:val="00C50CB5"/>
    <w:rsid w:val="00C51111"/>
    <w:rsid w:val="00C51205"/>
    <w:rsid w:val="00C5147D"/>
    <w:rsid w:val="00C5154D"/>
    <w:rsid w:val="00C51596"/>
    <w:rsid w:val="00C516E3"/>
    <w:rsid w:val="00C51926"/>
    <w:rsid w:val="00C51EC7"/>
    <w:rsid w:val="00C5202F"/>
    <w:rsid w:val="00C521CE"/>
    <w:rsid w:val="00C525F5"/>
    <w:rsid w:val="00C52942"/>
    <w:rsid w:val="00C52B0D"/>
    <w:rsid w:val="00C52BFE"/>
    <w:rsid w:val="00C52EC2"/>
    <w:rsid w:val="00C53113"/>
    <w:rsid w:val="00C5362B"/>
    <w:rsid w:val="00C53B58"/>
    <w:rsid w:val="00C53E9B"/>
    <w:rsid w:val="00C54080"/>
    <w:rsid w:val="00C54098"/>
    <w:rsid w:val="00C541B6"/>
    <w:rsid w:val="00C546CD"/>
    <w:rsid w:val="00C54BC6"/>
    <w:rsid w:val="00C54D15"/>
    <w:rsid w:val="00C54E2F"/>
    <w:rsid w:val="00C552B4"/>
    <w:rsid w:val="00C555AC"/>
    <w:rsid w:val="00C556F8"/>
    <w:rsid w:val="00C558F2"/>
    <w:rsid w:val="00C55FB8"/>
    <w:rsid w:val="00C562D0"/>
    <w:rsid w:val="00C56591"/>
    <w:rsid w:val="00C56691"/>
    <w:rsid w:val="00C56D7C"/>
    <w:rsid w:val="00C570F1"/>
    <w:rsid w:val="00C57372"/>
    <w:rsid w:val="00C57599"/>
    <w:rsid w:val="00C57971"/>
    <w:rsid w:val="00C579EB"/>
    <w:rsid w:val="00C57A2C"/>
    <w:rsid w:val="00C57AE2"/>
    <w:rsid w:val="00C57B53"/>
    <w:rsid w:val="00C57CD9"/>
    <w:rsid w:val="00C57D09"/>
    <w:rsid w:val="00C57FEF"/>
    <w:rsid w:val="00C60239"/>
    <w:rsid w:val="00C606F0"/>
    <w:rsid w:val="00C60FCF"/>
    <w:rsid w:val="00C61281"/>
    <w:rsid w:val="00C6197A"/>
    <w:rsid w:val="00C61AED"/>
    <w:rsid w:val="00C61CA8"/>
    <w:rsid w:val="00C61CED"/>
    <w:rsid w:val="00C61E5B"/>
    <w:rsid w:val="00C61EC7"/>
    <w:rsid w:val="00C622B9"/>
    <w:rsid w:val="00C6259A"/>
    <w:rsid w:val="00C62710"/>
    <w:rsid w:val="00C62E03"/>
    <w:rsid w:val="00C63026"/>
    <w:rsid w:val="00C633BF"/>
    <w:rsid w:val="00C635C4"/>
    <w:rsid w:val="00C6381D"/>
    <w:rsid w:val="00C63B06"/>
    <w:rsid w:val="00C63B94"/>
    <w:rsid w:val="00C63E46"/>
    <w:rsid w:val="00C6404F"/>
    <w:rsid w:val="00C6427E"/>
    <w:rsid w:val="00C64541"/>
    <w:rsid w:val="00C64A5D"/>
    <w:rsid w:val="00C64A97"/>
    <w:rsid w:val="00C65931"/>
    <w:rsid w:val="00C6630F"/>
    <w:rsid w:val="00C663B6"/>
    <w:rsid w:val="00C665D8"/>
    <w:rsid w:val="00C66B4F"/>
    <w:rsid w:val="00C67148"/>
    <w:rsid w:val="00C672FE"/>
    <w:rsid w:val="00C67A94"/>
    <w:rsid w:val="00C702FD"/>
    <w:rsid w:val="00C70693"/>
    <w:rsid w:val="00C7096C"/>
    <w:rsid w:val="00C70BE5"/>
    <w:rsid w:val="00C70EDA"/>
    <w:rsid w:val="00C71034"/>
    <w:rsid w:val="00C713ED"/>
    <w:rsid w:val="00C7186E"/>
    <w:rsid w:val="00C71892"/>
    <w:rsid w:val="00C718AA"/>
    <w:rsid w:val="00C71A8B"/>
    <w:rsid w:val="00C72318"/>
    <w:rsid w:val="00C724E6"/>
    <w:rsid w:val="00C727F3"/>
    <w:rsid w:val="00C72A0B"/>
    <w:rsid w:val="00C72A62"/>
    <w:rsid w:val="00C73082"/>
    <w:rsid w:val="00C7341F"/>
    <w:rsid w:val="00C747A5"/>
    <w:rsid w:val="00C74F44"/>
    <w:rsid w:val="00C754A4"/>
    <w:rsid w:val="00C755AD"/>
    <w:rsid w:val="00C756A7"/>
    <w:rsid w:val="00C75A3F"/>
    <w:rsid w:val="00C75B53"/>
    <w:rsid w:val="00C75B9D"/>
    <w:rsid w:val="00C75E2F"/>
    <w:rsid w:val="00C764CB"/>
    <w:rsid w:val="00C76A05"/>
    <w:rsid w:val="00C76A27"/>
    <w:rsid w:val="00C76D1F"/>
    <w:rsid w:val="00C77196"/>
    <w:rsid w:val="00C77374"/>
    <w:rsid w:val="00C77F4F"/>
    <w:rsid w:val="00C804EA"/>
    <w:rsid w:val="00C8081D"/>
    <w:rsid w:val="00C80AB1"/>
    <w:rsid w:val="00C810AB"/>
    <w:rsid w:val="00C8125F"/>
    <w:rsid w:val="00C812DD"/>
    <w:rsid w:val="00C8131E"/>
    <w:rsid w:val="00C816E9"/>
    <w:rsid w:val="00C81766"/>
    <w:rsid w:val="00C819CE"/>
    <w:rsid w:val="00C81B30"/>
    <w:rsid w:val="00C82151"/>
    <w:rsid w:val="00C8224F"/>
    <w:rsid w:val="00C825CF"/>
    <w:rsid w:val="00C827A2"/>
    <w:rsid w:val="00C82BFB"/>
    <w:rsid w:val="00C82CCB"/>
    <w:rsid w:val="00C82D21"/>
    <w:rsid w:val="00C82DDB"/>
    <w:rsid w:val="00C82EA5"/>
    <w:rsid w:val="00C831D3"/>
    <w:rsid w:val="00C83432"/>
    <w:rsid w:val="00C835B6"/>
    <w:rsid w:val="00C8399B"/>
    <w:rsid w:val="00C83C6A"/>
    <w:rsid w:val="00C83DAE"/>
    <w:rsid w:val="00C8442B"/>
    <w:rsid w:val="00C84845"/>
    <w:rsid w:val="00C84C8E"/>
    <w:rsid w:val="00C850FF"/>
    <w:rsid w:val="00C852F6"/>
    <w:rsid w:val="00C85305"/>
    <w:rsid w:val="00C85314"/>
    <w:rsid w:val="00C85610"/>
    <w:rsid w:val="00C85B01"/>
    <w:rsid w:val="00C85E1C"/>
    <w:rsid w:val="00C85EF4"/>
    <w:rsid w:val="00C86028"/>
    <w:rsid w:val="00C8624C"/>
    <w:rsid w:val="00C86376"/>
    <w:rsid w:val="00C869E6"/>
    <w:rsid w:val="00C86A3F"/>
    <w:rsid w:val="00C86C0A"/>
    <w:rsid w:val="00C87204"/>
    <w:rsid w:val="00C873D0"/>
    <w:rsid w:val="00C87A2C"/>
    <w:rsid w:val="00C87ACA"/>
    <w:rsid w:val="00C901F9"/>
    <w:rsid w:val="00C90506"/>
    <w:rsid w:val="00C90516"/>
    <w:rsid w:val="00C907ED"/>
    <w:rsid w:val="00C909EB"/>
    <w:rsid w:val="00C90CCD"/>
    <w:rsid w:val="00C917E0"/>
    <w:rsid w:val="00C917E9"/>
    <w:rsid w:val="00C91A04"/>
    <w:rsid w:val="00C91F13"/>
    <w:rsid w:val="00C92270"/>
    <w:rsid w:val="00C922A6"/>
    <w:rsid w:val="00C925C3"/>
    <w:rsid w:val="00C929BF"/>
    <w:rsid w:val="00C92FBA"/>
    <w:rsid w:val="00C93014"/>
    <w:rsid w:val="00C930CC"/>
    <w:rsid w:val="00C93CBA"/>
    <w:rsid w:val="00C93F2A"/>
    <w:rsid w:val="00C93F57"/>
    <w:rsid w:val="00C94833"/>
    <w:rsid w:val="00C95126"/>
    <w:rsid w:val="00C953FD"/>
    <w:rsid w:val="00C9578D"/>
    <w:rsid w:val="00C959EC"/>
    <w:rsid w:val="00C95E8F"/>
    <w:rsid w:val="00C962BC"/>
    <w:rsid w:val="00C9647E"/>
    <w:rsid w:val="00C964E0"/>
    <w:rsid w:val="00C966DF"/>
    <w:rsid w:val="00C96734"/>
    <w:rsid w:val="00C96A76"/>
    <w:rsid w:val="00C96B7E"/>
    <w:rsid w:val="00C96EEC"/>
    <w:rsid w:val="00C973AF"/>
    <w:rsid w:val="00C975AA"/>
    <w:rsid w:val="00C97AF3"/>
    <w:rsid w:val="00C97D2D"/>
    <w:rsid w:val="00C97E22"/>
    <w:rsid w:val="00CA0116"/>
    <w:rsid w:val="00CA0273"/>
    <w:rsid w:val="00CA0281"/>
    <w:rsid w:val="00CA0614"/>
    <w:rsid w:val="00CA0618"/>
    <w:rsid w:val="00CA0CE3"/>
    <w:rsid w:val="00CA1019"/>
    <w:rsid w:val="00CA104B"/>
    <w:rsid w:val="00CA11A6"/>
    <w:rsid w:val="00CA140D"/>
    <w:rsid w:val="00CA16DE"/>
    <w:rsid w:val="00CA1C0F"/>
    <w:rsid w:val="00CA1E85"/>
    <w:rsid w:val="00CA1EC9"/>
    <w:rsid w:val="00CA2117"/>
    <w:rsid w:val="00CA239B"/>
    <w:rsid w:val="00CA2CC3"/>
    <w:rsid w:val="00CA2D95"/>
    <w:rsid w:val="00CA2F28"/>
    <w:rsid w:val="00CA3693"/>
    <w:rsid w:val="00CA3ACD"/>
    <w:rsid w:val="00CA3E80"/>
    <w:rsid w:val="00CA479C"/>
    <w:rsid w:val="00CA47CC"/>
    <w:rsid w:val="00CA4840"/>
    <w:rsid w:val="00CA4AA2"/>
    <w:rsid w:val="00CA4B67"/>
    <w:rsid w:val="00CA4BC0"/>
    <w:rsid w:val="00CA4BD8"/>
    <w:rsid w:val="00CA4E57"/>
    <w:rsid w:val="00CA5741"/>
    <w:rsid w:val="00CA5AB0"/>
    <w:rsid w:val="00CA5B76"/>
    <w:rsid w:val="00CA5CA8"/>
    <w:rsid w:val="00CA5E7E"/>
    <w:rsid w:val="00CA5F7E"/>
    <w:rsid w:val="00CA621E"/>
    <w:rsid w:val="00CA6546"/>
    <w:rsid w:val="00CA6A8F"/>
    <w:rsid w:val="00CA6C7D"/>
    <w:rsid w:val="00CA77C2"/>
    <w:rsid w:val="00CA77EF"/>
    <w:rsid w:val="00CA7C8E"/>
    <w:rsid w:val="00CB0157"/>
    <w:rsid w:val="00CB0254"/>
    <w:rsid w:val="00CB0B25"/>
    <w:rsid w:val="00CB0DE5"/>
    <w:rsid w:val="00CB132E"/>
    <w:rsid w:val="00CB1846"/>
    <w:rsid w:val="00CB1A3B"/>
    <w:rsid w:val="00CB1C65"/>
    <w:rsid w:val="00CB1CEC"/>
    <w:rsid w:val="00CB2232"/>
    <w:rsid w:val="00CB25C5"/>
    <w:rsid w:val="00CB28E9"/>
    <w:rsid w:val="00CB2AE3"/>
    <w:rsid w:val="00CB3AA6"/>
    <w:rsid w:val="00CB3DD3"/>
    <w:rsid w:val="00CB4444"/>
    <w:rsid w:val="00CB4929"/>
    <w:rsid w:val="00CB4AAE"/>
    <w:rsid w:val="00CB4ACC"/>
    <w:rsid w:val="00CB4F48"/>
    <w:rsid w:val="00CB5168"/>
    <w:rsid w:val="00CB517E"/>
    <w:rsid w:val="00CB5205"/>
    <w:rsid w:val="00CB596F"/>
    <w:rsid w:val="00CB6340"/>
    <w:rsid w:val="00CB6679"/>
    <w:rsid w:val="00CB694C"/>
    <w:rsid w:val="00CB69ED"/>
    <w:rsid w:val="00CB6AD6"/>
    <w:rsid w:val="00CB6BAD"/>
    <w:rsid w:val="00CB6FB6"/>
    <w:rsid w:val="00CB6FE0"/>
    <w:rsid w:val="00CB74FF"/>
    <w:rsid w:val="00CB76E5"/>
    <w:rsid w:val="00CB7764"/>
    <w:rsid w:val="00CB7950"/>
    <w:rsid w:val="00CB7A66"/>
    <w:rsid w:val="00CB7A6E"/>
    <w:rsid w:val="00CC012B"/>
    <w:rsid w:val="00CC0A40"/>
    <w:rsid w:val="00CC0DC1"/>
    <w:rsid w:val="00CC0DC9"/>
    <w:rsid w:val="00CC1781"/>
    <w:rsid w:val="00CC1908"/>
    <w:rsid w:val="00CC1E2B"/>
    <w:rsid w:val="00CC1E4F"/>
    <w:rsid w:val="00CC1E76"/>
    <w:rsid w:val="00CC20D1"/>
    <w:rsid w:val="00CC22C1"/>
    <w:rsid w:val="00CC28AC"/>
    <w:rsid w:val="00CC2CF0"/>
    <w:rsid w:val="00CC2F6D"/>
    <w:rsid w:val="00CC2F8D"/>
    <w:rsid w:val="00CC346F"/>
    <w:rsid w:val="00CC3662"/>
    <w:rsid w:val="00CC38AC"/>
    <w:rsid w:val="00CC3B8D"/>
    <w:rsid w:val="00CC3C3E"/>
    <w:rsid w:val="00CC3CB8"/>
    <w:rsid w:val="00CC43A1"/>
    <w:rsid w:val="00CC44BA"/>
    <w:rsid w:val="00CC4951"/>
    <w:rsid w:val="00CC4C2C"/>
    <w:rsid w:val="00CC4C5F"/>
    <w:rsid w:val="00CC50CA"/>
    <w:rsid w:val="00CC52AE"/>
    <w:rsid w:val="00CC5426"/>
    <w:rsid w:val="00CC559D"/>
    <w:rsid w:val="00CC5B0E"/>
    <w:rsid w:val="00CC5B90"/>
    <w:rsid w:val="00CC5FB4"/>
    <w:rsid w:val="00CC6257"/>
    <w:rsid w:val="00CC6565"/>
    <w:rsid w:val="00CC6600"/>
    <w:rsid w:val="00CC6E64"/>
    <w:rsid w:val="00CC725A"/>
    <w:rsid w:val="00CC7A7E"/>
    <w:rsid w:val="00CC7E46"/>
    <w:rsid w:val="00CC7ED0"/>
    <w:rsid w:val="00CD00F1"/>
    <w:rsid w:val="00CD0529"/>
    <w:rsid w:val="00CD07DB"/>
    <w:rsid w:val="00CD0A99"/>
    <w:rsid w:val="00CD0C13"/>
    <w:rsid w:val="00CD1011"/>
    <w:rsid w:val="00CD1177"/>
    <w:rsid w:val="00CD14F4"/>
    <w:rsid w:val="00CD1768"/>
    <w:rsid w:val="00CD179B"/>
    <w:rsid w:val="00CD1BDD"/>
    <w:rsid w:val="00CD1DA9"/>
    <w:rsid w:val="00CD1E0F"/>
    <w:rsid w:val="00CD2599"/>
    <w:rsid w:val="00CD2B86"/>
    <w:rsid w:val="00CD2FC5"/>
    <w:rsid w:val="00CD37D3"/>
    <w:rsid w:val="00CD38E6"/>
    <w:rsid w:val="00CD3921"/>
    <w:rsid w:val="00CD3CE1"/>
    <w:rsid w:val="00CD3FC6"/>
    <w:rsid w:val="00CD3FE6"/>
    <w:rsid w:val="00CD4856"/>
    <w:rsid w:val="00CD4A24"/>
    <w:rsid w:val="00CD5360"/>
    <w:rsid w:val="00CD5437"/>
    <w:rsid w:val="00CD591E"/>
    <w:rsid w:val="00CD59BF"/>
    <w:rsid w:val="00CD5A0B"/>
    <w:rsid w:val="00CD5A7E"/>
    <w:rsid w:val="00CD5E2B"/>
    <w:rsid w:val="00CD64B8"/>
    <w:rsid w:val="00CD654B"/>
    <w:rsid w:val="00CD68C5"/>
    <w:rsid w:val="00CD6AB1"/>
    <w:rsid w:val="00CD71BD"/>
    <w:rsid w:val="00CD72E7"/>
    <w:rsid w:val="00CD7385"/>
    <w:rsid w:val="00CE03B2"/>
    <w:rsid w:val="00CE03E2"/>
    <w:rsid w:val="00CE085D"/>
    <w:rsid w:val="00CE0CD9"/>
    <w:rsid w:val="00CE1282"/>
    <w:rsid w:val="00CE192D"/>
    <w:rsid w:val="00CE1DD0"/>
    <w:rsid w:val="00CE223E"/>
    <w:rsid w:val="00CE248A"/>
    <w:rsid w:val="00CE2595"/>
    <w:rsid w:val="00CE293D"/>
    <w:rsid w:val="00CE2C13"/>
    <w:rsid w:val="00CE2F3B"/>
    <w:rsid w:val="00CE3122"/>
    <w:rsid w:val="00CE3269"/>
    <w:rsid w:val="00CE377D"/>
    <w:rsid w:val="00CE393C"/>
    <w:rsid w:val="00CE3A69"/>
    <w:rsid w:val="00CE41F5"/>
    <w:rsid w:val="00CE451F"/>
    <w:rsid w:val="00CE47B3"/>
    <w:rsid w:val="00CE4F44"/>
    <w:rsid w:val="00CE53FA"/>
    <w:rsid w:val="00CE54B5"/>
    <w:rsid w:val="00CE553B"/>
    <w:rsid w:val="00CE55A0"/>
    <w:rsid w:val="00CE55DE"/>
    <w:rsid w:val="00CE57B6"/>
    <w:rsid w:val="00CE59CB"/>
    <w:rsid w:val="00CE5F40"/>
    <w:rsid w:val="00CE6248"/>
    <w:rsid w:val="00CE628D"/>
    <w:rsid w:val="00CE6490"/>
    <w:rsid w:val="00CE66D1"/>
    <w:rsid w:val="00CE67A5"/>
    <w:rsid w:val="00CE7337"/>
    <w:rsid w:val="00CE7A2A"/>
    <w:rsid w:val="00CE7DAB"/>
    <w:rsid w:val="00CE7DE0"/>
    <w:rsid w:val="00CF0879"/>
    <w:rsid w:val="00CF0890"/>
    <w:rsid w:val="00CF0A36"/>
    <w:rsid w:val="00CF0B8D"/>
    <w:rsid w:val="00CF0D50"/>
    <w:rsid w:val="00CF1030"/>
    <w:rsid w:val="00CF148F"/>
    <w:rsid w:val="00CF17C8"/>
    <w:rsid w:val="00CF1801"/>
    <w:rsid w:val="00CF189E"/>
    <w:rsid w:val="00CF18A9"/>
    <w:rsid w:val="00CF1A73"/>
    <w:rsid w:val="00CF1B85"/>
    <w:rsid w:val="00CF1BFA"/>
    <w:rsid w:val="00CF22AF"/>
    <w:rsid w:val="00CF26D4"/>
    <w:rsid w:val="00CF2C37"/>
    <w:rsid w:val="00CF3846"/>
    <w:rsid w:val="00CF3CBD"/>
    <w:rsid w:val="00CF3F0D"/>
    <w:rsid w:val="00CF418E"/>
    <w:rsid w:val="00CF423E"/>
    <w:rsid w:val="00CF44FB"/>
    <w:rsid w:val="00CF4717"/>
    <w:rsid w:val="00CF47B2"/>
    <w:rsid w:val="00CF4CE1"/>
    <w:rsid w:val="00CF4FD0"/>
    <w:rsid w:val="00CF55D2"/>
    <w:rsid w:val="00CF560A"/>
    <w:rsid w:val="00CF599C"/>
    <w:rsid w:val="00CF5C06"/>
    <w:rsid w:val="00CF5E9E"/>
    <w:rsid w:val="00CF6194"/>
    <w:rsid w:val="00CF64B7"/>
    <w:rsid w:val="00CF6CDB"/>
    <w:rsid w:val="00CF6E58"/>
    <w:rsid w:val="00CF7495"/>
    <w:rsid w:val="00CF77FC"/>
    <w:rsid w:val="00CF7AB1"/>
    <w:rsid w:val="00CF7BD2"/>
    <w:rsid w:val="00CF7BE7"/>
    <w:rsid w:val="00CF7DF7"/>
    <w:rsid w:val="00CF7E0A"/>
    <w:rsid w:val="00CF7E50"/>
    <w:rsid w:val="00D00223"/>
    <w:rsid w:val="00D00505"/>
    <w:rsid w:val="00D00C95"/>
    <w:rsid w:val="00D00FCE"/>
    <w:rsid w:val="00D010F3"/>
    <w:rsid w:val="00D01471"/>
    <w:rsid w:val="00D01778"/>
    <w:rsid w:val="00D01983"/>
    <w:rsid w:val="00D01BBC"/>
    <w:rsid w:val="00D01C89"/>
    <w:rsid w:val="00D01D9A"/>
    <w:rsid w:val="00D01DED"/>
    <w:rsid w:val="00D02493"/>
    <w:rsid w:val="00D02504"/>
    <w:rsid w:val="00D02625"/>
    <w:rsid w:val="00D02A5C"/>
    <w:rsid w:val="00D02FE8"/>
    <w:rsid w:val="00D032F7"/>
    <w:rsid w:val="00D033BA"/>
    <w:rsid w:val="00D03516"/>
    <w:rsid w:val="00D037BA"/>
    <w:rsid w:val="00D03902"/>
    <w:rsid w:val="00D03AB6"/>
    <w:rsid w:val="00D03D3D"/>
    <w:rsid w:val="00D03DBA"/>
    <w:rsid w:val="00D03F8C"/>
    <w:rsid w:val="00D047FA"/>
    <w:rsid w:val="00D04825"/>
    <w:rsid w:val="00D048F6"/>
    <w:rsid w:val="00D04906"/>
    <w:rsid w:val="00D053DA"/>
    <w:rsid w:val="00D056AB"/>
    <w:rsid w:val="00D059E3"/>
    <w:rsid w:val="00D05AD6"/>
    <w:rsid w:val="00D05D23"/>
    <w:rsid w:val="00D05EFE"/>
    <w:rsid w:val="00D0602F"/>
    <w:rsid w:val="00D06332"/>
    <w:rsid w:val="00D0634C"/>
    <w:rsid w:val="00D0642C"/>
    <w:rsid w:val="00D0728A"/>
    <w:rsid w:val="00D07366"/>
    <w:rsid w:val="00D0790A"/>
    <w:rsid w:val="00D07994"/>
    <w:rsid w:val="00D07B03"/>
    <w:rsid w:val="00D1006F"/>
    <w:rsid w:val="00D101F7"/>
    <w:rsid w:val="00D10238"/>
    <w:rsid w:val="00D106BC"/>
    <w:rsid w:val="00D10766"/>
    <w:rsid w:val="00D10B94"/>
    <w:rsid w:val="00D10C15"/>
    <w:rsid w:val="00D11392"/>
    <w:rsid w:val="00D115BD"/>
    <w:rsid w:val="00D11611"/>
    <w:rsid w:val="00D117F9"/>
    <w:rsid w:val="00D11B4A"/>
    <w:rsid w:val="00D11C26"/>
    <w:rsid w:val="00D11EA8"/>
    <w:rsid w:val="00D12134"/>
    <w:rsid w:val="00D12144"/>
    <w:rsid w:val="00D127BD"/>
    <w:rsid w:val="00D1289A"/>
    <w:rsid w:val="00D12A73"/>
    <w:rsid w:val="00D12C29"/>
    <w:rsid w:val="00D12DF7"/>
    <w:rsid w:val="00D137B8"/>
    <w:rsid w:val="00D13EAA"/>
    <w:rsid w:val="00D144BC"/>
    <w:rsid w:val="00D145F5"/>
    <w:rsid w:val="00D14AD6"/>
    <w:rsid w:val="00D14DC1"/>
    <w:rsid w:val="00D15375"/>
    <w:rsid w:val="00D16381"/>
    <w:rsid w:val="00D166AE"/>
    <w:rsid w:val="00D16980"/>
    <w:rsid w:val="00D16C8E"/>
    <w:rsid w:val="00D16D48"/>
    <w:rsid w:val="00D16D4D"/>
    <w:rsid w:val="00D16F2C"/>
    <w:rsid w:val="00D17153"/>
    <w:rsid w:val="00D171B1"/>
    <w:rsid w:val="00D173BE"/>
    <w:rsid w:val="00D17761"/>
    <w:rsid w:val="00D1784B"/>
    <w:rsid w:val="00D17BC5"/>
    <w:rsid w:val="00D17F31"/>
    <w:rsid w:val="00D2026E"/>
    <w:rsid w:val="00D2055A"/>
    <w:rsid w:val="00D20833"/>
    <w:rsid w:val="00D2085D"/>
    <w:rsid w:val="00D20F83"/>
    <w:rsid w:val="00D20FEE"/>
    <w:rsid w:val="00D21091"/>
    <w:rsid w:val="00D21102"/>
    <w:rsid w:val="00D212B8"/>
    <w:rsid w:val="00D212F0"/>
    <w:rsid w:val="00D21392"/>
    <w:rsid w:val="00D215E5"/>
    <w:rsid w:val="00D218D5"/>
    <w:rsid w:val="00D219F6"/>
    <w:rsid w:val="00D21B53"/>
    <w:rsid w:val="00D22030"/>
    <w:rsid w:val="00D220F7"/>
    <w:rsid w:val="00D22364"/>
    <w:rsid w:val="00D22A13"/>
    <w:rsid w:val="00D22A29"/>
    <w:rsid w:val="00D22C62"/>
    <w:rsid w:val="00D2330A"/>
    <w:rsid w:val="00D2375B"/>
    <w:rsid w:val="00D23C0F"/>
    <w:rsid w:val="00D23C22"/>
    <w:rsid w:val="00D23E52"/>
    <w:rsid w:val="00D23EA9"/>
    <w:rsid w:val="00D24004"/>
    <w:rsid w:val="00D240C9"/>
    <w:rsid w:val="00D2423C"/>
    <w:rsid w:val="00D2478C"/>
    <w:rsid w:val="00D24BC4"/>
    <w:rsid w:val="00D250B2"/>
    <w:rsid w:val="00D25C72"/>
    <w:rsid w:val="00D2671D"/>
    <w:rsid w:val="00D269FC"/>
    <w:rsid w:val="00D26CD1"/>
    <w:rsid w:val="00D26DC9"/>
    <w:rsid w:val="00D26F0F"/>
    <w:rsid w:val="00D273B2"/>
    <w:rsid w:val="00D274B0"/>
    <w:rsid w:val="00D27A0C"/>
    <w:rsid w:val="00D27E48"/>
    <w:rsid w:val="00D300A9"/>
    <w:rsid w:val="00D3011A"/>
    <w:rsid w:val="00D30183"/>
    <w:rsid w:val="00D30419"/>
    <w:rsid w:val="00D306ED"/>
    <w:rsid w:val="00D307AC"/>
    <w:rsid w:val="00D30B0A"/>
    <w:rsid w:val="00D31263"/>
    <w:rsid w:val="00D312EA"/>
    <w:rsid w:val="00D316A1"/>
    <w:rsid w:val="00D3175D"/>
    <w:rsid w:val="00D3182D"/>
    <w:rsid w:val="00D31B71"/>
    <w:rsid w:val="00D32330"/>
    <w:rsid w:val="00D3253E"/>
    <w:rsid w:val="00D329F1"/>
    <w:rsid w:val="00D32A7E"/>
    <w:rsid w:val="00D32B46"/>
    <w:rsid w:val="00D32DDA"/>
    <w:rsid w:val="00D330D4"/>
    <w:rsid w:val="00D33473"/>
    <w:rsid w:val="00D33658"/>
    <w:rsid w:val="00D33CC8"/>
    <w:rsid w:val="00D33DF3"/>
    <w:rsid w:val="00D33FD2"/>
    <w:rsid w:val="00D341B6"/>
    <w:rsid w:val="00D34268"/>
    <w:rsid w:val="00D3428E"/>
    <w:rsid w:val="00D3440F"/>
    <w:rsid w:val="00D3448D"/>
    <w:rsid w:val="00D34AAE"/>
    <w:rsid w:val="00D34BFC"/>
    <w:rsid w:val="00D35104"/>
    <w:rsid w:val="00D35392"/>
    <w:rsid w:val="00D3556B"/>
    <w:rsid w:val="00D355F0"/>
    <w:rsid w:val="00D35EEC"/>
    <w:rsid w:val="00D35FAE"/>
    <w:rsid w:val="00D361C8"/>
    <w:rsid w:val="00D3672E"/>
    <w:rsid w:val="00D369BE"/>
    <w:rsid w:val="00D3739D"/>
    <w:rsid w:val="00D37844"/>
    <w:rsid w:val="00D37946"/>
    <w:rsid w:val="00D379D8"/>
    <w:rsid w:val="00D37A7A"/>
    <w:rsid w:val="00D4035E"/>
    <w:rsid w:val="00D403F7"/>
    <w:rsid w:val="00D40E71"/>
    <w:rsid w:val="00D4119A"/>
    <w:rsid w:val="00D413D4"/>
    <w:rsid w:val="00D41487"/>
    <w:rsid w:val="00D41526"/>
    <w:rsid w:val="00D4153A"/>
    <w:rsid w:val="00D41C60"/>
    <w:rsid w:val="00D41F12"/>
    <w:rsid w:val="00D4224B"/>
    <w:rsid w:val="00D4272E"/>
    <w:rsid w:val="00D428A2"/>
    <w:rsid w:val="00D429C6"/>
    <w:rsid w:val="00D42AF9"/>
    <w:rsid w:val="00D4372A"/>
    <w:rsid w:val="00D43796"/>
    <w:rsid w:val="00D43AC8"/>
    <w:rsid w:val="00D442AD"/>
    <w:rsid w:val="00D44308"/>
    <w:rsid w:val="00D443CA"/>
    <w:rsid w:val="00D4499D"/>
    <w:rsid w:val="00D44A22"/>
    <w:rsid w:val="00D44AEE"/>
    <w:rsid w:val="00D44BED"/>
    <w:rsid w:val="00D44F4E"/>
    <w:rsid w:val="00D4526F"/>
    <w:rsid w:val="00D45556"/>
    <w:rsid w:val="00D4594B"/>
    <w:rsid w:val="00D45B4F"/>
    <w:rsid w:val="00D45EE8"/>
    <w:rsid w:val="00D45FF1"/>
    <w:rsid w:val="00D4601C"/>
    <w:rsid w:val="00D46481"/>
    <w:rsid w:val="00D465AC"/>
    <w:rsid w:val="00D465FA"/>
    <w:rsid w:val="00D46812"/>
    <w:rsid w:val="00D4683C"/>
    <w:rsid w:val="00D4728A"/>
    <w:rsid w:val="00D47D45"/>
    <w:rsid w:val="00D47F62"/>
    <w:rsid w:val="00D50038"/>
    <w:rsid w:val="00D50146"/>
    <w:rsid w:val="00D50583"/>
    <w:rsid w:val="00D506EC"/>
    <w:rsid w:val="00D50854"/>
    <w:rsid w:val="00D50879"/>
    <w:rsid w:val="00D508A5"/>
    <w:rsid w:val="00D50C9C"/>
    <w:rsid w:val="00D51489"/>
    <w:rsid w:val="00D51610"/>
    <w:rsid w:val="00D51672"/>
    <w:rsid w:val="00D518DD"/>
    <w:rsid w:val="00D51DE4"/>
    <w:rsid w:val="00D520C8"/>
    <w:rsid w:val="00D528D2"/>
    <w:rsid w:val="00D52AFC"/>
    <w:rsid w:val="00D52E67"/>
    <w:rsid w:val="00D5358B"/>
    <w:rsid w:val="00D53599"/>
    <w:rsid w:val="00D53AC3"/>
    <w:rsid w:val="00D540ED"/>
    <w:rsid w:val="00D5430F"/>
    <w:rsid w:val="00D548F9"/>
    <w:rsid w:val="00D549FE"/>
    <w:rsid w:val="00D54B2B"/>
    <w:rsid w:val="00D55154"/>
    <w:rsid w:val="00D5527E"/>
    <w:rsid w:val="00D555C0"/>
    <w:rsid w:val="00D55769"/>
    <w:rsid w:val="00D558F5"/>
    <w:rsid w:val="00D55C23"/>
    <w:rsid w:val="00D56113"/>
    <w:rsid w:val="00D567D7"/>
    <w:rsid w:val="00D56803"/>
    <w:rsid w:val="00D5683C"/>
    <w:rsid w:val="00D5686D"/>
    <w:rsid w:val="00D5732A"/>
    <w:rsid w:val="00D57490"/>
    <w:rsid w:val="00D5765E"/>
    <w:rsid w:val="00D578E9"/>
    <w:rsid w:val="00D60211"/>
    <w:rsid w:val="00D60256"/>
    <w:rsid w:val="00D60348"/>
    <w:rsid w:val="00D608CE"/>
    <w:rsid w:val="00D609D1"/>
    <w:rsid w:val="00D60A30"/>
    <w:rsid w:val="00D6126E"/>
    <w:rsid w:val="00D6172C"/>
    <w:rsid w:val="00D618FD"/>
    <w:rsid w:val="00D619D4"/>
    <w:rsid w:val="00D61BE3"/>
    <w:rsid w:val="00D621A1"/>
    <w:rsid w:val="00D621AC"/>
    <w:rsid w:val="00D627E8"/>
    <w:rsid w:val="00D638E7"/>
    <w:rsid w:val="00D63B2C"/>
    <w:rsid w:val="00D63F9C"/>
    <w:rsid w:val="00D643F4"/>
    <w:rsid w:val="00D645D9"/>
    <w:rsid w:val="00D64A11"/>
    <w:rsid w:val="00D64CEC"/>
    <w:rsid w:val="00D6508F"/>
    <w:rsid w:val="00D652A0"/>
    <w:rsid w:val="00D65732"/>
    <w:rsid w:val="00D65AE1"/>
    <w:rsid w:val="00D65C47"/>
    <w:rsid w:val="00D65C49"/>
    <w:rsid w:val="00D65F5B"/>
    <w:rsid w:val="00D66266"/>
    <w:rsid w:val="00D6650C"/>
    <w:rsid w:val="00D665DC"/>
    <w:rsid w:val="00D6672A"/>
    <w:rsid w:val="00D6781A"/>
    <w:rsid w:val="00D67B68"/>
    <w:rsid w:val="00D67D13"/>
    <w:rsid w:val="00D67D6E"/>
    <w:rsid w:val="00D67EF2"/>
    <w:rsid w:val="00D709C1"/>
    <w:rsid w:val="00D70A41"/>
    <w:rsid w:val="00D70AFC"/>
    <w:rsid w:val="00D70D77"/>
    <w:rsid w:val="00D70ECE"/>
    <w:rsid w:val="00D71466"/>
    <w:rsid w:val="00D7174B"/>
    <w:rsid w:val="00D7184B"/>
    <w:rsid w:val="00D71ADA"/>
    <w:rsid w:val="00D71BA6"/>
    <w:rsid w:val="00D71C7D"/>
    <w:rsid w:val="00D71C85"/>
    <w:rsid w:val="00D71E9C"/>
    <w:rsid w:val="00D721FE"/>
    <w:rsid w:val="00D72741"/>
    <w:rsid w:val="00D72DC2"/>
    <w:rsid w:val="00D7319E"/>
    <w:rsid w:val="00D734C2"/>
    <w:rsid w:val="00D73589"/>
    <w:rsid w:val="00D739B7"/>
    <w:rsid w:val="00D74183"/>
    <w:rsid w:val="00D741BF"/>
    <w:rsid w:val="00D7422E"/>
    <w:rsid w:val="00D749ED"/>
    <w:rsid w:val="00D74CA8"/>
    <w:rsid w:val="00D74E15"/>
    <w:rsid w:val="00D74E67"/>
    <w:rsid w:val="00D74FA3"/>
    <w:rsid w:val="00D74FCE"/>
    <w:rsid w:val="00D75A4A"/>
    <w:rsid w:val="00D75C8F"/>
    <w:rsid w:val="00D75D8D"/>
    <w:rsid w:val="00D76052"/>
    <w:rsid w:val="00D76095"/>
    <w:rsid w:val="00D761D4"/>
    <w:rsid w:val="00D762C3"/>
    <w:rsid w:val="00D7685E"/>
    <w:rsid w:val="00D76BF8"/>
    <w:rsid w:val="00D777EB"/>
    <w:rsid w:val="00D77B53"/>
    <w:rsid w:val="00D77C39"/>
    <w:rsid w:val="00D8107E"/>
    <w:rsid w:val="00D81562"/>
    <w:rsid w:val="00D82463"/>
    <w:rsid w:val="00D828F5"/>
    <w:rsid w:val="00D829A4"/>
    <w:rsid w:val="00D82B79"/>
    <w:rsid w:val="00D82D00"/>
    <w:rsid w:val="00D8328B"/>
    <w:rsid w:val="00D8337F"/>
    <w:rsid w:val="00D833D9"/>
    <w:rsid w:val="00D83599"/>
    <w:rsid w:val="00D835F8"/>
    <w:rsid w:val="00D839FC"/>
    <w:rsid w:val="00D83A2D"/>
    <w:rsid w:val="00D83BD9"/>
    <w:rsid w:val="00D843F2"/>
    <w:rsid w:val="00D84C0D"/>
    <w:rsid w:val="00D84C26"/>
    <w:rsid w:val="00D84CDA"/>
    <w:rsid w:val="00D84DC7"/>
    <w:rsid w:val="00D84E2A"/>
    <w:rsid w:val="00D84EE9"/>
    <w:rsid w:val="00D84F5A"/>
    <w:rsid w:val="00D850C1"/>
    <w:rsid w:val="00D8522D"/>
    <w:rsid w:val="00D852FF"/>
    <w:rsid w:val="00D85847"/>
    <w:rsid w:val="00D85C71"/>
    <w:rsid w:val="00D85DDD"/>
    <w:rsid w:val="00D85EA6"/>
    <w:rsid w:val="00D8607D"/>
    <w:rsid w:val="00D8655A"/>
    <w:rsid w:val="00D86681"/>
    <w:rsid w:val="00D86BA5"/>
    <w:rsid w:val="00D86C4A"/>
    <w:rsid w:val="00D86DFE"/>
    <w:rsid w:val="00D87526"/>
    <w:rsid w:val="00D879E8"/>
    <w:rsid w:val="00D87C21"/>
    <w:rsid w:val="00D87C55"/>
    <w:rsid w:val="00D87D99"/>
    <w:rsid w:val="00D87DBE"/>
    <w:rsid w:val="00D87FF3"/>
    <w:rsid w:val="00D901B8"/>
    <w:rsid w:val="00D90656"/>
    <w:rsid w:val="00D90AE2"/>
    <w:rsid w:val="00D90B39"/>
    <w:rsid w:val="00D90D5B"/>
    <w:rsid w:val="00D90EA3"/>
    <w:rsid w:val="00D910FC"/>
    <w:rsid w:val="00D91368"/>
    <w:rsid w:val="00D914C9"/>
    <w:rsid w:val="00D919D7"/>
    <w:rsid w:val="00D91A62"/>
    <w:rsid w:val="00D91E4C"/>
    <w:rsid w:val="00D92C59"/>
    <w:rsid w:val="00D92EF3"/>
    <w:rsid w:val="00D92FE7"/>
    <w:rsid w:val="00D93505"/>
    <w:rsid w:val="00D93A4F"/>
    <w:rsid w:val="00D93BE6"/>
    <w:rsid w:val="00D9463F"/>
    <w:rsid w:val="00D947B3"/>
    <w:rsid w:val="00D94A17"/>
    <w:rsid w:val="00D94DCF"/>
    <w:rsid w:val="00D94EAE"/>
    <w:rsid w:val="00D95148"/>
    <w:rsid w:val="00D958DE"/>
    <w:rsid w:val="00D95B99"/>
    <w:rsid w:val="00D95E5C"/>
    <w:rsid w:val="00D95FBA"/>
    <w:rsid w:val="00D96FE4"/>
    <w:rsid w:val="00D9745C"/>
    <w:rsid w:val="00D976A4"/>
    <w:rsid w:val="00D978F8"/>
    <w:rsid w:val="00D97B70"/>
    <w:rsid w:val="00D97C58"/>
    <w:rsid w:val="00DA0023"/>
    <w:rsid w:val="00DA006A"/>
    <w:rsid w:val="00DA0AEC"/>
    <w:rsid w:val="00DA11F9"/>
    <w:rsid w:val="00DA124E"/>
    <w:rsid w:val="00DA1402"/>
    <w:rsid w:val="00DA1BB2"/>
    <w:rsid w:val="00DA1E25"/>
    <w:rsid w:val="00DA2527"/>
    <w:rsid w:val="00DA2993"/>
    <w:rsid w:val="00DA30AB"/>
    <w:rsid w:val="00DA33A6"/>
    <w:rsid w:val="00DA396C"/>
    <w:rsid w:val="00DA39A1"/>
    <w:rsid w:val="00DA39FC"/>
    <w:rsid w:val="00DA4114"/>
    <w:rsid w:val="00DA4116"/>
    <w:rsid w:val="00DA4167"/>
    <w:rsid w:val="00DA48AC"/>
    <w:rsid w:val="00DA4C31"/>
    <w:rsid w:val="00DA502C"/>
    <w:rsid w:val="00DA56A9"/>
    <w:rsid w:val="00DA56CB"/>
    <w:rsid w:val="00DA586F"/>
    <w:rsid w:val="00DA59FD"/>
    <w:rsid w:val="00DA5A96"/>
    <w:rsid w:val="00DA64F1"/>
    <w:rsid w:val="00DA6787"/>
    <w:rsid w:val="00DA6B79"/>
    <w:rsid w:val="00DA7A48"/>
    <w:rsid w:val="00DA7AE3"/>
    <w:rsid w:val="00DA7DB7"/>
    <w:rsid w:val="00DB06FD"/>
    <w:rsid w:val="00DB0833"/>
    <w:rsid w:val="00DB08DA"/>
    <w:rsid w:val="00DB0B27"/>
    <w:rsid w:val="00DB0B50"/>
    <w:rsid w:val="00DB0F66"/>
    <w:rsid w:val="00DB1420"/>
    <w:rsid w:val="00DB147C"/>
    <w:rsid w:val="00DB153B"/>
    <w:rsid w:val="00DB16B2"/>
    <w:rsid w:val="00DB17AF"/>
    <w:rsid w:val="00DB1A44"/>
    <w:rsid w:val="00DB2B6A"/>
    <w:rsid w:val="00DB2E36"/>
    <w:rsid w:val="00DB325C"/>
    <w:rsid w:val="00DB3462"/>
    <w:rsid w:val="00DB370E"/>
    <w:rsid w:val="00DB3769"/>
    <w:rsid w:val="00DB4033"/>
    <w:rsid w:val="00DB447D"/>
    <w:rsid w:val="00DB5512"/>
    <w:rsid w:val="00DB57E7"/>
    <w:rsid w:val="00DB584C"/>
    <w:rsid w:val="00DB5D69"/>
    <w:rsid w:val="00DB5F3B"/>
    <w:rsid w:val="00DB677A"/>
    <w:rsid w:val="00DB6BF5"/>
    <w:rsid w:val="00DB6D87"/>
    <w:rsid w:val="00DB7037"/>
    <w:rsid w:val="00DB7C9B"/>
    <w:rsid w:val="00DB7F09"/>
    <w:rsid w:val="00DC006C"/>
    <w:rsid w:val="00DC00E8"/>
    <w:rsid w:val="00DC03E0"/>
    <w:rsid w:val="00DC0804"/>
    <w:rsid w:val="00DC0896"/>
    <w:rsid w:val="00DC0C33"/>
    <w:rsid w:val="00DC0CC5"/>
    <w:rsid w:val="00DC0DBC"/>
    <w:rsid w:val="00DC0F49"/>
    <w:rsid w:val="00DC119D"/>
    <w:rsid w:val="00DC13E1"/>
    <w:rsid w:val="00DC1401"/>
    <w:rsid w:val="00DC19AB"/>
    <w:rsid w:val="00DC1AC3"/>
    <w:rsid w:val="00DC1C56"/>
    <w:rsid w:val="00DC206C"/>
    <w:rsid w:val="00DC20D9"/>
    <w:rsid w:val="00DC2A16"/>
    <w:rsid w:val="00DC34C2"/>
    <w:rsid w:val="00DC3A68"/>
    <w:rsid w:val="00DC40E6"/>
    <w:rsid w:val="00DC4249"/>
    <w:rsid w:val="00DC460A"/>
    <w:rsid w:val="00DC4756"/>
    <w:rsid w:val="00DC4B1E"/>
    <w:rsid w:val="00DC4CC1"/>
    <w:rsid w:val="00DC515B"/>
    <w:rsid w:val="00DC52F9"/>
    <w:rsid w:val="00DC5548"/>
    <w:rsid w:val="00DC5C74"/>
    <w:rsid w:val="00DC5C9C"/>
    <w:rsid w:val="00DC5EFE"/>
    <w:rsid w:val="00DC5FBF"/>
    <w:rsid w:val="00DC6379"/>
    <w:rsid w:val="00DC6415"/>
    <w:rsid w:val="00DC6550"/>
    <w:rsid w:val="00DC67F7"/>
    <w:rsid w:val="00DC6AAD"/>
    <w:rsid w:val="00DC707E"/>
    <w:rsid w:val="00DC75DB"/>
    <w:rsid w:val="00DC7969"/>
    <w:rsid w:val="00DC7BE8"/>
    <w:rsid w:val="00DC7D51"/>
    <w:rsid w:val="00DD0291"/>
    <w:rsid w:val="00DD02FB"/>
    <w:rsid w:val="00DD03ED"/>
    <w:rsid w:val="00DD07FC"/>
    <w:rsid w:val="00DD0C2A"/>
    <w:rsid w:val="00DD0EA3"/>
    <w:rsid w:val="00DD13B2"/>
    <w:rsid w:val="00DD16D2"/>
    <w:rsid w:val="00DD1722"/>
    <w:rsid w:val="00DD1A8A"/>
    <w:rsid w:val="00DD1E4E"/>
    <w:rsid w:val="00DD1FD8"/>
    <w:rsid w:val="00DD225E"/>
    <w:rsid w:val="00DD2968"/>
    <w:rsid w:val="00DD2B26"/>
    <w:rsid w:val="00DD2C37"/>
    <w:rsid w:val="00DD2DC5"/>
    <w:rsid w:val="00DD2EA7"/>
    <w:rsid w:val="00DD2F1D"/>
    <w:rsid w:val="00DD2FC4"/>
    <w:rsid w:val="00DD32BD"/>
    <w:rsid w:val="00DD3810"/>
    <w:rsid w:val="00DD38A7"/>
    <w:rsid w:val="00DD395E"/>
    <w:rsid w:val="00DD3A69"/>
    <w:rsid w:val="00DD3AE5"/>
    <w:rsid w:val="00DD3C63"/>
    <w:rsid w:val="00DD3EDD"/>
    <w:rsid w:val="00DD3FB3"/>
    <w:rsid w:val="00DD442C"/>
    <w:rsid w:val="00DD4829"/>
    <w:rsid w:val="00DD4B62"/>
    <w:rsid w:val="00DD4BA6"/>
    <w:rsid w:val="00DD4FDE"/>
    <w:rsid w:val="00DD52A1"/>
    <w:rsid w:val="00DD52C0"/>
    <w:rsid w:val="00DD56E9"/>
    <w:rsid w:val="00DD57B9"/>
    <w:rsid w:val="00DD5890"/>
    <w:rsid w:val="00DD5D35"/>
    <w:rsid w:val="00DD61E7"/>
    <w:rsid w:val="00DD6238"/>
    <w:rsid w:val="00DD68CC"/>
    <w:rsid w:val="00DD6AAA"/>
    <w:rsid w:val="00DD6C0F"/>
    <w:rsid w:val="00DD6C3A"/>
    <w:rsid w:val="00DD775C"/>
    <w:rsid w:val="00DE04F1"/>
    <w:rsid w:val="00DE0698"/>
    <w:rsid w:val="00DE0AD2"/>
    <w:rsid w:val="00DE0C1F"/>
    <w:rsid w:val="00DE0CFE"/>
    <w:rsid w:val="00DE145E"/>
    <w:rsid w:val="00DE1590"/>
    <w:rsid w:val="00DE1598"/>
    <w:rsid w:val="00DE2763"/>
    <w:rsid w:val="00DE283F"/>
    <w:rsid w:val="00DE290B"/>
    <w:rsid w:val="00DE2AB3"/>
    <w:rsid w:val="00DE2B4B"/>
    <w:rsid w:val="00DE2E42"/>
    <w:rsid w:val="00DE3672"/>
    <w:rsid w:val="00DE377F"/>
    <w:rsid w:val="00DE3A53"/>
    <w:rsid w:val="00DE3AC8"/>
    <w:rsid w:val="00DE3C77"/>
    <w:rsid w:val="00DE3DD6"/>
    <w:rsid w:val="00DE44DA"/>
    <w:rsid w:val="00DE4AC7"/>
    <w:rsid w:val="00DE4B36"/>
    <w:rsid w:val="00DE5522"/>
    <w:rsid w:val="00DE5EB8"/>
    <w:rsid w:val="00DE603C"/>
    <w:rsid w:val="00DE619C"/>
    <w:rsid w:val="00DE6313"/>
    <w:rsid w:val="00DE6401"/>
    <w:rsid w:val="00DE643F"/>
    <w:rsid w:val="00DE6626"/>
    <w:rsid w:val="00DE6AF3"/>
    <w:rsid w:val="00DE6B81"/>
    <w:rsid w:val="00DE6C4D"/>
    <w:rsid w:val="00DE70F1"/>
    <w:rsid w:val="00DE73B5"/>
    <w:rsid w:val="00DE74F3"/>
    <w:rsid w:val="00DE7524"/>
    <w:rsid w:val="00DE7622"/>
    <w:rsid w:val="00DE7E42"/>
    <w:rsid w:val="00DF0A80"/>
    <w:rsid w:val="00DF0AF0"/>
    <w:rsid w:val="00DF0D0E"/>
    <w:rsid w:val="00DF0E50"/>
    <w:rsid w:val="00DF0FE3"/>
    <w:rsid w:val="00DF10F1"/>
    <w:rsid w:val="00DF1208"/>
    <w:rsid w:val="00DF1934"/>
    <w:rsid w:val="00DF1F57"/>
    <w:rsid w:val="00DF20BA"/>
    <w:rsid w:val="00DF2687"/>
    <w:rsid w:val="00DF287B"/>
    <w:rsid w:val="00DF2B8E"/>
    <w:rsid w:val="00DF2CDD"/>
    <w:rsid w:val="00DF2E1F"/>
    <w:rsid w:val="00DF2E21"/>
    <w:rsid w:val="00DF3662"/>
    <w:rsid w:val="00DF3C2A"/>
    <w:rsid w:val="00DF3C42"/>
    <w:rsid w:val="00DF3FAC"/>
    <w:rsid w:val="00DF41CB"/>
    <w:rsid w:val="00DF454C"/>
    <w:rsid w:val="00DF45F4"/>
    <w:rsid w:val="00DF491E"/>
    <w:rsid w:val="00DF49E0"/>
    <w:rsid w:val="00DF4F7A"/>
    <w:rsid w:val="00DF5183"/>
    <w:rsid w:val="00DF5576"/>
    <w:rsid w:val="00DF5BC2"/>
    <w:rsid w:val="00DF5EB7"/>
    <w:rsid w:val="00DF5F1B"/>
    <w:rsid w:val="00DF5FB6"/>
    <w:rsid w:val="00DF6816"/>
    <w:rsid w:val="00DF6BCB"/>
    <w:rsid w:val="00DF6C15"/>
    <w:rsid w:val="00DF6F0C"/>
    <w:rsid w:val="00DF6F61"/>
    <w:rsid w:val="00DF710A"/>
    <w:rsid w:val="00DF7306"/>
    <w:rsid w:val="00DF7349"/>
    <w:rsid w:val="00DF74EE"/>
    <w:rsid w:val="00DF76A5"/>
    <w:rsid w:val="00DF76F8"/>
    <w:rsid w:val="00DF7BFD"/>
    <w:rsid w:val="00E0017E"/>
    <w:rsid w:val="00E003E5"/>
    <w:rsid w:val="00E00ACD"/>
    <w:rsid w:val="00E00BEE"/>
    <w:rsid w:val="00E00CE6"/>
    <w:rsid w:val="00E0150F"/>
    <w:rsid w:val="00E01598"/>
    <w:rsid w:val="00E018C8"/>
    <w:rsid w:val="00E01B84"/>
    <w:rsid w:val="00E01D64"/>
    <w:rsid w:val="00E01FB4"/>
    <w:rsid w:val="00E022CD"/>
    <w:rsid w:val="00E02628"/>
    <w:rsid w:val="00E026B4"/>
    <w:rsid w:val="00E02783"/>
    <w:rsid w:val="00E02B8F"/>
    <w:rsid w:val="00E02C23"/>
    <w:rsid w:val="00E03199"/>
    <w:rsid w:val="00E0320E"/>
    <w:rsid w:val="00E0374B"/>
    <w:rsid w:val="00E03C28"/>
    <w:rsid w:val="00E041A7"/>
    <w:rsid w:val="00E04316"/>
    <w:rsid w:val="00E045FE"/>
    <w:rsid w:val="00E04C5B"/>
    <w:rsid w:val="00E04E73"/>
    <w:rsid w:val="00E05156"/>
    <w:rsid w:val="00E051B6"/>
    <w:rsid w:val="00E053CC"/>
    <w:rsid w:val="00E05970"/>
    <w:rsid w:val="00E05BA5"/>
    <w:rsid w:val="00E05BAB"/>
    <w:rsid w:val="00E05EC8"/>
    <w:rsid w:val="00E06590"/>
    <w:rsid w:val="00E0682B"/>
    <w:rsid w:val="00E069CD"/>
    <w:rsid w:val="00E075BA"/>
    <w:rsid w:val="00E0771C"/>
    <w:rsid w:val="00E07A3E"/>
    <w:rsid w:val="00E07A48"/>
    <w:rsid w:val="00E07BAF"/>
    <w:rsid w:val="00E07BC7"/>
    <w:rsid w:val="00E07FAE"/>
    <w:rsid w:val="00E101C6"/>
    <w:rsid w:val="00E101F5"/>
    <w:rsid w:val="00E105B4"/>
    <w:rsid w:val="00E10A9E"/>
    <w:rsid w:val="00E10CB6"/>
    <w:rsid w:val="00E10FE0"/>
    <w:rsid w:val="00E11162"/>
    <w:rsid w:val="00E114A4"/>
    <w:rsid w:val="00E1173E"/>
    <w:rsid w:val="00E117C8"/>
    <w:rsid w:val="00E11B7C"/>
    <w:rsid w:val="00E11E53"/>
    <w:rsid w:val="00E12583"/>
    <w:rsid w:val="00E12C32"/>
    <w:rsid w:val="00E12CB7"/>
    <w:rsid w:val="00E12CCA"/>
    <w:rsid w:val="00E12DE5"/>
    <w:rsid w:val="00E12F42"/>
    <w:rsid w:val="00E13614"/>
    <w:rsid w:val="00E13731"/>
    <w:rsid w:val="00E137D2"/>
    <w:rsid w:val="00E1388A"/>
    <w:rsid w:val="00E13A75"/>
    <w:rsid w:val="00E13BC9"/>
    <w:rsid w:val="00E1432F"/>
    <w:rsid w:val="00E14770"/>
    <w:rsid w:val="00E14837"/>
    <w:rsid w:val="00E1483B"/>
    <w:rsid w:val="00E14921"/>
    <w:rsid w:val="00E14B4F"/>
    <w:rsid w:val="00E14D58"/>
    <w:rsid w:val="00E14D72"/>
    <w:rsid w:val="00E14FA9"/>
    <w:rsid w:val="00E15602"/>
    <w:rsid w:val="00E157A0"/>
    <w:rsid w:val="00E157B7"/>
    <w:rsid w:val="00E15ABF"/>
    <w:rsid w:val="00E15F8B"/>
    <w:rsid w:val="00E16323"/>
    <w:rsid w:val="00E163CB"/>
    <w:rsid w:val="00E166D0"/>
    <w:rsid w:val="00E16C9D"/>
    <w:rsid w:val="00E16E4C"/>
    <w:rsid w:val="00E16E8F"/>
    <w:rsid w:val="00E1706D"/>
    <w:rsid w:val="00E175EA"/>
    <w:rsid w:val="00E20B09"/>
    <w:rsid w:val="00E211A4"/>
    <w:rsid w:val="00E21471"/>
    <w:rsid w:val="00E2147A"/>
    <w:rsid w:val="00E214B3"/>
    <w:rsid w:val="00E218C0"/>
    <w:rsid w:val="00E2190F"/>
    <w:rsid w:val="00E2193A"/>
    <w:rsid w:val="00E21F58"/>
    <w:rsid w:val="00E22074"/>
    <w:rsid w:val="00E220CD"/>
    <w:rsid w:val="00E22C47"/>
    <w:rsid w:val="00E22D51"/>
    <w:rsid w:val="00E22D9E"/>
    <w:rsid w:val="00E2330E"/>
    <w:rsid w:val="00E23382"/>
    <w:rsid w:val="00E236A8"/>
    <w:rsid w:val="00E23A0F"/>
    <w:rsid w:val="00E23B93"/>
    <w:rsid w:val="00E23B9F"/>
    <w:rsid w:val="00E2409E"/>
    <w:rsid w:val="00E24D37"/>
    <w:rsid w:val="00E25170"/>
    <w:rsid w:val="00E2556A"/>
    <w:rsid w:val="00E256E9"/>
    <w:rsid w:val="00E25701"/>
    <w:rsid w:val="00E25A3C"/>
    <w:rsid w:val="00E25CE0"/>
    <w:rsid w:val="00E25D7B"/>
    <w:rsid w:val="00E2636D"/>
    <w:rsid w:val="00E269F0"/>
    <w:rsid w:val="00E26C24"/>
    <w:rsid w:val="00E26CC9"/>
    <w:rsid w:val="00E27181"/>
    <w:rsid w:val="00E27258"/>
    <w:rsid w:val="00E27648"/>
    <w:rsid w:val="00E276AE"/>
    <w:rsid w:val="00E27736"/>
    <w:rsid w:val="00E2790D"/>
    <w:rsid w:val="00E2799D"/>
    <w:rsid w:val="00E27B3D"/>
    <w:rsid w:val="00E30113"/>
    <w:rsid w:val="00E30533"/>
    <w:rsid w:val="00E30BD4"/>
    <w:rsid w:val="00E30C80"/>
    <w:rsid w:val="00E3157D"/>
    <w:rsid w:val="00E31735"/>
    <w:rsid w:val="00E31963"/>
    <w:rsid w:val="00E31CDF"/>
    <w:rsid w:val="00E31F3B"/>
    <w:rsid w:val="00E31FD4"/>
    <w:rsid w:val="00E3209C"/>
    <w:rsid w:val="00E323C9"/>
    <w:rsid w:val="00E3285C"/>
    <w:rsid w:val="00E32A79"/>
    <w:rsid w:val="00E32E74"/>
    <w:rsid w:val="00E33496"/>
    <w:rsid w:val="00E3377D"/>
    <w:rsid w:val="00E33F4A"/>
    <w:rsid w:val="00E34408"/>
    <w:rsid w:val="00E349A7"/>
    <w:rsid w:val="00E34B1A"/>
    <w:rsid w:val="00E34BA1"/>
    <w:rsid w:val="00E34E06"/>
    <w:rsid w:val="00E35222"/>
    <w:rsid w:val="00E35297"/>
    <w:rsid w:val="00E35412"/>
    <w:rsid w:val="00E3572B"/>
    <w:rsid w:val="00E358F6"/>
    <w:rsid w:val="00E35EF5"/>
    <w:rsid w:val="00E35F5B"/>
    <w:rsid w:val="00E3637B"/>
    <w:rsid w:val="00E3642C"/>
    <w:rsid w:val="00E367CD"/>
    <w:rsid w:val="00E36A46"/>
    <w:rsid w:val="00E36AE6"/>
    <w:rsid w:val="00E36B48"/>
    <w:rsid w:val="00E3720A"/>
    <w:rsid w:val="00E3742F"/>
    <w:rsid w:val="00E3747F"/>
    <w:rsid w:val="00E37C76"/>
    <w:rsid w:val="00E37F0C"/>
    <w:rsid w:val="00E40494"/>
    <w:rsid w:val="00E409EF"/>
    <w:rsid w:val="00E40FC4"/>
    <w:rsid w:val="00E41080"/>
    <w:rsid w:val="00E41596"/>
    <w:rsid w:val="00E41EB1"/>
    <w:rsid w:val="00E4213A"/>
    <w:rsid w:val="00E4234D"/>
    <w:rsid w:val="00E42409"/>
    <w:rsid w:val="00E4276E"/>
    <w:rsid w:val="00E42E8F"/>
    <w:rsid w:val="00E42EF3"/>
    <w:rsid w:val="00E42F5E"/>
    <w:rsid w:val="00E4319C"/>
    <w:rsid w:val="00E43A0E"/>
    <w:rsid w:val="00E43A12"/>
    <w:rsid w:val="00E43A83"/>
    <w:rsid w:val="00E44129"/>
    <w:rsid w:val="00E448A6"/>
    <w:rsid w:val="00E44A8E"/>
    <w:rsid w:val="00E44CCF"/>
    <w:rsid w:val="00E44FFA"/>
    <w:rsid w:val="00E45042"/>
    <w:rsid w:val="00E4507A"/>
    <w:rsid w:val="00E451D3"/>
    <w:rsid w:val="00E45526"/>
    <w:rsid w:val="00E455A0"/>
    <w:rsid w:val="00E456D1"/>
    <w:rsid w:val="00E45C91"/>
    <w:rsid w:val="00E45E08"/>
    <w:rsid w:val="00E46AA3"/>
    <w:rsid w:val="00E46DD3"/>
    <w:rsid w:val="00E47555"/>
    <w:rsid w:val="00E4759A"/>
    <w:rsid w:val="00E4760A"/>
    <w:rsid w:val="00E478A6"/>
    <w:rsid w:val="00E47B7A"/>
    <w:rsid w:val="00E47D44"/>
    <w:rsid w:val="00E47F85"/>
    <w:rsid w:val="00E5013F"/>
    <w:rsid w:val="00E503E6"/>
    <w:rsid w:val="00E503EA"/>
    <w:rsid w:val="00E504C0"/>
    <w:rsid w:val="00E50D1E"/>
    <w:rsid w:val="00E50E7C"/>
    <w:rsid w:val="00E51506"/>
    <w:rsid w:val="00E51545"/>
    <w:rsid w:val="00E5158B"/>
    <w:rsid w:val="00E517F9"/>
    <w:rsid w:val="00E51B42"/>
    <w:rsid w:val="00E51D9E"/>
    <w:rsid w:val="00E52079"/>
    <w:rsid w:val="00E5226F"/>
    <w:rsid w:val="00E52463"/>
    <w:rsid w:val="00E52D09"/>
    <w:rsid w:val="00E530E5"/>
    <w:rsid w:val="00E533C8"/>
    <w:rsid w:val="00E53648"/>
    <w:rsid w:val="00E537D1"/>
    <w:rsid w:val="00E53821"/>
    <w:rsid w:val="00E5399D"/>
    <w:rsid w:val="00E53D25"/>
    <w:rsid w:val="00E53FF3"/>
    <w:rsid w:val="00E5458B"/>
    <w:rsid w:val="00E54595"/>
    <w:rsid w:val="00E549BE"/>
    <w:rsid w:val="00E54FBE"/>
    <w:rsid w:val="00E55115"/>
    <w:rsid w:val="00E55968"/>
    <w:rsid w:val="00E55D0A"/>
    <w:rsid w:val="00E55D39"/>
    <w:rsid w:val="00E55E94"/>
    <w:rsid w:val="00E5617D"/>
    <w:rsid w:val="00E5640C"/>
    <w:rsid w:val="00E567E6"/>
    <w:rsid w:val="00E56871"/>
    <w:rsid w:val="00E56971"/>
    <w:rsid w:val="00E56C97"/>
    <w:rsid w:val="00E57301"/>
    <w:rsid w:val="00E6025D"/>
    <w:rsid w:val="00E60461"/>
    <w:rsid w:val="00E60C3A"/>
    <w:rsid w:val="00E610C7"/>
    <w:rsid w:val="00E6114E"/>
    <w:rsid w:val="00E61484"/>
    <w:rsid w:val="00E61747"/>
    <w:rsid w:val="00E61C17"/>
    <w:rsid w:val="00E61CC5"/>
    <w:rsid w:val="00E6210B"/>
    <w:rsid w:val="00E62A26"/>
    <w:rsid w:val="00E62F6E"/>
    <w:rsid w:val="00E63307"/>
    <w:rsid w:val="00E634B3"/>
    <w:rsid w:val="00E63952"/>
    <w:rsid w:val="00E63EE1"/>
    <w:rsid w:val="00E64027"/>
    <w:rsid w:val="00E64ADF"/>
    <w:rsid w:val="00E64D87"/>
    <w:rsid w:val="00E655D6"/>
    <w:rsid w:val="00E65660"/>
    <w:rsid w:val="00E65DD3"/>
    <w:rsid w:val="00E65E11"/>
    <w:rsid w:val="00E6611A"/>
    <w:rsid w:val="00E663B2"/>
    <w:rsid w:val="00E66461"/>
    <w:rsid w:val="00E664AC"/>
    <w:rsid w:val="00E66737"/>
    <w:rsid w:val="00E66A42"/>
    <w:rsid w:val="00E66A48"/>
    <w:rsid w:val="00E66F36"/>
    <w:rsid w:val="00E66F81"/>
    <w:rsid w:val="00E673B3"/>
    <w:rsid w:val="00E673F6"/>
    <w:rsid w:val="00E67A4B"/>
    <w:rsid w:val="00E67D17"/>
    <w:rsid w:val="00E67E71"/>
    <w:rsid w:val="00E67E7C"/>
    <w:rsid w:val="00E7017C"/>
    <w:rsid w:val="00E704AF"/>
    <w:rsid w:val="00E70782"/>
    <w:rsid w:val="00E70D1D"/>
    <w:rsid w:val="00E711D7"/>
    <w:rsid w:val="00E7151C"/>
    <w:rsid w:val="00E718FE"/>
    <w:rsid w:val="00E71B4F"/>
    <w:rsid w:val="00E71BAD"/>
    <w:rsid w:val="00E71DFA"/>
    <w:rsid w:val="00E71F21"/>
    <w:rsid w:val="00E72126"/>
    <w:rsid w:val="00E72491"/>
    <w:rsid w:val="00E72D9C"/>
    <w:rsid w:val="00E72DF9"/>
    <w:rsid w:val="00E72E5E"/>
    <w:rsid w:val="00E734AA"/>
    <w:rsid w:val="00E73881"/>
    <w:rsid w:val="00E73FA7"/>
    <w:rsid w:val="00E7434D"/>
    <w:rsid w:val="00E747E8"/>
    <w:rsid w:val="00E748C6"/>
    <w:rsid w:val="00E74DBF"/>
    <w:rsid w:val="00E74FA3"/>
    <w:rsid w:val="00E751DF"/>
    <w:rsid w:val="00E7538E"/>
    <w:rsid w:val="00E75AE4"/>
    <w:rsid w:val="00E76841"/>
    <w:rsid w:val="00E76B44"/>
    <w:rsid w:val="00E77057"/>
    <w:rsid w:val="00E778D0"/>
    <w:rsid w:val="00E77E4A"/>
    <w:rsid w:val="00E804D2"/>
    <w:rsid w:val="00E80AC4"/>
    <w:rsid w:val="00E810BF"/>
    <w:rsid w:val="00E81340"/>
    <w:rsid w:val="00E8147E"/>
    <w:rsid w:val="00E815E1"/>
    <w:rsid w:val="00E819B9"/>
    <w:rsid w:val="00E81F09"/>
    <w:rsid w:val="00E8206C"/>
    <w:rsid w:val="00E8211E"/>
    <w:rsid w:val="00E82477"/>
    <w:rsid w:val="00E8266A"/>
    <w:rsid w:val="00E82840"/>
    <w:rsid w:val="00E82A1F"/>
    <w:rsid w:val="00E83580"/>
    <w:rsid w:val="00E836F8"/>
    <w:rsid w:val="00E8393F"/>
    <w:rsid w:val="00E83980"/>
    <w:rsid w:val="00E83CD9"/>
    <w:rsid w:val="00E840B6"/>
    <w:rsid w:val="00E84171"/>
    <w:rsid w:val="00E84922"/>
    <w:rsid w:val="00E84F17"/>
    <w:rsid w:val="00E84FF7"/>
    <w:rsid w:val="00E85064"/>
    <w:rsid w:val="00E853BF"/>
    <w:rsid w:val="00E85434"/>
    <w:rsid w:val="00E85F0C"/>
    <w:rsid w:val="00E8633B"/>
    <w:rsid w:val="00E863AD"/>
    <w:rsid w:val="00E8663C"/>
    <w:rsid w:val="00E866ED"/>
    <w:rsid w:val="00E86BC9"/>
    <w:rsid w:val="00E86C17"/>
    <w:rsid w:val="00E86C89"/>
    <w:rsid w:val="00E872C0"/>
    <w:rsid w:val="00E87326"/>
    <w:rsid w:val="00E873C0"/>
    <w:rsid w:val="00E87B4F"/>
    <w:rsid w:val="00E87C24"/>
    <w:rsid w:val="00E9016C"/>
    <w:rsid w:val="00E902B0"/>
    <w:rsid w:val="00E902E8"/>
    <w:rsid w:val="00E902F0"/>
    <w:rsid w:val="00E903A6"/>
    <w:rsid w:val="00E905B0"/>
    <w:rsid w:val="00E907F4"/>
    <w:rsid w:val="00E90B40"/>
    <w:rsid w:val="00E90F70"/>
    <w:rsid w:val="00E912A9"/>
    <w:rsid w:val="00E915F2"/>
    <w:rsid w:val="00E91802"/>
    <w:rsid w:val="00E91833"/>
    <w:rsid w:val="00E919E4"/>
    <w:rsid w:val="00E91C43"/>
    <w:rsid w:val="00E91D0F"/>
    <w:rsid w:val="00E91F64"/>
    <w:rsid w:val="00E9224A"/>
    <w:rsid w:val="00E9278E"/>
    <w:rsid w:val="00E9296B"/>
    <w:rsid w:val="00E92985"/>
    <w:rsid w:val="00E92B5A"/>
    <w:rsid w:val="00E93659"/>
    <w:rsid w:val="00E936A1"/>
    <w:rsid w:val="00E937A7"/>
    <w:rsid w:val="00E93C76"/>
    <w:rsid w:val="00E9419F"/>
    <w:rsid w:val="00E9424B"/>
    <w:rsid w:val="00E942DF"/>
    <w:rsid w:val="00E948BA"/>
    <w:rsid w:val="00E948BE"/>
    <w:rsid w:val="00E94A76"/>
    <w:rsid w:val="00E94BEF"/>
    <w:rsid w:val="00E94C1F"/>
    <w:rsid w:val="00E94D00"/>
    <w:rsid w:val="00E94D40"/>
    <w:rsid w:val="00E95003"/>
    <w:rsid w:val="00E950A3"/>
    <w:rsid w:val="00E95100"/>
    <w:rsid w:val="00E95713"/>
    <w:rsid w:val="00E95A34"/>
    <w:rsid w:val="00E95B9C"/>
    <w:rsid w:val="00E961A2"/>
    <w:rsid w:val="00E968CB"/>
    <w:rsid w:val="00E973A1"/>
    <w:rsid w:val="00E978C6"/>
    <w:rsid w:val="00E97C19"/>
    <w:rsid w:val="00EA0038"/>
    <w:rsid w:val="00EA036E"/>
    <w:rsid w:val="00EA0876"/>
    <w:rsid w:val="00EA0B1B"/>
    <w:rsid w:val="00EA0BBC"/>
    <w:rsid w:val="00EA0D0D"/>
    <w:rsid w:val="00EA0DC8"/>
    <w:rsid w:val="00EA1115"/>
    <w:rsid w:val="00EA1344"/>
    <w:rsid w:val="00EA13F5"/>
    <w:rsid w:val="00EA15BD"/>
    <w:rsid w:val="00EA1C76"/>
    <w:rsid w:val="00EA1D41"/>
    <w:rsid w:val="00EA1D7E"/>
    <w:rsid w:val="00EA2051"/>
    <w:rsid w:val="00EA2287"/>
    <w:rsid w:val="00EA23AC"/>
    <w:rsid w:val="00EA2638"/>
    <w:rsid w:val="00EA28A7"/>
    <w:rsid w:val="00EA298B"/>
    <w:rsid w:val="00EA299D"/>
    <w:rsid w:val="00EA2EFF"/>
    <w:rsid w:val="00EA2F7E"/>
    <w:rsid w:val="00EA2FAB"/>
    <w:rsid w:val="00EA3949"/>
    <w:rsid w:val="00EA398F"/>
    <w:rsid w:val="00EA3C1E"/>
    <w:rsid w:val="00EA3CA4"/>
    <w:rsid w:val="00EA3FC0"/>
    <w:rsid w:val="00EA40C0"/>
    <w:rsid w:val="00EA40C5"/>
    <w:rsid w:val="00EA464B"/>
    <w:rsid w:val="00EA4D2C"/>
    <w:rsid w:val="00EA520E"/>
    <w:rsid w:val="00EA5470"/>
    <w:rsid w:val="00EA550B"/>
    <w:rsid w:val="00EA5FDD"/>
    <w:rsid w:val="00EA640A"/>
    <w:rsid w:val="00EA66B9"/>
    <w:rsid w:val="00EA6AD6"/>
    <w:rsid w:val="00EA6AEF"/>
    <w:rsid w:val="00EA6EB9"/>
    <w:rsid w:val="00EA7471"/>
    <w:rsid w:val="00EA751B"/>
    <w:rsid w:val="00EA7960"/>
    <w:rsid w:val="00EA7C3D"/>
    <w:rsid w:val="00EB007C"/>
    <w:rsid w:val="00EB04FD"/>
    <w:rsid w:val="00EB0A29"/>
    <w:rsid w:val="00EB0AEA"/>
    <w:rsid w:val="00EB0C8A"/>
    <w:rsid w:val="00EB0CBF"/>
    <w:rsid w:val="00EB0EEA"/>
    <w:rsid w:val="00EB0F4A"/>
    <w:rsid w:val="00EB0F65"/>
    <w:rsid w:val="00EB145C"/>
    <w:rsid w:val="00EB1628"/>
    <w:rsid w:val="00EB1C0D"/>
    <w:rsid w:val="00EB2279"/>
    <w:rsid w:val="00EB2282"/>
    <w:rsid w:val="00EB24A2"/>
    <w:rsid w:val="00EB25BC"/>
    <w:rsid w:val="00EB2D81"/>
    <w:rsid w:val="00EB3343"/>
    <w:rsid w:val="00EB33DB"/>
    <w:rsid w:val="00EB3D77"/>
    <w:rsid w:val="00EB3F8D"/>
    <w:rsid w:val="00EB3FDC"/>
    <w:rsid w:val="00EB4056"/>
    <w:rsid w:val="00EB4810"/>
    <w:rsid w:val="00EB4A05"/>
    <w:rsid w:val="00EB4B0B"/>
    <w:rsid w:val="00EB4DFB"/>
    <w:rsid w:val="00EB4FE4"/>
    <w:rsid w:val="00EB5CB8"/>
    <w:rsid w:val="00EB5D2D"/>
    <w:rsid w:val="00EB5DE9"/>
    <w:rsid w:val="00EB604F"/>
    <w:rsid w:val="00EB6497"/>
    <w:rsid w:val="00EB6878"/>
    <w:rsid w:val="00EB6CF3"/>
    <w:rsid w:val="00EB70FD"/>
    <w:rsid w:val="00EB769F"/>
    <w:rsid w:val="00EB78C2"/>
    <w:rsid w:val="00EB7F40"/>
    <w:rsid w:val="00EC0126"/>
    <w:rsid w:val="00EC0552"/>
    <w:rsid w:val="00EC091A"/>
    <w:rsid w:val="00EC0B9A"/>
    <w:rsid w:val="00EC0E47"/>
    <w:rsid w:val="00EC1315"/>
    <w:rsid w:val="00EC17D5"/>
    <w:rsid w:val="00EC17E9"/>
    <w:rsid w:val="00EC1A37"/>
    <w:rsid w:val="00EC1E0E"/>
    <w:rsid w:val="00EC1F19"/>
    <w:rsid w:val="00EC1FD7"/>
    <w:rsid w:val="00EC203E"/>
    <w:rsid w:val="00EC213E"/>
    <w:rsid w:val="00EC236D"/>
    <w:rsid w:val="00EC2868"/>
    <w:rsid w:val="00EC2BB8"/>
    <w:rsid w:val="00EC2F22"/>
    <w:rsid w:val="00EC3071"/>
    <w:rsid w:val="00EC31C5"/>
    <w:rsid w:val="00EC3471"/>
    <w:rsid w:val="00EC3749"/>
    <w:rsid w:val="00EC3892"/>
    <w:rsid w:val="00EC3D79"/>
    <w:rsid w:val="00EC4530"/>
    <w:rsid w:val="00EC4756"/>
    <w:rsid w:val="00EC5171"/>
    <w:rsid w:val="00EC5552"/>
    <w:rsid w:val="00EC56BC"/>
    <w:rsid w:val="00EC5BFC"/>
    <w:rsid w:val="00EC66F9"/>
    <w:rsid w:val="00EC6AD5"/>
    <w:rsid w:val="00EC6B16"/>
    <w:rsid w:val="00EC72E5"/>
    <w:rsid w:val="00EC769B"/>
    <w:rsid w:val="00EC7A3F"/>
    <w:rsid w:val="00EC7DE3"/>
    <w:rsid w:val="00EC7E83"/>
    <w:rsid w:val="00EC7E90"/>
    <w:rsid w:val="00ED001B"/>
    <w:rsid w:val="00ED01D6"/>
    <w:rsid w:val="00ED03F7"/>
    <w:rsid w:val="00ED04F6"/>
    <w:rsid w:val="00ED0B3D"/>
    <w:rsid w:val="00ED0BA9"/>
    <w:rsid w:val="00ED0DA8"/>
    <w:rsid w:val="00ED10BA"/>
    <w:rsid w:val="00ED1155"/>
    <w:rsid w:val="00ED11D3"/>
    <w:rsid w:val="00ED145D"/>
    <w:rsid w:val="00ED1487"/>
    <w:rsid w:val="00ED172C"/>
    <w:rsid w:val="00ED1B27"/>
    <w:rsid w:val="00ED1C51"/>
    <w:rsid w:val="00ED1F89"/>
    <w:rsid w:val="00ED1FA1"/>
    <w:rsid w:val="00ED1FD4"/>
    <w:rsid w:val="00ED2144"/>
    <w:rsid w:val="00ED2802"/>
    <w:rsid w:val="00ED32CB"/>
    <w:rsid w:val="00ED3391"/>
    <w:rsid w:val="00ED4074"/>
    <w:rsid w:val="00ED418C"/>
    <w:rsid w:val="00ED44FE"/>
    <w:rsid w:val="00ED4679"/>
    <w:rsid w:val="00ED4853"/>
    <w:rsid w:val="00ED4A18"/>
    <w:rsid w:val="00ED4DE0"/>
    <w:rsid w:val="00ED4EC9"/>
    <w:rsid w:val="00ED5081"/>
    <w:rsid w:val="00ED5088"/>
    <w:rsid w:val="00ED50F7"/>
    <w:rsid w:val="00ED533F"/>
    <w:rsid w:val="00ED53DA"/>
    <w:rsid w:val="00ED5654"/>
    <w:rsid w:val="00ED567D"/>
    <w:rsid w:val="00ED569B"/>
    <w:rsid w:val="00ED587C"/>
    <w:rsid w:val="00ED5A20"/>
    <w:rsid w:val="00ED6AD8"/>
    <w:rsid w:val="00ED6BD4"/>
    <w:rsid w:val="00ED6D06"/>
    <w:rsid w:val="00ED6F2B"/>
    <w:rsid w:val="00ED6F87"/>
    <w:rsid w:val="00ED739C"/>
    <w:rsid w:val="00ED765E"/>
    <w:rsid w:val="00ED7C5D"/>
    <w:rsid w:val="00ED7EA1"/>
    <w:rsid w:val="00EE0127"/>
    <w:rsid w:val="00EE0555"/>
    <w:rsid w:val="00EE08D1"/>
    <w:rsid w:val="00EE1447"/>
    <w:rsid w:val="00EE16CD"/>
    <w:rsid w:val="00EE1850"/>
    <w:rsid w:val="00EE1BF1"/>
    <w:rsid w:val="00EE1FAC"/>
    <w:rsid w:val="00EE2103"/>
    <w:rsid w:val="00EE22BB"/>
    <w:rsid w:val="00EE230B"/>
    <w:rsid w:val="00EE2CE4"/>
    <w:rsid w:val="00EE3FF9"/>
    <w:rsid w:val="00EE41AD"/>
    <w:rsid w:val="00EE478E"/>
    <w:rsid w:val="00EE4864"/>
    <w:rsid w:val="00EE4D2A"/>
    <w:rsid w:val="00EE5772"/>
    <w:rsid w:val="00EE5F81"/>
    <w:rsid w:val="00EE621F"/>
    <w:rsid w:val="00EE668E"/>
    <w:rsid w:val="00EE6AF7"/>
    <w:rsid w:val="00EE6C38"/>
    <w:rsid w:val="00EE739F"/>
    <w:rsid w:val="00EE7605"/>
    <w:rsid w:val="00EE7744"/>
    <w:rsid w:val="00EE7915"/>
    <w:rsid w:val="00EE79D1"/>
    <w:rsid w:val="00EE7BC7"/>
    <w:rsid w:val="00EF0045"/>
    <w:rsid w:val="00EF01B7"/>
    <w:rsid w:val="00EF03E1"/>
    <w:rsid w:val="00EF05D0"/>
    <w:rsid w:val="00EF0743"/>
    <w:rsid w:val="00EF0841"/>
    <w:rsid w:val="00EF0967"/>
    <w:rsid w:val="00EF0B56"/>
    <w:rsid w:val="00EF0B84"/>
    <w:rsid w:val="00EF1219"/>
    <w:rsid w:val="00EF1329"/>
    <w:rsid w:val="00EF13A0"/>
    <w:rsid w:val="00EF13AA"/>
    <w:rsid w:val="00EF145E"/>
    <w:rsid w:val="00EF18EE"/>
    <w:rsid w:val="00EF1F98"/>
    <w:rsid w:val="00EF22EC"/>
    <w:rsid w:val="00EF24DE"/>
    <w:rsid w:val="00EF294D"/>
    <w:rsid w:val="00EF2BBB"/>
    <w:rsid w:val="00EF2C73"/>
    <w:rsid w:val="00EF2EBD"/>
    <w:rsid w:val="00EF3A27"/>
    <w:rsid w:val="00EF3B0A"/>
    <w:rsid w:val="00EF3F08"/>
    <w:rsid w:val="00EF41D3"/>
    <w:rsid w:val="00EF435C"/>
    <w:rsid w:val="00EF47EA"/>
    <w:rsid w:val="00EF4C87"/>
    <w:rsid w:val="00EF4EAC"/>
    <w:rsid w:val="00EF5028"/>
    <w:rsid w:val="00EF543D"/>
    <w:rsid w:val="00EF5566"/>
    <w:rsid w:val="00EF5953"/>
    <w:rsid w:val="00EF59B8"/>
    <w:rsid w:val="00EF5DF2"/>
    <w:rsid w:val="00EF6456"/>
    <w:rsid w:val="00EF6485"/>
    <w:rsid w:val="00EF64C0"/>
    <w:rsid w:val="00EF6739"/>
    <w:rsid w:val="00EF6C7E"/>
    <w:rsid w:val="00EF6EBD"/>
    <w:rsid w:val="00EF725E"/>
    <w:rsid w:val="00EF790A"/>
    <w:rsid w:val="00EF7A6B"/>
    <w:rsid w:val="00F00163"/>
    <w:rsid w:val="00F002D3"/>
    <w:rsid w:val="00F002F3"/>
    <w:rsid w:val="00F00665"/>
    <w:rsid w:val="00F007B7"/>
    <w:rsid w:val="00F007CA"/>
    <w:rsid w:val="00F0082D"/>
    <w:rsid w:val="00F008A1"/>
    <w:rsid w:val="00F00B9C"/>
    <w:rsid w:val="00F00F67"/>
    <w:rsid w:val="00F015AB"/>
    <w:rsid w:val="00F01A69"/>
    <w:rsid w:val="00F023E0"/>
    <w:rsid w:val="00F02548"/>
    <w:rsid w:val="00F02B60"/>
    <w:rsid w:val="00F02DE2"/>
    <w:rsid w:val="00F0325F"/>
    <w:rsid w:val="00F033C4"/>
    <w:rsid w:val="00F03DE3"/>
    <w:rsid w:val="00F03E50"/>
    <w:rsid w:val="00F040C5"/>
    <w:rsid w:val="00F040F6"/>
    <w:rsid w:val="00F0444E"/>
    <w:rsid w:val="00F04499"/>
    <w:rsid w:val="00F045E0"/>
    <w:rsid w:val="00F04947"/>
    <w:rsid w:val="00F04B4D"/>
    <w:rsid w:val="00F04CBC"/>
    <w:rsid w:val="00F04E57"/>
    <w:rsid w:val="00F05481"/>
    <w:rsid w:val="00F05821"/>
    <w:rsid w:val="00F05BD4"/>
    <w:rsid w:val="00F05E7C"/>
    <w:rsid w:val="00F06704"/>
    <w:rsid w:val="00F067B9"/>
    <w:rsid w:val="00F06D13"/>
    <w:rsid w:val="00F06F23"/>
    <w:rsid w:val="00F0740E"/>
    <w:rsid w:val="00F07613"/>
    <w:rsid w:val="00F0778C"/>
    <w:rsid w:val="00F0795A"/>
    <w:rsid w:val="00F07C90"/>
    <w:rsid w:val="00F07E93"/>
    <w:rsid w:val="00F07EB3"/>
    <w:rsid w:val="00F10258"/>
    <w:rsid w:val="00F104A7"/>
    <w:rsid w:val="00F10840"/>
    <w:rsid w:val="00F10C0E"/>
    <w:rsid w:val="00F10F1D"/>
    <w:rsid w:val="00F11134"/>
    <w:rsid w:val="00F118D8"/>
    <w:rsid w:val="00F1196D"/>
    <w:rsid w:val="00F11B37"/>
    <w:rsid w:val="00F11DC6"/>
    <w:rsid w:val="00F11EFC"/>
    <w:rsid w:val="00F11F52"/>
    <w:rsid w:val="00F12423"/>
    <w:rsid w:val="00F12678"/>
    <w:rsid w:val="00F12B27"/>
    <w:rsid w:val="00F12DB0"/>
    <w:rsid w:val="00F12FC9"/>
    <w:rsid w:val="00F13211"/>
    <w:rsid w:val="00F1353A"/>
    <w:rsid w:val="00F13953"/>
    <w:rsid w:val="00F13A67"/>
    <w:rsid w:val="00F14575"/>
    <w:rsid w:val="00F147D8"/>
    <w:rsid w:val="00F149B8"/>
    <w:rsid w:val="00F14B35"/>
    <w:rsid w:val="00F14C04"/>
    <w:rsid w:val="00F14D34"/>
    <w:rsid w:val="00F14F66"/>
    <w:rsid w:val="00F150F9"/>
    <w:rsid w:val="00F1530E"/>
    <w:rsid w:val="00F15953"/>
    <w:rsid w:val="00F1598D"/>
    <w:rsid w:val="00F15D28"/>
    <w:rsid w:val="00F1605A"/>
    <w:rsid w:val="00F164E0"/>
    <w:rsid w:val="00F16E09"/>
    <w:rsid w:val="00F16F33"/>
    <w:rsid w:val="00F17033"/>
    <w:rsid w:val="00F170C2"/>
    <w:rsid w:val="00F17B51"/>
    <w:rsid w:val="00F20870"/>
    <w:rsid w:val="00F20924"/>
    <w:rsid w:val="00F209F8"/>
    <w:rsid w:val="00F20F05"/>
    <w:rsid w:val="00F20F8A"/>
    <w:rsid w:val="00F20FF0"/>
    <w:rsid w:val="00F214A2"/>
    <w:rsid w:val="00F2153E"/>
    <w:rsid w:val="00F215C9"/>
    <w:rsid w:val="00F21B39"/>
    <w:rsid w:val="00F21CF3"/>
    <w:rsid w:val="00F21DB0"/>
    <w:rsid w:val="00F2218B"/>
    <w:rsid w:val="00F221CC"/>
    <w:rsid w:val="00F2251E"/>
    <w:rsid w:val="00F2264C"/>
    <w:rsid w:val="00F22A03"/>
    <w:rsid w:val="00F22DB3"/>
    <w:rsid w:val="00F2361C"/>
    <w:rsid w:val="00F2367B"/>
    <w:rsid w:val="00F2385F"/>
    <w:rsid w:val="00F23AF3"/>
    <w:rsid w:val="00F23F10"/>
    <w:rsid w:val="00F245F8"/>
    <w:rsid w:val="00F249DA"/>
    <w:rsid w:val="00F24ACE"/>
    <w:rsid w:val="00F24ECA"/>
    <w:rsid w:val="00F24F58"/>
    <w:rsid w:val="00F24FF8"/>
    <w:rsid w:val="00F2606A"/>
    <w:rsid w:val="00F26623"/>
    <w:rsid w:val="00F268BA"/>
    <w:rsid w:val="00F26CD5"/>
    <w:rsid w:val="00F26DED"/>
    <w:rsid w:val="00F2736E"/>
    <w:rsid w:val="00F2783E"/>
    <w:rsid w:val="00F2790D"/>
    <w:rsid w:val="00F27CD1"/>
    <w:rsid w:val="00F27DF3"/>
    <w:rsid w:val="00F30136"/>
    <w:rsid w:val="00F301A7"/>
    <w:rsid w:val="00F304A4"/>
    <w:rsid w:val="00F30BAB"/>
    <w:rsid w:val="00F30D28"/>
    <w:rsid w:val="00F30E60"/>
    <w:rsid w:val="00F30EF6"/>
    <w:rsid w:val="00F312B4"/>
    <w:rsid w:val="00F31387"/>
    <w:rsid w:val="00F315A5"/>
    <w:rsid w:val="00F316E7"/>
    <w:rsid w:val="00F317D3"/>
    <w:rsid w:val="00F31924"/>
    <w:rsid w:val="00F31AE7"/>
    <w:rsid w:val="00F3275F"/>
    <w:rsid w:val="00F33023"/>
    <w:rsid w:val="00F330FB"/>
    <w:rsid w:val="00F332ED"/>
    <w:rsid w:val="00F333E7"/>
    <w:rsid w:val="00F33489"/>
    <w:rsid w:val="00F33B26"/>
    <w:rsid w:val="00F33DB8"/>
    <w:rsid w:val="00F34150"/>
    <w:rsid w:val="00F34628"/>
    <w:rsid w:val="00F34A91"/>
    <w:rsid w:val="00F34AC3"/>
    <w:rsid w:val="00F34BC6"/>
    <w:rsid w:val="00F34E98"/>
    <w:rsid w:val="00F34E9E"/>
    <w:rsid w:val="00F3542B"/>
    <w:rsid w:val="00F356BD"/>
    <w:rsid w:val="00F35C8B"/>
    <w:rsid w:val="00F35ECE"/>
    <w:rsid w:val="00F362F5"/>
    <w:rsid w:val="00F36A6C"/>
    <w:rsid w:val="00F37059"/>
    <w:rsid w:val="00F370A7"/>
    <w:rsid w:val="00F3721D"/>
    <w:rsid w:val="00F37706"/>
    <w:rsid w:val="00F37E40"/>
    <w:rsid w:val="00F37F02"/>
    <w:rsid w:val="00F37F03"/>
    <w:rsid w:val="00F4019B"/>
    <w:rsid w:val="00F40672"/>
    <w:rsid w:val="00F40700"/>
    <w:rsid w:val="00F409F5"/>
    <w:rsid w:val="00F40B76"/>
    <w:rsid w:val="00F41157"/>
    <w:rsid w:val="00F418CA"/>
    <w:rsid w:val="00F41913"/>
    <w:rsid w:val="00F42274"/>
    <w:rsid w:val="00F423BE"/>
    <w:rsid w:val="00F42AA9"/>
    <w:rsid w:val="00F42D43"/>
    <w:rsid w:val="00F42E0D"/>
    <w:rsid w:val="00F4333F"/>
    <w:rsid w:val="00F44154"/>
    <w:rsid w:val="00F442BA"/>
    <w:rsid w:val="00F442D9"/>
    <w:rsid w:val="00F44303"/>
    <w:rsid w:val="00F44327"/>
    <w:rsid w:val="00F44422"/>
    <w:rsid w:val="00F4448A"/>
    <w:rsid w:val="00F44692"/>
    <w:rsid w:val="00F448DF"/>
    <w:rsid w:val="00F44B02"/>
    <w:rsid w:val="00F455DB"/>
    <w:rsid w:val="00F464E8"/>
    <w:rsid w:val="00F46C6C"/>
    <w:rsid w:val="00F46D78"/>
    <w:rsid w:val="00F47910"/>
    <w:rsid w:val="00F47CD1"/>
    <w:rsid w:val="00F47FA7"/>
    <w:rsid w:val="00F50133"/>
    <w:rsid w:val="00F50487"/>
    <w:rsid w:val="00F505C3"/>
    <w:rsid w:val="00F50666"/>
    <w:rsid w:val="00F50B00"/>
    <w:rsid w:val="00F50CD7"/>
    <w:rsid w:val="00F50FDB"/>
    <w:rsid w:val="00F51318"/>
    <w:rsid w:val="00F513FF"/>
    <w:rsid w:val="00F5172D"/>
    <w:rsid w:val="00F51A1F"/>
    <w:rsid w:val="00F51D7F"/>
    <w:rsid w:val="00F51F01"/>
    <w:rsid w:val="00F522C2"/>
    <w:rsid w:val="00F5243B"/>
    <w:rsid w:val="00F52972"/>
    <w:rsid w:val="00F52AB9"/>
    <w:rsid w:val="00F52BED"/>
    <w:rsid w:val="00F52C74"/>
    <w:rsid w:val="00F52D9C"/>
    <w:rsid w:val="00F52F5A"/>
    <w:rsid w:val="00F5323D"/>
    <w:rsid w:val="00F5365A"/>
    <w:rsid w:val="00F53A5B"/>
    <w:rsid w:val="00F53CFB"/>
    <w:rsid w:val="00F5405B"/>
    <w:rsid w:val="00F54414"/>
    <w:rsid w:val="00F54555"/>
    <w:rsid w:val="00F545FA"/>
    <w:rsid w:val="00F54720"/>
    <w:rsid w:val="00F548A6"/>
    <w:rsid w:val="00F54A22"/>
    <w:rsid w:val="00F54BF2"/>
    <w:rsid w:val="00F54C84"/>
    <w:rsid w:val="00F550C6"/>
    <w:rsid w:val="00F552E4"/>
    <w:rsid w:val="00F55523"/>
    <w:rsid w:val="00F55A30"/>
    <w:rsid w:val="00F55CE7"/>
    <w:rsid w:val="00F55E02"/>
    <w:rsid w:val="00F56134"/>
    <w:rsid w:val="00F562B6"/>
    <w:rsid w:val="00F5653A"/>
    <w:rsid w:val="00F57013"/>
    <w:rsid w:val="00F573D7"/>
    <w:rsid w:val="00F57443"/>
    <w:rsid w:val="00F57817"/>
    <w:rsid w:val="00F57BED"/>
    <w:rsid w:val="00F57CDB"/>
    <w:rsid w:val="00F57D3F"/>
    <w:rsid w:val="00F57EA2"/>
    <w:rsid w:val="00F60164"/>
    <w:rsid w:val="00F60198"/>
    <w:rsid w:val="00F60517"/>
    <w:rsid w:val="00F60A96"/>
    <w:rsid w:val="00F60DBB"/>
    <w:rsid w:val="00F60F82"/>
    <w:rsid w:val="00F6116F"/>
    <w:rsid w:val="00F61660"/>
    <w:rsid w:val="00F61671"/>
    <w:rsid w:val="00F61F71"/>
    <w:rsid w:val="00F62276"/>
    <w:rsid w:val="00F622B4"/>
    <w:rsid w:val="00F62608"/>
    <w:rsid w:val="00F627EF"/>
    <w:rsid w:val="00F627FA"/>
    <w:rsid w:val="00F62E97"/>
    <w:rsid w:val="00F63A79"/>
    <w:rsid w:val="00F63B5D"/>
    <w:rsid w:val="00F63CC8"/>
    <w:rsid w:val="00F63E97"/>
    <w:rsid w:val="00F64477"/>
    <w:rsid w:val="00F644C2"/>
    <w:rsid w:val="00F645C4"/>
    <w:rsid w:val="00F64A12"/>
    <w:rsid w:val="00F64C81"/>
    <w:rsid w:val="00F6500C"/>
    <w:rsid w:val="00F65151"/>
    <w:rsid w:val="00F65174"/>
    <w:rsid w:val="00F651CC"/>
    <w:rsid w:val="00F652C5"/>
    <w:rsid w:val="00F65604"/>
    <w:rsid w:val="00F65C7B"/>
    <w:rsid w:val="00F65D31"/>
    <w:rsid w:val="00F6624A"/>
    <w:rsid w:val="00F66642"/>
    <w:rsid w:val="00F66711"/>
    <w:rsid w:val="00F669CD"/>
    <w:rsid w:val="00F66E33"/>
    <w:rsid w:val="00F67634"/>
    <w:rsid w:val="00F67652"/>
    <w:rsid w:val="00F676B7"/>
    <w:rsid w:val="00F6786F"/>
    <w:rsid w:val="00F70437"/>
    <w:rsid w:val="00F705C3"/>
    <w:rsid w:val="00F70791"/>
    <w:rsid w:val="00F7085E"/>
    <w:rsid w:val="00F709BE"/>
    <w:rsid w:val="00F70AF4"/>
    <w:rsid w:val="00F70E8E"/>
    <w:rsid w:val="00F71336"/>
    <w:rsid w:val="00F7175F"/>
    <w:rsid w:val="00F71A4C"/>
    <w:rsid w:val="00F71D21"/>
    <w:rsid w:val="00F7261C"/>
    <w:rsid w:val="00F728F6"/>
    <w:rsid w:val="00F72919"/>
    <w:rsid w:val="00F72D82"/>
    <w:rsid w:val="00F733C4"/>
    <w:rsid w:val="00F733CA"/>
    <w:rsid w:val="00F737DB"/>
    <w:rsid w:val="00F737EC"/>
    <w:rsid w:val="00F73E4E"/>
    <w:rsid w:val="00F740B8"/>
    <w:rsid w:val="00F74D4F"/>
    <w:rsid w:val="00F74E8B"/>
    <w:rsid w:val="00F74EF4"/>
    <w:rsid w:val="00F759E6"/>
    <w:rsid w:val="00F760CA"/>
    <w:rsid w:val="00F7613A"/>
    <w:rsid w:val="00F7656A"/>
    <w:rsid w:val="00F76884"/>
    <w:rsid w:val="00F76A58"/>
    <w:rsid w:val="00F76DBF"/>
    <w:rsid w:val="00F76F94"/>
    <w:rsid w:val="00F7701E"/>
    <w:rsid w:val="00F77524"/>
    <w:rsid w:val="00F77B88"/>
    <w:rsid w:val="00F77FEB"/>
    <w:rsid w:val="00F808DB"/>
    <w:rsid w:val="00F80A95"/>
    <w:rsid w:val="00F8108C"/>
    <w:rsid w:val="00F8158A"/>
    <w:rsid w:val="00F816DE"/>
    <w:rsid w:val="00F81ACB"/>
    <w:rsid w:val="00F81D4D"/>
    <w:rsid w:val="00F82746"/>
    <w:rsid w:val="00F82953"/>
    <w:rsid w:val="00F82B9D"/>
    <w:rsid w:val="00F831CE"/>
    <w:rsid w:val="00F836F9"/>
    <w:rsid w:val="00F83D27"/>
    <w:rsid w:val="00F845D7"/>
    <w:rsid w:val="00F846DE"/>
    <w:rsid w:val="00F84746"/>
    <w:rsid w:val="00F84A52"/>
    <w:rsid w:val="00F84D9B"/>
    <w:rsid w:val="00F853E3"/>
    <w:rsid w:val="00F85401"/>
    <w:rsid w:val="00F8560D"/>
    <w:rsid w:val="00F857CE"/>
    <w:rsid w:val="00F85F5C"/>
    <w:rsid w:val="00F86A17"/>
    <w:rsid w:val="00F8737D"/>
    <w:rsid w:val="00F874D3"/>
    <w:rsid w:val="00F874F4"/>
    <w:rsid w:val="00F87595"/>
    <w:rsid w:val="00F87D0F"/>
    <w:rsid w:val="00F87ECA"/>
    <w:rsid w:val="00F90012"/>
    <w:rsid w:val="00F901CD"/>
    <w:rsid w:val="00F904CF"/>
    <w:rsid w:val="00F905DE"/>
    <w:rsid w:val="00F908A1"/>
    <w:rsid w:val="00F90D86"/>
    <w:rsid w:val="00F90E2D"/>
    <w:rsid w:val="00F90FA3"/>
    <w:rsid w:val="00F91472"/>
    <w:rsid w:val="00F91697"/>
    <w:rsid w:val="00F918E7"/>
    <w:rsid w:val="00F91D89"/>
    <w:rsid w:val="00F91EFC"/>
    <w:rsid w:val="00F921AE"/>
    <w:rsid w:val="00F92279"/>
    <w:rsid w:val="00F9245D"/>
    <w:rsid w:val="00F924E7"/>
    <w:rsid w:val="00F9355C"/>
    <w:rsid w:val="00F93673"/>
    <w:rsid w:val="00F939A7"/>
    <w:rsid w:val="00F93CB4"/>
    <w:rsid w:val="00F9409C"/>
    <w:rsid w:val="00F94230"/>
    <w:rsid w:val="00F94695"/>
    <w:rsid w:val="00F9474E"/>
    <w:rsid w:val="00F94A37"/>
    <w:rsid w:val="00F94B68"/>
    <w:rsid w:val="00F94D0B"/>
    <w:rsid w:val="00F9523E"/>
    <w:rsid w:val="00F954E8"/>
    <w:rsid w:val="00F95980"/>
    <w:rsid w:val="00F95A4D"/>
    <w:rsid w:val="00F95CFC"/>
    <w:rsid w:val="00F95D5B"/>
    <w:rsid w:val="00F95F88"/>
    <w:rsid w:val="00F960C6"/>
    <w:rsid w:val="00F9646A"/>
    <w:rsid w:val="00F9666F"/>
    <w:rsid w:val="00F96694"/>
    <w:rsid w:val="00F968A9"/>
    <w:rsid w:val="00F96BEF"/>
    <w:rsid w:val="00F9727C"/>
    <w:rsid w:val="00F978C7"/>
    <w:rsid w:val="00F979D5"/>
    <w:rsid w:val="00F97C54"/>
    <w:rsid w:val="00F97D2C"/>
    <w:rsid w:val="00FA0227"/>
    <w:rsid w:val="00FA04A8"/>
    <w:rsid w:val="00FA063C"/>
    <w:rsid w:val="00FA06E1"/>
    <w:rsid w:val="00FA092B"/>
    <w:rsid w:val="00FA0936"/>
    <w:rsid w:val="00FA09D2"/>
    <w:rsid w:val="00FA0DF1"/>
    <w:rsid w:val="00FA0E58"/>
    <w:rsid w:val="00FA10D5"/>
    <w:rsid w:val="00FA1117"/>
    <w:rsid w:val="00FA179C"/>
    <w:rsid w:val="00FA206A"/>
    <w:rsid w:val="00FA232B"/>
    <w:rsid w:val="00FA2390"/>
    <w:rsid w:val="00FA23DC"/>
    <w:rsid w:val="00FA257E"/>
    <w:rsid w:val="00FA2AD9"/>
    <w:rsid w:val="00FA2D51"/>
    <w:rsid w:val="00FA2DCD"/>
    <w:rsid w:val="00FA2F76"/>
    <w:rsid w:val="00FA3576"/>
    <w:rsid w:val="00FA416C"/>
    <w:rsid w:val="00FA4402"/>
    <w:rsid w:val="00FA480E"/>
    <w:rsid w:val="00FA4988"/>
    <w:rsid w:val="00FA4AB5"/>
    <w:rsid w:val="00FA4C89"/>
    <w:rsid w:val="00FA5748"/>
    <w:rsid w:val="00FA5A8E"/>
    <w:rsid w:val="00FA5F34"/>
    <w:rsid w:val="00FA641F"/>
    <w:rsid w:val="00FA696C"/>
    <w:rsid w:val="00FA6BFB"/>
    <w:rsid w:val="00FA6D0C"/>
    <w:rsid w:val="00FA6D69"/>
    <w:rsid w:val="00FA76AE"/>
    <w:rsid w:val="00FA7C7E"/>
    <w:rsid w:val="00FA7E22"/>
    <w:rsid w:val="00FA7F11"/>
    <w:rsid w:val="00FB006A"/>
    <w:rsid w:val="00FB066F"/>
    <w:rsid w:val="00FB1315"/>
    <w:rsid w:val="00FB13CC"/>
    <w:rsid w:val="00FB1805"/>
    <w:rsid w:val="00FB18AB"/>
    <w:rsid w:val="00FB1C05"/>
    <w:rsid w:val="00FB1E36"/>
    <w:rsid w:val="00FB1E66"/>
    <w:rsid w:val="00FB1EB6"/>
    <w:rsid w:val="00FB1FFB"/>
    <w:rsid w:val="00FB2670"/>
    <w:rsid w:val="00FB2EAD"/>
    <w:rsid w:val="00FB359F"/>
    <w:rsid w:val="00FB3964"/>
    <w:rsid w:val="00FB3E19"/>
    <w:rsid w:val="00FB4420"/>
    <w:rsid w:val="00FB4442"/>
    <w:rsid w:val="00FB49EC"/>
    <w:rsid w:val="00FB4D21"/>
    <w:rsid w:val="00FB4EA1"/>
    <w:rsid w:val="00FB506F"/>
    <w:rsid w:val="00FB57E8"/>
    <w:rsid w:val="00FB581F"/>
    <w:rsid w:val="00FB5928"/>
    <w:rsid w:val="00FB5B9A"/>
    <w:rsid w:val="00FB5ED4"/>
    <w:rsid w:val="00FB6063"/>
    <w:rsid w:val="00FB638A"/>
    <w:rsid w:val="00FB638D"/>
    <w:rsid w:val="00FB64EC"/>
    <w:rsid w:val="00FB6A3C"/>
    <w:rsid w:val="00FB6F92"/>
    <w:rsid w:val="00FB7082"/>
    <w:rsid w:val="00FB7124"/>
    <w:rsid w:val="00FB719E"/>
    <w:rsid w:val="00FB762B"/>
    <w:rsid w:val="00FB7757"/>
    <w:rsid w:val="00FC023D"/>
    <w:rsid w:val="00FC02CA"/>
    <w:rsid w:val="00FC043C"/>
    <w:rsid w:val="00FC0710"/>
    <w:rsid w:val="00FC074C"/>
    <w:rsid w:val="00FC10EF"/>
    <w:rsid w:val="00FC1273"/>
    <w:rsid w:val="00FC19E1"/>
    <w:rsid w:val="00FC20B5"/>
    <w:rsid w:val="00FC2775"/>
    <w:rsid w:val="00FC2A31"/>
    <w:rsid w:val="00FC2A55"/>
    <w:rsid w:val="00FC2BE1"/>
    <w:rsid w:val="00FC2FE7"/>
    <w:rsid w:val="00FC3093"/>
    <w:rsid w:val="00FC30EF"/>
    <w:rsid w:val="00FC32AC"/>
    <w:rsid w:val="00FC3318"/>
    <w:rsid w:val="00FC3D1A"/>
    <w:rsid w:val="00FC3F88"/>
    <w:rsid w:val="00FC4389"/>
    <w:rsid w:val="00FC451F"/>
    <w:rsid w:val="00FC4879"/>
    <w:rsid w:val="00FC4D31"/>
    <w:rsid w:val="00FC4D49"/>
    <w:rsid w:val="00FC4D87"/>
    <w:rsid w:val="00FC5238"/>
    <w:rsid w:val="00FC5FE8"/>
    <w:rsid w:val="00FC6236"/>
    <w:rsid w:val="00FC6ADA"/>
    <w:rsid w:val="00FC6D7E"/>
    <w:rsid w:val="00FC6F1E"/>
    <w:rsid w:val="00FC7FBA"/>
    <w:rsid w:val="00FD0066"/>
    <w:rsid w:val="00FD02E8"/>
    <w:rsid w:val="00FD036B"/>
    <w:rsid w:val="00FD03CD"/>
    <w:rsid w:val="00FD0AA0"/>
    <w:rsid w:val="00FD0D61"/>
    <w:rsid w:val="00FD0E82"/>
    <w:rsid w:val="00FD0F3F"/>
    <w:rsid w:val="00FD124B"/>
    <w:rsid w:val="00FD18B8"/>
    <w:rsid w:val="00FD1DE5"/>
    <w:rsid w:val="00FD1E84"/>
    <w:rsid w:val="00FD202A"/>
    <w:rsid w:val="00FD2338"/>
    <w:rsid w:val="00FD26BE"/>
    <w:rsid w:val="00FD2E28"/>
    <w:rsid w:val="00FD30DE"/>
    <w:rsid w:val="00FD3547"/>
    <w:rsid w:val="00FD3AD4"/>
    <w:rsid w:val="00FD3C6F"/>
    <w:rsid w:val="00FD3FE9"/>
    <w:rsid w:val="00FD42A2"/>
    <w:rsid w:val="00FD44C2"/>
    <w:rsid w:val="00FD4556"/>
    <w:rsid w:val="00FD48EE"/>
    <w:rsid w:val="00FD4AA8"/>
    <w:rsid w:val="00FD4B7B"/>
    <w:rsid w:val="00FD4EF3"/>
    <w:rsid w:val="00FD5026"/>
    <w:rsid w:val="00FD590B"/>
    <w:rsid w:val="00FD59C6"/>
    <w:rsid w:val="00FD5CFD"/>
    <w:rsid w:val="00FD5F22"/>
    <w:rsid w:val="00FD6135"/>
    <w:rsid w:val="00FD627D"/>
    <w:rsid w:val="00FD647E"/>
    <w:rsid w:val="00FD6674"/>
    <w:rsid w:val="00FD6A97"/>
    <w:rsid w:val="00FD6C7F"/>
    <w:rsid w:val="00FD6ED4"/>
    <w:rsid w:val="00FD7023"/>
    <w:rsid w:val="00FD7695"/>
    <w:rsid w:val="00FD7A98"/>
    <w:rsid w:val="00FD7F32"/>
    <w:rsid w:val="00FE068E"/>
    <w:rsid w:val="00FE072E"/>
    <w:rsid w:val="00FE090F"/>
    <w:rsid w:val="00FE0FD6"/>
    <w:rsid w:val="00FE14C4"/>
    <w:rsid w:val="00FE173A"/>
    <w:rsid w:val="00FE1768"/>
    <w:rsid w:val="00FE1814"/>
    <w:rsid w:val="00FE18C6"/>
    <w:rsid w:val="00FE18C7"/>
    <w:rsid w:val="00FE1B08"/>
    <w:rsid w:val="00FE1B32"/>
    <w:rsid w:val="00FE1E5B"/>
    <w:rsid w:val="00FE1E5E"/>
    <w:rsid w:val="00FE1F33"/>
    <w:rsid w:val="00FE2807"/>
    <w:rsid w:val="00FE2B1D"/>
    <w:rsid w:val="00FE2C60"/>
    <w:rsid w:val="00FE2F5C"/>
    <w:rsid w:val="00FE2FE8"/>
    <w:rsid w:val="00FE304E"/>
    <w:rsid w:val="00FE31C5"/>
    <w:rsid w:val="00FE31F7"/>
    <w:rsid w:val="00FE327F"/>
    <w:rsid w:val="00FE351B"/>
    <w:rsid w:val="00FE35BD"/>
    <w:rsid w:val="00FE372F"/>
    <w:rsid w:val="00FE4449"/>
    <w:rsid w:val="00FE4494"/>
    <w:rsid w:val="00FE4B54"/>
    <w:rsid w:val="00FE4BC4"/>
    <w:rsid w:val="00FE509A"/>
    <w:rsid w:val="00FE50C3"/>
    <w:rsid w:val="00FE50EF"/>
    <w:rsid w:val="00FE5842"/>
    <w:rsid w:val="00FE601D"/>
    <w:rsid w:val="00FE6168"/>
    <w:rsid w:val="00FE6FE8"/>
    <w:rsid w:val="00FE7A68"/>
    <w:rsid w:val="00FF039C"/>
    <w:rsid w:val="00FF04B7"/>
    <w:rsid w:val="00FF0597"/>
    <w:rsid w:val="00FF07FE"/>
    <w:rsid w:val="00FF08A0"/>
    <w:rsid w:val="00FF0E18"/>
    <w:rsid w:val="00FF0E9D"/>
    <w:rsid w:val="00FF109B"/>
    <w:rsid w:val="00FF12EB"/>
    <w:rsid w:val="00FF13A8"/>
    <w:rsid w:val="00FF1477"/>
    <w:rsid w:val="00FF1742"/>
    <w:rsid w:val="00FF1D62"/>
    <w:rsid w:val="00FF23FE"/>
    <w:rsid w:val="00FF24AC"/>
    <w:rsid w:val="00FF24C1"/>
    <w:rsid w:val="00FF258F"/>
    <w:rsid w:val="00FF2771"/>
    <w:rsid w:val="00FF27F9"/>
    <w:rsid w:val="00FF2CDA"/>
    <w:rsid w:val="00FF2E66"/>
    <w:rsid w:val="00FF3299"/>
    <w:rsid w:val="00FF3E7A"/>
    <w:rsid w:val="00FF41EF"/>
    <w:rsid w:val="00FF44E1"/>
    <w:rsid w:val="00FF4AD6"/>
    <w:rsid w:val="00FF50B0"/>
    <w:rsid w:val="00FF547C"/>
    <w:rsid w:val="00FF5ACF"/>
    <w:rsid w:val="00FF5D8E"/>
    <w:rsid w:val="00FF5FDC"/>
    <w:rsid w:val="00FF6517"/>
    <w:rsid w:val="00FF680F"/>
    <w:rsid w:val="00FF69E7"/>
    <w:rsid w:val="00FF6AE9"/>
    <w:rsid w:val="00FF73E0"/>
    <w:rsid w:val="00FF7511"/>
    <w:rsid w:val="0265E85F"/>
    <w:rsid w:val="03D51417"/>
    <w:rsid w:val="062FD8D1"/>
    <w:rsid w:val="080DBD35"/>
    <w:rsid w:val="080FD815"/>
    <w:rsid w:val="083FF29C"/>
    <w:rsid w:val="08569EBD"/>
    <w:rsid w:val="0911F6B2"/>
    <w:rsid w:val="09439FB8"/>
    <w:rsid w:val="0994547F"/>
    <w:rsid w:val="0B4E6BE9"/>
    <w:rsid w:val="0B95FBA8"/>
    <w:rsid w:val="0C9D61B6"/>
    <w:rsid w:val="0CABE9A4"/>
    <w:rsid w:val="0D95C5BA"/>
    <w:rsid w:val="0E6F6D5F"/>
    <w:rsid w:val="0F54C0D7"/>
    <w:rsid w:val="102F14CE"/>
    <w:rsid w:val="10FFAD36"/>
    <w:rsid w:val="12BF7172"/>
    <w:rsid w:val="131AE5F0"/>
    <w:rsid w:val="14B37812"/>
    <w:rsid w:val="1697BF93"/>
    <w:rsid w:val="18420B63"/>
    <w:rsid w:val="18B7D1B7"/>
    <w:rsid w:val="1A678BDB"/>
    <w:rsid w:val="1A76AD90"/>
    <w:rsid w:val="1D2BD0A8"/>
    <w:rsid w:val="1E91AB20"/>
    <w:rsid w:val="1E9F24D5"/>
    <w:rsid w:val="1F3BAE10"/>
    <w:rsid w:val="2067D3A3"/>
    <w:rsid w:val="2092CD4F"/>
    <w:rsid w:val="20E32447"/>
    <w:rsid w:val="20FEEB66"/>
    <w:rsid w:val="23E99476"/>
    <w:rsid w:val="2415C93F"/>
    <w:rsid w:val="2722DE08"/>
    <w:rsid w:val="27C04BEB"/>
    <w:rsid w:val="28F2D99B"/>
    <w:rsid w:val="2C637513"/>
    <w:rsid w:val="2D0274A0"/>
    <w:rsid w:val="2D2ACE7E"/>
    <w:rsid w:val="2E5BA21C"/>
    <w:rsid w:val="2EB48FA9"/>
    <w:rsid w:val="317B95B4"/>
    <w:rsid w:val="31A373F7"/>
    <w:rsid w:val="3519C44E"/>
    <w:rsid w:val="36C13DB2"/>
    <w:rsid w:val="3721D884"/>
    <w:rsid w:val="3738C534"/>
    <w:rsid w:val="37F87191"/>
    <w:rsid w:val="38A0481A"/>
    <w:rsid w:val="38AE49F9"/>
    <w:rsid w:val="38F44B0C"/>
    <w:rsid w:val="39212366"/>
    <w:rsid w:val="39E3F902"/>
    <w:rsid w:val="3AA90AE4"/>
    <w:rsid w:val="3BF233E8"/>
    <w:rsid w:val="3D467046"/>
    <w:rsid w:val="3DB3BB2D"/>
    <w:rsid w:val="3DEAF303"/>
    <w:rsid w:val="40165AA6"/>
    <w:rsid w:val="402F89BD"/>
    <w:rsid w:val="4239FF79"/>
    <w:rsid w:val="4242CC88"/>
    <w:rsid w:val="455FC2A1"/>
    <w:rsid w:val="468B4EB1"/>
    <w:rsid w:val="4884493D"/>
    <w:rsid w:val="489A07B3"/>
    <w:rsid w:val="48AB0091"/>
    <w:rsid w:val="4921B7C7"/>
    <w:rsid w:val="4995D8B5"/>
    <w:rsid w:val="4A9F6327"/>
    <w:rsid w:val="4AA362A5"/>
    <w:rsid w:val="4CD3AB89"/>
    <w:rsid w:val="4D3A7BC8"/>
    <w:rsid w:val="4D53B205"/>
    <w:rsid w:val="4D8E7874"/>
    <w:rsid w:val="4E2C7E2F"/>
    <w:rsid w:val="4F3B00FE"/>
    <w:rsid w:val="4F4D111C"/>
    <w:rsid w:val="4F547C25"/>
    <w:rsid w:val="5041F45F"/>
    <w:rsid w:val="50EC0F1A"/>
    <w:rsid w:val="513F7198"/>
    <w:rsid w:val="517219E6"/>
    <w:rsid w:val="533CFD1C"/>
    <w:rsid w:val="53EAF9A9"/>
    <w:rsid w:val="54A20B4F"/>
    <w:rsid w:val="54FE1D1E"/>
    <w:rsid w:val="556DBE8D"/>
    <w:rsid w:val="55AD8A28"/>
    <w:rsid w:val="5664661A"/>
    <w:rsid w:val="56C8EDF9"/>
    <w:rsid w:val="5A27D42A"/>
    <w:rsid w:val="5ADCA41D"/>
    <w:rsid w:val="5AFEC094"/>
    <w:rsid w:val="5D006D29"/>
    <w:rsid w:val="5DA52763"/>
    <w:rsid w:val="5E48B35E"/>
    <w:rsid w:val="5FB6B368"/>
    <w:rsid w:val="62E469E1"/>
    <w:rsid w:val="63CFA9B0"/>
    <w:rsid w:val="653C086F"/>
    <w:rsid w:val="65F640F1"/>
    <w:rsid w:val="663AA30F"/>
    <w:rsid w:val="66C4A382"/>
    <w:rsid w:val="6863D401"/>
    <w:rsid w:val="6A19AF01"/>
    <w:rsid w:val="6B8FC9F5"/>
    <w:rsid w:val="6CC4EE65"/>
    <w:rsid w:val="6DB81F41"/>
    <w:rsid w:val="6E292EE8"/>
    <w:rsid w:val="6F3BB616"/>
    <w:rsid w:val="7094A00A"/>
    <w:rsid w:val="70F7FDA0"/>
    <w:rsid w:val="72E59691"/>
    <w:rsid w:val="76357FB5"/>
    <w:rsid w:val="7AEA70B0"/>
    <w:rsid w:val="7B95FACB"/>
    <w:rsid w:val="7BCB732C"/>
    <w:rsid w:val="7C025F2E"/>
    <w:rsid w:val="7C5123C3"/>
    <w:rsid w:val="7EE1A7F2"/>
    <w:rsid w:val="7F1743CF"/>
    <w:rsid w:val="7F5B05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3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aliases w:val="Body Char,BodyNum Char,Bullet + line Char,Bullet Char1 Char,Bullet Char1 Char Char Char Char1,Bullet Char1 Char Char Char Char Char1,Bullet Char1 Char Char Char Char Char Char,b Char,b + line Char,b1 Char,b1 Char Char Char Char,bulleted Char"/>
    <w:basedOn w:val="DefaultParagraphFont"/>
    <w:link w:val="Bullet"/>
    <w:qForma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9E0CA5"/>
    <w:pPr>
      <w:numPr>
        <w:numId w:val="33"/>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023B06"/>
    <w:pPr>
      <w:keepNext/>
      <w:spacing w:before="0" w:after="360"/>
    </w:pPr>
    <w:rPr>
      <w:color w:val="455875" w:themeColor="accent3" w:themeShade="BF"/>
      <w:sz w:val="32"/>
    </w:rPr>
  </w:style>
  <w:style w:type="paragraph" w:customStyle="1" w:styleId="Dash">
    <w:name w:val="Dash"/>
    <w:basedOn w:val="Normal"/>
    <w:link w:val="DashChar"/>
    <w:qFormat/>
    <w:rsid w:val="000E0B74"/>
    <w:pPr>
      <w:numPr>
        <w:ilvl w:val="1"/>
        <w:numId w:val="33"/>
      </w:numPr>
      <w:spacing w:before="0"/>
    </w:pPr>
  </w:style>
  <w:style w:type="paragraph" w:customStyle="1" w:styleId="DoubleDot">
    <w:name w:val="Double Dot"/>
    <w:basedOn w:val="Normal"/>
    <w:link w:val="DoubleDotChar"/>
    <w:qFormat/>
    <w:rsid w:val="000E0B74"/>
    <w:pPr>
      <w:numPr>
        <w:ilvl w:val="2"/>
        <w:numId w:val="33"/>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023B06"/>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23B06"/>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23B06"/>
    <w:rPr>
      <w:rFonts w:ascii="Calibri Light" w:eastAsia="Times New Roman" w:hAnsi="Calibri Light" w:cs="Times New Roman"/>
      <w:color w:val="455875" w:themeColor="accent3" w:themeShade="BF"/>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styleId="CommentSubject">
    <w:name w:val="annotation subject"/>
    <w:basedOn w:val="CommentText"/>
    <w:next w:val="CommentText"/>
    <w:link w:val="CommentSubjectChar"/>
    <w:uiPriority w:val="99"/>
    <w:semiHidden/>
    <w:unhideWhenUsed/>
    <w:rsid w:val="000B188B"/>
    <w:rPr>
      <w:rFonts w:ascii="Calibri Light" w:hAnsi="Calibri Light"/>
      <w:b/>
      <w:bCs/>
    </w:rPr>
  </w:style>
  <w:style w:type="character" w:customStyle="1" w:styleId="CommentSubjectChar">
    <w:name w:val="Comment Subject Char"/>
    <w:basedOn w:val="CommentTextChar"/>
    <w:link w:val="CommentSubject"/>
    <w:uiPriority w:val="99"/>
    <w:semiHidden/>
    <w:rsid w:val="000B188B"/>
    <w:rPr>
      <w:rFonts w:ascii="Calibri Light" w:eastAsia="Times New Roman" w:hAnsi="Calibri Light" w:cs="Times New Roman"/>
      <w:b/>
      <w:bCs/>
      <w:sz w:val="20"/>
      <w:szCs w:val="20"/>
      <w:lang w:eastAsia="en-AU"/>
    </w:rPr>
  </w:style>
  <w:style w:type="paragraph" w:customStyle="1" w:styleId="Default">
    <w:name w:val="Default"/>
    <w:rsid w:val="009712B6"/>
    <w:pPr>
      <w:autoSpaceDE w:val="0"/>
      <w:autoSpaceDN w:val="0"/>
      <w:adjustRightInd w:val="0"/>
      <w:spacing w:after="0" w:line="240" w:lineRule="auto"/>
    </w:pPr>
    <w:rPr>
      <w:rFonts w:ascii="Symbol" w:hAnsi="Symbol" w:cs="Symbol"/>
      <w:color w:val="000000"/>
      <w:sz w:val="24"/>
      <w:szCs w:val="24"/>
      <w14:ligatures w14:val="standardContextual"/>
    </w:rPr>
  </w:style>
  <w:style w:type="character" w:styleId="Strong">
    <w:name w:val="Strong"/>
    <w:basedOn w:val="DefaultParagraphFont"/>
    <w:qFormat/>
    <w:rsid w:val="002A08DA"/>
    <w:rPr>
      <w:b/>
      <w:bCs/>
    </w:rPr>
  </w:style>
  <w:style w:type="paragraph" w:styleId="Revision">
    <w:name w:val="Revision"/>
    <w:hidden/>
    <w:uiPriority w:val="99"/>
    <w:semiHidden/>
    <w:rsid w:val="001B05B6"/>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unhideWhenUsed/>
    <w:rsid w:val="00A72C3F"/>
    <w:rPr>
      <w:color w:val="605E5C"/>
      <w:shd w:val="clear" w:color="auto" w:fill="E1DFDD"/>
    </w:rPr>
  </w:style>
  <w:style w:type="character" w:styleId="Mention">
    <w:name w:val="Mention"/>
    <w:basedOn w:val="DefaultParagraphFont"/>
    <w:uiPriority w:val="99"/>
    <w:unhideWhenUsed/>
    <w:rsid w:val="00374114"/>
    <w:rPr>
      <w:color w:val="2B579A"/>
      <w:shd w:val="clear" w:color="auto" w:fill="E1DFDD"/>
    </w:rPr>
  </w:style>
  <w:style w:type="character" w:styleId="Emphasis">
    <w:name w:val="Emphasis"/>
    <w:basedOn w:val="DefaultParagraphFont"/>
    <w:uiPriority w:val="20"/>
    <w:rsid w:val="00795E2B"/>
    <w:rPr>
      <w:i/>
      <w:iCs/>
    </w:rPr>
  </w:style>
  <w:style w:type="character" w:styleId="FollowedHyperlink">
    <w:name w:val="FollowedHyperlink"/>
    <w:basedOn w:val="DefaultParagraphFont"/>
    <w:uiPriority w:val="99"/>
    <w:semiHidden/>
    <w:unhideWhenUsed/>
    <w:rsid w:val="00395E02"/>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16970">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752625982">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legalcode" TargetMode="External"/><Relationship Id="rId18" Type="http://schemas.openxmlformats.org/officeDocument/2006/relationships/header" Target="header3.xml"/><Relationship Id="rId26"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https://creativecommons.org/licenses/by/4.0/" TargetMode="External"/><Relationship Id="rId17" Type="http://schemas.openxmlformats.org/officeDocument/2006/relationships/hyperlink" Target="mailto:media@treasury.gov.au" TargetMode="Externa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http://www.pmc.gov.au/government/commonwealth-coat-arms"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footer" Target="footer5.xml"/><Relationship Id="rId28" Type="http://schemas.openxmlformats.org/officeDocument/2006/relationships/image" Target="media/image7.emf"/><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header" Target="header5.xml"/><Relationship Id="rId27" Type="http://schemas.openxmlformats.org/officeDocument/2006/relationships/image" Target="media/image6.emf"/><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reasury.gov.au/sites/default/files/2024-05/p2024-518262-merger-reforms-paper.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5144</Words>
  <Characters>29325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Government response: Merger reform for a more competitive economy: Government response to consultation</vt:lpstr>
    </vt:vector>
  </TitlesOfParts>
  <Company/>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Merger reform for a more competitive economy: Government response to consultation</dc:title>
  <dc:subject/>
  <dc:creator/>
  <cp:keywords/>
  <cp:lastModifiedBy/>
  <cp:revision>1</cp:revision>
  <dcterms:created xsi:type="dcterms:W3CDTF">2024-10-11T03:31:00Z</dcterms:created>
  <dcterms:modified xsi:type="dcterms:W3CDTF">2024-10-11T03:33:00Z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2024-10-11T03:33:29Z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3ce6ec6e-0b0b-45ab-bf6d-d9c4b6459ace</vt:lpwstr>
  </property>
  <property fmtid="{D5CDD505-2E9C-101B-9397-08002B2CF9AE}" pid="8" name="MSIP_Label_4f932d64-9ab1-4d9b-81d2-a3a8b82dd47d_ContentBits">
    <vt:lpwstr>0</vt:lpwstr>
  </property>
</Properties>
</file>