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26F4" w14:textId="44842757" w:rsidR="00E24AA1" w:rsidRDefault="007B4AEC"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2024</w:t>
      </w:r>
    </w:p>
    <w:p w14:paraId="4F0D4D29" w14:textId="77777777" w:rsidR="00E24AA1" w:rsidRDefault="00E24AA1" w:rsidP="00E24AA1">
      <w:pPr>
        <w:pStyle w:val="Baseparagraphcentred"/>
      </w:pPr>
    </w:p>
    <w:p w14:paraId="4C55F4BC" w14:textId="77777777" w:rsidR="00E24AA1" w:rsidRDefault="00E24AA1" w:rsidP="00E24AA1">
      <w:pPr>
        <w:pStyle w:val="Baseparagraphcentred"/>
      </w:pPr>
      <w:r>
        <w:t>THE PARLIAMENT OF THE COMMONWEALTH OF AUSTRALIA</w:t>
      </w:r>
    </w:p>
    <w:p w14:paraId="189ABE25" w14:textId="77777777" w:rsidR="00E24AA1" w:rsidRDefault="00E24AA1" w:rsidP="00E24AA1">
      <w:pPr>
        <w:pStyle w:val="Baseparagraphcentred"/>
      </w:pPr>
    </w:p>
    <w:p w14:paraId="037D4FDC" w14:textId="77777777" w:rsidR="00E24AA1" w:rsidRDefault="00E24AA1" w:rsidP="00E24AA1">
      <w:pPr>
        <w:pStyle w:val="Baseparagraphcentred"/>
      </w:pPr>
    </w:p>
    <w:p w14:paraId="796D6A28" w14:textId="77777777" w:rsidR="00E24AA1" w:rsidRDefault="00E24AA1" w:rsidP="00E24AA1">
      <w:pPr>
        <w:pStyle w:val="Baseparagraphcentred"/>
      </w:pPr>
    </w:p>
    <w:p w14:paraId="758E8C6B" w14:textId="68B216E0" w:rsidR="000A4EB2" w:rsidRDefault="00ED7699" w:rsidP="000A4EB2">
      <w:pPr>
        <w:pStyle w:val="Baseparagraphcentred"/>
      </w:pPr>
      <w:r>
        <w:t>HOUSE OF REPRESENTATIVES</w:t>
      </w:r>
    </w:p>
    <w:p w14:paraId="78ADE9DE" w14:textId="77777777" w:rsidR="00E24AA1" w:rsidRDefault="00E24AA1" w:rsidP="00E24AA1">
      <w:pPr>
        <w:pStyle w:val="Baseparagraphcentred"/>
      </w:pPr>
    </w:p>
    <w:p w14:paraId="42F1D35F" w14:textId="77777777" w:rsidR="00E24AA1" w:rsidRDefault="00E24AA1" w:rsidP="00E24AA1">
      <w:pPr>
        <w:pStyle w:val="Baseparagraphcentred"/>
      </w:pPr>
    </w:p>
    <w:p w14:paraId="5246C8BD" w14:textId="77777777" w:rsidR="00E24AA1" w:rsidRDefault="00E24AA1" w:rsidP="00E24AA1">
      <w:pPr>
        <w:pStyle w:val="Baseparagraphcentred"/>
        <w:pBdr>
          <w:bottom w:val="single" w:sz="4" w:space="1" w:color="auto"/>
        </w:pBdr>
      </w:pPr>
    </w:p>
    <w:p w14:paraId="4DB581C5" w14:textId="77777777" w:rsidR="00ED7699" w:rsidRDefault="00ED7699" w:rsidP="00ED7699">
      <w:pPr>
        <w:pStyle w:val="Baseparagraphcentred"/>
        <w:pBdr>
          <w:bottom w:val="single" w:sz="4" w:space="1" w:color="auto"/>
        </w:pBdr>
      </w:pPr>
      <w:bookmarkStart w:id="6" w:name="BillName"/>
      <w:bookmarkEnd w:id="6"/>
    </w:p>
    <w:p w14:paraId="4740398F" w14:textId="77777777" w:rsidR="00ED7699" w:rsidRPr="00E24AA1" w:rsidRDefault="00ED7699" w:rsidP="00ED7699">
      <w:pPr>
        <w:pStyle w:val="BillName"/>
      </w:pPr>
      <w:r>
        <w:t>Treasury Laws Amendment (Fairer for Families and Farmers) Bill 2024: Luxury Car Tax</w:t>
      </w:r>
    </w:p>
    <w:p w14:paraId="2B1F89EC" w14:textId="77777777" w:rsidR="00E24AA1" w:rsidRDefault="00E24AA1" w:rsidP="00E24AA1">
      <w:pPr>
        <w:pStyle w:val="Baseparagraphcentred"/>
        <w:pBdr>
          <w:top w:val="single" w:sz="4" w:space="1" w:color="auto"/>
        </w:pBdr>
      </w:pPr>
    </w:p>
    <w:p w14:paraId="73FADD2D" w14:textId="77777777" w:rsidR="00E24AA1" w:rsidRDefault="00E24AA1" w:rsidP="00E24AA1">
      <w:pPr>
        <w:pStyle w:val="Baseparagraphcentred"/>
      </w:pPr>
    </w:p>
    <w:p w14:paraId="7A0406C3" w14:textId="77777777" w:rsidR="00E24AA1" w:rsidRDefault="00E24AA1" w:rsidP="00E24AA1">
      <w:pPr>
        <w:pStyle w:val="Baseparagraphcentred"/>
      </w:pPr>
    </w:p>
    <w:p w14:paraId="07844F5E" w14:textId="77777777" w:rsidR="00E24AA1" w:rsidRDefault="00E24AA1" w:rsidP="00E24AA1">
      <w:pPr>
        <w:pStyle w:val="Baseparagraphcentred"/>
      </w:pPr>
    </w:p>
    <w:p w14:paraId="1645D7C5" w14:textId="77777777" w:rsidR="007A125D" w:rsidRDefault="007A125D" w:rsidP="00E24AA1">
      <w:pPr>
        <w:pStyle w:val="Baseparagraphcentred"/>
      </w:pPr>
      <w:r>
        <w:t>EXPOSURE DRAFT EXPLANATORY MATERIALS</w:t>
      </w:r>
    </w:p>
    <w:p w14:paraId="7629BDEE" w14:textId="79358BEC" w:rsidR="00E24AA1" w:rsidRDefault="00E24AA1" w:rsidP="00E24AA1">
      <w:pPr>
        <w:pStyle w:val="Baseparagraphcentred"/>
      </w:pPr>
    </w:p>
    <w:p w14:paraId="3A6840C8" w14:textId="77777777" w:rsidR="00E24AA1" w:rsidRDefault="00E24AA1" w:rsidP="00E24AA1">
      <w:pPr>
        <w:pStyle w:val="Baseparagraphcentred"/>
      </w:pPr>
    </w:p>
    <w:p w14:paraId="4C8A1318" w14:textId="77777777" w:rsidR="00E24AA1" w:rsidRDefault="00E24AA1" w:rsidP="00E24AA1">
      <w:pPr>
        <w:pStyle w:val="ParaCentredNoSpacing"/>
      </w:pPr>
    </w:p>
    <w:p w14:paraId="680B62C6" w14:textId="77777777" w:rsidR="00E24AA1" w:rsidRPr="00967273" w:rsidRDefault="00E24AA1" w:rsidP="00E24AA1">
      <w:pPr>
        <w:pStyle w:val="Normalparatextnonumbers"/>
        <w:jc w:val="center"/>
        <w:rPr>
          <w:rFonts w:cs="Calibri"/>
          <w:color w:val="000000" w:themeColor="text1"/>
        </w:rPr>
      </w:pPr>
    </w:p>
    <w:p w14:paraId="006251B5" w14:textId="77777777" w:rsidR="008A3B5F" w:rsidRPr="00020288" w:rsidRDefault="008A3B5F" w:rsidP="008A3B5F">
      <w:pPr>
        <w:pStyle w:val="Normalparatextnonumbers"/>
      </w:pPr>
    </w:p>
    <w:p w14:paraId="0EC23871" w14:textId="77777777" w:rsidR="007A125D" w:rsidRPr="0090171F" w:rsidRDefault="007A125D" w:rsidP="0090171F">
      <w:pPr>
        <w:pStyle w:val="Normalparatextnonumbers"/>
      </w:pPr>
      <w:bookmarkStart w:id="7" w:name="ConsultPreamble"/>
      <w:bookmarkEnd w:id="7"/>
      <w:r w:rsidRPr="0090171F">
        <w:br w:type="page"/>
      </w:r>
    </w:p>
    <w:p w14:paraId="4BFBF535" w14:textId="77777777" w:rsidR="007A125D" w:rsidRPr="0090171F" w:rsidRDefault="007A125D" w:rsidP="007A125D">
      <w:pPr>
        <w:pStyle w:val="Normalparatextnonumbers"/>
        <w:numPr>
          <w:ilvl w:val="4"/>
          <w:numId w:val="2"/>
        </w:numPr>
        <w:rPr>
          <w:b/>
        </w:rPr>
      </w:pPr>
      <w:r w:rsidRPr="0090171F">
        <w:rPr>
          <w:b/>
        </w:rPr>
        <w:lastRenderedPageBreak/>
        <w:t>Consultation preamble</w:t>
      </w:r>
    </w:p>
    <w:p w14:paraId="1BFAC7E6" w14:textId="77777777" w:rsidR="007A125D" w:rsidRPr="0090171F" w:rsidRDefault="007A125D"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7ED38DA1" w14:textId="77777777" w:rsidR="007A125D" w:rsidRPr="0090171F" w:rsidRDefault="007A125D" w:rsidP="0090171F">
      <w:pPr>
        <w:pStyle w:val="Normalparatextnonumbers"/>
      </w:pPr>
      <w:r w:rsidRPr="0090171F">
        <w:t>•</w:t>
      </w:r>
      <w:r w:rsidRPr="0090171F">
        <w:tab/>
        <w:t xml:space="preserve">how the new law is intended to </w:t>
      </w:r>
      <w:proofErr w:type="gramStart"/>
      <w:r w:rsidRPr="0090171F">
        <w:t>operate;</w:t>
      </w:r>
      <w:proofErr w:type="gramEnd"/>
    </w:p>
    <w:p w14:paraId="14ED59D8" w14:textId="77777777" w:rsidR="007A125D" w:rsidRPr="0090171F" w:rsidRDefault="007A125D"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709C6CC9" w14:textId="77777777" w:rsidR="007A125D" w:rsidRPr="0090171F" w:rsidRDefault="007A125D" w:rsidP="0090171F">
      <w:pPr>
        <w:pStyle w:val="Normalparatextnonumbers"/>
        <w:ind w:left="709" w:hanging="709"/>
      </w:pPr>
      <w:r w:rsidRPr="0090171F">
        <w:t>•</w:t>
      </w:r>
      <w:r w:rsidRPr="0090171F">
        <w:tab/>
        <w:t>the use of relevant examples, illustrations or diagrams as explanatory aids;</w:t>
      </w:r>
      <w:r w:rsidRPr="0090171F">
        <w:br/>
        <w:t>and</w:t>
      </w:r>
    </w:p>
    <w:p w14:paraId="3C065980" w14:textId="77777777" w:rsidR="007A125D" w:rsidRPr="0090171F" w:rsidRDefault="007A125D" w:rsidP="0090171F">
      <w:pPr>
        <w:pStyle w:val="Normalparatextnonumbers"/>
        <w:ind w:left="709" w:hanging="709"/>
      </w:pPr>
      <w:r w:rsidRPr="0090171F">
        <w:t>•</w:t>
      </w:r>
      <w:r w:rsidRPr="0090171F">
        <w:tab/>
        <w:t>any other matters affecting the readability or presentation of the explanatory material.</w:t>
      </w:r>
    </w:p>
    <w:p w14:paraId="5AA44E5A" w14:textId="77777777" w:rsidR="007A125D" w:rsidRPr="0090171F" w:rsidRDefault="007A125D"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6C5EBE24" w14:textId="4D7C6077" w:rsidR="007A125D" w:rsidRPr="0090171F" w:rsidRDefault="007A125D" w:rsidP="0090171F">
      <w:pPr>
        <w:pStyle w:val="Normalparatextnonumbers"/>
      </w:pPr>
      <w:r w:rsidRPr="007A125D">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33486FD5" w14:textId="77777777" w:rsidR="00924E28" w:rsidRPr="00020288" w:rsidRDefault="00924E28" w:rsidP="00873094">
      <w:pPr>
        <w:pStyle w:val="Normalparatextnonumbers"/>
      </w:pPr>
    </w:p>
    <w:p w14:paraId="7CF71644" w14:textId="77777777" w:rsidR="00873094" w:rsidRPr="00020288" w:rsidRDefault="00873094" w:rsidP="00873094">
      <w:pPr>
        <w:pStyle w:val="TOC1"/>
        <w:sectPr w:rsidR="00873094" w:rsidRPr="00020288" w:rsidSect="00000BFC">
          <w:headerReference w:type="default" r:id="rId7"/>
          <w:footerReference w:type="default" r:id="rId8"/>
          <w:headerReference w:type="first" r:id="rId9"/>
          <w:footerReference w:type="first" r:id="rId10"/>
          <w:type w:val="oddPage"/>
          <w:pgSz w:w="9979" w:h="14175" w:code="138"/>
          <w:pgMar w:top="567" w:right="1134" w:bottom="567" w:left="1134" w:header="709" w:footer="709" w:gutter="0"/>
          <w:cols w:space="708"/>
          <w:titlePg/>
          <w:docGrid w:linePitch="360"/>
        </w:sectPr>
      </w:pPr>
    </w:p>
    <w:p w14:paraId="2E1E3161"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6820F53C" w14:textId="5114D15A" w:rsidR="007F7DAC" w:rsidRDefault="007F7DAC">
      <w:pPr>
        <w:pStyle w:val="TOC1"/>
        <w:rPr>
          <w:rFonts w:asciiTheme="minorHAnsi" w:eastAsiaTheme="minorEastAsia" w:hAnsiTheme="minorHAnsi" w:cstheme="minorBidi"/>
          <w:bCs w:val="0"/>
          <w:noProof/>
          <w:kern w:val="2"/>
          <w:sz w:val="22"/>
          <w:szCs w:val="22"/>
          <w:lang w:eastAsia="en-AU"/>
          <w14:ligatures w14:val="standardContextual"/>
        </w:rPr>
      </w:pPr>
      <w:r>
        <w:fldChar w:fldCharType="begin"/>
      </w:r>
      <w:r>
        <w:instrText xml:space="preserve"> TOC \o "1-1" \u </w:instrText>
      </w:r>
      <w:r>
        <w:fldChar w:fldCharType="separate"/>
      </w:r>
      <w:r>
        <w:rPr>
          <w:noProof/>
        </w:rPr>
        <w:t>Glossary</w:t>
      </w:r>
      <w:r>
        <w:rPr>
          <w:noProof/>
        </w:rPr>
        <w:tab/>
      </w:r>
      <w:r>
        <w:rPr>
          <w:noProof/>
        </w:rPr>
        <w:fldChar w:fldCharType="begin"/>
      </w:r>
      <w:r>
        <w:rPr>
          <w:noProof/>
        </w:rPr>
        <w:instrText xml:space="preserve"> PAGEREF _Toc175920899 \h </w:instrText>
      </w:r>
      <w:r>
        <w:rPr>
          <w:noProof/>
        </w:rPr>
      </w:r>
      <w:r>
        <w:rPr>
          <w:noProof/>
        </w:rPr>
        <w:fldChar w:fldCharType="separate"/>
      </w:r>
      <w:r w:rsidR="00F56A91">
        <w:rPr>
          <w:noProof/>
        </w:rPr>
        <w:t>iii</w:t>
      </w:r>
      <w:r>
        <w:rPr>
          <w:noProof/>
        </w:rPr>
        <w:fldChar w:fldCharType="end"/>
      </w:r>
    </w:p>
    <w:p w14:paraId="536D0046" w14:textId="522A3B4E" w:rsidR="007F7DAC" w:rsidRDefault="007F7DAC">
      <w:pPr>
        <w:pStyle w:val="TOC1"/>
        <w:rPr>
          <w:rFonts w:asciiTheme="minorHAnsi" w:eastAsiaTheme="minorEastAsia" w:hAnsiTheme="minorHAnsi" w:cstheme="minorBidi"/>
          <w:bCs w:val="0"/>
          <w:noProof/>
          <w:kern w:val="2"/>
          <w:sz w:val="22"/>
          <w:szCs w:val="22"/>
          <w:lang w:eastAsia="en-AU"/>
          <w14:ligatures w14:val="standardContextual"/>
        </w:rPr>
      </w:pPr>
      <w:r w:rsidRPr="00A77299">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Luxury Car Tax</w:t>
      </w:r>
      <w:r>
        <w:rPr>
          <w:noProof/>
        </w:rPr>
        <w:tab/>
      </w:r>
      <w:r>
        <w:rPr>
          <w:noProof/>
        </w:rPr>
        <w:fldChar w:fldCharType="begin"/>
      </w:r>
      <w:r>
        <w:rPr>
          <w:noProof/>
        </w:rPr>
        <w:instrText xml:space="preserve"> PAGEREF _Toc175920900 \h </w:instrText>
      </w:r>
      <w:r>
        <w:rPr>
          <w:noProof/>
        </w:rPr>
      </w:r>
      <w:r>
        <w:rPr>
          <w:noProof/>
        </w:rPr>
        <w:fldChar w:fldCharType="separate"/>
      </w:r>
      <w:r w:rsidR="00F56A91">
        <w:rPr>
          <w:noProof/>
        </w:rPr>
        <w:t>5</w:t>
      </w:r>
      <w:r>
        <w:rPr>
          <w:noProof/>
        </w:rPr>
        <w:fldChar w:fldCharType="end"/>
      </w:r>
    </w:p>
    <w:p w14:paraId="4F16E200" w14:textId="17B0527A" w:rsidR="00873094" w:rsidRPr="00020288" w:rsidRDefault="007F7DAC" w:rsidP="00BC2E4A">
      <w:pPr>
        <w:pStyle w:val="TOC1"/>
      </w:pPr>
      <w:r>
        <w:fldChar w:fldCharType="end"/>
      </w:r>
    </w:p>
    <w:p w14:paraId="5E2DD899" w14:textId="77777777" w:rsidR="00873094" w:rsidRPr="00020288" w:rsidRDefault="00873094" w:rsidP="00873094"/>
    <w:p w14:paraId="1FDB41E5" w14:textId="77777777" w:rsidR="00873094" w:rsidRPr="00020288" w:rsidRDefault="00873094" w:rsidP="00873094">
      <w:pPr>
        <w:sectPr w:rsidR="00873094" w:rsidRPr="00020288" w:rsidSect="00000BFC">
          <w:headerReference w:type="even" r:id="rId11"/>
          <w:headerReference w:type="default" r:id="rId12"/>
          <w:footerReference w:type="even" r:id="rId13"/>
          <w:footerReference w:type="default" r:id="rId14"/>
          <w:headerReference w:type="first" r:id="rId15"/>
          <w:footerReference w:type="first" r:id="rId16"/>
          <w:type w:val="oddPage"/>
          <w:pgSz w:w="9979" w:h="14175" w:code="9"/>
          <w:pgMar w:top="567" w:right="1134" w:bottom="567" w:left="1134" w:header="709" w:footer="709" w:gutter="0"/>
          <w:pgNumType w:start="1"/>
          <w:cols w:space="708"/>
          <w:titlePg/>
          <w:docGrid w:linePitch="360"/>
        </w:sectPr>
      </w:pPr>
    </w:p>
    <w:p w14:paraId="397BBFA4"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75920899"/>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5B73BB10"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A7F9BE8" w14:textId="77777777" w:rsidTr="002425D9">
        <w:tc>
          <w:tcPr>
            <w:tcW w:w="3776" w:type="dxa"/>
            <w:shd w:val="clear" w:color="auto" w:fill="auto"/>
          </w:tcPr>
          <w:p w14:paraId="01DC2F68"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77134D0B" w14:textId="77777777" w:rsidR="00873094" w:rsidRPr="002E7A73" w:rsidRDefault="00873094" w:rsidP="00B7393A">
            <w:pPr>
              <w:pStyle w:val="Tableheaderrowtext"/>
            </w:pPr>
            <w:r w:rsidRPr="002E7A73">
              <w:t>Definition</w:t>
            </w:r>
          </w:p>
        </w:tc>
      </w:tr>
      <w:tr w:rsidR="00ED7699" w:rsidRPr="00020288" w14:paraId="7767631B" w14:textId="77777777" w:rsidTr="002425D9">
        <w:tc>
          <w:tcPr>
            <w:tcW w:w="3776" w:type="dxa"/>
          </w:tcPr>
          <w:p w14:paraId="4C8CD5E4" w14:textId="3555FF36" w:rsidR="00ED7699" w:rsidRPr="00020288" w:rsidRDefault="00ED7699" w:rsidP="00ED7699">
            <w:pPr>
              <w:pStyle w:val="Normalparatextnonumbers"/>
            </w:pPr>
            <w:r>
              <w:t>CPI</w:t>
            </w:r>
          </w:p>
        </w:tc>
        <w:tc>
          <w:tcPr>
            <w:tcW w:w="3874" w:type="dxa"/>
          </w:tcPr>
          <w:p w14:paraId="51F67806" w14:textId="3F2C8F5D" w:rsidR="00ED7699" w:rsidRPr="00020288" w:rsidRDefault="00ED7699" w:rsidP="00ED7699">
            <w:pPr>
              <w:pStyle w:val="Normalparatextnonumbers"/>
            </w:pPr>
            <w:r w:rsidRPr="0084555C">
              <w:t>Consumer Price Index</w:t>
            </w:r>
          </w:p>
        </w:tc>
      </w:tr>
      <w:tr w:rsidR="00ED7699" w:rsidRPr="00020288" w14:paraId="1838F974" w14:textId="77777777" w:rsidTr="002425D9">
        <w:tc>
          <w:tcPr>
            <w:tcW w:w="3776" w:type="dxa"/>
          </w:tcPr>
          <w:p w14:paraId="5451F659" w14:textId="2B84A6F9" w:rsidR="00ED7699" w:rsidRPr="00020288" w:rsidRDefault="00ED7699" w:rsidP="00ED7699">
            <w:pPr>
              <w:pStyle w:val="Normalparatextnonumbers"/>
            </w:pPr>
            <w:r>
              <w:t>ITAA 1997</w:t>
            </w:r>
          </w:p>
        </w:tc>
        <w:tc>
          <w:tcPr>
            <w:tcW w:w="3874" w:type="dxa"/>
          </w:tcPr>
          <w:p w14:paraId="676491C4" w14:textId="1B065D2D" w:rsidR="00ED7699" w:rsidRPr="00020288" w:rsidRDefault="00ED7699" w:rsidP="00ED7699">
            <w:pPr>
              <w:pStyle w:val="Normalparatextnonumbers"/>
            </w:pPr>
            <w:r w:rsidRPr="00E936D2">
              <w:rPr>
                <w:i/>
                <w:iCs/>
              </w:rPr>
              <w:t>Income Tax Assessment Act 1997</w:t>
            </w:r>
          </w:p>
        </w:tc>
      </w:tr>
      <w:tr w:rsidR="00ED7699" w:rsidRPr="00020288" w14:paraId="38487655" w14:textId="77777777" w:rsidTr="002425D9">
        <w:tc>
          <w:tcPr>
            <w:tcW w:w="3776" w:type="dxa"/>
          </w:tcPr>
          <w:p w14:paraId="5CC6842C" w14:textId="5E313C18" w:rsidR="00ED7699" w:rsidRPr="00020288" w:rsidRDefault="00ED7699" w:rsidP="00ED7699">
            <w:pPr>
              <w:pStyle w:val="Normalparatextnonumbers"/>
            </w:pPr>
            <w:r>
              <w:t>LCT</w:t>
            </w:r>
          </w:p>
        </w:tc>
        <w:tc>
          <w:tcPr>
            <w:tcW w:w="3874" w:type="dxa"/>
          </w:tcPr>
          <w:p w14:paraId="46C96C31" w14:textId="21DB6021" w:rsidR="00ED7699" w:rsidRPr="00020288" w:rsidRDefault="00ED7699" w:rsidP="00ED7699">
            <w:pPr>
              <w:pStyle w:val="Normalparatextnonumbers"/>
            </w:pPr>
            <w:r>
              <w:t>Luxury Car Tax</w:t>
            </w:r>
          </w:p>
        </w:tc>
      </w:tr>
      <w:tr w:rsidR="00ED7699" w:rsidRPr="00020288" w14:paraId="11FFD754" w14:textId="77777777" w:rsidTr="002425D9">
        <w:tc>
          <w:tcPr>
            <w:tcW w:w="3776" w:type="dxa"/>
          </w:tcPr>
          <w:p w14:paraId="4EF06F3F" w14:textId="78038BAE" w:rsidR="00ED7699" w:rsidRPr="00020288" w:rsidRDefault="00ED7699" w:rsidP="00ED7699">
            <w:pPr>
              <w:pStyle w:val="Normalparatextnonumbers"/>
            </w:pPr>
            <w:r>
              <w:t>LCTA 1999</w:t>
            </w:r>
          </w:p>
        </w:tc>
        <w:tc>
          <w:tcPr>
            <w:tcW w:w="3874" w:type="dxa"/>
          </w:tcPr>
          <w:p w14:paraId="78E8B1F4" w14:textId="3B128D2B" w:rsidR="00ED7699" w:rsidRPr="00020288" w:rsidRDefault="00ED7699" w:rsidP="00ED7699">
            <w:pPr>
              <w:pStyle w:val="Normalparatextnonumbers"/>
            </w:pPr>
            <w:r>
              <w:rPr>
                <w:i/>
                <w:iCs/>
              </w:rPr>
              <w:t>A New Tax System (Luxury Car Tax) Act 1999</w:t>
            </w:r>
          </w:p>
        </w:tc>
      </w:tr>
      <w:tr w:rsidR="00ED7699" w:rsidRPr="00020288" w14:paraId="6F960F2D" w14:textId="77777777" w:rsidTr="002425D9">
        <w:tc>
          <w:tcPr>
            <w:tcW w:w="3776" w:type="dxa"/>
          </w:tcPr>
          <w:p w14:paraId="1EF46465" w14:textId="51BE874E" w:rsidR="00ED7699" w:rsidRPr="00020288" w:rsidRDefault="00ED7699" w:rsidP="00ED7699">
            <w:pPr>
              <w:pStyle w:val="Normalparatextnonumbers"/>
            </w:pPr>
            <w:r>
              <w:t>NEVS</w:t>
            </w:r>
          </w:p>
        </w:tc>
        <w:tc>
          <w:tcPr>
            <w:tcW w:w="3874" w:type="dxa"/>
          </w:tcPr>
          <w:p w14:paraId="20BC36FB" w14:textId="1559AFA1" w:rsidR="00ED7699" w:rsidRPr="00020288" w:rsidRDefault="00ED7699" w:rsidP="00ED7699">
            <w:pPr>
              <w:pStyle w:val="Normalparatextnonumbers"/>
            </w:pPr>
            <w:r w:rsidRPr="00E8027C">
              <w:t>National Electric Vehicle Strategy</w:t>
            </w:r>
          </w:p>
        </w:tc>
      </w:tr>
    </w:tbl>
    <w:p w14:paraId="4B1223C3" w14:textId="77777777" w:rsidR="00873094" w:rsidRPr="00020288" w:rsidRDefault="00873094" w:rsidP="00873094"/>
    <w:p w14:paraId="2714D4DC" w14:textId="77777777" w:rsidR="00873094" w:rsidRPr="00020288" w:rsidRDefault="00873094" w:rsidP="00873094"/>
    <w:p w14:paraId="6536D5FC" w14:textId="77777777" w:rsidR="00873094" w:rsidRPr="00020288" w:rsidRDefault="00873094" w:rsidP="00873094">
      <w:pPr>
        <w:pStyle w:val="Heading1"/>
        <w:sectPr w:rsidR="00873094" w:rsidRPr="00020288" w:rsidSect="00000BFC">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54FE6652" w14:textId="2FC402FC" w:rsidR="00873094" w:rsidRPr="00020288" w:rsidRDefault="00ED7699" w:rsidP="00873094">
      <w:pPr>
        <w:pStyle w:val="Chapterheading"/>
      </w:pPr>
      <w:bookmarkStart w:id="41" w:name="GeneralOutline"/>
      <w:bookmarkStart w:id="42" w:name="_Toc175920900"/>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Luxury Car Tax</w:t>
      </w:r>
      <w:bookmarkEnd w:id="42"/>
    </w:p>
    <w:p w14:paraId="73F8C1A6" w14:textId="77777777" w:rsidR="00873094" w:rsidRPr="00020288" w:rsidRDefault="00873094" w:rsidP="005D0844">
      <w:pPr>
        <w:pStyle w:val="Heading2"/>
      </w:pPr>
      <w:r w:rsidRPr="00020288">
        <w:t xml:space="preserve">Outline </w:t>
      </w:r>
      <w:r w:rsidRPr="005D0844">
        <w:t>of</w:t>
      </w:r>
      <w:r w:rsidRPr="00020288">
        <w:t xml:space="preserve"> chapter</w:t>
      </w:r>
    </w:p>
    <w:p w14:paraId="7FA42371" w14:textId="77777777" w:rsidR="00ED7699" w:rsidRDefault="00ED7699" w:rsidP="00ED7699">
      <w:pPr>
        <w:pStyle w:val="Normalparatextwithnumbers"/>
      </w:pPr>
      <w:r>
        <w:t>Schedule 1 to the Bill amends section 25-1 of the LCTA 1999 by:</w:t>
      </w:r>
    </w:p>
    <w:p w14:paraId="56F0AC19" w14:textId="77777777" w:rsidR="00ED7699" w:rsidRDefault="00ED7699" w:rsidP="00ED7699">
      <w:pPr>
        <w:pStyle w:val="Normalparatextwithnumbers"/>
        <w:numPr>
          <w:ilvl w:val="0"/>
          <w:numId w:val="24"/>
        </w:numPr>
      </w:pPr>
      <w:r w:rsidRPr="005F490A">
        <w:t>updating the definition of a fuel-efficient car by reducing the maximum fuel consumption for a car to be considered fuel-efficient for the LCT to 3.5 litres per 100</w:t>
      </w:r>
      <w:r>
        <w:t xml:space="preserve"> kilometres </w:t>
      </w:r>
      <w:r w:rsidRPr="005F490A">
        <w:t>from the current 7 litres per 100</w:t>
      </w:r>
      <w:r>
        <w:t xml:space="preserve"> kilometres</w:t>
      </w:r>
      <w:r w:rsidRPr="005F490A">
        <w:t>; an</w:t>
      </w:r>
      <w:r>
        <w:t xml:space="preserve">d </w:t>
      </w:r>
    </w:p>
    <w:p w14:paraId="6A071ECF" w14:textId="77777777" w:rsidR="00ED7699" w:rsidRDefault="00ED7699" w:rsidP="00ED7699">
      <w:pPr>
        <w:pStyle w:val="Normalparatextwithnumbers"/>
        <w:numPr>
          <w:ilvl w:val="0"/>
          <w:numId w:val="24"/>
        </w:numPr>
      </w:pPr>
      <w:r>
        <w:t>a</w:t>
      </w:r>
      <w:r w:rsidRPr="00B72596">
        <w:t>mend</w:t>
      </w:r>
      <w:r w:rsidRPr="005F490A">
        <w:t>ing</w:t>
      </w:r>
      <w:r w:rsidRPr="00B72596">
        <w:t xml:space="preserve"> the index number used to index the LCT threshold from All Groups CPI to the motor vehicle purchase sub-group of the CPI</w:t>
      </w:r>
      <w:r w:rsidRPr="005F490A">
        <w:t>.</w:t>
      </w:r>
    </w:p>
    <w:p w14:paraId="2E35E256" w14:textId="77777777" w:rsidR="00ED7699" w:rsidRDefault="00ED7699" w:rsidP="00ED7699">
      <w:pPr>
        <w:pStyle w:val="Normalparatextwithnumbers"/>
      </w:pPr>
      <w:r>
        <w:t>The amendments seek to incentivise the take-up of fuel-efficient and electric vehicles and ensure the concessional treatment of fuel-efficient cars is consistent with the Australian Government’s National Electric Vehicle Strategy (NEVS).</w:t>
      </w:r>
    </w:p>
    <w:p w14:paraId="2929E24F" w14:textId="5925C7C6" w:rsidR="00873094" w:rsidRPr="000E521B" w:rsidRDefault="00ED7699" w:rsidP="00ED7699">
      <w:pPr>
        <w:pStyle w:val="Normalparatextwithnumbers"/>
      </w:pPr>
      <w:r>
        <w:t>All legislative references in this Chapter are to the LCTA 1999 unless otherwise specified.</w:t>
      </w:r>
      <w:bookmarkStart w:id="43" w:name="tempbookmark"/>
      <w:bookmarkEnd w:id="43"/>
    </w:p>
    <w:p w14:paraId="79B2FE94" w14:textId="77777777" w:rsidR="00873094" w:rsidRPr="00020288" w:rsidRDefault="00873094" w:rsidP="005D0844">
      <w:pPr>
        <w:pStyle w:val="Heading2"/>
      </w:pPr>
      <w:r w:rsidRPr="00020288">
        <w:t xml:space="preserve">Context of </w:t>
      </w:r>
      <w:r w:rsidRPr="005D0844">
        <w:t>amendments</w:t>
      </w:r>
    </w:p>
    <w:p w14:paraId="1DF0C9A7" w14:textId="77777777" w:rsidR="00ED7699" w:rsidRDefault="00ED7699" w:rsidP="00ED7699">
      <w:pPr>
        <w:pStyle w:val="Normalparatextwithnumbers"/>
      </w:pPr>
      <w:r w:rsidRPr="00541AD3">
        <w:t>As part of the 2023-24 Mid-Year Economic and Fiscal Outlook</w:t>
      </w:r>
      <w:r>
        <w:t>, the Government announced that it will modernise the LCT by tightening the definition of a fuel-efficient car and a</w:t>
      </w:r>
      <w:r w:rsidRPr="00B72596">
        <w:t>mend</w:t>
      </w:r>
      <w:r w:rsidRPr="005F490A">
        <w:t>ing</w:t>
      </w:r>
      <w:r w:rsidRPr="00B72596">
        <w:t xml:space="preserve"> the index number used to index the LCT threshold from All Groups CPI to the motor vehicle purchase sub-group of the CP</w:t>
      </w:r>
      <w:r>
        <w:t>I.</w:t>
      </w:r>
    </w:p>
    <w:p w14:paraId="3974C3DD" w14:textId="77777777" w:rsidR="00ED7699" w:rsidRDefault="00ED7699" w:rsidP="00ED7699">
      <w:pPr>
        <w:pStyle w:val="Normalparatextwithnumbers"/>
      </w:pPr>
      <w:r>
        <w:t>LCT, as set out in the LCTA 1999, is a tax on the GST-inclusive value of luxury cars and is payable to the Australian Taxation Office by businesses and individuals on any taxable supply or taxable importation of a luxury car,</w:t>
      </w:r>
      <w:r w:rsidRPr="00ED128C">
        <w:t xml:space="preserve"> </w:t>
      </w:r>
      <w:r>
        <w:t>with a luxury car being defined as a car whose LCT value exceeds the LCT threshold.</w:t>
      </w:r>
    </w:p>
    <w:p w14:paraId="4F8AD7F7" w14:textId="77777777" w:rsidR="00ED7699" w:rsidRDefault="00ED7699" w:rsidP="00ED7699">
      <w:pPr>
        <w:pStyle w:val="Heading5"/>
        <w:numPr>
          <w:ilvl w:val="4"/>
          <w:numId w:val="2"/>
        </w:numPr>
      </w:pPr>
      <w:r>
        <w:t>Indexation of the LCT threshold and fuel-efficient car limit</w:t>
      </w:r>
    </w:p>
    <w:p w14:paraId="62DD6FB2" w14:textId="6F0C9A3F" w:rsidR="00873094" w:rsidRDefault="00ED7699" w:rsidP="00ED7699">
      <w:pPr>
        <w:pStyle w:val="Normalparatextwithnumbers"/>
        <w:numPr>
          <w:ilvl w:val="1"/>
          <w:numId w:val="3"/>
        </w:numPr>
      </w:pPr>
      <w:r>
        <w:t>The current law provides two LCT thresholds indexed at different rates, a higher threshold that applies to fuel-efficient luxury cars, known as the fuel</w:t>
      </w:r>
      <w:r>
        <w:noBreakHyphen/>
        <w:t>efficient car limit which is indexed annually using the index number for the motor vehicle purchase sub-group of the CPI, and a lower threshold that applies to all-other luxury cars, which is indexed annually using the index number for the All Groups CPI.</w:t>
      </w:r>
    </w:p>
    <w:p w14:paraId="651E52CC" w14:textId="77777777" w:rsidR="00ED7699" w:rsidRDefault="00ED7699" w:rsidP="00ED7699">
      <w:pPr>
        <w:pStyle w:val="Normalparatextwithnumbers"/>
      </w:pPr>
      <w:r>
        <w:lastRenderedPageBreak/>
        <w:t xml:space="preserve">At the time of its introduction in 2008, the fuel-efficient car limit was set at $75,000, whilst the LCT threshold for all-other luxury cars was $57,180. Since then, there has been weaker growth in the motor vehicles sub-group of </w:t>
      </w:r>
      <w:proofErr w:type="gramStart"/>
      <w:r>
        <w:t>CPI</w:t>
      </w:r>
      <w:proofErr w:type="gramEnd"/>
      <w:r>
        <w:t xml:space="preserve"> compared to All Groups CPI. Over time, this has caused the differential between these two thresholds to narrow. For the 2024-25 financial year, the fuel-efficient cars threshold sits at $91,387, whilst the threshold for all-other luxury cars is at $80,567. </w:t>
      </w:r>
    </w:p>
    <w:p w14:paraId="7314989E" w14:textId="4B7B429B" w:rsidR="00ED7699" w:rsidRDefault="00ED7699" w:rsidP="00ED7699">
      <w:pPr>
        <w:pStyle w:val="Normalparatextwithnumbers"/>
      </w:pPr>
      <w:r>
        <w:t>Amendments seek to align these indexation rates t</w:t>
      </w:r>
      <w:r w:rsidRPr="00516FC6">
        <w:t xml:space="preserve">o </w:t>
      </w:r>
      <w:r>
        <w:t>ensure that the LCT thresholds will grow at the same pace, ensuring the concessional LCT treatment for fuel-efficient vehicles is maintained.</w:t>
      </w:r>
    </w:p>
    <w:p w14:paraId="217BF817" w14:textId="77777777" w:rsidR="00ED7699" w:rsidRDefault="00ED7699" w:rsidP="00ED7699">
      <w:pPr>
        <w:pStyle w:val="Heading5"/>
        <w:numPr>
          <w:ilvl w:val="4"/>
          <w:numId w:val="2"/>
        </w:numPr>
      </w:pPr>
      <w:r>
        <w:t>Fuel</w:t>
      </w:r>
      <w:r>
        <w:noBreakHyphen/>
        <w:t xml:space="preserve">efficient car </w:t>
      </w:r>
      <w:proofErr w:type="gramStart"/>
      <w:r>
        <w:t>definition</w:t>
      </w:r>
      <w:proofErr w:type="gramEnd"/>
    </w:p>
    <w:p w14:paraId="2BE95DD4" w14:textId="77777777" w:rsidR="00ED7699" w:rsidRPr="00D43A1B" w:rsidRDefault="00ED7699" w:rsidP="00ED7699">
      <w:pPr>
        <w:pStyle w:val="Normalparatextwithnumbers"/>
        <w:rPr>
          <w:rFonts w:cs="Times New Roman"/>
        </w:rPr>
      </w:pPr>
      <w:r>
        <w:rPr>
          <w:rStyle w:val="normaltextrun"/>
          <w:rFonts w:cs="Times New Roman"/>
        </w:rPr>
        <w:t xml:space="preserve">The current law prescribes that a fuel-efficient car has a </w:t>
      </w:r>
      <w:r w:rsidRPr="00087820">
        <w:rPr>
          <w:rStyle w:val="normaltextrun"/>
          <w:rFonts w:cs="Times New Roman"/>
        </w:rPr>
        <w:t>fuel consumption not exceeding 7 litres per 100km</w:t>
      </w:r>
      <w:r>
        <w:rPr>
          <w:rStyle w:val="normaltextrun"/>
          <w:rFonts w:cs="Times New Roman"/>
        </w:rPr>
        <w:t xml:space="preserve"> as </w:t>
      </w:r>
      <w:r>
        <w:rPr>
          <w:color w:val="000000"/>
        </w:rPr>
        <w:t>a combined rating under national road vehicle standards in force under section 12 of the </w:t>
      </w:r>
      <w:r>
        <w:rPr>
          <w:i/>
          <w:iCs/>
          <w:color w:val="000000"/>
        </w:rPr>
        <w:t>Road Vehicle Standards Act 2018</w:t>
      </w:r>
      <w:r>
        <w:t>.</w:t>
      </w:r>
    </w:p>
    <w:p w14:paraId="32C14ED4" w14:textId="77777777" w:rsidR="00ED7699" w:rsidRDefault="00ED7699" w:rsidP="00ED7699">
      <w:pPr>
        <w:pStyle w:val="Normalparatextwithnumbers"/>
      </w:pPr>
      <w:r>
        <w:t xml:space="preserve">The fuel efficiency of internal combustion engine vehicles has improved since the introduction of the fuel-efficient car definition in 2008, resulting in the current definition now being too broad. </w:t>
      </w:r>
    </w:p>
    <w:p w14:paraId="54F669D1" w14:textId="3CF9F96D" w:rsidR="00ED7699" w:rsidRPr="00020288" w:rsidRDefault="00ED7699" w:rsidP="00ED7699">
      <w:pPr>
        <w:pStyle w:val="Normalparatextwithnumbers"/>
      </w:pPr>
      <w:r>
        <w:t>Tightening the definition aims to ensure only electric vehicles or vehicles that are at least partially electrified, such as plug-in electric hybrids will receive the concessional fuel-efficient threshold for LCT.</w:t>
      </w:r>
    </w:p>
    <w:p w14:paraId="6F4CB105" w14:textId="77777777" w:rsidR="00873094" w:rsidRPr="00020288" w:rsidRDefault="00873094" w:rsidP="00AF50CE">
      <w:pPr>
        <w:pStyle w:val="Heading2"/>
      </w:pPr>
      <w:r w:rsidRPr="00AF50CE">
        <w:t>Comparison</w:t>
      </w:r>
      <w:r w:rsidRPr="00020288">
        <w:t xml:space="preserve"> of key features of new law and current law</w:t>
      </w:r>
    </w:p>
    <w:p w14:paraId="2E65E882"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0B704AD"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169598A6"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040DCE7B" w14:textId="77777777" w:rsidR="00873094" w:rsidRPr="00A61FE9" w:rsidRDefault="00873094" w:rsidP="00873094">
            <w:pPr>
              <w:pStyle w:val="Tableheaderrowtext"/>
              <w:numPr>
                <w:ilvl w:val="3"/>
                <w:numId w:val="2"/>
              </w:numPr>
              <w:ind w:left="1701" w:hanging="1701"/>
            </w:pPr>
            <w:r w:rsidRPr="00A61FE9">
              <w:t>Current law</w:t>
            </w:r>
          </w:p>
        </w:tc>
      </w:tr>
      <w:tr w:rsidR="00ED7699" w:rsidRPr="00020288" w14:paraId="08336E44" w14:textId="77777777" w:rsidTr="002425D9">
        <w:tc>
          <w:tcPr>
            <w:tcW w:w="3776" w:type="dxa"/>
          </w:tcPr>
          <w:p w14:paraId="283B18F9" w14:textId="658B0E05" w:rsidR="00ED7699" w:rsidRPr="00020288" w:rsidRDefault="00ED7699" w:rsidP="00ED7699">
            <w:pPr>
              <w:pStyle w:val="Tabletext"/>
            </w:pPr>
            <w:r>
              <w:t>The definition of a fuel-efficient car for the LCT as a car that has the maximum fuel consumption of 3.5 litres per 100 kilometres.</w:t>
            </w:r>
          </w:p>
        </w:tc>
        <w:tc>
          <w:tcPr>
            <w:tcW w:w="3874" w:type="dxa"/>
          </w:tcPr>
          <w:p w14:paraId="7E39BDCD" w14:textId="22A5D3B3" w:rsidR="00ED7699" w:rsidRPr="00020288" w:rsidRDefault="00ED7699" w:rsidP="00ED7699">
            <w:pPr>
              <w:pStyle w:val="Tabletext"/>
            </w:pPr>
            <w:r>
              <w:t>The definition of a fuel-efficient car for the LCT as a car that has the maximum fuel consumption of 7 litres per 100 kilometres.</w:t>
            </w:r>
          </w:p>
        </w:tc>
      </w:tr>
      <w:tr w:rsidR="00ED7699" w:rsidRPr="00020288" w14:paraId="596F57EF" w14:textId="77777777" w:rsidTr="002425D9">
        <w:tc>
          <w:tcPr>
            <w:tcW w:w="3776" w:type="dxa"/>
          </w:tcPr>
          <w:p w14:paraId="3819E5DE" w14:textId="4EB7337F" w:rsidR="00ED7699" w:rsidRPr="00020288" w:rsidRDefault="00ED7699" w:rsidP="00ED7699">
            <w:pPr>
              <w:pStyle w:val="Tabletext"/>
            </w:pPr>
            <w:r>
              <w:t>The LCT threshold for the 2024-25 financial year is $80,567 and is indexed annually according to the method prescribed by Subdivision 960-M of the ITAA 1997 and using the index number for the motor vehicle purchase sub-group of the CPI as referred to in subsection 960</w:t>
            </w:r>
            <w:r>
              <w:noBreakHyphen/>
              <w:t>280(2) of the ITAA 1997.</w:t>
            </w:r>
          </w:p>
        </w:tc>
        <w:tc>
          <w:tcPr>
            <w:tcW w:w="3874" w:type="dxa"/>
          </w:tcPr>
          <w:p w14:paraId="54945435" w14:textId="653F7530" w:rsidR="00ED7699" w:rsidRPr="00020288" w:rsidRDefault="00ED7699" w:rsidP="00ED7699">
            <w:pPr>
              <w:pStyle w:val="Tabletext"/>
            </w:pPr>
            <w:r>
              <w:t xml:space="preserve">The LCT threshold is on and from 1 July 2012, either the LCT threshold as </w:t>
            </w:r>
            <w:proofErr w:type="gramStart"/>
            <w:r>
              <w:t>at</w:t>
            </w:r>
            <w:proofErr w:type="gramEnd"/>
            <w:r>
              <w:t xml:space="preserve"> 30 June 2012 indexed according to a factor determined by Parliament or indexed annually in accordance with the method prescribed by subdivision 960-M of the ITAA 1997 and using the index number for the All Groups CPI as referred to in subsection 960-280(1) of the ITAA 1997.</w:t>
            </w:r>
          </w:p>
        </w:tc>
      </w:tr>
    </w:tbl>
    <w:p w14:paraId="23659692" w14:textId="77777777" w:rsidR="00ED7699" w:rsidRPr="00020288" w:rsidRDefault="00ED7699" w:rsidP="00ED7699">
      <w:pPr>
        <w:pStyle w:val="Heading2"/>
        <w:numPr>
          <w:ilvl w:val="1"/>
          <w:numId w:val="2"/>
        </w:numPr>
        <w:tabs>
          <w:tab w:val="num" w:pos="567"/>
        </w:tabs>
        <w:ind w:left="567" w:hanging="567"/>
      </w:pPr>
      <w:r w:rsidRPr="00020288">
        <w:lastRenderedPageBreak/>
        <w:t>Detailed explanation of new law</w:t>
      </w:r>
    </w:p>
    <w:p w14:paraId="0B4E25B3" w14:textId="77777777" w:rsidR="00ED7699" w:rsidRDefault="00ED7699" w:rsidP="00ED7699">
      <w:pPr>
        <w:pStyle w:val="Heading5"/>
        <w:numPr>
          <w:ilvl w:val="4"/>
          <w:numId w:val="2"/>
        </w:numPr>
      </w:pPr>
      <w:r>
        <w:t>Tightening the definition of fuel-efficient cars</w:t>
      </w:r>
    </w:p>
    <w:p w14:paraId="50090284" w14:textId="77777777" w:rsidR="00ED7699" w:rsidRDefault="00ED7699" w:rsidP="00ED7699">
      <w:pPr>
        <w:pStyle w:val="Normalparatextwithnumbers"/>
      </w:pPr>
      <w:r>
        <w:t>Currently, a fuel-efficient car for the purposes of the LCT is defined as a car which has a fuel consumption not exceeding 7 litres per 100 kilometres</w:t>
      </w:r>
      <w:r>
        <w:rPr>
          <w:color w:val="000000"/>
        </w:rPr>
        <w:t>.</w:t>
      </w:r>
    </w:p>
    <w:p w14:paraId="04B26E87" w14:textId="77777777" w:rsidR="00ED7699" w:rsidRDefault="00ED7699" w:rsidP="00ED7699">
      <w:pPr>
        <w:pStyle w:val="Normalparatextwithnumbers"/>
        <w:numPr>
          <w:ilvl w:val="1"/>
          <w:numId w:val="3"/>
        </w:numPr>
        <w:spacing w:before="0" w:after="0"/>
      </w:pPr>
      <w:r>
        <w:t>These amendments reduce the maximum fuel consumption for a car to be considered fuel-efficient to 3.5 litres per 100 kilometres.</w:t>
      </w:r>
    </w:p>
    <w:p w14:paraId="4C46EC16" w14:textId="77777777" w:rsidR="00ED7699" w:rsidRDefault="00ED7699" w:rsidP="00ED7699">
      <w:pPr>
        <w:pStyle w:val="Normalparatextwithnumbers"/>
        <w:numPr>
          <w:ilvl w:val="0"/>
          <w:numId w:val="0"/>
        </w:numPr>
        <w:spacing w:before="0" w:after="0"/>
        <w:ind w:left="709"/>
      </w:pPr>
      <w:r>
        <w:rPr>
          <w:rStyle w:val="References"/>
        </w:rPr>
        <w:t>[Schedule 1, item 2, subsection 25-1(4) of the LCTA 1999]</w:t>
      </w:r>
    </w:p>
    <w:p w14:paraId="57DBE6ED" w14:textId="77777777" w:rsidR="00ED7699" w:rsidRDefault="00ED7699" w:rsidP="00ED7699">
      <w:pPr>
        <w:pStyle w:val="Normalparatextwithnumbers"/>
        <w:numPr>
          <w:ilvl w:val="1"/>
          <w:numId w:val="3"/>
        </w:numPr>
        <w:spacing w:after="0"/>
      </w:pPr>
      <w:r>
        <w:t xml:space="preserve">At the time of the introduction of the current the fuel-efficient car definition in 2008, cars with a </w:t>
      </w:r>
      <w:r w:rsidRPr="002E6679">
        <w:t>fuel consumption of less than 7 litres per 100</w:t>
      </w:r>
      <w:r>
        <w:t xml:space="preserve"> kilometres</w:t>
      </w:r>
      <w:r w:rsidRPr="002E6679">
        <w:t xml:space="preserve"> </w:t>
      </w:r>
      <w:r>
        <w:t>were</w:t>
      </w:r>
      <w:r w:rsidRPr="002E6679">
        <w:t xml:space="preserve"> considered</w:t>
      </w:r>
      <w:r>
        <w:t xml:space="preserve"> to be low emission vehicles. Developments in engine technology have led to improvements in the fuel-efficiency of internal combustion engine vehicles which has resulted in the current definition being too broad.</w:t>
      </w:r>
    </w:p>
    <w:p w14:paraId="174F8543" w14:textId="6D721112" w:rsidR="00873094" w:rsidRPr="00ED7699" w:rsidRDefault="00ED7699" w:rsidP="00ED7699">
      <w:pPr>
        <w:pStyle w:val="Normalparatextwithnumbers"/>
        <w:numPr>
          <w:ilvl w:val="1"/>
          <w:numId w:val="3"/>
        </w:numPr>
        <w:rPr>
          <w:rStyle w:val="normaltextrun"/>
        </w:rPr>
      </w:pPr>
      <w:r w:rsidRPr="00D20866">
        <w:rPr>
          <w:rFonts w:cs="Times New Roman"/>
        </w:rPr>
        <w:t xml:space="preserve">This amendment </w:t>
      </w:r>
      <w:r w:rsidRPr="00D20866">
        <w:rPr>
          <w:rStyle w:val="normaltextrun"/>
          <w:rFonts w:cs="Times New Roman"/>
          <w:color w:val="000000"/>
          <w:shd w:val="clear" w:color="auto" w:fill="FFFFFF"/>
        </w:rPr>
        <w:t>ensure</w:t>
      </w:r>
      <w:r>
        <w:rPr>
          <w:rStyle w:val="normaltextrun"/>
          <w:rFonts w:cs="Times New Roman"/>
          <w:color w:val="000000"/>
          <w:shd w:val="clear" w:color="auto" w:fill="FFFFFF"/>
        </w:rPr>
        <w:t>s</w:t>
      </w:r>
      <w:r w:rsidRPr="00D20866">
        <w:rPr>
          <w:rStyle w:val="normaltextrun"/>
          <w:rFonts w:cs="Times New Roman"/>
          <w:color w:val="000000"/>
          <w:shd w:val="clear" w:color="auto" w:fill="FFFFFF"/>
        </w:rPr>
        <w:t xml:space="preserve"> </w:t>
      </w:r>
      <w:r>
        <w:rPr>
          <w:rStyle w:val="normaltextrun"/>
          <w:rFonts w:cs="Times New Roman"/>
          <w:color w:val="000000"/>
          <w:shd w:val="clear" w:color="auto" w:fill="FFFFFF"/>
        </w:rPr>
        <w:t>the</w:t>
      </w:r>
      <w:r w:rsidRPr="00D20866">
        <w:rPr>
          <w:rStyle w:val="normaltextrun"/>
          <w:rFonts w:cs="Times New Roman"/>
          <w:color w:val="000000"/>
          <w:shd w:val="clear" w:color="auto" w:fill="FFFFFF"/>
        </w:rPr>
        <w:t xml:space="preserve"> treatment of fuel-efficient vehicles</w:t>
      </w:r>
      <w:r>
        <w:rPr>
          <w:rStyle w:val="normaltextrun"/>
          <w:rFonts w:cs="Times New Roman"/>
          <w:color w:val="000000"/>
          <w:shd w:val="clear" w:color="auto" w:fill="FFFFFF"/>
        </w:rPr>
        <w:t xml:space="preserve"> for LCT</w:t>
      </w:r>
      <w:r w:rsidRPr="00D20866">
        <w:rPr>
          <w:rStyle w:val="normaltextrun"/>
          <w:rFonts w:cs="Times New Roman"/>
          <w:color w:val="000000"/>
          <w:shd w:val="clear" w:color="auto" w:fill="FFFFFF"/>
        </w:rPr>
        <w:t xml:space="preserve"> is consistent with the Australian Government’s NEVS, by </w:t>
      </w:r>
      <w:r>
        <w:rPr>
          <w:rStyle w:val="normaltextrun"/>
          <w:rFonts w:cs="Times New Roman"/>
          <w:color w:val="000000"/>
          <w:bdr w:val="none" w:sz="0" w:space="0" w:color="auto" w:frame="1"/>
        </w:rPr>
        <w:t>ensuring</w:t>
      </w:r>
      <w:r w:rsidRPr="009A424A">
        <w:rPr>
          <w:rStyle w:val="normaltextrun"/>
          <w:rFonts w:cs="Times New Roman"/>
          <w:color w:val="000000"/>
          <w:bdr w:val="none" w:sz="0" w:space="0" w:color="auto" w:frame="1"/>
        </w:rPr>
        <w:t xml:space="preserve"> that only electric vehicles or vehicles that are at least partially electrified, such as plug-in electric hybrids, will receive the concessional fuel-efficient vehicle threshold</w:t>
      </w:r>
      <w:r>
        <w:rPr>
          <w:rStyle w:val="normaltextrun"/>
          <w:rFonts w:cs="Times New Roman"/>
          <w:color w:val="000000"/>
          <w:bdr w:val="none" w:sz="0" w:space="0" w:color="auto" w:frame="1"/>
        </w:rPr>
        <w:t xml:space="preserve"> (the fuel-efficient car limit), there</w:t>
      </w:r>
      <w:r w:rsidR="00ED5573">
        <w:rPr>
          <w:rStyle w:val="normaltextrun"/>
          <w:rFonts w:cs="Times New Roman"/>
          <w:color w:val="000000"/>
          <w:bdr w:val="none" w:sz="0" w:space="0" w:color="auto" w:frame="1"/>
        </w:rPr>
        <w:t>by</w:t>
      </w:r>
      <w:r>
        <w:rPr>
          <w:rStyle w:val="normaltextrun"/>
          <w:rFonts w:cs="Times New Roman"/>
          <w:color w:val="000000"/>
          <w:bdr w:val="none" w:sz="0" w:space="0" w:color="auto" w:frame="1"/>
        </w:rPr>
        <w:t xml:space="preserve"> incentivising the take up of such vehicles.</w:t>
      </w:r>
    </w:p>
    <w:p w14:paraId="5CFBBA78" w14:textId="77777777" w:rsidR="00ED7699" w:rsidRDefault="00ED7699" w:rsidP="00ED7699">
      <w:pPr>
        <w:pStyle w:val="Heading5"/>
        <w:numPr>
          <w:ilvl w:val="4"/>
          <w:numId w:val="2"/>
        </w:numPr>
      </w:pPr>
      <w:r>
        <w:t>Indexation arrangement for all other luxury cars</w:t>
      </w:r>
    </w:p>
    <w:p w14:paraId="402D74D9" w14:textId="77777777" w:rsidR="00ED7699" w:rsidRDefault="00ED7699" w:rsidP="00ED7699">
      <w:pPr>
        <w:pStyle w:val="Normalparatextwithnumbers"/>
        <w:numPr>
          <w:ilvl w:val="1"/>
          <w:numId w:val="3"/>
        </w:numPr>
        <w:spacing w:after="0"/>
        <w:rPr>
          <w:rStyle w:val="References"/>
          <w:b w:val="0"/>
          <w:bCs w:val="0"/>
          <w:i w:val="0"/>
          <w:iCs w:val="0"/>
        </w:rPr>
      </w:pPr>
      <w:r>
        <w:rPr>
          <w:rStyle w:val="References"/>
          <w:b w:val="0"/>
          <w:bCs w:val="0"/>
          <w:i w:val="0"/>
          <w:iCs w:val="0"/>
        </w:rPr>
        <w:t xml:space="preserve">The current law provides that the LCT threshold is indexed annually using the </w:t>
      </w:r>
      <w:proofErr w:type="gramStart"/>
      <w:r>
        <w:rPr>
          <w:rStyle w:val="References"/>
          <w:b w:val="0"/>
          <w:bCs w:val="0"/>
          <w:i w:val="0"/>
          <w:iCs w:val="0"/>
        </w:rPr>
        <w:t>All Groups</w:t>
      </w:r>
      <w:proofErr w:type="gramEnd"/>
      <w:r>
        <w:rPr>
          <w:rStyle w:val="References"/>
          <w:b w:val="0"/>
          <w:bCs w:val="0"/>
          <w:i w:val="0"/>
          <w:iCs w:val="0"/>
        </w:rPr>
        <w:t xml:space="preserve"> CPI number.</w:t>
      </w:r>
    </w:p>
    <w:p w14:paraId="2AE87350" w14:textId="77777777" w:rsidR="00ED7699" w:rsidRDefault="00ED7699" w:rsidP="00ED7699">
      <w:pPr>
        <w:pStyle w:val="Normalparatextwithnumbers"/>
        <w:numPr>
          <w:ilvl w:val="1"/>
          <w:numId w:val="3"/>
        </w:numPr>
        <w:spacing w:after="0"/>
        <w:rPr>
          <w:rStyle w:val="References"/>
          <w:b w:val="0"/>
          <w:bCs w:val="0"/>
          <w:i w:val="0"/>
          <w:iCs w:val="0"/>
        </w:rPr>
      </w:pPr>
      <w:r>
        <w:rPr>
          <w:rStyle w:val="References"/>
          <w:b w:val="0"/>
          <w:bCs w:val="0"/>
          <w:i w:val="0"/>
          <w:iCs w:val="0"/>
        </w:rPr>
        <w:t>These amendments update the number used to index the LCT threshold to the index number for the motor vehicle purchase sub-group of the CPI and prescribe that the LCT threshold for the 2024-25 financial year is $80,567.</w:t>
      </w:r>
    </w:p>
    <w:p w14:paraId="329C8CAB" w14:textId="77777777" w:rsidR="00ED7699" w:rsidRDefault="00ED7699" w:rsidP="00ED7699">
      <w:pPr>
        <w:pStyle w:val="Normalparatextwithnumbers"/>
        <w:numPr>
          <w:ilvl w:val="0"/>
          <w:numId w:val="0"/>
        </w:numPr>
        <w:spacing w:before="0" w:after="0"/>
        <w:ind w:left="709"/>
      </w:pPr>
      <w:r>
        <w:rPr>
          <w:rStyle w:val="References"/>
        </w:rPr>
        <w:t>[Schedule 1, items 1 and 3, subsections 25-1(3) and 25-1(6)]</w:t>
      </w:r>
    </w:p>
    <w:p w14:paraId="2EC476B0" w14:textId="1945AC43" w:rsidR="00ED7699" w:rsidRPr="00020288" w:rsidRDefault="00ED7699" w:rsidP="00ED7699">
      <w:pPr>
        <w:pStyle w:val="Normalparatextwithnumbers"/>
        <w:numPr>
          <w:ilvl w:val="1"/>
          <w:numId w:val="3"/>
        </w:numPr>
      </w:pPr>
      <w:r>
        <w:t>This aligns the indexation arrangements for the LCT threshold with the fuel-efficient car limit, thus ensuring that relativities are maintained so that both thresholds grow at the same pace and no longer continue to converge, as well as ensuring that concessions for fuel-efficient cars are appropriately targeted and will complement other changes to incentivise the take-up of fuel-efficient cars in line with the NEVS.</w:t>
      </w:r>
    </w:p>
    <w:p w14:paraId="507ABAF9" w14:textId="77777777" w:rsidR="00873094" w:rsidRPr="00020288" w:rsidRDefault="00873094" w:rsidP="00AF50CE">
      <w:pPr>
        <w:pStyle w:val="Heading2"/>
      </w:pPr>
      <w:bookmarkStart w:id="44" w:name="_Toc78193246"/>
      <w:bookmarkStart w:id="45" w:name="_Toc78193403"/>
      <w:bookmarkStart w:id="46" w:name="_Toc78548476"/>
      <w:bookmarkStart w:id="47" w:name="_Toc78549747"/>
      <w:bookmarkStart w:id="48" w:name="_Toc78549791"/>
      <w:r w:rsidRPr="00020288">
        <w:t xml:space="preserve">Commencement, </w:t>
      </w:r>
      <w:r w:rsidRPr="00AF50CE">
        <w:t>application</w:t>
      </w:r>
      <w:r w:rsidRPr="00020288">
        <w:t>, and transitional provisions</w:t>
      </w:r>
    </w:p>
    <w:p w14:paraId="0F63CEA9" w14:textId="48DCDDE0" w:rsidR="009A5A85" w:rsidRDefault="00ED7699" w:rsidP="00807A24">
      <w:pPr>
        <w:pStyle w:val="Normalparatextwithnumbers"/>
      </w:pPr>
      <w:r>
        <w:t xml:space="preserve">Schedule 1 to the Bill commences on the first 1 January, 1 April, 1 </w:t>
      </w:r>
      <w:proofErr w:type="gramStart"/>
      <w:r>
        <w:t>July</w:t>
      </w:r>
      <w:proofErr w:type="gramEnd"/>
      <w:r>
        <w:t xml:space="preserve"> or 1 October to occur after the day the Bill receives Royal Assent</w:t>
      </w:r>
      <w:r w:rsidR="009A5A85">
        <w:t>.</w:t>
      </w:r>
    </w:p>
    <w:p w14:paraId="78434872" w14:textId="77777777" w:rsidR="00ED7699" w:rsidRDefault="00ED7699" w:rsidP="00ED7699">
      <w:pPr>
        <w:pStyle w:val="Normalparatextwithnumbers"/>
        <w:spacing w:before="0" w:after="0"/>
      </w:pPr>
      <w:r>
        <w:lastRenderedPageBreak/>
        <w:t>The amendments apply to taxable supplies and taxable importations of luxury cars on or after 1 July 2025.</w:t>
      </w:r>
    </w:p>
    <w:p w14:paraId="4B65F609" w14:textId="47100DC7" w:rsidR="00ED7699" w:rsidRPr="00ED7699" w:rsidRDefault="00ED7699" w:rsidP="00ED7699">
      <w:pPr>
        <w:pStyle w:val="Normalparatextwithnumbers"/>
        <w:numPr>
          <w:ilvl w:val="0"/>
          <w:numId w:val="0"/>
        </w:numPr>
        <w:spacing w:before="0"/>
        <w:ind w:left="709"/>
        <w:rPr>
          <w:rStyle w:val="References"/>
        </w:rPr>
      </w:pPr>
      <w:r>
        <w:rPr>
          <w:rStyle w:val="References"/>
        </w:rPr>
        <w:t>[schedule 1, subitem 4(1)]</w:t>
      </w:r>
    </w:p>
    <w:p w14:paraId="762A837B" w14:textId="77777777" w:rsidR="00ED7699" w:rsidRPr="000A57AC" w:rsidRDefault="00ED7699" w:rsidP="00ED7699">
      <w:pPr>
        <w:pStyle w:val="Normalparatextwithnumbers"/>
        <w:spacing w:before="0" w:after="0"/>
      </w:pPr>
      <w:r>
        <w:t>The current fuel-efficient definition of 7 litres per 100 kilometres continues to apply to a supply or importation of a car on or after 1 July 2025, where</w:t>
      </w:r>
      <w:r w:rsidRPr="000A57AC">
        <w:rPr>
          <w:rFonts w:cs="Times New Roman"/>
        </w:rPr>
        <w:t xml:space="preserve"> prior to this date</w:t>
      </w:r>
      <w:r>
        <w:t xml:space="preserve"> the car was </w:t>
      </w:r>
      <w:r w:rsidRPr="000A57AC">
        <w:rPr>
          <w:rFonts w:cs="Times New Roman"/>
        </w:rPr>
        <w:t>first supplied or imported</w:t>
      </w:r>
      <w:r>
        <w:t xml:space="preserve">, </w:t>
      </w:r>
      <w:r w:rsidRPr="00ED7699">
        <w:t xml:space="preserve">and </w:t>
      </w:r>
      <w:r w:rsidRPr="00ED7699">
        <w:rPr>
          <w:rStyle w:val="Strong"/>
          <w:b w:val="0"/>
          <w:bCs w:val="0"/>
        </w:rPr>
        <w:t>the car was used for a purpose other than that outlined in subsection 9-5(1) of the LCTA 1999.</w:t>
      </w:r>
      <w:r w:rsidRPr="00ED7699">
        <w:rPr>
          <w:rFonts w:cs="Times New Roman"/>
        </w:rPr>
        <w:t xml:space="preserve"> This ensures that the supply of a car on or after 1 July 2025 which falls under</w:t>
      </w:r>
      <w:r w:rsidRPr="000A57AC">
        <w:rPr>
          <w:rFonts w:cs="Times New Roman"/>
        </w:rPr>
        <w:t xml:space="preserve"> these circumstances will not, as a result of the amendments made to the fuel</w:t>
      </w:r>
      <w:r w:rsidRPr="000A57AC">
        <w:rPr>
          <w:rFonts w:cs="Times New Roman"/>
        </w:rPr>
        <w:noBreakHyphen/>
        <w:t>efficient definition, be subject to a greater amount of LCT than would have otherwise been payable.</w:t>
      </w:r>
    </w:p>
    <w:p w14:paraId="58030F07" w14:textId="77777777" w:rsidR="00ED7699" w:rsidRPr="00AD1F5B" w:rsidRDefault="00ED7699" w:rsidP="00ED7699">
      <w:pPr>
        <w:pStyle w:val="Normalparatextwithnumbers"/>
        <w:numPr>
          <w:ilvl w:val="0"/>
          <w:numId w:val="0"/>
        </w:numPr>
        <w:spacing w:before="0" w:after="0"/>
        <w:ind w:left="709"/>
        <w:rPr>
          <w:rFonts w:cs="Times New Roman"/>
        </w:rPr>
      </w:pPr>
      <w:r>
        <w:rPr>
          <w:rStyle w:val="References"/>
        </w:rPr>
        <w:t>[Schedule 1, subitems 4(2) and (3)]</w:t>
      </w:r>
    </w:p>
    <w:p w14:paraId="08645770" w14:textId="77777777" w:rsidR="00ED7699" w:rsidRPr="008120BB" w:rsidRDefault="00ED7699" w:rsidP="00ED7699">
      <w:pPr>
        <w:pStyle w:val="Normalparatextwithnumbers"/>
        <w:rPr>
          <w:rFonts w:cs="Times New Roman"/>
        </w:rPr>
      </w:pPr>
      <w:r>
        <w:rPr>
          <w:rFonts w:cs="Times New Roman"/>
        </w:rPr>
        <w:t xml:space="preserve">These transitional arrangements operate to minimise the impact the amendments will have on the market for second-hand fuel-efficient luxury cars. Without the arrangements dealers may </w:t>
      </w:r>
      <w:r>
        <w:rPr>
          <w:color w:val="000000"/>
        </w:rPr>
        <w:t>offer less for the trade-in of such a car in anticipation of bearing a greater amount of LCT on the re-sale. In addition, the absence of transitional arrangements may lead to an increase in the cost of the affected cars, as dealers may seek to pass on LCT payable to consumers</w:t>
      </w:r>
      <w:r>
        <w:rPr>
          <w:rFonts w:cs="Times New Roman"/>
        </w:rPr>
        <w:t xml:space="preserve"> which </w:t>
      </w:r>
      <w:r w:rsidRPr="008120BB">
        <w:rPr>
          <w:color w:val="000000"/>
        </w:rPr>
        <w:t>may ultimately disincentivise the take up of fuel-efficient luxury cars.</w:t>
      </w:r>
    </w:p>
    <w:p w14:paraId="43197DC7" w14:textId="0C7B19A4" w:rsidR="00ED7699" w:rsidRPr="00020288" w:rsidRDefault="00ED7699" w:rsidP="00ED7699">
      <w:pPr>
        <w:pStyle w:val="Normalparatextwithnumbers"/>
      </w:pPr>
      <w:r>
        <w:rPr>
          <w:rFonts w:cs="Times New Roman"/>
        </w:rPr>
        <w:t>For clarity these arrangements will apply regardless of whether the value of relevant car falls above or below the fuel-efficient car limit.</w:t>
      </w:r>
    </w:p>
    <w:p w14:paraId="6D75FF66" w14:textId="77777777" w:rsidR="006479AC" w:rsidRPr="006479AC" w:rsidRDefault="006479AC" w:rsidP="006479AC">
      <w:pPr>
        <w:pStyle w:val="Normalparatextnonumbers"/>
      </w:pPr>
    </w:p>
    <w:p w14:paraId="62D3DE05" w14:textId="255D2242" w:rsidR="00873094" w:rsidRDefault="00873094" w:rsidP="006479AC">
      <w:pPr>
        <w:pStyle w:val="Normalparatextnonumbers"/>
      </w:pPr>
    </w:p>
    <w:p w14:paraId="74F94A4B" w14:textId="77777777" w:rsidR="00873094" w:rsidRDefault="00873094" w:rsidP="00873094">
      <w:pPr>
        <w:spacing w:after="0" w:line="360" w:lineRule="auto"/>
        <w:contextualSpacing/>
      </w:pPr>
      <w:bookmarkStart w:id="49" w:name="_Hlk83390738"/>
    </w:p>
    <w:bookmarkEnd w:id="5"/>
    <w:bookmarkEnd w:id="44"/>
    <w:bookmarkEnd w:id="45"/>
    <w:bookmarkEnd w:id="46"/>
    <w:bookmarkEnd w:id="47"/>
    <w:bookmarkEnd w:id="48"/>
    <w:bookmarkEnd w:id="49"/>
    <w:p w14:paraId="4FC7EA75" w14:textId="77777777" w:rsidR="00B77D03" w:rsidRDefault="00B77D03" w:rsidP="007A125D">
      <w:pPr>
        <w:pStyle w:val="Normalparatextnonumbers"/>
      </w:pPr>
    </w:p>
    <w:sectPr w:rsidR="00B77D03" w:rsidSect="00000BFC">
      <w:footerReference w:type="even" r:id="rId23"/>
      <w:footerReference w:type="default" r:id="rId24"/>
      <w:headerReference w:type="first" r:id="rId25"/>
      <w:foot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B538" w14:textId="77777777" w:rsidR="00AA7779" w:rsidRDefault="00AA7779">
      <w:pPr>
        <w:spacing w:before="0" w:after="0"/>
      </w:pPr>
      <w:r>
        <w:separator/>
      </w:r>
    </w:p>
  </w:endnote>
  <w:endnote w:type="continuationSeparator" w:id="0">
    <w:p w14:paraId="1B7778B2" w14:textId="77777777" w:rsidR="00AA7779" w:rsidRDefault="00AA7779">
      <w:pPr>
        <w:spacing w:before="0" w:after="0"/>
      </w:pPr>
      <w:r>
        <w:continuationSeparator/>
      </w:r>
    </w:p>
  </w:endnote>
  <w:endnote w:type="continuationNotice" w:id="1">
    <w:p w14:paraId="1D86A8EF" w14:textId="77777777" w:rsidR="00AA7779" w:rsidRDefault="00AA77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7321" w14:textId="28530C84" w:rsidR="00ED7699" w:rsidRDefault="00ED7699">
    <w:pPr>
      <w:pStyle w:val="Footer"/>
    </w:pPr>
    <w:r>
      <w:rPr>
        <w:noProof/>
      </w:rPr>
      <mc:AlternateContent>
        <mc:Choice Requires="wps">
          <w:drawing>
            <wp:anchor distT="0" distB="0" distL="0" distR="0" simplePos="0" relativeHeight="251658240" behindDoc="0" locked="0" layoutInCell="1" allowOverlap="1" wp14:anchorId="1513E046" wp14:editId="43F480CB">
              <wp:simplePos x="720725" y="8238490"/>
              <wp:positionH relativeFrom="page">
                <wp:align>center</wp:align>
              </wp:positionH>
              <wp:positionV relativeFrom="page">
                <wp:align>bottom</wp:align>
              </wp:positionV>
              <wp:extent cx="443865" cy="443865"/>
              <wp:effectExtent l="0" t="0" r="0" b="0"/>
              <wp:wrapNone/>
              <wp:docPr id="1537696066" name="Text Box 30"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558AC" w14:textId="5417B70B"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3E046" id="_x0000_t202" coordsize="21600,21600" o:spt="202" path="m,l,21600r21600,l21600,xe">
              <v:stroke joinstyle="miter"/>
              <v:path gradientshapeok="t" o:connecttype="rect"/>
            </v:shapetype>
            <v:shape id="Text Box 30" o:spid="_x0000_s1027" type="#_x0000_t202" alt="OFFICIAL: Sensitive Legal Privileg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B558AC" w14:textId="5417B70B"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E01A" w14:textId="48C3E614" w:rsidR="00ED7699" w:rsidRDefault="007A125D" w:rsidP="007A125D">
    <w:pPr>
      <w:pStyle w:val="rightfooter"/>
    </w:pPr>
    <w:r>
      <w:fldChar w:fldCharType="begin"/>
    </w:r>
    <w:r>
      <w:instrText xml:space="preserve"> PAGE  \* MERGEFORMAT </w:instrText>
    </w:r>
    <w:r>
      <w:fldChar w:fldCharType="separate"/>
    </w:r>
    <w:r>
      <w:rPr>
        <w:noProof/>
      </w:rP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919" w14:textId="0B9A6505" w:rsidR="00ED7699" w:rsidRDefault="00ED7699" w:rsidP="007A125D">
    <w:pPr>
      <w:pStyle w:val="rightfooter"/>
    </w:pPr>
    <w:r>
      <w:rPr>
        <w:noProof/>
      </w:rPr>
      <mc:AlternateContent>
        <mc:Choice Requires="wps">
          <w:drawing>
            <wp:anchor distT="0" distB="0" distL="0" distR="0" simplePos="0" relativeHeight="251650048" behindDoc="0" locked="0" layoutInCell="1" allowOverlap="1" wp14:anchorId="3D223A3F" wp14:editId="1565FA85">
              <wp:simplePos x="635" y="635"/>
              <wp:positionH relativeFrom="page">
                <wp:align>center</wp:align>
              </wp:positionH>
              <wp:positionV relativeFrom="page">
                <wp:align>bottom</wp:align>
              </wp:positionV>
              <wp:extent cx="443865" cy="443865"/>
              <wp:effectExtent l="0" t="0" r="0" b="0"/>
              <wp:wrapNone/>
              <wp:docPr id="314453210" name="Text Box 46"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5B5479" w14:textId="35993D60" w:rsidR="00ED7699" w:rsidRPr="00ED7699" w:rsidRDefault="00ED7699" w:rsidP="00ED769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23A3F" id="_x0000_t202" coordsize="21600,21600" o:spt="202" path="m,l,21600r21600,l21600,xe">
              <v:stroke joinstyle="miter"/>
              <v:path gradientshapeok="t" o:connecttype="rect"/>
            </v:shapetype>
            <v:shape id="Text Box 46" o:spid="_x0000_s1040" type="#_x0000_t202" alt="OFFICIAL: Sensitive Legal Privilege" style="position:absolute;left:0;text-align:left;margin-left:0;margin-top:0;width:34.95pt;height:34.95pt;z-index:251650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685B5479" w14:textId="35993D60" w:rsidR="00ED7699" w:rsidRPr="00ED7699" w:rsidRDefault="00ED7699" w:rsidP="00ED7699">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8620" w14:textId="13781AE2" w:rsidR="007A2DBD" w:rsidRDefault="00ED7699" w:rsidP="002425D9">
    <w:pPr>
      <w:pStyle w:val="Footer"/>
      <w:ind w:right="360" w:firstLine="360"/>
      <w:jc w:val="right"/>
    </w:pPr>
    <w:r>
      <w:rPr>
        <w:noProof/>
      </w:rPr>
      <mc:AlternateContent>
        <mc:Choice Requires="wps">
          <w:drawing>
            <wp:anchor distT="0" distB="0" distL="0" distR="0" simplePos="0" relativeHeight="251657216" behindDoc="0" locked="0" layoutInCell="1" allowOverlap="1" wp14:anchorId="01ABFEC9" wp14:editId="73858869">
              <wp:simplePos x="720725" y="8238490"/>
              <wp:positionH relativeFrom="page">
                <wp:align>center</wp:align>
              </wp:positionH>
              <wp:positionV relativeFrom="page">
                <wp:align>bottom</wp:align>
              </wp:positionV>
              <wp:extent cx="443865" cy="443865"/>
              <wp:effectExtent l="0" t="0" r="0" b="0"/>
              <wp:wrapNone/>
              <wp:docPr id="185804231" name="Text Box 28"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CF784" w14:textId="4EBB9917" w:rsidR="00ED7699" w:rsidRPr="00ED7699" w:rsidRDefault="00ED7699" w:rsidP="00ED769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BFEC9" id="_x0000_t202" coordsize="21600,21600" o:spt="202" path="m,l,21600r21600,l21600,xe">
              <v:stroke joinstyle="miter"/>
              <v:path gradientshapeok="t" o:connecttype="rect"/>
            </v:shapetype>
            <v:shape id="Text Box 28" o:spid="_x0000_s1029" type="#_x0000_t202" alt="OFFICIAL: Sensitive Legal Privilege"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3CF784" w14:textId="4EBB9917" w:rsidR="00ED7699" w:rsidRPr="00ED7699" w:rsidRDefault="00ED7699" w:rsidP="00ED7699">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E6F0" w14:textId="0EB4DF9E" w:rsidR="00ED7699" w:rsidRDefault="00ED7699">
    <w:pPr>
      <w:pStyle w:val="Footer"/>
    </w:pPr>
    <w:r>
      <w:rPr>
        <w:noProof/>
      </w:rPr>
      <mc:AlternateContent>
        <mc:Choice Requires="wps">
          <w:drawing>
            <wp:anchor distT="0" distB="0" distL="0" distR="0" simplePos="0" relativeHeight="251660288" behindDoc="0" locked="0" layoutInCell="1" allowOverlap="1" wp14:anchorId="4BF36CB7" wp14:editId="36865EE5">
              <wp:simplePos x="635" y="635"/>
              <wp:positionH relativeFrom="page">
                <wp:align>center</wp:align>
              </wp:positionH>
              <wp:positionV relativeFrom="page">
                <wp:align>bottom</wp:align>
              </wp:positionV>
              <wp:extent cx="443865" cy="443865"/>
              <wp:effectExtent l="0" t="0" r="0" b="0"/>
              <wp:wrapNone/>
              <wp:docPr id="356421504" name="Text Box 32"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226E7" w14:textId="095B3E1E"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36CB7" id="_x0000_t202" coordsize="21600,21600" o:spt="202" path="m,l,21600r21600,l21600,xe">
              <v:stroke joinstyle="miter"/>
              <v:path gradientshapeok="t" o:connecttype="rect"/>
            </v:shapetype>
            <v:shape id="Text Box 32" o:spid="_x0000_s1032" type="#_x0000_t202" alt="OFFICIAL: Sensitive Legal Privileg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EC226E7" w14:textId="095B3E1E"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F110" w14:textId="70055191" w:rsidR="00ED7699" w:rsidRDefault="00ED7699">
    <w:pPr>
      <w:pStyle w:val="Footer"/>
    </w:pPr>
    <w:r>
      <w:rPr>
        <w:noProof/>
      </w:rPr>
      <mc:AlternateContent>
        <mc:Choice Requires="wps">
          <w:drawing>
            <wp:anchor distT="0" distB="0" distL="0" distR="0" simplePos="0" relativeHeight="251661312" behindDoc="0" locked="0" layoutInCell="1" allowOverlap="1" wp14:anchorId="17170BB6" wp14:editId="083B1607">
              <wp:simplePos x="720725" y="8238490"/>
              <wp:positionH relativeFrom="page">
                <wp:align>center</wp:align>
              </wp:positionH>
              <wp:positionV relativeFrom="page">
                <wp:align>bottom</wp:align>
              </wp:positionV>
              <wp:extent cx="443865" cy="443865"/>
              <wp:effectExtent l="0" t="0" r="0" b="0"/>
              <wp:wrapNone/>
              <wp:docPr id="1537169990" name="Text Box 33"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81BCF" w14:textId="12DFA114"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70BB6" id="_x0000_t202" coordsize="21600,21600" o:spt="202" path="m,l,21600r21600,l21600,xe">
              <v:stroke joinstyle="miter"/>
              <v:path gradientshapeok="t" o:connecttype="rect"/>
            </v:shapetype>
            <v:shape id="Text Box 33" o:spid="_x0000_s1033" type="#_x0000_t202" alt="OFFICIAL: Sensitive Legal Privileg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7C81BCF" w14:textId="12DFA114"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9BB4" w14:textId="43A31C63" w:rsidR="007A2DBD" w:rsidRPr="004D61CF" w:rsidRDefault="00ED7699" w:rsidP="002425D9">
    <w:pPr>
      <w:pStyle w:val="rightfooter"/>
    </w:pPr>
    <w:r>
      <w:rPr>
        <w:noProof/>
      </w:rPr>
      <mc:AlternateContent>
        <mc:Choice Requires="wps">
          <w:drawing>
            <wp:anchor distT="0" distB="0" distL="0" distR="0" simplePos="0" relativeHeight="251659264" behindDoc="0" locked="0" layoutInCell="1" allowOverlap="1" wp14:anchorId="6384E8FD" wp14:editId="6EF9D229">
              <wp:simplePos x="720725" y="8310245"/>
              <wp:positionH relativeFrom="page">
                <wp:align>center</wp:align>
              </wp:positionH>
              <wp:positionV relativeFrom="page">
                <wp:align>bottom</wp:align>
              </wp:positionV>
              <wp:extent cx="443865" cy="443865"/>
              <wp:effectExtent l="0" t="0" r="0" b="0"/>
              <wp:wrapNone/>
              <wp:docPr id="573094691" name="Text Box 31"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F9A63" w14:textId="52EBE92E" w:rsidR="00ED7699" w:rsidRPr="00ED7699" w:rsidRDefault="00ED7699" w:rsidP="00ED769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4E8FD" id="_x0000_t202" coordsize="21600,21600" o:spt="202" path="m,l,21600r21600,l21600,xe">
              <v:stroke joinstyle="miter"/>
              <v:path gradientshapeok="t" o:connecttype="rect"/>
            </v:shapetype>
            <v:shape id="Text Box 31" o:spid="_x0000_s1035" type="#_x0000_t202" alt="OFFICIAL: Sensitive Legal Privileg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ABF9A63" w14:textId="52EBE92E" w:rsidR="00ED7699" w:rsidRPr="00ED7699" w:rsidRDefault="00ED7699" w:rsidP="00ED7699">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649C" w14:textId="59E94238" w:rsidR="00ED7699" w:rsidRDefault="00ED7699">
    <w:pPr>
      <w:pStyle w:val="Footer"/>
    </w:pPr>
    <w:r>
      <w:rPr>
        <w:noProof/>
      </w:rPr>
      <mc:AlternateContent>
        <mc:Choice Requires="wps">
          <w:drawing>
            <wp:anchor distT="0" distB="0" distL="0" distR="0" simplePos="0" relativeHeight="251663360" behindDoc="0" locked="0" layoutInCell="1" allowOverlap="1" wp14:anchorId="649E53D4" wp14:editId="0C194CF5">
              <wp:simplePos x="635" y="635"/>
              <wp:positionH relativeFrom="page">
                <wp:align>center</wp:align>
              </wp:positionH>
              <wp:positionV relativeFrom="page">
                <wp:align>bottom</wp:align>
              </wp:positionV>
              <wp:extent cx="443865" cy="443865"/>
              <wp:effectExtent l="0" t="0" r="0" b="0"/>
              <wp:wrapNone/>
              <wp:docPr id="1822903686" name="Text Box 35"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5A757" w14:textId="0151854F"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E53D4" id="_x0000_t202" coordsize="21600,21600" o:spt="202" path="m,l,21600r21600,l21600,xe">
              <v:stroke joinstyle="miter"/>
              <v:path gradientshapeok="t" o:connecttype="rect"/>
            </v:shapetype>
            <v:shape id="Text Box 35" o:spid="_x0000_s1036" type="#_x0000_t202" alt="OFFICIAL: Sensitive Legal Privileg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2CE5A757" w14:textId="0151854F"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05A3" w14:textId="3D480F81" w:rsidR="00ED7699" w:rsidRDefault="00ED7699">
    <w:pPr>
      <w:pStyle w:val="Footer"/>
    </w:pPr>
    <w:r>
      <w:rPr>
        <w:noProof/>
      </w:rPr>
      <mc:AlternateContent>
        <mc:Choice Requires="wps">
          <w:drawing>
            <wp:anchor distT="0" distB="0" distL="0" distR="0" simplePos="0" relativeHeight="251664384" behindDoc="0" locked="0" layoutInCell="1" allowOverlap="1" wp14:anchorId="1087A7B3" wp14:editId="66B45C37">
              <wp:simplePos x="720725" y="8238490"/>
              <wp:positionH relativeFrom="page">
                <wp:align>center</wp:align>
              </wp:positionH>
              <wp:positionV relativeFrom="page">
                <wp:align>bottom</wp:align>
              </wp:positionV>
              <wp:extent cx="443865" cy="443865"/>
              <wp:effectExtent l="0" t="0" r="0" b="0"/>
              <wp:wrapNone/>
              <wp:docPr id="1139953675" name="Text Box 36"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5D1456" w14:textId="502C8B78" w:rsidR="00ED7699" w:rsidRPr="00ED7699" w:rsidRDefault="00ED7699" w:rsidP="00ED769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87A7B3" id="_x0000_t202" coordsize="21600,21600" o:spt="202" path="m,l,21600r21600,l21600,xe">
              <v:stroke joinstyle="miter"/>
              <v:path gradientshapeok="t" o:connecttype="rect"/>
            </v:shapetype>
            <v:shape id="Text Box 36" o:spid="_x0000_s1037" type="#_x0000_t202" alt="OFFICIAL: Sensitive Legal Privilege"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5E5D1456" w14:textId="502C8B78" w:rsidR="00ED7699" w:rsidRPr="00ED7699" w:rsidRDefault="00ED7699" w:rsidP="00ED7699">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4766" w14:textId="7BA6FB09" w:rsidR="007A2DBD" w:rsidRPr="00091474" w:rsidRDefault="00ED7699" w:rsidP="002425D9">
    <w:pPr>
      <w:pStyle w:val="rightfooter"/>
    </w:pPr>
    <w:r>
      <w:rPr>
        <w:noProof/>
      </w:rPr>
      <mc:AlternateContent>
        <mc:Choice Requires="wps">
          <w:drawing>
            <wp:anchor distT="0" distB="0" distL="0" distR="0" simplePos="0" relativeHeight="251662336" behindDoc="0" locked="0" layoutInCell="1" allowOverlap="1" wp14:anchorId="4FF96FBF" wp14:editId="5437484F">
              <wp:simplePos x="635" y="635"/>
              <wp:positionH relativeFrom="page">
                <wp:align>center</wp:align>
              </wp:positionH>
              <wp:positionV relativeFrom="page">
                <wp:align>bottom</wp:align>
              </wp:positionV>
              <wp:extent cx="443865" cy="443865"/>
              <wp:effectExtent l="0" t="0" r="0" b="0"/>
              <wp:wrapNone/>
              <wp:docPr id="1413306932" name="Text Box 34"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D74F1" w14:textId="6C8C18EA"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96FBF" id="_x0000_t202" coordsize="21600,21600" o:spt="202" path="m,l,21600r21600,l21600,xe">
              <v:stroke joinstyle="miter"/>
              <v:path gradientshapeok="t" o:connecttype="rect"/>
            </v:shapetype>
            <v:shape id="Text Box 34" o:spid="_x0000_s1039" type="#_x0000_t202" alt="OFFICIAL: Sensitive Legal Privileg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2E4D74F1" w14:textId="6C8C18EA"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fldChar w:fldCharType="begin"/>
    </w:r>
    <w:r w:rsidR="007A2DBD">
      <w:instrText xml:space="preserve"> PAGE   \* MERGEFORMAT </w:instrText>
    </w:r>
    <w:r w:rsidR="007A2DBD">
      <w:fldChar w:fldCharType="separate"/>
    </w:r>
    <w:r w:rsidR="007A2DBD">
      <w:rPr>
        <w:noProof/>
      </w:rPr>
      <w:t>1</w:t>
    </w:r>
    <w:r w:rsidR="007A2DBD">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B071" w14:textId="3DF7DE18" w:rsidR="00ED7699" w:rsidRDefault="007A125D" w:rsidP="007A125D">
    <w:pPr>
      <w:pStyle w:val="leftfoo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53E1" w14:textId="77777777" w:rsidR="00AA7779" w:rsidRDefault="00AA7779">
      <w:pPr>
        <w:spacing w:before="0" w:after="0"/>
      </w:pPr>
      <w:r>
        <w:separator/>
      </w:r>
    </w:p>
  </w:footnote>
  <w:footnote w:type="continuationSeparator" w:id="0">
    <w:p w14:paraId="116EF783" w14:textId="77777777" w:rsidR="00AA7779" w:rsidRDefault="00AA7779">
      <w:pPr>
        <w:spacing w:before="0" w:after="0"/>
      </w:pPr>
      <w:r>
        <w:continuationSeparator/>
      </w:r>
    </w:p>
  </w:footnote>
  <w:footnote w:type="continuationNotice" w:id="1">
    <w:p w14:paraId="2B84C435" w14:textId="77777777" w:rsidR="00AA7779" w:rsidRDefault="00AA77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AD31" w14:textId="02DC211F" w:rsidR="007A2DBD" w:rsidRDefault="00ED7699">
    <w:pPr>
      <w:pStyle w:val="Header"/>
    </w:pPr>
    <w:r>
      <w:rPr>
        <w:noProof/>
      </w:rPr>
      <mc:AlternateContent>
        <mc:Choice Requires="wps">
          <w:drawing>
            <wp:anchor distT="0" distB="0" distL="0" distR="0" simplePos="0" relativeHeight="251652096" behindDoc="0" locked="0" layoutInCell="1" allowOverlap="1" wp14:anchorId="51EF5D14" wp14:editId="65938013">
              <wp:simplePos x="635" y="635"/>
              <wp:positionH relativeFrom="page">
                <wp:align>center</wp:align>
              </wp:positionH>
              <wp:positionV relativeFrom="page">
                <wp:align>top</wp:align>
              </wp:positionV>
              <wp:extent cx="443865" cy="443865"/>
              <wp:effectExtent l="0" t="0" r="0" b="4445"/>
              <wp:wrapNone/>
              <wp:docPr id="1883854723" name="Text Box 6"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5BC76" w14:textId="665BC797"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F5D14" id="_x0000_t202" coordsize="21600,21600" o:spt="202" path="m,l,21600r21600,l21600,xe">
              <v:stroke joinstyle="miter"/>
              <v:path gradientshapeok="t" o:connecttype="rect"/>
            </v:shapetype>
            <v:shape id="Text Box 6" o:spid="_x0000_s1026" type="#_x0000_t202" alt="OFFICIAL: Sensitive Legal Privilege" style="position:absolute;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45BC76" w14:textId="665BC797"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5738" w14:textId="56F7BC08" w:rsidR="007A2DBD" w:rsidRDefault="00ED7699">
    <w:pPr>
      <w:pStyle w:val="Header"/>
    </w:pPr>
    <w:r>
      <w:rPr>
        <w:noProof/>
      </w:rPr>
      <mc:AlternateContent>
        <mc:Choice Requires="wps">
          <w:drawing>
            <wp:anchor distT="0" distB="0" distL="0" distR="0" simplePos="0" relativeHeight="251651072" behindDoc="0" locked="0" layoutInCell="1" allowOverlap="1" wp14:anchorId="78F57058" wp14:editId="053597DC">
              <wp:simplePos x="720725" y="450850"/>
              <wp:positionH relativeFrom="page">
                <wp:align>center</wp:align>
              </wp:positionH>
              <wp:positionV relativeFrom="page">
                <wp:align>top</wp:align>
              </wp:positionV>
              <wp:extent cx="443865" cy="443865"/>
              <wp:effectExtent l="0" t="0" r="0" b="4445"/>
              <wp:wrapNone/>
              <wp:docPr id="1639252624" name="Text Box 4"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A3BF27" w14:textId="7295BDF8" w:rsidR="00ED7699" w:rsidRPr="00ED7699" w:rsidRDefault="00ED7699" w:rsidP="00ED769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F57058" id="_x0000_t202" coordsize="21600,21600" o:spt="202" path="m,l,21600r21600,l21600,xe">
              <v:stroke joinstyle="miter"/>
              <v:path gradientshapeok="t" o:connecttype="rect"/>
            </v:shapetype>
            <v:shape id="Text Box 4" o:spid="_x0000_s1028" type="#_x0000_t202" alt="OFFICIAL: Sensitive Legal Privilege" style="position:absolute;margin-left:0;margin-top:0;width:34.95pt;height:34.9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8A3BF27" w14:textId="7295BDF8" w:rsidR="00ED7699" w:rsidRPr="00ED7699" w:rsidRDefault="00ED7699" w:rsidP="00ED7699">
                    <w:pPr>
                      <w:spacing w:after="0"/>
                      <w:rPr>
                        <w:rFonts w:ascii="Calibri" w:eastAsia="Calibri" w:hAnsi="Calibri" w:cs="Calibri"/>
                        <w:noProof/>
                        <w:color w:val="FF0000"/>
                        <w:sz w:val="24"/>
                        <w:szCs w:val="24"/>
                      </w:rPr>
                    </w:pPr>
                  </w:p>
                </w:txbxContent>
              </v:textbox>
              <w10:wrap anchorx="page" anchory="page"/>
            </v:shape>
          </w:pict>
        </mc:Fallback>
      </mc:AlternateContent>
    </w:r>
    <w:sdt>
      <w:sdtPr>
        <w:id w:val="-2071182601"/>
        <w:docPartObj>
          <w:docPartGallery w:val="Watermarks"/>
        </w:docPartObj>
      </w:sdtPr>
      <w:sdtEndPr/>
      <w:sdtContent>
        <w:r w:rsidR="00617024">
          <w:rPr>
            <w:noProof/>
          </w:rPr>
          <w:pict w14:anchorId="5A275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8B83" w14:textId="3E39DC15" w:rsidR="007A2DBD" w:rsidRPr="009106AC" w:rsidRDefault="00ED7699" w:rsidP="002425D9">
    <w:pPr>
      <w:pStyle w:val="Header"/>
    </w:pPr>
    <w:r>
      <w:rPr>
        <w:noProof/>
      </w:rPr>
      <mc:AlternateContent>
        <mc:Choice Requires="wps">
          <w:drawing>
            <wp:anchor distT="0" distB="0" distL="0" distR="0" simplePos="0" relativeHeight="251654144" behindDoc="0" locked="0" layoutInCell="1" allowOverlap="1" wp14:anchorId="4CBCF9A1" wp14:editId="431ECDED">
              <wp:simplePos x="635" y="635"/>
              <wp:positionH relativeFrom="page">
                <wp:align>center</wp:align>
              </wp:positionH>
              <wp:positionV relativeFrom="page">
                <wp:align>top</wp:align>
              </wp:positionV>
              <wp:extent cx="443865" cy="443865"/>
              <wp:effectExtent l="0" t="0" r="0" b="4445"/>
              <wp:wrapNone/>
              <wp:docPr id="1093033741" name="Text Box 8"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2CB45" w14:textId="190CD469"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CF9A1" id="_x0000_t202" coordsize="21600,21600" o:spt="202" path="m,l,21600r21600,l21600,xe">
              <v:stroke joinstyle="miter"/>
              <v:path gradientshapeok="t" o:connecttype="rect"/>
            </v:shapetype>
            <v:shape id="Text Box 8" o:spid="_x0000_s1030" type="#_x0000_t202" alt="OFFICIAL: Sensitive Legal Privilege"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112CB45" w14:textId="190CD469"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9297" w14:textId="03805E4F" w:rsidR="007A2DBD" w:rsidRPr="0070093E" w:rsidRDefault="00ED7699" w:rsidP="002425D9">
    <w:pPr>
      <w:pStyle w:val="rightheader"/>
      <w:ind w:firstLine="720"/>
      <w:rPr>
        <w:lang w:val="en-US"/>
      </w:rPr>
    </w:pPr>
    <w:r>
      <w:rPr>
        <w:noProof/>
        <w:lang w:val="en-US"/>
      </w:rPr>
      <mc:AlternateContent>
        <mc:Choice Requires="wps">
          <w:drawing>
            <wp:anchor distT="0" distB="0" distL="0" distR="0" simplePos="0" relativeHeight="251655168" behindDoc="0" locked="0" layoutInCell="1" allowOverlap="1" wp14:anchorId="4F5D4AE6" wp14:editId="7DB8A70F">
              <wp:simplePos x="635" y="635"/>
              <wp:positionH relativeFrom="page">
                <wp:align>center</wp:align>
              </wp:positionH>
              <wp:positionV relativeFrom="page">
                <wp:align>top</wp:align>
              </wp:positionV>
              <wp:extent cx="443865" cy="443865"/>
              <wp:effectExtent l="0" t="0" r="0" b="4445"/>
              <wp:wrapNone/>
              <wp:docPr id="602629319" name="Text Box 9"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4C503" w14:textId="3FF6E559"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D4AE6" id="_x0000_t202" coordsize="21600,21600" o:spt="202" path="m,l,21600r21600,l21600,xe">
              <v:stroke joinstyle="miter"/>
              <v:path gradientshapeok="t" o:connecttype="rect"/>
            </v:shapetype>
            <v:shape id="Text Box 9" o:spid="_x0000_s1031" type="#_x0000_t202" alt="OFFICIAL: Sensitive Legal Privilege" style="position:absolute;left:0;text-align:left;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66B4C503" w14:textId="3FF6E559"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F56A91">
      <w:rPr>
        <w:b/>
        <w:bCs/>
        <w:noProof/>
        <w:lang w:val="en-US"/>
      </w:rPr>
      <w:t>Error! Use the Home tab to apply ChapterNameOnly to the text that you want to appear here.</w:t>
    </w:r>
    <w:r w:rsidR="007A2DBD">
      <w:rPr>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9FDC" w14:textId="6BA98868" w:rsidR="007A2DBD" w:rsidRDefault="00ED7699">
    <w:pPr>
      <w:pStyle w:val="Header"/>
    </w:pPr>
    <w:r>
      <w:rPr>
        <w:noProof/>
      </w:rPr>
      <mc:AlternateContent>
        <mc:Choice Requires="wps">
          <w:drawing>
            <wp:anchor distT="0" distB="0" distL="0" distR="0" simplePos="0" relativeHeight="251653120" behindDoc="0" locked="0" layoutInCell="1" allowOverlap="1" wp14:anchorId="61E2F5AA" wp14:editId="410F62EE">
              <wp:simplePos x="720725" y="450850"/>
              <wp:positionH relativeFrom="page">
                <wp:align>center</wp:align>
              </wp:positionH>
              <wp:positionV relativeFrom="page">
                <wp:align>top</wp:align>
              </wp:positionV>
              <wp:extent cx="443865" cy="443865"/>
              <wp:effectExtent l="0" t="0" r="0" b="4445"/>
              <wp:wrapNone/>
              <wp:docPr id="1188861073" name="Text Box 7"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64B04" w14:textId="7305DF17" w:rsidR="00ED7699" w:rsidRPr="00ED7699" w:rsidRDefault="00ED7699" w:rsidP="00ED7699">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2F5AA" id="_x0000_t202" coordsize="21600,21600" o:spt="202" path="m,l,21600r21600,l21600,xe">
              <v:stroke joinstyle="miter"/>
              <v:path gradientshapeok="t" o:connecttype="rect"/>
            </v:shapetype>
            <v:shape id="Text Box 7" o:spid="_x0000_s1034" type="#_x0000_t202" alt="OFFICIAL: Sensitive Legal Privilege"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4EA64B04" w14:textId="7305DF17" w:rsidR="00ED7699" w:rsidRPr="00ED7699" w:rsidRDefault="00ED7699" w:rsidP="00ED7699">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86BB" w14:textId="1AAFEA1D" w:rsidR="007A2DBD" w:rsidRPr="007A125D" w:rsidRDefault="00617024" w:rsidP="007A125D">
    <w:pPr>
      <w:pStyle w:val="leftheader"/>
    </w:pPr>
    <w:r>
      <w:fldChar w:fldCharType="begin"/>
    </w:r>
    <w:r>
      <w:instrText xml:space="preserve"> STYLEREF "Chapter heading" \* MERGEFORMAT </w:instrText>
    </w:r>
    <w:r>
      <w:fldChar w:fldCharType="separate"/>
    </w:r>
    <w:r>
      <w:rPr>
        <w:noProof/>
      </w:rPr>
      <w:t>Luxury Car Tax</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3914" w14:textId="7506D30D" w:rsidR="007A2DBD" w:rsidRPr="007A125D" w:rsidRDefault="007A125D" w:rsidP="007A125D">
    <w:pPr>
      <w:pStyle w:val="rightheader"/>
    </w:pPr>
    <w:r w:rsidRPr="007A125D">
      <w:rPr>
        <w:noProof/>
      </w:rPr>
      <w:fldChar w:fldCharType="begin"/>
    </w:r>
    <w:r w:rsidRPr="007A125D">
      <w:rPr>
        <w:noProof/>
      </w:rPr>
      <w:instrText xml:space="preserve"> STYLEREF "Bill Name" \* MERGEFORMAT </w:instrText>
    </w:r>
    <w:r w:rsidRPr="007A125D">
      <w:rPr>
        <w:noProof/>
      </w:rPr>
      <w:fldChar w:fldCharType="separate"/>
    </w:r>
    <w:r w:rsidR="00617024">
      <w:rPr>
        <w:noProof/>
      </w:rPr>
      <w:t>Treasury Laws Amendment (Fairer for Families and Farmers) Bill 2024: Luxury Car Tax</w:t>
    </w:r>
    <w:r w:rsidRPr="007A125D">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A83E" w14:textId="54306759" w:rsidR="007A2DBD" w:rsidRDefault="00ED7699">
    <w:pPr>
      <w:pStyle w:val="Header"/>
    </w:pPr>
    <w:r>
      <w:rPr>
        <w:noProof/>
      </w:rPr>
      <mc:AlternateContent>
        <mc:Choice Requires="wps">
          <w:drawing>
            <wp:anchor distT="0" distB="0" distL="0" distR="0" simplePos="0" relativeHeight="251656192" behindDoc="0" locked="0" layoutInCell="1" allowOverlap="1" wp14:anchorId="5FF997CC" wp14:editId="232292BB">
              <wp:simplePos x="635" y="635"/>
              <wp:positionH relativeFrom="page">
                <wp:align>center</wp:align>
              </wp:positionH>
              <wp:positionV relativeFrom="page">
                <wp:align>top</wp:align>
              </wp:positionV>
              <wp:extent cx="443865" cy="443865"/>
              <wp:effectExtent l="0" t="0" r="0" b="4445"/>
              <wp:wrapNone/>
              <wp:docPr id="774590024" name="Text Box 10"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18A56" w14:textId="59C4D603"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F997CC" id="_x0000_t202" coordsize="21600,21600" o:spt="202" path="m,l,21600r21600,l21600,xe">
              <v:stroke joinstyle="miter"/>
              <v:path gradientshapeok="t" o:connecttype="rect"/>
            </v:shapetype>
            <v:shape id="Text Box 10" o:spid="_x0000_s1038" type="#_x0000_t202" alt="OFFICIAL: Sensitive Legal Privilege"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8218A56" w14:textId="59C4D603" w:rsidR="00ED7699" w:rsidRPr="00ED7699" w:rsidRDefault="00ED7699" w:rsidP="00ED7699">
                    <w:pPr>
                      <w:spacing w:after="0"/>
                      <w:rPr>
                        <w:rFonts w:ascii="Calibri" w:eastAsia="Calibri" w:hAnsi="Calibri" w:cs="Calibri"/>
                        <w:noProof/>
                        <w:color w:val="FF0000"/>
                        <w:sz w:val="24"/>
                        <w:szCs w:val="24"/>
                      </w:rPr>
                    </w:pPr>
                    <w:r w:rsidRPr="00ED7699">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118E" w14:textId="4456C257" w:rsidR="007A125D" w:rsidRDefault="007A1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A90B5C"/>
    <w:multiLevelType w:val="hybridMultilevel"/>
    <w:tmpl w:val="FD14921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2"/>
  </w:num>
  <w:num w:numId="3" w16cid:durableId="182970768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4"/>
  </w:num>
  <w:num w:numId="7" w16cid:durableId="102290195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5"/>
  </w:num>
  <w:num w:numId="9" w16cid:durableId="911041120">
    <w:abstractNumId w:val="14"/>
  </w:num>
  <w:num w:numId="10" w16cid:durableId="2017876939">
    <w:abstractNumId w:val="8"/>
  </w:num>
  <w:num w:numId="11" w16cid:durableId="679544403">
    <w:abstractNumId w:val="7"/>
  </w:num>
  <w:num w:numId="12" w16cid:durableId="97468156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2"/>
  </w:num>
  <w:num w:numId="14" w16cid:durableId="1648515472">
    <w:abstractNumId w:val="10"/>
  </w:num>
  <w:num w:numId="15" w16cid:durableId="407070147">
    <w:abstractNumId w:val="11"/>
  </w:num>
  <w:num w:numId="16" w16cid:durableId="1102265301">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5"/>
  </w:num>
  <w:num w:numId="18" w16cid:durableId="680205999">
    <w:abstractNumId w:val="3"/>
  </w:num>
  <w:num w:numId="19" w16cid:durableId="1491290959">
    <w:abstractNumId w:val="9"/>
  </w:num>
  <w:num w:numId="20" w16cid:durableId="1101536722">
    <w:abstractNumId w:val="13"/>
  </w:num>
  <w:num w:numId="21" w16cid:durableId="1399742980">
    <w:abstractNumId w:val="12"/>
  </w:num>
  <w:num w:numId="22" w16cid:durableId="397169042">
    <w:abstractNumId w:val="2"/>
  </w:num>
  <w:num w:numId="23" w16cid:durableId="785856834">
    <w:abstractNumId w:val="6"/>
  </w:num>
  <w:num w:numId="24" w16cid:durableId="76310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99"/>
    <w:rsid w:val="00000BFC"/>
    <w:rsid w:val="00017B8A"/>
    <w:rsid w:val="00021DAA"/>
    <w:rsid w:val="00040058"/>
    <w:rsid w:val="00041348"/>
    <w:rsid w:val="00043E8E"/>
    <w:rsid w:val="00047FF2"/>
    <w:rsid w:val="00087F47"/>
    <w:rsid w:val="00087FE9"/>
    <w:rsid w:val="00090A2C"/>
    <w:rsid w:val="000A3230"/>
    <w:rsid w:val="000A4EB2"/>
    <w:rsid w:val="000B6B3E"/>
    <w:rsid w:val="000B7D6E"/>
    <w:rsid w:val="000D4CC3"/>
    <w:rsid w:val="000E4D39"/>
    <w:rsid w:val="000E521B"/>
    <w:rsid w:val="00105E85"/>
    <w:rsid w:val="001064C7"/>
    <w:rsid w:val="00106FDC"/>
    <w:rsid w:val="00115509"/>
    <w:rsid w:val="001227A2"/>
    <w:rsid w:val="00141701"/>
    <w:rsid w:val="00157FCF"/>
    <w:rsid w:val="00163457"/>
    <w:rsid w:val="00170C78"/>
    <w:rsid w:val="001741A2"/>
    <w:rsid w:val="00195D1C"/>
    <w:rsid w:val="001B07FA"/>
    <w:rsid w:val="001B1306"/>
    <w:rsid w:val="001C5CBF"/>
    <w:rsid w:val="001E01BF"/>
    <w:rsid w:val="001F670B"/>
    <w:rsid w:val="00230C17"/>
    <w:rsid w:val="0023409D"/>
    <w:rsid w:val="002425D9"/>
    <w:rsid w:val="00242B2A"/>
    <w:rsid w:val="0024784F"/>
    <w:rsid w:val="00250844"/>
    <w:rsid w:val="00260B8B"/>
    <w:rsid w:val="0027000D"/>
    <w:rsid w:val="002704BC"/>
    <w:rsid w:val="0027322A"/>
    <w:rsid w:val="00274D5C"/>
    <w:rsid w:val="00276753"/>
    <w:rsid w:val="00280FA9"/>
    <w:rsid w:val="002872AB"/>
    <w:rsid w:val="002935AC"/>
    <w:rsid w:val="00297081"/>
    <w:rsid w:val="002A2137"/>
    <w:rsid w:val="002A52E5"/>
    <w:rsid w:val="002B0B67"/>
    <w:rsid w:val="002B13DC"/>
    <w:rsid w:val="002B1D9E"/>
    <w:rsid w:val="002B623C"/>
    <w:rsid w:val="002B6F60"/>
    <w:rsid w:val="002C78D6"/>
    <w:rsid w:val="002D080A"/>
    <w:rsid w:val="002F1CB0"/>
    <w:rsid w:val="002F4B60"/>
    <w:rsid w:val="002F5302"/>
    <w:rsid w:val="00315D81"/>
    <w:rsid w:val="003510A8"/>
    <w:rsid w:val="00351274"/>
    <w:rsid w:val="00351D4D"/>
    <w:rsid w:val="003556BF"/>
    <w:rsid w:val="0036790F"/>
    <w:rsid w:val="00387402"/>
    <w:rsid w:val="0039391C"/>
    <w:rsid w:val="003971ED"/>
    <w:rsid w:val="003A0372"/>
    <w:rsid w:val="003B5E8F"/>
    <w:rsid w:val="003D33D3"/>
    <w:rsid w:val="003F1AD7"/>
    <w:rsid w:val="003F365F"/>
    <w:rsid w:val="00414017"/>
    <w:rsid w:val="00427EDF"/>
    <w:rsid w:val="00430A32"/>
    <w:rsid w:val="004411F1"/>
    <w:rsid w:val="004603EF"/>
    <w:rsid w:val="0047593B"/>
    <w:rsid w:val="00477C04"/>
    <w:rsid w:val="00485FD0"/>
    <w:rsid w:val="00492729"/>
    <w:rsid w:val="00496642"/>
    <w:rsid w:val="00496C21"/>
    <w:rsid w:val="004971E2"/>
    <w:rsid w:val="004B1C70"/>
    <w:rsid w:val="004B1F33"/>
    <w:rsid w:val="004D717B"/>
    <w:rsid w:val="004F23C3"/>
    <w:rsid w:val="004F7C15"/>
    <w:rsid w:val="00505347"/>
    <w:rsid w:val="005066F5"/>
    <w:rsid w:val="00517D6E"/>
    <w:rsid w:val="005206B5"/>
    <w:rsid w:val="00531C67"/>
    <w:rsid w:val="005356CB"/>
    <w:rsid w:val="00542299"/>
    <w:rsid w:val="005515C0"/>
    <w:rsid w:val="0056675C"/>
    <w:rsid w:val="0057163B"/>
    <w:rsid w:val="0059200B"/>
    <w:rsid w:val="005A3AA3"/>
    <w:rsid w:val="005C2BD1"/>
    <w:rsid w:val="005D0844"/>
    <w:rsid w:val="005D169F"/>
    <w:rsid w:val="005D5F12"/>
    <w:rsid w:val="005E1542"/>
    <w:rsid w:val="006042C2"/>
    <w:rsid w:val="00617024"/>
    <w:rsid w:val="00622763"/>
    <w:rsid w:val="006235C8"/>
    <w:rsid w:val="00624905"/>
    <w:rsid w:val="00630725"/>
    <w:rsid w:val="00642420"/>
    <w:rsid w:val="006479AC"/>
    <w:rsid w:val="00683847"/>
    <w:rsid w:val="006A2BC6"/>
    <w:rsid w:val="006C192F"/>
    <w:rsid w:val="006C40A4"/>
    <w:rsid w:val="006C67F6"/>
    <w:rsid w:val="006E0237"/>
    <w:rsid w:val="006E699E"/>
    <w:rsid w:val="007145E8"/>
    <w:rsid w:val="007316F6"/>
    <w:rsid w:val="00731BE4"/>
    <w:rsid w:val="0073326A"/>
    <w:rsid w:val="00734238"/>
    <w:rsid w:val="007426A8"/>
    <w:rsid w:val="007479A1"/>
    <w:rsid w:val="00752137"/>
    <w:rsid w:val="00752190"/>
    <w:rsid w:val="00763484"/>
    <w:rsid w:val="00766AE2"/>
    <w:rsid w:val="00766B37"/>
    <w:rsid w:val="00777A92"/>
    <w:rsid w:val="007850A3"/>
    <w:rsid w:val="007A125D"/>
    <w:rsid w:val="007A2DBD"/>
    <w:rsid w:val="007B1509"/>
    <w:rsid w:val="007B4AEC"/>
    <w:rsid w:val="007B6304"/>
    <w:rsid w:val="007C1F94"/>
    <w:rsid w:val="007C6371"/>
    <w:rsid w:val="007D0737"/>
    <w:rsid w:val="007E1ED8"/>
    <w:rsid w:val="007E62B0"/>
    <w:rsid w:val="007F3B53"/>
    <w:rsid w:val="007F7DAC"/>
    <w:rsid w:val="00806DC6"/>
    <w:rsid w:val="008111C7"/>
    <w:rsid w:val="008132B7"/>
    <w:rsid w:val="0082284C"/>
    <w:rsid w:val="00840882"/>
    <w:rsid w:val="00870071"/>
    <w:rsid w:val="00873094"/>
    <w:rsid w:val="00883A1C"/>
    <w:rsid w:val="008A3B5F"/>
    <w:rsid w:val="008A4656"/>
    <w:rsid w:val="008A5A27"/>
    <w:rsid w:val="008C5717"/>
    <w:rsid w:val="008E3DC9"/>
    <w:rsid w:val="0090171F"/>
    <w:rsid w:val="00907EB9"/>
    <w:rsid w:val="00924E28"/>
    <w:rsid w:val="009275EE"/>
    <w:rsid w:val="00943861"/>
    <w:rsid w:val="00945DEC"/>
    <w:rsid w:val="00966650"/>
    <w:rsid w:val="009673E0"/>
    <w:rsid w:val="009732E4"/>
    <w:rsid w:val="009747C3"/>
    <w:rsid w:val="0099381D"/>
    <w:rsid w:val="009A1994"/>
    <w:rsid w:val="009A5A85"/>
    <w:rsid w:val="009D095E"/>
    <w:rsid w:val="009F3FA5"/>
    <w:rsid w:val="009F5D38"/>
    <w:rsid w:val="00A04BF2"/>
    <w:rsid w:val="00A07C8D"/>
    <w:rsid w:val="00A12BAA"/>
    <w:rsid w:val="00A13BEA"/>
    <w:rsid w:val="00A14B48"/>
    <w:rsid w:val="00A26C75"/>
    <w:rsid w:val="00A444AF"/>
    <w:rsid w:val="00A50270"/>
    <w:rsid w:val="00A5614F"/>
    <w:rsid w:val="00A63A51"/>
    <w:rsid w:val="00A70F09"/>
    <w:rsid w:val="00A7111A"/>
    <w:rsid w:val="00A74B1A"/>
    <w:rsid w:val="00A855B9"/>
    <w:rsid w:val="00A85CDE"/>
    <w:rsid w:val="00A9588A"/>
    <w:rsid w:val="00AA2654"/>
    <w:rsid w:val="00AA7779"/>
    <w:rsid w:val="00AC0E87"/>
    <w:rsid w:val="00AC3AD8"/>
    <w:rsid w:val="00AE66AC"/>
    <w:rsid w:val="00AF50CE"/>
    <w:rsid w:val="00AF7CC4"/>
    <w:rsid w:val="00B06C7A"/>
    <w:rsid w:val="00B07271"/>
    <w:rsid w:val="00B255C5"/>
    <w:rsid w:val="00B36649"/>
    <w:rsid w:val="00B61EF2"/>
    <w:rsid w:val="00B65CF9"/>
    <w:rsid w:val="00B7393A"/>
    <w:rsid w:val="00B77D03"/>
    <w:rsid w:val="00B8187E"/>
    <w:rsid w:val="00B93385"/>
    <w:rsid w:val="00B96479"/>
    <w:rsid w:val="00BA54C2"/>
    <w:rsid w:val="00BC2E4A"/>
    <w:rsid w:val="00BC3F1E"/>
    <w:rsid w:val="00BD0751"/>
    <w:rsid w:val="00BD38FF"/>
    <w:rsid w:val="00BE5BC9"/>
    <w:rsid w:val="00BE6382"/>
    <w:rsid w:val="00C2087B"/>
    <w:rsid w:val="00C2649F"/>
    <w:rsid w:val="00C57052"/>
    <w:rsid w:val="00C655A9"/>
    <w:rsid w:val="00C93E28"/>
    <w:rsid w:val="00CB3CB6"/>
    <w:rsid w:val="00CB4F57"/>
    <w:rsid w:val="00CC0025"/>
    <w:rsid w:val="00CD3358"/>
    <w:rsid w:val="00CE2639"/>
    <w:rsid w:val="00CE5B6B"/>
    <w:rsid w:val="00CF04CD"/>
    <w:rsid w:val="00CF16E1"/>
    <w:rsid w:val="00CF6524"/>
    <w:rsid w:val="00D02601"/>
    <w:rsid w:val="00D04320"/>
    <w:rsid w:val="00D04933"/>
    <w:rsid w:val="00D21B7A"/>
    <w:rsid w:val="00D33AF3"/>
    <w:rsid w:val="00D34E72"/>
    <w:rsid w:val="00D366DF"/>
    <w:rsid w:val="00D4083B"/>
    <w:rsid w:val="00D461B6"/>
    <w:rsid w:val="00D55F59"/>
    <w:rsid w:val="00D62D5A"/>
    <w:rsid w:val="00D7166A"/>
    <w:rsid w:val="00D71A86"/>
    <w:rsid w:val="00D750C3"/>
    <w:rsid w:val="00D85918"/>
    <w:rsid w:val="00D85956"/>
    <w:rsid w:val="00D85D04"/>
    <w:rsid w:val="00D92D54"/>
    <w:rsid w:val="00DA3496"/>
    <w:rsid w:val="00DB0A95"/>
    <w:rsid w:val="00DD6655"/>
    <w:rsid w:val="00DD6CB7"/>
    <w:rsid w:val="00DE6EBD"/>
    <w:rsid w:val="00DF5D0C"/>
    <w:rsid w:val="00DF647C"/>
    <w:rsid w:val="00E020D6"/>
    <w:rsid w:val="00E1142A"/>
    <w:rsid w:val="00E17D90"/>
    <w:rsid w:val="00E2336E"/>
    <w:rsid w:val="00E24AA1"/>
    <w:rsid w:val="00E26B56"/>
    <w:rsid w:val="00E27D54"/>
    <w:rsid w:val="00E326A8"/>
    <w:rsid w:val="00E4061F"/>
    <w:rsid w:val="00E50554"/>
    <w:rsid w:val="00E57971"/>
    <w:rsid w:val="00E72862"/>
    <w:rsid w:val="00E7751B"/>
    <w:rsid w:val="00E92E7C"/>
    <w:rsid w:val="00E93DEB"/>
    <w:rsid w:val="00E95EB2"/>
    <w:rsid w:val="00ED2FE6"/>
    <w:rsid w:val="00ED5573"/>
    <w:rsid w:val="00ED5E39"/>
    <w:rsid w:val="00ED7699"/>
    <w:rsid w:val="00EF0E5B"/>
    <w:rsid w:val="00EF6DB8"/>
    <w:rsid w:val="00F04C67"/>
    <w:rsid w:val="00F16C15"/>
    <w:rsid w:val="00F178FF"/>
    <w:rsid w:val="00F209F8"/>
    <w:rsid w:val="00F22F58"/>
    <w:rsid w:val="00F254C2"/>
    <w:rsid w:val="00F426D8"/>
    <w:rsid w:val="00F554CF"/>
    <w:rsid w:val="00F56A91"/>
    <w:rsid w:val="00F62519"/>
    <w:rsid w:val="00F71310"/>
    <w:rsid w:val="00F72AEE"/>
    <w:rsid w:val="00F76029"/>
    <w:rsid w:val="00FE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A5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customStyle="1" w:styleId="NormalparatextwithnumbersChar">
    <w:name w:val="Normal para text (with numbers) Char"/>
    <w:basedOn w:val="DefaultParagraphFont"/>
    <w:link w:val="Normalparatextwithnumbers"/>
    <w:rsid w:val="00ED7699"/>
    <w:rPr>
      <w:rFonts w:ascii="Times New Roman" w:hAnsi="Times New Roman"/>
    </w:rPr>
  </w:style>
  <w:style w:type="character" w:customStyle="1" w:styleId="normaltextrun">
    <w:name w:val="normaltextrun"/>
    <w:basedOn w:val="DefaultParagraphFont"/>
    <w:rsid w:val="00ED7699"/>
  </w:style>
  <w:style w:type="character" w:styleId="Strong">
    <w:name w:val="Strong"/>
    <w:basedOn w:val="DefaultParagraphFont"/>
    <w:uiPriority w:val="22"/>
    <w:qFormat/>
    <w:rsid w:val="00ED7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1662</Words>
  <Characters>8066</Characters>
  <Application>Microsoft Office Word</Application>
  <DocSecurity>0</DocSecurity>
  <Lines>278</Lines>
  <Paragraphs>190</Paragraphs>
  <ScaleCrop>false</ScaleCrop>
  <HeadingPairs>
    <vt:vector size="2" baseType="variant">
      <vt:variant>
        <vt:lpstr>Title</vt:lpstr>
      </vt:variant>
      <vt:variant>
        <vt:i4>1</vt:i4>
      </vt:variant>
    </vt:vector>
  </HeadingPairs>
  <TitlesOfParts>
    <vt:vector size="1" baseType="lpstr">
      <vt:lpstr>Explanatory materials: Treasury Laws Amendment (Fairer for Families and Farmers) Bill 2024: Luxury Car Tax</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(Fairer for Families and Farmers) Bill 2024: Luxury Car Tax</dc:title>
  <dc:subject/>
  <dc:creator/>
  <cp:keywords/>
  <dc:description/>
  <cp:lastModifiedBy/>
  <cp:revision>1</cp:revision>
  <dcterms:created xsi:type="dcterms:W3CDTF">2024-09-10T06:20:00Z</dcterms:created>
  <dcterms:modified xsi:type="dcterms:W3CDTF">2024-09-10T06:20:00Z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2024-09-10T06:20:37Z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a1f2dc56-2ffa-4ac2-aaf6-4d1eec2284cf</vt:lpwstr>
  </property>
  <property fmtid="{D5CDD505-2E9C-101B-9397-08002B2CF9AE}" pid="8" name="MSIP_Label_4f932d64-9ab1-4d9b-81d2-a3a8b82dd47d_ContentBits">
    <vt:lpwstr>0</vt:lpwstr>
  </property>
</Properties>
</file>