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8F2428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5C959B56" wp14:editId="727529E6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521A983B" w:rsidR="002A31E6" w:rsidRPr="00EC7701" w:rsidRDefault="008F2428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A4740C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6E52DE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8F2428">
            <w:rPr>
              <w:rFonts w:ascii="Montserrat Light" w:hAnsi="Montserrat Light"/>
              <w:sz w:val="32"/>
              <w:szCs w:val="32"/>
            </w:rPr>
            <w:t>Corporate tax avoidance—Part II: Gaming the system</w:t>
          </w:r>
        </w:sdtContent>
      </w:sdt>
    </w:p>
    <w:p w14:paraId="26B52DAF" w14:textId="169C03D0" w:rsidR="002A31E6" w:rsidRPr="00EC7701" w:rsidRDefault="00A4740C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0172392D" w14:textId="77777777" w:rsidR="009F6087" w:rsidRPr="00C47A9C" w:rsidRDefault="009F6087" w:rsidP="009F6087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9F6087" w14:paraId="4BCA51F7" w14:textId="77777777" w:rsidTr="00A1759D">
        <w:trPr>
          <w:trHeight w:val="70"/>
        </w:trPr>
        <w:tc>
          <w:tcPr>
            <w:tcW w:w="9016" w:type="dxa"/>
          </w:tcPr>
          <w:p w14:paraId="16082BD9" w14:textId="77777777" w:rsidR="009F6087" w:rsidRPr="008774BA" w:rsidRDefault="009F6087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5286D5A9" w14:textId="77DB952F" w:rsidR="009F6087" w:rsidRPr="008774BA" w:rsidRDefault="009F6087" w:rsidP="00A1759D">
            <w:pPr>
              <w:pStyle w:val="BoxText"/>
              <w:widowControl w:val="0"/>
            </w:pPr>
            <w:r>
              <w:t>The committee recommends that the inquiry be extended until 30 September 2016 to explore the implications arising from the Panama Papers.</w:t>
            </w:r>
          </w:p>
          <w:p w14:paraId="19BF91B8" w14:textId="77777777" w:rsidR="009F6087" w:rsidRPr="009753EB" w:rsidRDefault="009F608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65460F6A" w14:textId="77777777" w:rsidR="009F6087" w:rsidRPr="008774BA" w:rsidRDefault="009F6087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9F6087" w14:paraId="7259E53F" w14:textId="77777777" w:rsidTr="00A1759D">
        <w:trPr>
          <w:trHeight w:val="70"/>
        </w:trPr>
        <w:tc>
          <w:tcPr>
            <w:tcW w:w="9016" w:type="dxa"/>
          </w:tcPr>
          <w:p w14:paraId="2BB73F42" w14:textId="3ED2A3DB" w:rsidR="009F6087" w:rsidRPr="008774BA" w:rsidRDefault="000A17C7" w:rsidP="00A1759D">
            <w:pPr>
              <w:pStyle w:val="BoxHeading"/>
              <w:keepNext w:val="0"/>
              <w:widowControl w:val="0"/>
              <w:rPr>
                <w:caps/>
              </w:rPr>
            </w:pPr>
            <w:r>
              <w:t xml:space="preserve">Additional Comments from the Australian Greens - </w:t>
            </w:r>
            <w:r w:rsidR="009F6087" w:rsidRPr="008774BA">
              <w:t xml:space="preserve">Recommendation </w:t>
            </w:r>
            <w:r>
              <w:t>1</w:t>
            </w:r>
          </w:p>
          <w:p w14:paraId="3002883E" w14:textId="5EF6F7A3" w:rsidR="009F6087" w:rsidRPr="008774BA" w:rsidRDefault="009F6087" w:rsidP="00A1759D">
            <w:pPr>
              <w:pStyle w:val="BoxText"/>
              <w:widowControl w:val="0"/>
            </w:pPr>
            <w:r>
              <w:t>That the government implements a comprehensive response to corporate tax avoidance, starting with the establishment of a public register of beneficial ownership and a public register of tax settlements.</w:t>
            </w:r>
          </w:p>
          <w:p w14:paraId="6C316E04" w14:textId="77777777" w:rsidR="009F6087" w:rsidRPr="009753EB" w:rsidRDefault="009F608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F5671D6" w14:textId="77777777" w:rsidR="009F6087" w:rsidRPr="008774BA" w:rsidRDefault="009F6087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</w:tbl>
    <w:p w14:paraId="31D47FE6" w14:textId="77777777" w:rsidR="0077630F" w:rsidRPr="00C47A9C" w:rsidRDefault="0077630F" w:rsidP="009F6087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B160" w14:textId="77777777" w:rsidR="008F2428" w:rsidRDefault="008F2428">
      <w:pPr>
        <w:spacing w:before="0" w:after="0"/>
      </w:pPr>
      <w:r>
        <w:separator/>
      </w:r>
    </w:p>
  </w:endnote>
  <w:endnote w:type="continuationSeparator" w:id="0">
    <w:p w14:paraId="771FF465" w14:textId="77777777" w:rsidR="008F2428" w:rsidRDefault="008F24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17FA85E6" w:rsidR="0077630F" w:rsidRPr="00F347BE" w:rsidRDefault="008F2428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466BEF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62DF54F3" wp14:editId="2CCAD7B4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02C5DEEC" w:rsidR="0077630F" w:rsidRPr="00F347BE" w:rsidRDefault="008F2428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7CC1DDAB" wp14:editId="3461DBB0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466BEF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5634E30C" w:rsidR="0077630F" w:rsidRPr="00F347BE" w:rsidRDefault="008F2428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3CE0736" wp14:editId="31F76382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E52DE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8F2428" w:rsidP="00B47ECF">
      <w:r>
        <w:separator/>
      </w:r>
    </w:p>
  </w:footnote>
  <w:footnote w:type="continuationSeparator" w:id="0">
    <w:p w14:paraId="4CA0E2A6" w14:textId="77777777" w:rsidR="0042266F" w:rsidRDefault="008F2428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0C780A1B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D55FD5" wp14:editId="7BCA2A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74287763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5DA90B7" wp14:editId="7CEE73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6EF6DA02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0F1675B7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4F78F90A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35BE70" wp14:editId="0DD79D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9E441BB2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F2C3044" w:tentative="1">
      <w:start w:val="1"/>
      <w:numFmt w:val="lowerLetter"/>
      <w:lvlText w:val="%2."/>
      <w:lvlJc w:val="left"/>
      <w:pPr>
        <w:ind w:left="1440" w:hanging="360"/>
      </w:pPr>
    </w:lvl>
    <w:lvl w:ilvl="2" w:tplc="F29035E4" w:tentative="1">
      <w:start w:val="1"/>
      <w:numFmt w:val="lowerRoman"/>
      <w:lvlText w:val="%3."/>
      <w:lvlJc w:val="right"/>
      <w:pPr>
        <w:ind w:left="2160" w:hanging="180"/>
      </w:pPr>
    </w:lvl>
    <w:lvl w:ilvl="3" w:tplc="B44076D8" w:tentative="1">
      <w:start w:val="1"/>
      <w:numFmt w:val="decimal"/>
      <w:lvlText w:val="%4."/>
      <w:lvlJc w:val="left"/>
      <w:pPr>
        <w:ind w:left="2880" w:hanging="360"/>
      </w:pPr>
    </w:lvl>
    <w:lvl w:ilvl="4" w:tplc="C63A2BAC" w:tentative="1">
      <w:start w:val="1"/>
      <w:numFmt w:val="lowerLetter"/>
      <w:lvlText w:val="%5."/>
      <w:lvlJc w:val="left"/>
      <w:pPr>
        <w:ind w:left="3600" w:hanging="360"/>
      </w:pPr>
    </w:lvl>
    <w:lvl w:ilvl="5" w:tplc="E528E158" w:tentative="1">
      <w:start w:val="1"/>
      <w:numFmt w:val="lowerRoman"/>
      <w:lvlText w:val="%6."/>
      <w:lvlJc w:val="right"/>
      <w:pPr>
        <w:ind w:left="4320" w:hanging="180"/>
      </w:pPr>
    </w:lvl>
    <w:lvl w:ilvl="6" w:tplc="79E8478A" w:tentative="1">
      <w:start w:val="1"/>
      <w:numFmt w:val="decimal"/>
      <w:lvlText w:val="%7."/>
      <w:lvlJc w:val="left"/>
      <w:pPr>
        <w:ind w:left="5040" w:hanging="360"/>
      </w:pPr>
    </w:lvl>
    <w:lvl w:ilvl="7" w:tplc="E452B6A8" w:tentative="1">
      <w:start w:val="1"/>
      <w:numFmt w:val="lowerLetter"/>
      <w:lvlText w:val="%8."/>
      <w:lvlJc w:val="left"/>
      <w:pPr>
        <w:ind w:left="5760" w:hanging="360"/>
      </w:pPr>
    </w:lvl>
    <w:lvl w:ilvl="8" w:tplc="C47AF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5582BA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8F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28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4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44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4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2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45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A1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8661542">
    <w:abstractNumId w:val="2"/>
  </w:num>
  <w:num w:numId="2" w16cid:durableId="1280449264">
    <w:abstractNumId w:val="4"/>
  </w:num>
  <w:num w:numId="3" w16cid:durableId="176626628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682642">
    <w:abstractNumId w:val="0"/>
  </w:num>
  <w:num w:numId="5" w16cid:durableId="532154406">
    <w:abstractNumId w:val="5"/>
  </w:num>
  <w:num w:numId="6" w16cid:durableId="1658655028">
    <w:abstractNumId w:val="6"/>
  </w:num>
  <w:num w:numId="7" w16cid:durableId="1561398671">
    <w:abstractNumId w:val="3"/>
  </w:num>
  <w:num w:numId="8" w16cid:durableId="1430932119">
    <w:abstractNumId w:val="7"/>
  </w:num>
  <w:num w:numId="9" w16cid:durableId="1204057504">
    <w:abstractNumId w:val="1"/>
  </w:num>
  <w:num w:numId="10" w16cid:durableId="1259606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77FCF"/>
    <w:rsid w:val="000846EF"/>
    <w:rsid w:val="000A17C7"/>
    <w:rsid w:val="000D051A"/>
    <w:rsid w:val="000D1C7F"/>
    <w:rsid w:val="00205BAC"/>
    <w:rsid w:val="00236901"/>
    <w:rsid w:val="00280E3B"/>
    <w:rsid w:val="002A30D0"/>
    <w:rsid w:val="002A31E6"/>
    <w:rsid w:val="002B4442"/>
    <w:rsid w:val="002F4715"/>
    <w:rsid w:val="002F52A6"/>
    <w:rsid w:val="00326FB8"/>
    <w:rsid w:val="00340F54"/>
    <w:rsid w:val="003463B6"/>
    <w:rsid w:val="00353FD7"/>
    <w:rsid w:val="003A733C"/>
    <w:rsid w:val="004063DC"/>
    <w:rsid w:val="0042266F"/>
    <w:rsid w:val="00466BEF"/>
    <w:rsid w:val="00495C13"/>
    <w:rsid w:val="00510BCE"/>
    <w:rsid w:val="005243F9"/>
    <w:rsid w:val="005537C9"/>
    <w:rsid w:val="005A000F"/>
    <w:rsid w:val="005E449B"/>
    <w:rsid w:val="00625B30"/>
    <w:rsid w:val="0066657F"/>
    <w:rsid w:val="006848CE"/>
    <w:rsid w:val="006D1D3B"/>
    <w:rsid w:val="006E52DE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D32D4"/>
    <w:rsid w:val="008D6E34"/>
    <w:rsid w:val="008F2428"/>
    <w:rsid w:val="00935E3D"/>
    <w:rsid w:val="009753EB"/>
    <w:rsid w:val="009F6087"/>
    <w:rsid w:val="00A2437E"/>
    <w:rsid w:val="00A47334"/>
    <w:rsid w:val="00A4740C"/>
    <w:rsid w:val="00A7212C"/>
    <w:rsid w:val="00B11725"/>
    <w:rsid w:val="00B47ECF"/>
    <w:rsid w:val="00BB1B65"/>
    <w:rsid w:val="00BE31D9"/>
    <w:rsid w:val="00C45BA7"/>
    <w:rsid w:val="00C47A9C"/>
    <w:rsid w:val="00CF75DF"/>
    <w:rsid w:val="00D04818"/>
    <w:rsid w:val="00E12215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B255D3" w:rsidRDefault="00B255D3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B255D3" w:rsidRDefault="00B255D3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B255D3" w:rsidRDefault="00B255D3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5D3" w:rsidRDefault="00B255D3">
      <w:pPr>
        <w:spacing w:after="0" w:line="240" w:lineRule="auto"/>
      </w:pPr>
      <w:r>
        <w:separator/>
      </w:r>
    </w:p>
  </w:endnote>
  <w:endnote w:type="continuationSeparator" w:id="0">
    <w:p w:rsidR="00B255D3" w:rsidRDefault="00B255D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5D3" w:rsidRDefault="00B255D3">
      <w:pPr>
        <w:spacing w:after="0" w:line="240" w:lineRule="auto"/>
      </w:pPr>
      <w:r>
        <w:separator/>
      </w:r>
    </w:p>
  </w:footnote>
  <w:footnote w:type="continuationSeparator" w:id="0">
    <w:p w:rsidR="00B255D3" w:rsidRDefault="00B255D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8B1EF4"/>
    <w:rsid w:val="00B255D3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870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Corporate tax avoidance—Part II: Gaming the system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Corporate tax avoidance—Part II: Gaming the system</dc:title>
  <dc:subject/>
  <dc:creator/>
  <cp:keywords/>
  <cp:lastModifiedBy/>
  <cp:revision>1</cp:revision>
  <dcterms:created xsi:type="dcterms:W3CDTF">2024-08-26T06:05:00Z</dcterms:created>
  <dcterms:modified xsi:type="dcterms:W3CDTF">2024-08-26T06:05:00Z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2024-08-26T06:05:52Z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578475c4-6c9e-4592-beaa-242134055067</vt:lpwstr>
  </property>
  <property fmtid="{D5CDD505-2E9C-101B-9397-08002B2CF9AE}" pid="8" name="MSIP_Label_4f932d64-9ab1-4d9b-81d2-a3a8b82dd47d_ContentBits">
    <vt:lpwstr>0</vt:lpwstr>
  </property>
</Properties>
</file>