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21326E" w:rsidP="00236901">
      <w:pPr>
        <w:spacing w:before="360"/>
        <w:ind w:right="95"/>
        <w:jc w:val="center"/>
      </w:pPr>
      <w:r>
        <w:rPr>
          <w:caps/>
          <w:noProof/>
        </w:rPr>
        <w:drawing>
          <wp:inline distT="0" distB="0" distL="0" distR="0" wp14:anchorId="2CF10C0F" wp14:editId="36685AEA">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129604D" w:rsidR="002A31E6" w:rsidRPr="00EC7701" w:rsidRDefault="0021326E"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242682">
            <w:rPr>
              <w:rStyle w:val="commiChar"/>
            </w:rPr>
            <w:t xml:space="preserve">on </w:t>
          </w:r>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3C7C80"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21326E">
            <w:rPr>
              <w:rFonts w:ascii="Montserrat Light" w:hAnsi="Montserrat Light"/>
              <w:sz w:val="32"/>
              <w:szCs w:val="32"/>
            </w:rPr>
            <w:t>Foreign Investment Reform (Protecting Australia's National Security) Bill 2020 [Provisions] and Foreign Acquisitions and Takeovers Fees Imposition Amendment Bill 2020 [Provisions]</w:t>
          </w:r>
        </w:sdtContent>
      </w:sdt>
    </w:p>
    <w:p w14:paraId="26B52DAF" w14:textId="7C3FE8D1" w:rsidR="002A31E6" w:rsidRPr="00EC7701" w:rsidRDefault="00242682"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4DA4E706" w14:textId="77777777" w:rsidR="00242682" w:rsidRPr="00C47A9C" w:rsidRDefault="00242682" w:rsidP="00242682">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242682" w14:paraId="4CE3A47E" w14:textId="77777777" w:rsidTr="00A1759D">
        <w:trPr>
          <w:trHeight w:val="70"/>
        </w:trPr>
        <w:tc>
          <w:tcPr>
            <w:tcW w:w="9016" w:type="dxa"/>
          </w:tcPr>
          <w:p w14:paraId="4A3FBCA0" w14:textId="77777777" w:rsidR="00242682" w:rsidRPr="008774BA" w:rsidRDefault="00242682" w:rsidP="00A1759D">
            <w:pPr>
              <w:pStyle w:val="BoxHeading"/>
              <w:keepNext w:val="0"/>
              <w:widowControl w:val="0"/>
              <w:rPr>
                <w:caps/>
              </w:rPr>
            </w:pPr>
            <w:r w:rsidRPr="008774BA">
              <w:t>Recommendation 1</w:t>
            </w:r>
          </w:p>
          <w:p w14:paraId="0A34321A" w14:textId="549956AC" w:rsidR="00242682" w:rsidRPr="008774BA" w:rsidRDefault="00242682" w:rsidP="00242682">
            <w:pPr>
              <w:pStyle w:val="BoxText"/>
              <w:widowControl w:val="0"/>
            </w:pPr>
            <w:r>
              <w:t>The committee recommends the Treasury publishes comprehensive guidance as soon as practicable to offer foreign investors in Australia greater clarity as to their responsibilities and rights.</w:t>
            </w:r>
          </w:p>
          <w:p w14:paraId="0F72B91C" w14:textId="77777777" w:rsidR="00242682" w:rsidRPr="009753EB" w:rsidRDefault="00242682" w:rsidP="00A1759D">
            <w:pPr>
              <w:pStyle w:val="BoxSubHeading"/>
              <w:keepNext w:val="0"/>
              <w:widowControl w:val="0"/>
              <w:rPr>
                <w:caps/>
              </w:rPr>
            </w:pPr>
            <w:r w:rsidRPr="009753EB">
              <w:t xml:space="preserve">Australian Government response </w:t>
            </w:r>
          </w:p>
          <w:p w14:paraId="3F341A59" w14:textId="1F172C65" w:rsidR="00242682" w:rsidRPr="008774BA" w:rsidRDefault="00407B19" w:rsidP="001F1EB3">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242682" w14:paraId="617E61B5" w14:textId="77777777" w:rsidTr="00A1759D">
        <w:trPr>
          <w:trHeight w:val="70"/>
        </w:trPr>
        <w:tc>
          <w:tcPr>
            <w:tcW w:w="9016" w:type="dxa"/>
          </w:tcPr>
          <w:p w14:paraId="542A5FA5" w14:textId="4765F873" w:rsidR="00242682" w:rsidRPr="008774BA" w:rsidRDefault="00242682" w:rsidP="00A1759D">
            <w:pPr>
              <w:pStyle w:val="BoxHeading"/>
              <w:keepNext w:val="0"/>
              <w:widowControl w:val="0"/>
              <w:rPr>
                <w:caps/>
              </w:rPr>
            </w:pPr>
            <w:r w:rsidRPr="00242682">
              <w:t>Additional Comments by Labor Senators</w:t>
            </w:r>
            <w:r>
              <w:t xml:space="preserve"> - </w:t>
            </w:r>
            <w:r w:rsidRPr="008774BA">
              <w:t xml:space="preserve">Recommendation </w:t>
            </w:r>
            <w:r>
              <w:t>1</w:t>
            </w:r>
          </w:p>
          <w:p w14:paraId="78A43007" w14:textId="2D81777C" w:rsidR="00242682" w:rsidRPr="008774BA" w:rsidRDefault="00242682" w:rsidP="00242682">
            <w:pPr>
              <w:pStyle w:val="BoxText"/>
              <w:widowControl w:val="0"/>
            </w:pPr>
            <w:r>
              <w:t>The definitions under the new national security test of ‘national security business’ and ‘national security land’, and the delegated regulatory powers be clearly explained and communicated for the benefit of the Australian community and businesses, and existing and future foreign investors, before the bills’ passage and proposed enactment.</w:t>
            </w:r>
          </w:p>
          <w:p w14:paraId="4DD37CBF" w14:textId="77777777" w:rsidR="00242682" w:rsidRPr="009753EB" w:rsidRDefault="00242682" w:rsidP="00A1759D">
            <w:pPr>
              <w:pStyle w:val="BoxSubHeading"/>
              <w:keepNext w:val="0"/>
              <w:widowControl w:val="0"/>
              <w:rPr>
                <w:caps/>
              </w:rPr>
            </w:pPr>
            <w:r w:rsidRPr="009753EB">
              <w:t xml:space="preserve">Australian Government response </w:t>
            </w:r>
          </w:p>
          <w:p w14:paraId="45657D22" w14:textId="5657C9A9" w:rsidR="00242682" w:rsidRPr="008774BA" w:rsidRDefault="00407B19" w:rsidP="001F1EB3">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242682" w14:paraId="715D1A3A" w14:textId="77777777" w:rsidTr="00A1759D">
        <w:trPr>
          <w:trHeight w:val="70"/>
        </w:trPr>
        <w:tc>
          <w:tcPr>
            <w:tcW w:w="9016" w:type="dxa"/>
          </w:tcPr>
          <w:p w14:paraId="1F1EA2A7" w14:textId="77777777" w:rsidR="00242682" w:rsidRPr="008774BA" w:rsidRDefault="00242682" w:rsidP="00242682">
            <w:pPr>
              <w:pStyle w:val="BoxHeading"/>
              <w:keepNext w:val="0"/>
              <w:widowControl w:val="0"/>
              <w:rPr>
                <w:caps/>
              </w:rPr>
            </w:pPr>
            <w:r w:rsidRPr="00242682">
              <w:t>Additional Comments by Labor Senators</w:t>
            </w:r>
            <w:r>
              <w:t xml:space="preserve"> - </w:t>
            </w:r>
            <w:r w:rsidRPr="008774BA">
              <w:t xml:space="preserve">Recommendation </w:t>
            </w:r>
            <w:r>
              <w:t>2</w:t>
            </w:r>
          </w:p>
          <w:p w14:paraId="23DA4FD6" w14:textId="3E4E29F5" w:rsidR="00242682" w:rsidRPr="008774BA" w:rsidRDefault="00242682" w:rsidP="00242682">
            <w:pPr>
              <w:pStyle w:val="BoxText"/>
              <w:widowControl w:val="0"/>
            </w:pPr>
            <w:r>
              <w:t>There be greater transparency in the publication of decisions and enforceable undertakings made under the bills and related regulations.</w:t>
            </w:r>
          </w:p>
          <w:p w14:paraId="09358D34" w14:textId="77777777" w:rsidR="00242682" w:rsidRPr="009753EB" w:rsidRDefault="00242682" w:rsidP="00A1759D">
            <w:pPr>
              <w:pStyle w:val="BoxSubHeading"/>
              <w:keepNext w:val="0"/>
              <w:widowControl w:val="0"/>
              <w:rPr>
                <w:caps/>
              </w:rPr>
            </w:pPr>
            <w:r w:rsidRPr="009753EB">
              <w:t xml:space="preserve">Australian Government response </w:t>
            </w:r>
          </w:p>
          <w:p w14:paraId="6676A9CD" w14:textId="267819E0" w:rsidR="00242682" w:rsidRPr="008774BA" w:rsidRDefault="00407B19" w:rsidP="001F1EB3">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242682" w:rsidRPr="008774BA" w14:paraId="48917478" w14:textId="77777777" w:rsidTr="00A1759D">
        <w:trPr>
          <w:trHeight w:val="70"/>
        </w:trPr>
        <w:tc>
          <w:tcPr>
            <w:tcW w:w="9016" w:type="dxa"/>
          </w:tcPr>
          <w:p w14:paraId="6DE2D793" w14:textId="3329CACF" w:rsidR="00242682" w:rsidRPr="008774BA" w:rsidRDefault="00824EA2" w:rsidP="00242682">
            <w:pPr>
              <w:pStyle w:val="BoxHeading"/>
              <w:keepNext w:val="0"/>
              <w:widowControl w:val="0"/>
              <w:rPr>
                <w:caps/>
              </w:rPr>
            </w:pPr>
            <w:r>
              <w:br w:type="page"/>
            </w:r>
            <w:r w:rsidR="00242682" w:rsidRPr="00242682">
              <w:t>Additional Comments by Labor Senators</w:t>
            </w:r>
            <w:r w:rsidR="00242682">
              <w:t xml:space="preserve"> - </w:t>
            </w:r>
            <w:r w:rsidR="00242682" w:rsidRPr="008774BA">
              <w:t xml:space="preserve">Recommendation </w:t>
            </w:r>
            <w:r w:rsidR="00242682">
              <w:t>3</w:t>
            </w:r>
          </w:p>
          <w:p w14:paraId="4B458BBC" w14:textId="1CFA9057" w:rsidR="00242682" w:rsidRPr="008774BA" w:rsidRDefault="00242682" w:rsidP="00242682">
            <w:pPr>
              <w:pStyle w:val="BoxText"/>
              <w:widowControl w:val="0"/>
            </w:pPr>
            <w:r>
              <w:t>Given the current economic imperatives, there be a review within six to twelve months of the bills’ commencement to update the Parliament on the impact of the legislation, whether it is achieving its stated objectives and whether it strikes the right balance between Australia’s openness to foreign investment and protecting Australia’s national interests.</w:t>
            </w:r>
          </w:p>
          <w:p w14:paraId="460E8EA7" w14:textId="77777777" w:rsidR="00242682" w:rsidRPr="009753EB" w:rsidRDefault="00242682" w:rsidP="00A1759D">
            <w:pPr>
              <w:pStyle w:val="BoxSubHeading"/>
              <w:keepNext w:val="0"/>
              <w:widowControl w:val="0"/>
              <w:rPr>
                <w:caps/>
              </w:rPr>
            </w:pPr>
            <w:r w:rsidRPr="009753EB">
              <w:t xml:space="preserve">Australian Government response </w:t>
            </w:r>
          </w:p>
          <w:p w14:paraId="378370F7" w14:textId="3D95C5A4" w:rsidR="00242682" w:rsidRPr="008774BA" w:rsidRDefault="00407B19" w:rsidP="001F1EB3">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242682" w:rsidRPr="008774BA" w14:paraId="7D808F61" w14:textId="77777777" w:rsidTr="00A1759D">
        <w:trPr>
          <w:trHeight w:val="70"/>
        </w:trPr>
        <w:tc>
          <w:tcPr>
            <w:tcW w:w="9016" w:type="dxa"/>
          </w:tcPr>
          <w:p w14:paraId="0F2DF70A" w14:textId="2B5E2754" w:rsidR="00242682" w:rsidRPr="00242682" w:rsidRDefault="00242682" w:rsidP="00242682">
            <w:pPr>
              <w:pStyle w:val="BoxHeading"/>
              <w:widowControl w:val="0"/>
            </w:pPr>
            <w:r>
              <w:t xml:space="preserve">Additional Comments from the Australian Greens - </w:t>
            </w:r>
            <w:r w:rsidRPr="008774BA">
              <w:t xml:space="preserve">Recommendation </w:t>
            </w:r>
            <w:r>
              <w:t>1</w:t>
            </w:r>
          </w:p>
          <w:p w14:paraId="716AED22" w14:textId="042D1792" w:rsidR="00242682" w:rsidRPr="008774BA" w:rsidRDefault="00242682" w:rsidP="00242682">
            <w:pPr>
              <w:pStyle w:val="BoxText"/>
              <w:widowControl w:val="0"/>
            </w:pPr>
            <w:r>
              <w:t>The decision to grant proposed foreign investments a ‘no objection notification’ (approval) or an ‘exemption certificate’ should be made public, along with a statement of reasons, with an exemption from this publication requirement being available on national security grounds.</w:t>
            </w:r>
          </w:p>
          <w:p w14:paraId="2E181B87" w14:textId="77777777" w:rsidR="00242682" w:rsidRPr="009753EB" w:rsidRDefault="00242682" w:rsidP="00A1759D">
            <w:pPr>
              <w:pStyle w:val="BoxSubHeading"/>
              <w:keepNext w:val="0"/>
              <w:widowControl w:val="0"/>
              <w:rPr>
                <w:caps/>
              </w:rPr>
            </w:pPr>
            <w:r w:rsidRPr="009753EB">
              <w:t xml:space="preserve">Australian Government response </w:t>
            </w:r>
          </w:p>
          <w:p w14:paraId="6DE4CC5A" w14:textId="01BDBC40" w:rsidR="00242682" w:rsidRPr="006A1382" w:rsidRDefault="00407B19" w:rsidP="006A1382">
            <w:pPr>
              <w:pStyle w:val="BoxText"/>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242682" w:rsidRPr="008774BA" w14:paraId="68978918" w14:textId="77777777" w:rsidTr="00A1759D">
        <w:trPr>
          <w:trHeight w:val="70"/>
        </w:trPr>
        <w:tc>
          <w:tcPr>
            <w:tcW w:w="9016" w:type="dxa"/>
          </w:tcPr>
          <w:p w14:paraId="65AB430F" w14:textId="2C11B875" w:rsidR="00242682" w:rsidRPr="00242682" w:rsidRDefault="00242682" w:rsidP="00242682">
            <w:pPr>
              <w:pStyle w:val="BoxHeading"/>
              <w:widowControl w:val="0"/>
            </w:pPr>
            <w:r>
              <w:t xml:space="preserve">Additional Comments from the Australian Greens - </w:t>
            </w:r>
            <w:r w:rsidRPr="008774BA">
              <w:t xml:space="preserve">Recommendation </w:t>
            </w:r>
            <w:r>
              <w:t>2</w:t>
            </w:r>
          </w:p>
          <w:p w14:paraId="2D59DF6C" w14:textId="3BABE537" w:rsidR="00242682" w:rsidRPr="008774BA" w:rsidRDefault="00242682" w:rsidP="00242682">
            <w:pPr>
              <w:pStyle w:val="BoxText"/>
              <w:widowControl w:val="0"/>
            </w:pPr>
            <w:r>
              <w:t xml:space="preserve">The annual statistical report contains information on the area, value, </w:t>
            </w:r>
            <w:proofErr w:type="gramStart"/>
            <w:r>
              <w:t>tenure</w:t>
            </w:r>
            <w:proofErr w:type="gramEnd"/>
            <w:r>
              <w:t xml:space="preserve"> and use of land, including agricultural land, in which there is a foreign interest.</w:t>
            </w:r>
          </w:p>
          <w:p w14:paraId="6BDCFE36" w14:textId="77777777" w:rsidR="00242682" w:rsidRPr="009753EB" w:rsidRDefault="00242682" w:rsidP="00A1759D">
            <w:pPr>
              <w:pStyle w:val="BoxSubHeading"/>
              <w:keepNext w:val="0"/>
              <w:widowControl w:val="0"/>
              <w:rPr>
                <w:caps/>
              </w:rPr>
            </w:pPr>
            <w:r w:rsidRPr="009753EB">
              <w:t xml:space="preserve">Australian Government response </w:t>
            </w:r>
          </w:p>
          <w:p w14:paraId="18113E81" w14:textId="6454A01B" w:rsidR="00242682" w:rsidRPr="008774BA" w:rsidRDefault="00407B19" w:rsidP="00824EA2">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242682" w:rsidRPr="008774BA" w14:paraId="085E541A" w14:textId="77777777" w:rsidTr="00A1759D">
        <w:trPr>
          <w:trHeight w:val="70"/>
        </w:trPr>
        <w:tc>
          <w:tcPr>
            <w:tcW w:w="9016" w:type="dxa"/>
          </w:tcPr>
          <w:p w14:paraId="5521C84A" w14:textId="6DEE5576" w:rsidR="00242682" w:rsidRPr="00242682" w:rsidRDefault="00242682" w:rsidP="00242682">
            <w:pPr>
              <w:pStyle w:val="BoxHeading"/>
              <w:widowControl w:val="0"/>
            </w:pPr>
            <w:r>
              <w:t xml:space="preserve">Additional Comments from the Australian Greens - </w:t>
            </w:r>
            <w:r w:rsidRPr="008774BA">
              <w:t xml:space="preserve">Recommendation </w:t>
            </w:r>
            <w:r>
              <w:t>3</w:t>
            </w:r>
          </w:p>
          <w:p w14:paraId="179195D7" w14:textId="19A508BC" w:rsidR="00242682" w:rsidRPr="008774BA" w:rsidRDefault="00242682" w:rsidP="00A1759D">
            <w:pPr>
              <w:pStyle w:val="BoxText"/>
              <w:widowControl w:val="0"/>
            </w:pPr>
            <w:r>
              <w:t>The threshold for critical electricity assets be set at a level that does not have a disproportionate impact on renewable energy.</w:t>
            </w:r>
          </w:p>
          <w:p w14:paraId="472E0D1B" w14:textId="77777777" w:rsidR="00242682" w:rsidRPr="009753EB" w:rsidRDefault="00242682" w:rsidP="00A1759D">
            <w:pPr>
              <w:pStyle w:val="BoxSubHeading"/>
              <w:keepNext w:val="0"/>
              <w:widowControl w:val="0"/>
              <w:rPr>
                <w:caps/>
              </w:rPr>
            </w:pPr>
            <w:r w:rsidRPr="009753EB">
              <w:t xml:space="preserve">Australian Government response </w:t>
            </w:r>
          </w:p>
          <w:p w14:paraId="4CB9A0E5" w14:textId="66A619FA" w:rsidR="00242682" w:rsidRPr="008774BA" w:rsidRDefault="00407B19" w:rsidP="00824EA2">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bl>
    <w:p w14:paraId="31D47FE6" w14:textId="77777777" w:rsidR="0077630F" w:rsidRPr="00C47A9C" w:rsidRDefault="0077630F">
      <w:pPr>
        <w:spacing w:after="480"/>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48F05" w14:textId="77777777" w:rsidR="00B424DD" w:rsidRDefault="00B424DD">
      <w:pPr>
        <w:spacing w:before="0" w:after="0"/>
      </w:pPr>
      <w:r>
        <w:separator/>
      </w:r>
    </w:p>
  </w:endnote>
  <w:endnote w:type="continuationSeparator" w:id="0">
    <w:p w14:paraId="5C9B87B5" w14:textId="77777777" w:rsidR="00B424DD" w:rsidRDefault="00B424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2509D5D4" w:rsidR="0077630F" w:rsidRPr="00F347BE" w:rsidRDefault="0021326E"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3C7C80">
      <w:t>Response to the recommendations</w:t>
    </w:r>
    <w:r w:rsidR="00E12215">
      <w:fldChar w:fldCharType="end"/>
    </w:r>
    <w:r>
      <w:tab/>
    </w:r>
    <w:r w:rsidRPr="00103F3C">
      <w:rPr>
        <w:position w:val="-8"/>
      </w:rPr>
      <w:drawing>
        <wp:inline distT="0" distB="0" distL="0" distR="0" wp14:anchorId="67E2E371" wp14:editId="063C661B">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46A1C20C" w:rsidR="0077630F" w:rsidRPr="00F347BE" w:rsidRDefault="0021326E" w:rsidP="00F347BE">
    <w:pPr>
      <w:pStyle w:val="FooterOdd"/>
      <w:jc w:val="left"/>
    </w:pPr>
    <w:r w:rsidRPr="00103F3C">
      <w:rPr>
        <w:noProof/>
        <w:position w:val="-8"/>
      </w:rPr>
      <w:drawing>
        <wp:inline distT="0" distB="0" distL="0" distR="0" wp14:anchorId="5625DD8B" wp14:editId="05B0FF22">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400E09">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6F0E5F05" w:rsidR="0077630F" w:rsidRPr="00F347BE" w:rsidRDefault="0021326E" w:rsidP="00F347BE">
    <w:pPr>
      <w:pStyle w:val="FooterOdd"/>
      <w:jc w:val="left"/>
    </w:pPr>
    <w:r w:rsidRPr="00103F3C">
      <w:rPr>
        <w:noProof/>
        <w:position w:val="-8"/>
      </w:rPr>
      <w:drawing>
        <wp:inline distT="0" distB="0" distL="0" distR="0" wp14:anchorId="6EBFD571" wp14:editId="506C343B">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3C7C80">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10CD" w14:textId="77777777" w:rsidR="00B424DD" w:rsidRDefault="00B424DD" w:rsidP="00B47ECF">
      <w:r>
        <w:separator/>
      </w:r>
    </w:p>
  </w:footnote>
  <w:footnote w:type="continuationSeparator" w:id="0">
    <w:p w14:paraId="7461FAF3" w14:textId="77777777" w:rsidR="00B424DD" w:rsidRDefault="00B424DD"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0EEF7CC6" w:rsidR="008774BA" w:rsidRDefault="00F347BE">
    <w:pPr>
      <w:pStyle w:val="Header"/>
    </w:pPr>
    <w:r>
      <w:rPr>
        <w:noProof/>
      </w:rPr>
      <w:drawing>
        <wp:anchor distT="0" distB="0" distL="114300" distR="114300" simplePos="0" relativeHeight="251659264" behindDoc="1" locked="1" layoutInCell="1" allowOverlap="1" wp14:anchorId="5C749713" wp14:editId="7FD4AC75">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149269AF" w:rsidR="008774BA" w:rsidRDefault="00F347BE">
    <w:pPr>
      <w:pStyle w:val="Header"/>
    </w:pPr>
    <w:r>
      <w:rPr>
        <w:noProof/>
      </w:rPr>
      <w:drawing>
        <wp:anchor distT="0" distB="0" distL="114300" distR="114300" simplePos="0" relativeHeight="251660288" behindDoc="1" locked="1" layoutInCell="1" allowOverlap="1" wp14:anchorId="1CE90EAD" wp14:editId="33E4B43A">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585B260B"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3BCF5FF8"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4FED296D" w:rsidR="0077630F" w:rsidRDefault="00F347BE">
    <w:pPr>
      <w:pStyle w:val="Header"/>
    </w:pPr>
    <w:r>
      <w:rPr>
        <w:noProof/>
      </w:rPr>
      <w:drawing>
        <wp:anchor distT="0" distB="0" distL="114300" distR="114300" simplePos="0" relativeHeight="251658240" behindDoc="1" locked="1" layoutInCell="1" allowOverlap="1" wp14:anchorId="72386276" wp14:editId="78264206">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B3A8AE32">
      <w:start w:val="1"/>
      <w:numFmt w:val="decimal"/>
      <w:pStyle w:val="OneLevelNumberedParagraph"/>
      <w:lvlText w:val="%1."/>
      <w:lvlJc w:val="left"/>
      <w:pPr>
        <w:tabs>
          <w:tab w:val="num" w:pos="567"/>
        </w:tabs>
        <w:ind w:left="567" w:hanging="567"/>
      </w:pPr>
      <w:rPr>
        <w:rFonts w:hint="default"/>
      </w:rPr>
    </w:lvl>
    <w:lvl w:ilvl="1" w:tplc="2C5C3F04" w:tentative="1">
      <w:start w:val="1"/>
      <w:numFmt w:val="lowerLetter"/>
      <w:lvlText w:val="%2."/>
      <w:lvlJc w:val="left"/>
      <w:pPr>
        <w:ind w:left="1440" w:hanging="360"/>
      </w:pPr>
    </w:lvl>
    <w:lvl w:ilvl="2" w:tplc="F9723516" w:tentative="1">
      <w:start w:val="1"/>
      <w:numFmt w:val="lowerRoman"/>
      <w:lvlText w:val="%3."/>
      <w:lvlJc w:val="right"/>
      <w:pPr>
        <w:ind w:left="2160" w:hanging="180"/>
      </w:pPr>
    </w:lvl>
    <w:lvl w:ilvl="3" w:tplc="0128CC68" w:tentative="1">
      <w:start w:val="1"/>
      <w:numFmt w:val="decimal"/>
      <w:lvlText w:val="%4."/>
      <w:lvlJc w:val="left"/>
      <w:pPr>
        <w:ind w:left="2880" w:hanging="360"/>
      </w:pPr>
    </w:lvl>
    <w:lvl w:ilvl="4" w:tplc="335CC9D0" w:tentative="1">
      <w:start w:val="1"/>
      <w:numFmt w:val="lowerLetter"/>
      <w:lvlText w:val="%5."/>
      <w:lvlJc w:val="left"/>
      <w:pPr>
        <w:ind w:left="3600" w:hanging="360"/>
      </w:pPr>
    </w:lvl>
    <w:lvl w:ilvl="5" w:tplc="B774639E" w:tentative="1">
      <w:start w:val="1"/>
      <w:numFmt w:val="lowerRoman"/>
      <w:lvlText w:val="%6."/>
      <w:lvlJc w:val="right"/>
      <w:pPr>
        <w:ind w:left="4320" w:hanging="180"/>
      </w:pPr>
    </w:lvl>
    <w:lvl w:ilvl="6" w:tplc="33A815AA" w:tentative="1">
      <w:start w:val="1"/>
      <w:numFmt w:val="decimal"/>
      <w:lvlText w:val="%7."/>
      <w:lvlJc w:val="left"/>
      <w:pPr>
        <w:ind w:left="5040" w:hanging="360"/>
      </w:pPr>
    </w:lvl>
    <w:lvl w:ilvl="7" w:tplc="60341C32" w:tentative="1">
      <w:start w:val="1"/>
      <w:numFmt w:val="lowerLetter"/>
      <w:lvlText w:val="%8."/>
      <w:lvlJc w:val="left"/>
      <w:pPr>
        <w:ind w:left="5760" w:hanging="360"/>
      </w:pPr>
    </w:lvl>
    <w:lvl w:ilvl="8" w:tplc="1DBCF5F2"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417810DC">
      <w:start w:val="1"/>
      <w:numFmt w:val="bullet"/>
      <w:pStyle w:val="Bullet"/>
      <w:lvlText w:val=""/>
      <w:lvlJc w:val="left"/>
      <w:pPr>
        <w:ind w:left="720" w:hanging="360"/>
      </w:pPr>
      <w:rPr>
        <w:rFonts w:ascii="Symbol" w:hAnsi="Symbol" w:hint="default"/>
      </w:rPr>
    </w:lvl>
    <w:lvl w:ilvl="1" w:tplc="4FA26F10" w:tentative="1">
      <w:start w:val="1"/>
      <w:numFmt w:val="bullet"/>
      <w:lvlText w:val="o"/>
      <w:lvlJc w:val="left"/>
      <w:pPr>
        <w:ind w:left="1440" w:hanging="360"/>
      </w:pPr>
      <w:rPr>
        <w:rFonts w:ascii="Courier New" w:hAnsi="Courier New" w:cs="Courier New" w:hint="default"/>
      </w:rPr>
    </w:lvl>
    <w:lvl w:ilvl="2" w:tplc="1ABA9DB0" w:tentative="1">
      <w:start w:val="1"/>
      <w:numFmt w:val="bullet"/>
      <w:lvlText w:val=""/>
      <w:lvlJc w:val="left"/>
      <w:pPr>
        <w:ind w:left="2160" w:hanging="360"/>
      </w:pPr>
      <w:rPr>
        <w:rFonts w:ascii="Wingdings" w:hAnsi="Wingdings" w:hint="default"/>
      </w:rPr>
    </w:lvl>
    <w:lvl w:ilvl="3" w:tplc="1A9C53D2" w:tentative="1">
      <w:start w:val="1"/>
      <w:numFmt w:val="bullet"/>
      <w:lvlText w:val=""/>
      <w:lvlJc w:val="left"/>
      <w:pPr>
        <w:ind w:left="2880" w:hanging="360"/>
      </w:pPr>
      <w:rPr>
        <w:rFonts w:ascii="Symbol" w:hAnsi="Symbol" w:hint="default"/>
      </w:rPr>
    </w:lvl>
    <w:lvl w:ilvl="4" w:tplc="FA5667AC" w:tentative="1">
      <w:start w:val="1"/>
      <w:numFmt w:val="bullet"/>
      <w:lvlText w:val="o"/>
      <w:lvlJc w:val="left"/>
      <w:pPr>
        <w:ind w:left="3600" w:hanging="360"/>
      </w:pPr>
      <w:rPr>
        <w:rFonts w:ascii="Courier New" w:hAnsi="Courier New" w:cs="Courier New" w:hint="default"/>
      </w:rPr>
    </w:lvl>
    <w:lvl w:ilvl="5" w:tplc="B12A18A8" w:tentative="1">
      <w:start w:val="1"/>
      <w:numFmt w:val="bullet"/>
      <w:lvlText w:val=""/>
      <w:lvlJc w:val="left"/>
      <w:pPr>
        <w:ind w:left="4320" w:hanging="360"/>
      </w:pPr>
      <w:rPr>
        <w:rFonts w:ascii="Wingdings" w:hAnsi="Wingdings" w:hint="default"/>
      </w:rPr>
    </w:lvl>
    <w:lvl w:ilvl="6" w:tplc="42D69878" w:tentative="1">
      <w:start w:val="1"/>
      <w:numFmt w:val="bullet"/>
      <w:lvlText w:val=""/>
      <w:lvlJc w:val="left"/>
      <w:pPr>
        <w:ind w:left="5040" w:hanging="360"/>
      </w:pPr>
      <w:rPr>
        <w:rFonts w:ascii="Symbol" w:hAnsi="Symbol" w:hint="default"/>
      </w:rPr>
    </w:lvl>
    <w:lvl w:ilvl="7" w:tplc="AF307466" w:tentative="1">
      <w:start w:val="1"/>
      <w:numFmt w:val="bullet"/>
      <w:lvlText w:val="o"/>
      <w:lvlJc w:val="left"/>
      <w:pPr>
        <w:ind w:left="5760" w:hanging="360"/>
      </w:pPr>
      <w:rPr>
        <w:rFonts w:ascii="Courier New" w:hAnsi="Courier New" w:cs="Courier New" w:hint="default"/>
      </w:rPr>
    </w:lvl>
    <w:lvl w:ilvl="8" w:tplc="D47E9302"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26102686">
    <w:abstractNumId w:val="2"/>
  </w:num>
  <w:num w:numId="2" w16cid:durableId="494227610">
    <w:abstractNumId w:val="4"/>
  </w:num>
  <w:num w:numId="3" w16cid:durableId="131814385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536371">
    <w:abstractNumId w:val="0"/>
  </w:num>
  <w:num w:numId="5" w16cid:durableId="442923584">
    <w:abstractNumId w:val="5"/>
  </w:num>
  <w:num w:numId="6" w16cid:durableId="2145653075">
    <w:abstractNumId w:val="6"/>
  </w:num>
  <w:num w:numId="7" w16cid:durableId="538322136">
    <w:abstractNumId w:val="3"/>
  </w:num>
  <w:num w:numId="8" w16cid:durableId="824204274">
    <w:abstractNumId w:val="7"/>
  </w:num>
  <w:num w:numId="9" w16cid:durableId="1037511420">
    <w:abstractNumId w:val="1"/>
  </w:num>
  <w:num w:numId="10" w16cid:durableId="775249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16737A"/>
    <w:rsid w:val="001F1EB3"/>
    <w:rsid w:val="00205BAC"/>
    <w:rsid w:val="0021326E"/>
    <w:rsid w:val="00236901"/>
    <w:rsid w:val="00242682"/>
    <w:rsid w:val="0025794A"/>
    <w:rsid w:val="002A30D0"/>
    <w:rsid w:val="002A31E6"/>
    <w:rsid w:val="002B4442"/>
    <w:rsid w:val="002F52A6"/>
    <w:rsid w:val="00326FB8"/>
    <w:rsid w:val="00340F54"/>
    <w:rsid w:val="003463B6"/>
    <w:rsid w:val="00353FD7"/>
    <w:rsid w:val="0036373B"/>
    <w:rsid w:val="003C7C80"/>
    <w:rsid w:val="003F2C8A"/>
    <w:rsid w:val="00400E09"/>
    <w:rsid w:val="004063DC"/>
    <w:rsid w:val="00407B19"/>
    <w:rsid w:val="0042266F"/>
    <w:rsid w:val="0045376D"/>
    <w:rsid w:val="00495C13"/>
    <w:rsid w:val="00510BCE"/>
    <w:rsid w:val="005243F9"/>
    <w:rsid w:val="005537C9"/>
    <w:rsid w:val="005A000F"/>
    <w:rsid w:val="005B41FC"/>
    <w:rsid w:val="005B4C48"/>
    <w:rsid w:val="005E449B"/>
    <w:rsid w:val="006222E0"/>
    <w:rsid w:val="00630D8B"/>
    <w:rsid w:val="0066657F"/>
    <w:rsid w:val="006848CE"/>
    <w:rsid w:val="006A0F67"/>
    <w:rsid w:val="006A1382"/>
    <w:rsid w:val="006D1D3B"/>
    <w:rsid w:val="00715199"/>
    <w:rsid w:val="00725F12"/>
    <w:rsid w:val="0077630F"/>
    <w:rsid w:val="007820EC"/>
    <w:rsid w:val="007C5FCA"/>
    <w:rsid w:val="00824EA2"/>
    <w:rsid w:val="00835798"/>
    <w:rsid w:val="00854626"/>
    <w:rsid w:val="008671CE"/>
    <w:rsid w:val="008706FC"/>
    <w:rsid w:val="008774BA"/>
    <w:rsid w:val="008D32D4"/>
    <w:rsid w:val="008D6E34"/>
    <w:rsid w:val="00935E3D"/>
    <w:rsid w:val="00964137"/>
    <w:rsid w:val="009753EB"/>
    <w:rsid w:val="009B2E55"/>
    <w:rsid w:val="00A2437E"/>
    <w:rsid w:val="00A47334"/>
    <w:rsid w:val="00A7212C"/>
    <w:rsid w:val="00B11725"/>
    <w:rsid w:val="00B424DD"/>
    <w:rsid w:val="00B47ECF"/>
    <w:rsid w:val="00B6367C"/>
    <w:rsid w:val="00BB1B65"/>
    <w:rsid w:val="00BE31D9"/>
    <w:rsid w:val="00C45BA7"/>
    <w:rsid w:val="00C47A9C"/>
    <w:rsid w:val="00CF75DF"/>
    <w:rsid w:val="00D04818"/>
    <w:rsid w:val="00E12215"/>
    <w:rsid w:val="00E32D94"/>
    <w:rsid w:val="00E927D5"/>
    <w:rsid w:val="00EA772E"/>
    <w:rsid w:val="00EC7701"/>
    <w:rsid w:val="00EF2F09"/>
    <w:rsid w:val="00F347BE"/>
    <w:rsid w:val="00F53754"/>
    <w:rsid w:val="00F769CE"/>
    <w:rsid w:val="00F92A63"/>
    <w:rsid w:val="00FB6B0E"/>
    <w:rsid w:val="00FD6BBB"/>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773182" w:rsidRDefault="00773182"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773182" w:rsidRDefault="00773182"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773182" w:rsidRDefault="00773182"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2B88" w:rsidRDefault="00B12B88">
      <w:pPr>
        <w:spacing w:after="0" w:line="240" w:lineRule="auto"/>
      </w:pPr>
      <w:r>
        <w:separator/>
      </w:r>
    </w:p>
  </w:endnote>
  <w:endnote w:type="continuationSeparator" w:id="0">
    <w:p w:rsidR="00B12B88" w:rsidRDefault="00B12B8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2B88" w:rsidRDefault="00B12B88">
      <w:pPr>
        <w:spacing w:after="0" w:line="240" w:lineRule="auto"/>
      </w:pPr>
      <w:r>
        <w:separator/>
      </w:r>
    </w:p>
  </w:footnote>
  <w:footnote w:type="continuationSeparator" w:id="0">
    <w:p w:rsidR="00B12B88" w:rsidRDefault="00B12B8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3A6447"/>
    <w:rsid w:val="00773182"/>
    <w:rsid w:val="008B1EF4"/>
    <w:rsid w:val="00B12B88"/>
    <w:rsid w:val="00B84B01"/>
    <w:rsid w:val="00CF752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3156</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Government response: Foreign Investment Reform (Protecting Australia's National Security) Bill 2020 [Provisions] and Foreign Acquisitions and Takeovers Fees Imposition Amendment Bill 2020 [Provisions]</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Foreign Investment Reform (Protecting Australia's National Security) Bill 2020 [Provisions] and Foreign Acquisitions and Takeovers Fees Imposition Amendment Bill 2020 [Provisions]</dc:title>
  <dc:subject/>
  <dc:creator/>
  <cp:keywords/>
  <cp:lastModifiedBy/>
  <cp:revision>1</cp:revision>
  <dcterms:created xsi:type="dcterms:W3CDTF">2024-08-29T01:51:00Z</dcterms:created>
  <dcterms:modified xsi:type="dcterms:W3CDTF">2024-08-29T01:54:00Z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2024-08-29T01:53:13Z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8f9b6dcf-70af-4642-b4e4-f09943a36ce3</vt:lpwstr>
  </property>
  <property fmtid="{D5CDD505-2E9C-101B-9397-08002B2CF9AE}" pid="8" name="MSIP_Label_4f932d64-9ab1-4d9b-81d2-a3a8b82dd47d_ContentBits">
    <vt:lpwstr>0</vt:lpwstr>
  </property>
</Properties>
</file>