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093249" w:rsidP="00236901">
      <w:pPr>
        <w:spacing w:before="360"/>
        <w:ind w:right="95"/>
        <w:jc w:val="center"/>
      </w:pPr>
      <w:r>
        <w:rPr>
          <w:caps/>
          <w:noProof/>
        </w:rPr>
        <w:drawing>
          <wp:inline distT="0" distB="0" distL="0" distR="0" wp14:anchorId="6103E3D7" wp14:editId="6D488DE3">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6EC95D05" w:rsidR="002A31E6" w:rsidRPr="00EC7701" w:rsidRDefault="00093249"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r w:rsidR="00CD3795">
            <w:rPr>
              <w:rFonts w:ascii="Montserrat Light" w:hAnsi="Montserrat Light"/>
              <w:sz w:val="32"/>
              <w:szCs w:val="32"/>
            </w:rPr>
            <w:t xml:space="preserve"> on</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7F5BD69F" w:rsidR="002A31E6" w:rsidRPr="00EC7701" w:rsidRDefault="00332F4A"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093249">
            <w:rPr>
              <w:rFonts w:ascii="Montserrat Light" w:hAnsi="Montserrat Light"/>
              <w:sz w:val="32"/>
              <w:szCs w:val="32"/>
            </w:rPr>
            <w:t>Australian Business Growth Fund Bill 2019</w:t>
          </w:r>
          <w:r w:rsidR="00CD3795">
            <w:rPr>
              <w:rFonts w:ascii="Montserrat Light" w:hAnsi="Montserrat Light"/>
              <w:sz w:val="32"/>
              <w:szCs w:val="32"/>
            </w:rPr>
            <w:t xml:space="preserve"> </w:t>
          </w:r>
          <w:r w:rsidR="00CD3795" w:rsidRPr="00CD3795">
            <w:rPr>
              <w:rFonts w:ascii="Montserrat Light" w:hAnsi="Montserrat Light"/>
              <w:sz w:val="32"/>
              <w:szCs w:val="32"/>
            </w:rPr>
            <w:t>[Provisions]</w:t>
          </w:r>
          <w:r w:rsidR="00093249">
            <w:rPr>
              <w:rFonts w:ascii="Montserrat Light" w:hAnsi="Montserrat Light"/>
              <w:sz w:val="32"/>
              <w:szCs w:val="32"/>
            </w:rPr>
            <w:t xml:space="preserve"> </w:t>
          </w:r>
        </w:sdtContent>
      </w:sdt>
    </w:p>
    <w:p w14:paraId="26B52DAF" w14:textId="740D8486" w:rsidR="002A31E6" w:rsidRPr="00EC7701" w:rsidRDefault="00CD3795"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137BCC7C" w14:textId="77777777" w:rsidR="00CD3795" w:rsidRPr="00C47A9C" w:rsidRDefault="00CD3795" w:rsidP="00CD3795">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CD3795" w14:paraId="3BB8D9BD" w14:textId="77777777" w:rsidTr="00A1759D">
        <w:trPr>
          <w:trHeight w:val="70"/>
        </w:trPr>
        <w:tc>
          <w:tcPr>
            <w:tcW w:w="9016" w:type="dxa"/>
          </w:tcPr>
          <w:p w14:paraId="0F607E3A" w14:textId="77777777" w:rsidR="00CD3795" w:rsidRPr="008774BA" w:rsidRDefault="00CD3795" w:rsidP="00A1759D">
            <w:pPr>
              <w:pStyle w:val="BoxHeading"/>
              <w:keepNext w:val="0"/>
              <w:widowControl w:val="0"/>
              <w:rPr>
                <w:caps/>
              </w:rPr>
            </w:pPr>
            <w:r w:rsidRPr="008774BA">
              <w:t>Recommendation 1</w:t>
            </w:r>
          </w:p>
          <w:p w14:paraId="03D72DFF" w14:textId="664F13BB" w:rsidR="00CD3795" w:rsidRPr="008774BA" w:rsidRDefault="00CD3795" w:rsidP="00CD3795">
            <w:pPr>
              <w:pStyle w:val="BoxText"/>
              <w:widowControl w:val="0"/>
            </w:pPr>
            <w:r>
              <w:t>The Committee recommends that shareholders, including the government, when developing the investment rules, consider the inclusion of provisions to allow for the underwriting of investments.</w:t>
            </w:r>
          </w:p>
          <w:p w14:paraId="710C4894" w14:textId="77777777" w:rsidR="00CD3795" w:rsidRPr="009753EB" w:rsidRDefault="00CD3795" w:rsidP="00A1759D">
            <w:pPr>
              <w:pStyle w:val="BoxSubHeading"/>
              <w:keepNext w:val="0"/>
              <w:widowControl w:val="0"/>
              <w:rPr>
                <w:caps/>
              </w:rPr>
            </w:pPr>
            <w:r w:rsidRPr="009753EB">
              <w:t xml:space="preserve">Australian Government response </w:t>
            </w:r>
          </w:p>
          <w:p w14:paraId="7F4957C3" w14:textId="20558314" w:rsidR="00CD3795" w:rsidRPr="008774BA" w:rsidRDefault="00CD3795" w:rsidP="00A1759D">
            <w:pPr>
              <w:pStyle w:val="BoxText"/>
              <w:widowControl w:val="0"/>
              <w:rPr>
                <w:caps/>
              </w:rPr>
            </w:pPr>
            <w:r w:rsidRPr="00FC14FF">
              <w:t xml:space="preserve">The Government </w:t>
            </w:r>
            <w:r w:rsidRPr="00FC14FF">
              <w:rPr>
                <w:b/>
                <w:bCs/>
              </w:rPr>
              <w:t>notes</w:t>
            </w:r>
            <w:r w:rsidRPr="00FC14FF">
              <w:t xml:space="preserve"> </w:t>
            </w:r>
            <w:r w:rsidR="00896E44">
              <w:t>this recommendation</w:t>
            </w:r>
            <w:r w:rsidRPr="00FC14FF">
              <w:t>. However, given the passage of time since this report was tabled, a substantive Government response is no longer appropriate.</w:t>
            </w:r>
          </w:p>
        </w:tc>
      </w:tr>
      <w:tr w:rsidR="00CD3795" w14:paraId="52A70B72" w14:textId="77777777" w:rsidTr="00A1759D">
        <w:trPr>
          <w:trHeight w:val="70"/>
        </w:trPr>
        <w:tc>
          <w:tcPr>
            <w:tcW w:w="9016" w:type="dxa"/>
          </w:tcPr>
          <w:p w14:paraId="3D85F1EA" w14:textId="1D4061D9" w:rsidR="00CD3795" w:rsidRPr="008774BA" w:rsidRDefault="00CD3795" w:rsidP="00A1759D">
            <w:pPr>
              <w:pStyle w:val="BoxHeading"/>
              <w:keepNext w:val="0"/>
              <w:widowControl w:val="0"/>
              <w:rPr>
                <w:caps/>
              </w:rPr>
            </w:pPr>
            <w:r w:rsidRPr="00CD3795">
              <w:t>Australian Greens Senators' Dissenting Report</w:t>
            </w:r>
            <w:r>
              <w:t xml:space="preserve"> - </w:t>
            </w:r>
            <w:r w:rsidRPr="008774BA">
              <w:t xml:space="preserve">Recommendation </w:t>
            </w:r>
            <w:r>
              <w:t>2</w:t>
            </w:r>
          </w:p>
          <w:p w14:paraId="569E7812" w14:textId="40CF9CC1" w:rsidR="00CD3795" w:rsidRPr="008774BA" w:rsidRDefault="00CD3795" w:rsidP="00CD3795">
            <w:pPr>
              <w:pStyle w:val="BoxText"/>
              <w:widowControl w:val="0"/>
            </w:pPr>
            <w:r>
              <w:t>That the Council of Financial Regulators be directed to conduct an inquiry into the impact that prudential regulations are having on the supply of finance to small and medium sized enterprises.</w:t>
            </w:r>
          </w:p>
          <w:p w14:paraId="1871311E" w14:textId="77777777" w:rsidR="00CD3795" w:rsidRPr="009753EB" w:rsidRDefault="00CD3795" w:rsidP="00A1759D">
            <w:pPr>
              <w:pStyle w:val="BoxSubHeading"/>
              <w:keepNext w:val="0"/>
              <w:widowControl w:val="0"/>
              <w:rPr>
                <w:caps/>
              </w:rPr>
            </w:pPr>
            <w:r w:rsidRPr="009753EB">
              <w:t xml:space="preserve">Australian Government response </w:t>
            </w:r>
          </w:p>
          <w:p w14:paraId="497618ED" w14:textId="099EE79C" w:rsidR="00CD3795" w:rsidRPr="008774BA" w:rsidRDefault="00CD3795" w:rsidP="00A1759D">
            <w:pPr>
              <w:pStyle w:val="BoxText"/>
              <w:widowControl w:val="0"/>
              <w:rPr>
                <w:b/>
                <w:bCs/>
              </w:rPr>
            </w:pPr>
            <w:r w:rsidRPr="00FC14FF">
              <w:t xml:space="preserve">The Government </w:t>
            </w:r>
            <w:r w:rsidRPr="00FC14FF">
              <w:rPr>
                <w:b/>
                <w:bCs/>
              </w:rPr>
              <w:t>notes</w:t>
            </w:r>
            <w:r w:rsidRPr="00FC14FF">
              <w:t xml:space="preserve"> </w:t>
            </w:r>
            <w:r w:rsidR="00896E44">
              <w:t>this recommendation</w:t>
            </w:r>
            <w:r w:rsidRPr="00FC14FF">
              <w:t>. However, given the passage of time since this report was tabled, a substantive Government response is no longer appropriate.</w:t>
            </w:r>
            <w:r>
              <w:t xml:space="preserve"> </w:t>
            </w:r>
          </w:p>
        </w:tc>
      </w:tr>
      <w:tr w:rsidR="00CD3795" w14:paraId="45A1572E" w14:textId="77777777" w:rsidTr="00A1759D">
        <w:trPr>
          <w:trHeight w:val="70"/>
        </w:trPr>
        <w:tc>
          <w:tcPr>
            <w:tcW w:w="9016" w:type="dxa"/>
          </w:tcPr>
          <w:p w14:paraId="6D6EFBF6" w14:textId="0E9F6629" w:rsidR="00CD3795" w:rsidRPr="008774BA" w:rsidRDefault="00CD3795" w:rsidP="00A1759D">
            <w:pPr>
              <w:pStyle w:val="BoxHeading"/>
              <w:keepNext w:val="0"/>
              <w:widowControl w:val="0"/>
              <w:rPr>
                <w:caps/>
              </w:rPr>
            </w:pPr>
            <w:r w:rsidRPr="00CD3795">
              <w:t>Additional Comments by Senator Rex Patrick</w:t>
            </w:r>
            <w:r>
              <w:t xml:space="preserve"> - </w:t>
            </w:r>
            <w:r w:rsidRPr="008774BA">
              <w:t xml:space="preserve">Recommendation </w:t>
            </w:r>
            <w:r>
              <w:t>1</w:t>
            </w:r>
          </w:p>
          <w:p w14:paraId="55C50D9E" w14:textId="5D94CF90" w:rsidR="00CD3795" w:rsidRPr="008774BA" w:rsidRDefault="00CD3795" w:rsidP="00CD3795">
            <w:pPr>
              <w:pStyle w:val="BoxText"/>
              <w:widowControl w:val="0"/>
            </w:pPr>
            <w:r>
              <w:t>The Government should facilitate the establishment of an Australian Business Growth Fund without investing $100 million of taxpayers' money, similar to the arrangements in the UK and Canada.</w:t>
            </w:r>
          </w:p>
          <w:p w14:paraId="03A84CFB" w14:textId="77777777" w:rsidR="00CD3795" w:rsidRPr="009753EB" w:rsidRDefault="00CD3795" w:rsidP="00A1759D">
            <w:pPr>
              <w:pStyle w:val="BoxSubHeading"/>
              <w:keepNext w:val="0"/>
              <w:widowControl w:val="0"/>
              <w:rPr>
                <w:caps/>
              </w:rPr>
            </w:pPr>
            <w:r w:rsidRPr="009753EB">
              <w:t xml:space="preserve">Australian Government response </w:t>
            </w:r>
          </w:p>
          <w:p w14:paraId="6A9DDFD8" w14:textId="07A83B2C" w:rsidR="00CD3795" w:rsidRPr="008774BA" w:rsidRDefault="00CD3795" w:rsidP="00A1759D">
            <w:pPr>
              <w:pStyle w:val="BoxText"/>
              <w:widowControl w:val="0"/>
              <w:rPr>
                <w:b/>
                <w:bCs/>
              </w:rPr>
            </w:pPr>
            <w:r w:rsidRPr="00FC14FF">
              <w:t xml:space="preserve">The Government </w:t>
            </w:r>
            <w:r w:rsidRPr="00FC14FF">
              <w:rPr>
                <w:b/>
                <w:bCs/>
              </w:rPr>
              <w:t>notes</w:t>
            </w:r>
            <w:r w:rsidRPr="00FC14FF">
              <w:t xml:space="preserve"> </w:t>
            </w:r>
            <w:r w:rsidR="00896E44">
              <w:t>this recommendation</w:t>
            </w:r>
            <w:r w:rsidRPr="00FC14FF">
              <w:t>. However, given the passage of time since this report was tabled, a substantive Government response is no longer appropriate.</w:t>
            </w:r>
          </w:p>
        </w:tc>
      </w:tr>
      <w:tr w:rsidR="0061154E" w14:paraId="6BA7B6F9" w14:textId="77777777" w:rsidTr="00A1759D">
        <w:trPr>
          <w:trHeight w:val="70"/>
        </w:trPr>
        <w:tc>
          <w:tcPr>
            <w:tcW w:w="9016" w:type="dxa"/>
          </w:tcPr>
          <w:p w14:paraId="3D1292FB" w14:textId="148D593F" w:rsidR="0061154E" w:rsidRPr="008774BA" w:rsidRDefault="0061154E" w:rsidP="0061154E">
            <w:pPr>
              <w:pStyle w:val="BoxHeading"/>
              <w:keepNext w:val="0"/>
              <w:widowControl w:val="0"/>
              <w:rPr>
                <w:caps/>
              </w:rPr>
            </w:pPr>
            <w:r w:rsidRPr="00CD3795">
              <w:t>Additional Comments by Senator Rex Patrick</w:t>
            </w:r>
            <w:r>
              <w:t xml:space="preserve"> - </w:t>
            </w:r>
            <w:r w:rsidRPr="008774BA">
              <w:t xml:space="preserve">Recommendation </w:t>
            </w:r>
            <w:r>
              <w:t>2</w:t>
            </w:r>
          </w:p>
          <w:p w14:paraId="0C9D7723" w14:textId="3310C5D0" w:rsidR="0061154E" w:rsidRPr="008774BA" w:rsidRDefault="0061154E" w:rsidP="0061154E">
            <w:pPr>
              <w:pStyle w:val="BoxText"/>
              <w:widowControl w:val="0"/>
            </w:pPr>
            <w:r>
              <w:t>The Senate should not proceed to vote on this legislation until such time as it is informed as to the governance arrangements of the $100 million of taxpayers' money and the investment mandated for its use.</w:t>
            </w:r>
          </w:p>
          <w:p w14:paraId="0FF025ED" w14:textId="77777777" w:rsidR="0061154E" w:rsidRPr="009753EB" w:rsidRDefault="0061154E" w:rsidP="0061154E">
            <w:pPr>
              <w:pStyle w:val="BoxSubHeading"/>
              <w:keepNext w:val="0"/>
              <w:widowControl w:val="0"/>
              <w:rPr>
                <w:caps/>
              </w:rPr>
            </w:pPr>
            <w:r w:rsidRPr="009753EB">
              <w:t xml:space="preserve">Australian Government response </w:t>
            </w:r>
          </w:p>
          <w:p w14:paraId="00057009" w14:textId="0AEBAF05" w:rsidR="0061154E" w:rsidRPr="00CD3795" w:rsidRDefault="0061154E" w:rsidP="0061154E">
            <w:pPr>
              <w:pStyle w:val="BoxText"/>
              <w:widowControl w:val="0"/>
            </w:pPr>
            <w:r w:rsidRPr="00FC14FF">
              <w:t xml:space="preserve">The Government </w:t>
            </w:r>
            <w:r w:rsidRPr="0061154E">
              <w:rPr>
                <w:b/>
                <w:bCs/>
              </w:rPr>
              <w:t>notes</w:t>
            </w:r>
            <w:r w:rsidRPr="00FC14FF">
              <w:t xml:space="preserve"> </w:t>
            </w:r>
            <w:r>
              <w:t>this recommendation</w:t>
            </w:r>
            <w:r w:rsidRPr="00FC14FF">
              <w:t>. However, given the passage of time since this report was tabled, a substantive Government response is no longer appropriate.</w:t>
            </w:r>
          </w:p>
        </w:tc>
      </w:tr>
    </w:tbl>
    <w:p w14:paraId="12271F90" w14:textId="77777777" w:rsidR="0061154E" w:rsidRDefault="0061154E">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61154E" w14:paraId="5DBAD882" w14:textId="77777777" w:rsidTr="00A1759D">
        <w:trPr>
          <w:trHeight w:val="70"/>
        </w:trPr>
        <w:tc>
          <w:tcPr>
            <w:tcW w:w="9016" w:type="dxa"/>
          </w:tcPr>
          <w:p w14:paraId="10458E75" w14:textId="47FB7889" w:rsidR="0061154E" w:rsidRPr="008774BA" w:rsidRDefault="0061154E" w:rsidP="0061154E">
            <w:pPr>
              <w:pStyle w:val="BoxHeading"/>
              <w:keepNext w:val="0"/>
              <w:widowControl w:val="0"/>
              <w:rPr>
                <w:caps/>
              </w:rPr>
            </w:pPr>
            <w:r w:rsidRPr="00CD3795">
              <w:lastRenderedPageBreak/>
              <w:t>Additional Comments by Senator Rex Patrick</w:t>
            </w:r>
            <w:r>
              <w:t xml:space="preserve"> - </w:t>
            </w:r>
            <w:r w:rsidRPr="008774BA">
              <w:t xml:space="preserve">Recommendation </w:t>
            </w:r>
            <w:r>
              <w:t>3</w:t>
            </w:r>
          </w:p>
          <w:p w14:paraId="5776E815" w14:textId="2D85FA06" w:rsidR="0061154E" w:rsidRPr="008774BA" w:rsidRDefault="0061154E" w:rsidP="0061154E">
            <w:pPr>
              <w:pStyle w:val="BoxText"/>
              <w:widowControl w:val="0"/>
            </w:pPr>
            <w:r>
              <w:t>The Senate should not vote on this legislation until such time as the Australian Government Competitive Neutrality Complaints Office has established that the ABGF will operate within the government’s long established Competitive Neutrality Policy.</w:t>
            </w:r>
          </w:p>
          <w:p w14:paraId="07B255B5" w14:textId="77777777" w:rsidR="0061154E" w:rsidRPr="009753EB" w:rsidRDefault="0061154E" w:rsidP="0061154E">
            <w:pPr>
              <w:pStyle w:val="BoxSubHeading"/>
              <w:keepNext w:val="0"/>
              <w:widowControl w:val="0"/>
              <w:rPr>
                <w:caps/>
              </w:rPr>
            </w:pPr>
            <w:r w:rsidRPr="009753EB">
              <w:t xml:space="preserve">Australian Government response </w:t>
            </w:r>
          </w:p>
          <w:p w14:paraId="162327CE" w14:textId="5F8EBFB1" w:rsidR="0061154E" w:rsidRPr="00CD3795" w:rsidRDefault="0061154E" w:rsidP="0061154E">
            <w:pPr>
              <w:pStyle w:val="BoxText"/>
              <w:widowControl w:val="0"/>
            </w:pPr>
            <w:r w:rsidRPr="00FC14FF">
              <w:t xml:space="preserve">The Government </w:t>
            </w:r>
            <w:r w:rsidRPr="0061154E">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CD3795" w:rsidRPr="008774BA" w14:paraId="4E791A56" w14:textId="77777777" w:rsidTr="00A1759D">
        <w:trPr>
          <w:trHeight w:val="70"/>
        </w:trPr>
        <w:tc>
          <w:tcPr>
            <w:tcW w:w="9016" w:type="dxa"/>
          </w:tcPr>
          <w:p w14:paraId="599A6743" w14:textId="70A1DFEF" w:rsidR="00CD3795" w:rsidRPr="008774BA" w:rsidRDefault="00CD3795" w:rsidP="00A1759D">
            <w:pPr>
              <w:pStyle w:val="BoxHeading"/>
              <w:keepNext w:val="0"/>
              <w:widowControl w:val="0"/>
              <w:rPr>
                <w:caps/>
              </w:rPr>
            </w:pPr>
            <w:r w:rsidRPr="00CD3795">
              <w:t>Additional Comments by Senator Rex Patrick</w:t>
            </w:r>
            <w:r>
              <w:t xml:space="preserve"> - </w:t>
            </w:r>
            <w:r w:rsidRPr="008774BA">
              <w:t xml:space="preserve">Recommendation </w:t>
            </w:r>
            <w:r>
              <w:t>4</w:t>
            </w:r>
          </w:p>
          <w:p w14:paraId="1378503B" w14:textId="10C5A6BC" w:rsidR="00CD3795" w:rsidRPr="008774BA" w:rsidRDefault="00CD3795" w:rsidP="00CD3795">
            <w:pPr>
              <w:pStyle w:val="BoxText"/>
              <w:widowControl w:val="0"/>
            </w:pPr>
            <w:r>
              <w:t>That analysis is carried out on repurposing the Fund to allow it to underwrite, partially-underwrite, or sub-underwrite equity for SMEs.</w:t>
            </w:r>
          </w:p>
          <w:p w14:paraId="09AAA793" w14:textId="77777777" w:rsidR="00CD3795" w:rsidRPr="009753EB" w:rsidRDefault="00CD3795" w:rsidP="00A1759D">
            <w:pPr>
              <w:pStyle w:val="BoxSubHeading"/>
              <w:keepNext w:val="0"/>
              <w:widowControl w:val="0"/>
              <w:rPr>
                <w:caps/>
              </w:rPr>
            </w:pPr>
            <w:r w:rsidRPr="009753EB">
              <w:t xml:space="preserve">Australian Government response </w:t>
            </w:r>
          </w:p>
          <w:p w14:paraId="72EB7875" w14:textId="0AEAC6E7" w:rsidR="00CD3795" w:rsidRPr="008774BA" w:rsidRDefault="00CD3795" w:rsidP="00A1759D">
            <w:pPr>
              <w:pStyle w:val="BoxText"/>
              <w:widowControl w:val="0"/>
              <w:rPr>
                <w:caps/>
              </w:rPr>
            </w:pPr>
            <w:r w:rsidRPr="00FC14FF">
              <w:t xml:space="preserve">The Government </w:t>
            </w:r>
            <w:r w:rsidRPr="00FC14FF">
              <w:rPr>
                <w:b/>
                <w:bCs/>
              </w:rPr>
              <w:t>notes</w:t>
            </w:r>
            <w:r w:rsidRPr="00FC14FF">
              <w:t xml:space="preserve"> </w:t>
            </w:r>
            <w:r w:rsidR="00896E44">
              <w:t>this recommendation</w:t>
            </w:r>
            <w:r w:rsidRPr="00FC14FF">
              <w:t>. However, given the passage of time since this report was tabled, a substantive Government response is no longer appropriate.</w:t>
            </w:r>
          </w:p>
        </w:tc>
      </w:tr>
    </w:tbl>
    <w:p w14:paraId="48355BC2" w14:textId="77777777" w:rsidR="00CD3795" w:rsidRDefault="00CD3795">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CD3795" w:rsidRPr="008774BA" w14:paraId="2AD7A043" w14:textId="77777777" w:rsidTr="00A1759D">
        <w:trPr>
          <w:trHeight w:val="70"/>
        </w:trPr>
        <w:tc>
          <w:tcPr>
            <w:tcW w:w="9016" w:type="dxa"/>
          </w:tcPr>
          <w:p w14:paraId="16F43C92" w14:textId="3513807F" w:rsidR="00CD3795" w:rsidRPr="008774BA" w:rsidRDefault="00CD3795" w:rsidP="00A1759D">
            <w:pPr>
              <w:pStyle w:val="BoxHeading"/>
              <w:keepNext w:val="0"/>
              <w:widowControl w:val="0"/>
              <w:rPr>
                <w:caps/>
              </w:rPr>
            </w:pPr>
            <w:r w:rsidRPr="00CD3795">
              <w:t>Additional Comments by Senator Rex Patrick</w:t>
            </w:r>
            <w:r>
              <w:t xml:space="preserve"> - </w:t>
            </w:r>
            <w:r w:rsidRPr="008774BA">
              <w:t xml:space="preserve">Recommendation </w:t>
            </w:r>
            <w:r>
              <w:t>5</w:t>
            </w:r>
          </w:p>
          <w:p w14:paraId="32C47306" w14:textId="236C0DD2" w:rsidR="00CD3795" w:rsidRPr="008774BA" w:rsidRDefault="00CD3795" w:rsidP="00CD3795">
            <w:pPr>
              <w:pStyle w:val="BoxText"/>
              <w:widowControl w:val="0"/>
            </w:pPr>
            <w:r>
              <w:t>Treasury should examine the proposition that has been put and make available the results of that analysis to senators before the legislation is voted on.</w:t>
            </w:r>
          </w:p>
          <w:p w14:paraId="357D79AF" w14:textId="77777777" w:rsidR="00CD3795" w:rsidRPr="009753EB" w:rsidRDefault="00CD3795" w:rsidP="00A1759D">
            <w:pPr>
              <w:pStyle w:val="BoxSubHeading"/>
              <w:keepNext w:val="0"/>
              <w:widowControl w:val="0"/>
              <w:rPr>
                <w:caps/>
              </w:rPr>
            </w:pPr>
            <w:r w:rsidRPr="009753EB">
              <w:t xml:space="preserve">Australian Government response </w:t>
            </w:r>
          </w:p>
          <w:p w14:paraId="29B1F383" w14:textId="23AD4228" w:rsidR="00CD3795" w:rsidRPr="008774BA" w:rsidRDefault="00CD3795" w:rsidP="00A1759D">
            <w:pPr>
              <w:pStyle w:val="BoxText"/>
              <w:widowControl w:val="0"/>
              <w:rPr>
                <w:b/>
                <w:bCs/>
              </w:rPr>
            </w:pPr>
            <w:r w:rsidRPr="00FC14FF">
              <w:t xml:space="preserve">The Government </w:t>
            </w:r>
            <w:r w:rsidRPr="00FC14FF">
              <w:rPr>
                <w:b/>
                <w:bCs/>
              </w:rPr>
              <w:t>notes</w:t>
            </w:r>
            <w:r w:rsidRPr="00FC14FF">
              <w:t xml:space="preserve"> </w:t>
            </w:r>
            <w:r w:rsidR="00896E44">
              <w:t>this recommendation</w:t>
            </w:r>
            <w:r w:rsidRPr="00FC14FF">
              <w:t>. However, given the passage of time since this report was tabled, a substantive Government response is no longer appropriate.</w:t>
            </w:r>
            <w:r>
              <w:t xml:space="preserve"> </w:t>
            </w:r>
          </w:p>
        </w:tc>
      </w:tr>
    </w:tbl>
    <w:p w14:paraId="31D47FE6" w14:textId="77777777" w:rsidR="0077630F" w:rsidRPr="00C47A9C" w:rsidRDefault="0077630F" w:rsidP="00CD3795">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32DEC" w14:textId="77777777" w:rsidR="00093249" w:rsidRDefault="00093249">
      <w:pPr>
        <w:spacing w:before="0" w:after="0"/>
      </w:pPr>
      <w:r>
        <w:separator/>
      </w:r>
    </w:p>
  </w:endnote>
  <w:endnote w:type="continuationSeparator" w:id="0">
    <w:p w14:paraId="3D1C640D" w14:textId="77777777" w:rsidR="00093249" w:rsidRDefault="000932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452DA1B1" w:rsidR="0077630F" w:rsidRPr="00F347BE" w:rsidRDefault="00093249"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FD1116">
      <w:fldChar w:fldCharType="separate"/>
    </w:r>
    <w:r w:rsidR="00FD1116">
      <w:t>Response to the recommendations</w:t>
    </w:r>
    <w:r w:rsidR="00E12215">
      <w:fldChar w:fldCharType="end"/>
    </w:r>
    <w:r>
      <w:tab/>
    </w:r>
    <w:r w:rsidRPr="00103F3C">
      <w:rPr>
        <w:position w:val="-8"/>
      </w:rPr>
      <w:drawing>
        <wp:inline distT="0" distB="0" distL="0" distR="0" wp14:anchorId="7EEDB4DE" wp14:editId="00409214">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70BDBAD5" w:rsidR="0077630F" w:rsidRPr="00F347BE" w:rsidRDefault="00093249" w:rsidP="00F347BE">
    <w:pPr>
      <w:pStyle w:val="FooterOdd"/>
      <w:jc w:val="left"/>
    </w:pPr>
    <w:r w:rsidRPr="00103F3C">
      <w:rPr>
        <w:noProof/>
        <w:position w:val="-8"/>
      </w:rPr>
      <w:drawing>
        <wp:inline distT="0" distB="0" distL="0" distR="0" wp14:anchorId="4830AC42" wp14:editId="0E4D3327">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3B843A06" w:rsidR="0077630F" w:rsidRPr="00F347BE" w:rsidRDefault="00093249" w:rsidP="00F347BE">
    <w:pPr>
      <w:pStyle w:val="FooterOdd"/>
      <w:jc w:val="left"/>
    </w:pPr>
    <w:r w:rsidRPr="00103F3C">
      <w:rPr>
        <w:noProof/>
        <w:position w:val="-8"/>
      </w:rPr>
      <w:drawing>
        <wp:inline distT="0" distB="0" distL="0" distR="0" wp14:anchorId="75652DA4" wp14:editId="4594E07E">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332F4A">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093249" w:rsidP="00B47ECF">
      <w:r>
        <w:separator/>
      </w:r>
    </w:p>
  </w:footnote>
  <w:footnote w:type="continuationSeparator" w:id="0">
    <w:p w14:paraId="4CA0E2A6" w14:textId="77777777" w:rsidR="0042266F" w:rsidRDefault="00093249"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4029D539" w:rsidR="008774BA" w:rsidRDefault="00F347BE">
    <w:pPr>
      <w:pStyle w:val="Header"/>
    </w:pPr>
    <w:r>
      <w:rPr>
        <w:noProof/>
      </w:rPr>
      <w:drawing>
        <wp:anchor distT="0" distB="0" distL="114300" distR="114300" simplePos="0" relativeHeight="251659264" behindDoc="1" locked="1" layoutInCell="1" allowOverlap="1" wp14:anchorId="1378350E" wp14:editId="059809AB">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1FE5C912" w:rsidR="008774BA" w:rsidRDefault="00F347BE">
    <w:pPr>
      <w:pStyle w:val="Header"/>
    </w:pPr>
    <w:r>
      <w:rPr>
        <w:noProof/>
      </w:rPr>
      <w:drawing>
        <wp:anchor distT="0" distB="0" distL="114300" distR="114300" simplePos="0" relativeHeight="251660288" behindDoc="1" locked="1" layoutInCell="1" allowOverlap="1" wp14:anchorId="34B7A5B6" wp14:editId="045D00A0">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627674A8"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756630DD"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4D5F7774" w:rsidR="0077630F" w:rsidRDefault="00F347BE">
    <w:pPr>
      <w:pStyle w:val="Header"/>
    </w:pPr>
    <w:r>
      <w:rPr>
        <w:noProof/>
      </w:rPr>
      <w:drawing>
        <wp:anchor distT="0" distB="0" distL="114300" distR="114300" simplePos="0" relativeHeight="251658240" behindDoc="1" locked="1" layoutInCell="1" allowOverlap="1" wp14:anchorId="42B0127E" wp14:editId="77C255DE">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B9D0DDBC">
      <w:start w:val="1"/>
      <w:numFmt w:val="decimal"/>
      <w:pStyle w:val="OneLevelNumberedParagraph"/>
      <w:lvlText w:val="%1."/>
      <w:lvlJc w:val="left"/>
      <w:pPr>
        <w:tabs>
          <w:tab w:val="num" w:pos="567"/>
        </w:tabs>
        <w:ind w:left="567" w:hanging="567"/>
      </w:pPr>
      <w:rPr>
        <w:rFonts w:hint="default"/>
      </w:rPr>
    </w:lvl>
    <w:lvl w:ilvl="1" w:tplc="179E8EF8" w:tentative="1">
      <w:start w:val="1"/>
      <w:numFmt w:val="lowerLetter"/>
      <w:lvlText w:val="%2."/>
      <w:lvlJc w:val="left"/>
      <w:pPr>
        <w:ind w:left="1440" w:hanging="360"/>
      </w:pPr>
    </w:lvl>
    <w:lvl w:ilvl="2" w:tplc="5186F5A8" w:tentative="1">
      <w:start w:val="1"/>
      <w:numFmt w:val="lowerRoman"/>
      <w:lvlText w:val="%3."/>
      <w:lvlJc w:val="right"/>
      <w:pPr>
        <w:ind w:left="2160" w:hanging="180"/>
      </w:pPr>
    </w:lvl>
    <w:lvl w:ilvl="3" w:tplc="ADD41330" w:tentative="1">
      <w:start w:val="1"/>
      <w:numFmt w:val="decimal"/>
      <w:lvlText w:val="%4."/>
      <w:lvlJc w:val="left"/>
      <w:pPr>
        <w:ind w:left="2880" w:hanging="360"/>
      </w:pPr>
    </w:lvl>
    <w:lvl w:ilvl="4" w:tplc="621E85A2" w:tentative="1">
      <w:start w:val="1"/>
      <w:numFmt w:val="lowerLetter"/>
      <w:lvlText w:val="%5."/>
      <w:lvlJc w:val="left"/>
      <w:pPr>
        <w:ind w:left="3600" w:hanging="360"/>
      </w:pPr>
    </w:lvl>
    <w:lvl w:ilvl="5" w:tplc="274AC23C" w:tentative="1">
      <w:start w:val="1"/>
      <w:numFmt w:val="lowerRoman"/>
      <w:lvlText w:val="%6."/>
      <w:lvlJc w:val="right"/>
      <w:pPr>
        <w:ind w:left="4320" w:hanging="180"/>
      </w:pPr>
    </w:lvl>
    <w:lvl w:ilvl="6" w:tplc="FF4A8374" w:tentative="1">
      <w:start w:val="1"/>
      <w:numFmt w:val="decimal"/>
      <w:lvlText w:val="%7."/>
      <w:lvlJc w:val="left"/>
      <w:pPr>
        <w:ind w:left="5040" w:hanging="360"/>
      </w:pPr>
    </w:lvl>
    <w:lvl w:ilvl="7" w:tplc="A268E9C2" w:tentative="1">
      <w:start w:val="1"/>
      <w:numFmt w:val="lowerLetter"/>
      <w:lvlText w:val="%8."/>
      <w:lvlJc w:val="left"/>
      <w:pPr>
        <w:ind w:left="5760" w:hanging="360"/>
      </w:pPr>
    </w:lvl>
    <w:lvl w:ilvl="8" w:tplc="5BF899F0"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CDA85672">
      <w:start w:val="1"/>
      <w:numFmt w:val="bullet"/>
      <w:pStyle w:val="Bullet"/>
      <w:lvlText w:val=""/>
      <w:lvlJc w:val="left"/>
      <w:pPr>
        <w:ind w:left="720" w:hanging="360"/>
      </w:pPr>
      <w:rPr>
        <w:rFonts w:ascii="Symbol" w:hAnsi="Symbol" w:hint="default"/>
      </w:rPr>
    </w:lvl>
    <w:lvl w:ilvl="1" w:tplc="E33C1736" w:tentative="1">
      <w:start w:val="1"/>
      <w:numFmt w:val="bullet"/>
      <w:lvlText w:val="o"/>
      <w:lvlJc w:val="left"/>
      <w:pPr>
        <w:ind w:left="1440" w:hanging="360"/>
      </w:pPr>
      <w:rPr>
        <w:rFonts w:ascii="Courier New" w:hAnsi="Courier New" w:cs="Courier New" w:hint="default"/>
      </w:rPr>
    </w:lvl>
    <w:lvl w:ilvl="2" w:tplc="CCDA64F4" w:tentative="1">
      <w:start w:val="1"/>
      <w:numFmt w:val="bullet"/>
      <w:lvlText w:val=""/>
      <w:lvlJc w:val="left"/>
      <w:pPr>
        <w:ind w:left="2160" w:hanging="360"/>
      </w:pPr>
      <w:rPr>
        <w:rFonts w:ascii="Wingdings" w:hAnsi="Wingdings" w:hint="default"/>
      </w:rPr>
    </w:lvl>
    <w:lvl w:ilvl="3" w:tplc="5852A5AA" w:tentative="1">
      <w:start w:val="1"/>
      <w:numFmt w:val="bullet"/>
      <w:lvlText w:val=""/>
      <w:lvlJc w:val="left"/>
      <w:pPr>
        <w:ind w:left="2880" w:hanging="360"/>
      </w:pPr>
      <w:rPr>
        <w:rFonts w:ascii="Symbol" w:hAnsi="Symbol" w:hint="default"/>
      </w:rPr>
    </w:lvl>
    <w:lvl w:ilvl="4" w:tplc="03AC32EC" w:tentative="1">
      <w:start w:val="1"/>
      <w:numFmt w:val="bullet"/>
      <w:lvlText w:val="o"/>
      <w:lvlJc w:val="left"/>
      <w:pPr>
        <w:ind w:left="3600" w:hanging="360"/>
      </w:pPr>
      <w:rPr>
        <w:rFonts w:ascii="Courier New" w:hAnsi="Courier New" w:cs="Courier New" w:hint="default"/>
      </w:rPr>
    </w:lvl>
    <w:lvl w:ilvl="5" w:tplc="D27A3FD0" w:tentative="1">
      <w:start w:val="1"/>
      <w:numFmt w:val="bullet"/>
      <w:lvlText w:val=""/>
      <w:lvlJc w:val="left"/>
      <w:pPr>
        <w:ind w:left="4320" w:hanging="360"/>
      </w:pPr>
      <w:rPr>
        <w:rFonts w:ascii="Wingdings" w:hAnsi="Wingdings" w:hint="default"/>
      </w:rPr>
    </w:lvl>
    <w:lvl w:ilvl="6" w:tplc="6636A46C" w:tentative="1">
      <w:start w:val="1"/>
      <w:numFmt w:val="bullet"/>
      <w:lvlText w:val=""/>
      <w:lvlJc w:val="left"/>
      <w:pPr>
        <w:ind w:left="5040" w:hanging="360"/>
      </w:pPr>
      <w:rPr>
        <w:rFonts w:ascii="Symbol" w:hAnsi="Symbol" w:hint="default"/>
      </w:rPr>
    </w:lvl>
    <w:lvl w:ilvl="7" w:tplc="409028F4" w:tentative="1">
      <w:start w:val="1"/>
      <w:numFmt w:val="bullet"/>
      <w:lvlText w:val="o"/>
      <w:lvlJc w:val="left"/>
      <w:pPr>
        <w:ind w:left="5760" w:hanging="360"/>
      </w:pPr>
      <w:rPr>
        <w:rFonts w:ascii="Courier New" w:hAnsi="Courier New" w:cs="Courier New" w:hint="default"/>
      </w:rPr>
    </w:lvl>
    <w:lvl w:ilvl="8" w:tplc="A7142A02"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8949650">
    <w:abstractNumId w:val="2"/>
  </w:num>
  <w:num w:numId="2" w16cid:durableId="185021095">
    <w:abstractNumId w:val="4"/>
  </w:num>
  <w:num w:numId="3" w16cid:durableId="137503533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522553">
    <w:abstractNumId w:val="0"/>
  </w:num>
  <w:num w:numId="5" w16cid:durableId="2062440004">
    <w:abstractNumId w:val="5"/>
  </w:num>
  <w:num w:numId="6" w16cid:durableId="1274900592">
    <w:abstractNumId w:val="6"/>
  </w:num>
  <w:num w:numId="7" w16cid:durableId="162471640">
    <w:abstractNumId w:val="3"/>
  </w:num>
  <w:num w:numId="8" w16cid:durableId="1658339315">
    <w:abstractNumId w:val="7"/>
  </w:num>
  <w:num w:numId="9" w16cid:durableId="949975287">
    <w:abstractNumId w:val="1"/>
  </w:num>
  <w:num w:numId="10" w16cid:durableId="1715227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93249"/>
    <w:rsid w:val="000D051A"/>
    <w:rsid w:val="000D1C7F"/>
    <w:rsid w:val="00205BAC"/>
    <w:rsid w:val="00236901"/>
    <w:rsid w:val="002A30D0"/>
    <w:rsid w:val="002A31E6"/>
    <w:rsid w:val="002B4442"/>
    <w:rsid w:val="002F52A6"/>
    <w:rsid w:val="00326FB8"/>
    <w:rsid w:val="00332F4A"/>
    <w:rsid w:val="00340F54"/>
    <w:rsid w:val="003463B6"/>
    <w:rsid w:val="00353FD7"/>
    <w:rsid w:val="004063DC"/>
    <w:rsid w:val="0042266F"/>
    <w:rsid w:val="00495C13"/>
    <w:rsid w:val="00510BCE"/>
    <w:rsid w:val="005243F9"/>
    <w:rsid w:val="005537C9"/>
    <w:rsid w:val="005A000F"/>
    <w:rsid w:val="005E449B"/>
    <w:rsid w:val="0061154E"/>
    <w:rsid w:val="0066657F"/>
    <w:rsid w:val="006848CE"/>
    <w:rsid w:val="006D1D3B"/>
    <w:rsid w:val="00725F12"/>
    <w:rsid w:val="0077630F"/>
    <w:rsid w:val="007820EC"/>
    <w:rsid w:val="007C5FCA"/>
    <w:rsid w:val="00835798"/>
    <w:rsid w:val="00854626"/>
    <w:rsid w:val="008671CE"/>
    <w:rsid w:val="008706FC"/>
    <w:rsid w:val="008774BA"/>
    <w:rsid w:val="00896E44"/>
    <w:rsid w:val="008D32D4"/>
    <w:rsid w:val="008D6E34"/>
    <w:rsid w:val="00935E3D"/>
    <w:rsid w:val="009515FF"/>
    <w:rsid w:val="009753EB"/>
    <w:rsid w:val="00A2437E"/>
    <w:rsid w:val="00A47334"/>
    <w:rsid w:val="00A7212C"/>
    <w:rsid w:val="00B11725"/>
    <w:rsid w:val="00B47ECF"/>
    <w:rsid w:val="00B8515B"/>
    <w:rsid w:val="00BB1B65"/>
    <w:rsid w:val="00BE31D9"/>
    <w:rsid w:val="00C45BA7"/>
    <w:rsid w:val="00C47A9C"/>
    <w:rsid w:val="00CC468B"/>
    <w:rsid w:val="00CD3795"/>
    <w:rsid w:val="00CF75DF"/>
    <w:rsid w:val="00D04818"/>
    <w:rsid w:val="00D07D7F"/>
    <w:rsid w:val="00E12215"/>
    <w:rsid w:val="00EC7701"/>
    <w:rsid w:val="00EF2F09"/>
    <w:rsid w:val="00F347BE"/>
    <w:rsid w:val="00F53754"/>
    <w:rsid w:val="00F769CE"/>
    <w:rsid w:val="00F92A63"/>
    <w:rsid w:val="00FB6B0E"/>
    <w:rsid w:val="00FD1116"/>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4269CC" w:rsidRDefault="004269CC"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4269CC" w:rsidRDefault="004269CC"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4269CC" w:rsidRDefault="004269CC"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69CC" w:rsidRDefault="004269CC">
      <w:pPr>
        <w:spacing w:after="0" w:line="240" w:lineRule="auto"/>
      </w:pPr>
      <w:r>
        <w:separator/>
      </w:r>
    </w:p>
  </w:endnote>
  <w:endnote w:type="continuationSeparator" w:id="0">
    <w:p w:rsidR="004269CC" w:rsidRDefault="004269CC">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69CC" w:rsidRDefault="004269CC">
      <w:pPr>
        <w:spacing w:after="0" w:line="240" w:lineRule="auto"/>
      </w:pPr>
      <w:r>
        <w:separator/>
      </w:r>
    </w:p>
  </w:footnote>
  <w:footnote w:type="continuationSeparator" w:id="0">
    <w:p w:rsidR="004269CC" w:rsidRDefault="004269CC">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4269CC"/>
    <w:rsid w:val="008B1EF4"/>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466</Words>
  <Characters>2806</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Government response: Australian Business Growth Fund Bill 2019 [Provisions]</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Australian Business Growth Fund Bill 2019 [Provisions]</dc:title>
  <dc:subject/>
  <dc:creator/>
  <cp:keywords/>
  <cp:lastModifiedBy/>
  <cp:revision>1</cp:revision>
  <dcterms:created xsi:type="dcterms:W3CDTF">2024-08-29T01:37:00Z</dcterms:created>
  <dcterms:modified xsi:type="dcterms:W3CDTF">2024-08-29T01:43:00Z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2024-08-29T01:43:09Z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86c91378-9483-4773-ae9d-53b71ad7948f</vt:lpwstr>
  </property>
  <property fmtid="{D5CDD505-2E9C-101B-9397-08002B2CF9AE}" pid="8" name="MSIP_Label_4f932d64-9ab1-4d9b-81d2-a3a8b82dd47d_ContentBits">
    <vt:lpwstr>0</vt:lpwstr>
  </property>
</Properties>
</file>